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B865DC">
      <w:pPr>
        <w:spacing w:line="360" w:lineRule="auto"/>
        <w:rPr>
          <w:rFonts w:eastAsia="仿宋_GB2312" w:asciiTheme="minorHAnsi" w:hAnsiTheme="minorHAnsi"/>
          <w:sz w:val="44"/>
          <w:szCs w:val="44"/>
          <w:highlight w:val="none"/>
          <w:lang w:val="en-GB"/>
        </w:rPr>
      </w:pPr>
    </w:p>
    <w:p w14:paraId="109792B6">
      <w:pPr>
        <w:spacing w:line="360" w:lineRule="auto"/>
        <w:jc w:val="center"/>
        <w:rPr>
          <w:rFonts w:ascii="华文新魏" w:hAnsi="黑体" w:eastAsia="华文新魏"/>
          <w:b/>
          <w:kern w:val="15"/>
          <w:sz w:val="72"/>
          <w:szCs w:val="72"/>
          <w:highlight w:val="none"/>
        </w:rPr>
      </w:pPr>
      <w:r>
        <w:rPr>
          <w:rFonts w:hint="eastAsia" w:ascii="华文新魏" w:hAnsi="黑体" w:eastAsia="华文新魏"/>
          <w:b/>
          <w:kern w:val="15"/>
          <w:sz w:val="72"/>
          <w:szCs w:val="72"/>
          <w:highlight w:val="none"/>
        </w:rPr>
        <w:t>柳州市政府集中采购中心</w:t>
      </w:r>
    </w:p>
    <w:p w14:paraId="33AEE3C2">
      <w:pPr>
        <w:spacing w:line="360" w:lineRule="auto"/>
        <w:jc w:val="center"/>
        <w:rPr>
          <w:b/>
          <w:sz w:val="52"/>
          <w:szCs w:val="52"/>
          <w:highlight w:val="none"/>
        </w:rPr>
      </w:pPr>
      <w:r>
        <w:rPr>
          <w:rFonts w:ascii="黑体" w:hAnsi="黑体" w:eastAsia="黑体"/>
          <w:sz w:val="72"/>
          <w:szCs w:val="72"/>
          <w:highlight w:val="none"/>
        </w:rP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0" t="9525" r="8890" b="9525"/>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a:effectLst/>
                      </wps:spPr>
                      <wps:bodyPr/>
                    </wps:wsp>
                  </a:graphicData>
                </a:graphic>
              </wp:anchor>
            </w:drawing>
          </mc:Choice>
          <mc:Fallback>
            <w:pict>
              <v:shape id="自选图形 14"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a&#10;5F3l0QAAAAYBAAAPAAAAAAAAAAEAIAAAACIAAABkcnMvZG93bnJldi54bWxQSwECFAAUAAAACACH&#10;TuJAiP/B+vIBAADFAwAADgAAAAAAAAABACAAAAAgAQAAZHJzL2Uyb0RvYy54bWxQSwUGAAAAAAYA&#10;BgBZAQAAhAUAAAAA&#10;">
                <v:fill on="f" focussize="0,0"/>
                <v:stroke weight="1.5pt" color="#000000" joinstyle="round"/>
                <v:imagedata o:title=""/>
                <o:lock v:ext="edit" aspectratio="f"/>
              </v:shape>
            </w:pict>
          </mc:Fallback>
        </mc:AlternateContent>
      </w:r>
    </w:p>
    <w:p w14:paraId="38D943E7">
      <w:pPr>
        <w:spacing w:line="800" w:lineRule="exact"/>
        <w:jc w:val="center"/>
        <w:rPr>
          <w:rFonts w:ascii="华文中宋" w:hAnsi="华文中宋" w:eastAsia="华文中宋"/>
          <w:b/>
          <w:spacing w:val="200"/>
          <w:sz w:val="84"/>
          <w:szCs w:val="84"/>
          <w:highlight w:val="none"/>
        </w:rPr>
      </w:pPr>
    </w:p>
    <w:p w14:paraId="0A8D2F68">
      <w:pPr>
        <w:jc w:val="center"/>
        <w:rPr>
          <w:rFonts w:ascii="华文中宋" w:hAnsi="华文中宋" w:eastAsia="华文中宋"/>
          <w:b/>
          <w:spacing w:val="200"/>
          <w:sz w:val="144"/>
          <w:szCs w:val="144"/>
          <w:highlight w:val="none"/>
        </w:rPr>
      </w:pPr>
      <w:r>
        <w:rPr>
          <w:rFonts w:hint="eastAsia" w:ascii="华文中宋" w:hAnsi="华文中宋" w:eastAsia="华文中宋"/>
          <w:b/>
          <w:spacing w:val="200"/>
          <w:sz w:val="144"/>
          <w:szCs w:val="144"/>
          <w:highlight w:val="none"/>
        </w:rPr>
        <w:t>招标文件</w:t>
      </w:r>
    </w:p>
    <w:p w14:paraId="27382486">
      <w:pPr>
        <w:spacing w:line="600" w:lineRule="exact"/>
        <w:jc w:val="center"/>
        <w:rPr>
          <w:b/>
          <w:sz w:val="44"/>
          <w:szCs w:val="44"/>
          <w:highlight w:val="none"/>
        </w:rPr>
      </w:pPr>
    </w:p>
    <w:p w14:paraId="2FFB58AC">
      <w:pPr>
        <w:spacing w:line="600" w:lineRule="exact"/>
        <w:rPr>
          <w:b/>
          <w:sz w:val="44"/>
          <w:szCs w:val="44"/>
          <w:highlight w:val="none"/>
        </w:rPr>
      </w:pPr>
    </w:p>
    <w:p w14:paraId="428460D7">
      <w:pPr>
        <w:spacing w:line="800" w:lineRule="exact"/>
        <w:ind w:left="907" w:leftChars="432"/>
        <w:rPr>
          <w:rFonts w:ascii="楷体" w:hAnsi="楷体" w:eastAsia="楷体"/>
          <w:b/>
          <w:sz w:val="44"/>
          <w:szCs w:val="44"/>
          <w:highlight w:val="none"/>
          <w:lang w:val="en-GB"/>
        </w:rPr>
      </w:pPr>
      <w:r>
        <w:rPr>
          <w:rFonts w:hint="eastAsia" w:ascii="楷体" w:hAnsi="楷体" w:eastAsia="楷体"/>
          <w:b/>
          <w:sz w:val="44"/>
          <w:szCs w:val="44"/>
          <w:highlight w:val="none"/>
        </w:rPr>
        <w:t>项目名称：</w:t>
      </w:r>
      <w:r>
        <w:rPr>
          <w:rFonts w:ascii="楷体" w:hAnsi="楷体" w:eastAsia="楷体"/>
          <w:b/>
          <w:color w:val="000000"/>
          <w:sz w:val="44"/>
          <w:szCs w:val="44"/>
          <w:highlight w:val="none"/>
        </w:rPr>
        <w:t>柳州市钢一中学大礼堂全彩屏设备采购</w:t>
      </w:r>
    </w:p>
    <w:p w14:paraId="104C343F">
      <w:pPr>
        <w:spacing w:line="800" w:lineRule="exact"/>
        <w:ind w:left="907" w:leftChars="432"/>
        <w:rPr>
          <w:rFonts w:hint="eastAsia" w:ascii="楷体" w:hAnsi="楷体" w:eastAsia="楷体"/>
          <w:b/>
          <w:sz w:val="44"/>
          <w:szCs w:val="44"/>
          <w:highlight w:val="none"/>
          <w:lang w:val="en-GB" w:eastAsia="zh-CN"/>
        </w:rPr>
      </w:pPr>
      <w:r>
        <w:rPr>
          <w:rFonts w:hint="eastAsia" w:ascii="楷体" w:hAnsi="楷体" w:eastAsia="楷体"/>
          <w:b/>
          <w:sz w:val="44"/>
          <w:szCs w:val="44"/>
          <w:highlight w:val="none"/>
        </w:rPr>
        <w:t>项目编号：</w:t>
      </w:r>
      <w:r>
        <w:rPr>
          <w:rFonts w:hint="eastAsia" w:ascii="楷体" w:hAnsi="楷体" w:eastAsia="楷体"/>
          <w:b/>
          <w:color w:val="000000"/>
          <w:sz w:val="44"/>
          <w:szCs w:val="44"/>
          <w:highlight w:val="none"/>
          <w:lang w:eastAsia="zh-CN"/>
        </w:rPr>
        <w:t>LZZC2024-G1-990966-LZSZ</w:t>
      </w:r>
    </w:p>
    <w:p w14:paraId="5B9EFCD7">
      <w:pPr>
        <w:spacing w:line="800" w:lineRule="exact"/>
        <w:rPr>
          <w:rFonts w:ascii="楷体" w:hAnsi="楷体" w:eastAsia="楷体"/>
          <w:b/>
          <w:sz w:val="44"/>
          <w:szCs w:val="44"/>
          <w:highlight w:val="none"/>
        </w:rPr>
      </w:pPr>
    </w:p>
    <w:p w14:paraId="3C220E7F">
      <w:pPr>
        <w:spacing w:line="800" w:lineRule="exact"/>
        <w:ind w:firstLine="663" w:firstLineChars="150"/>
        <w:jc w:val="center"/>
        <w:rPr>
          <w:rFonts w:ascii="楷体" w:hAnsi="楷体" w:eastAsia="楷体"/>
          <w:b/>
          <w:sz w:val="44"/>
          <w:szCs w:val="44"/>
          <w:highlight w:val="none"/>
          <w:lang w:val="en-GB"/>
        </w:rPr>
      </w:pPr>
      <w:r>
        <w:rPr>
          <w:rFonts w:hint="eastAsia" w:ascii="楷体" w:hAnsi="楷体" w:eastAsia="楷体"/>
          <w:b/>
          <w:sz w:val="44"/>
          <w:szCs w:val="44"/>
          <w:highlight w:val="none"/>
        </w:rPr>
        <w:t>采购人：</w:t>
      </w:r>
      <w:r>
        <w:rPr>
          <w:rFonts w:ascii="楷体" w:hAnsi="楷体" w:eastAsia="楷体"/>
          <w:b/>
          <w:sz w:val="44"/>
          <w:szCs w:val="44"/>
          <w:highlight w:val="none"/>
        </w:rPr>
        <w:t>柳州市电化教育站</w:t>
      </w:r>
    </w:p>
    <w:p w14:paraId="403D53FF">
      <w:pPr>
        <w:spacing w:line="800" w:lineRule="exact"/>
        <w:ind w:firstLine="658" w:firstLineChars="149"/>
        <w:rPr>
          <w:rFonts w:ascii="楷体" w:hAnsi="楷体" w:eastAsia="楷体"/>
          <w:b/>
          <w:sz w:val="44"/>
          <w:szCs w:val="44"/>
          <w:highlight w:val="none"/>
        </w:rPr>
      </w:pPr>
      <w:r>
        <w:rPr>
          <w:rFonts w:hint="eastAsia" w:ascii="楷体" w:hAnsi="楷体" w:eastAsia="楷体"/>
          <w:b/>
          <w:sz w:val="44"/>
          <w:szCs w:val="44"/>
          <w:highlight w:val="none"/>
        </w:rPr>
        <w:t>采购代理机构：柳州市政府集中采购中心</w:t>
      </w:r>
    </w:p>
    <w:p w14:paraId="217C0F51">
      <w:pPr>
        <w:spacing w:line="600" w:lineRule="exact"/>
        <w:jc w:val="center"/>
        <w:rPr>
          <w:rFonts w:ascii="楷体" w:hAnsi="楷体" w:eastAsia="楷体"/>
          <w:b/>
          <w:sz w:val="44"/>
          <w:szCs w:val="44"/>
          <w:highlight w:val="none"/>
        </w:rPr>
      </w:pPr>
    </w:p>
    <w:p w14:paraId="48C7C5DC">
      <w:pPr>
        <w:spacing w:line="600" w:lineRule="exact"/>
        <w:jc w:val="center"/>
        <w:rPr>
          <w:rFonts w:ascii="楷体" w:hAnsi="楷体" w:eastAsia="楷体"/>
          <w:b/>
          <w:sz w:val="44"/>
          <w:szCs w:val="44"/>
          <w:highlight w:val="none"/>
        </w:rPr>
      </w:pPr>
      <w:r>
        <w:rPr>
          <w:rFonts w:ascii="楷体" w:hAnsi="楷体" w:eastAsia="楷体"/>
          <w:b/>
          <w:sz w:val="44"/>
          <w:szCs w:val="44"/>
          <w:highlight w:val="none"/>
        </w:rPr>
        <w:t>2024年XX月XX日</w:t>
      </w:r>
    </w:p>
    <w:p w14:paraId="3E7CC4E1">
      <w:pPr>
        <w:widowControl/>
        <w:spacing w:line="240" w:lineRule="auto"/>
        <w:jc w:val="left"/>
        <w:rPr>
          <w:b/>
          <w:sz w:val="52"/>
          <w:szCs w:val="52"/>
          <w:highlight w:val="none"/>
        </w:rPr>
        <w:sectPr>
          <w:headerReference r:id="rId3" w:type="first"/>
          <w:footerReference r:id="rId4" w:type="even"/>
          <w:pgSz w:w="11906" w:h="16838"/>
          <w:pgMar w:top="1553" w:right="1440" w:bottom="1440" w:left="1440" w:header="851" w:footer="992" w:gutter="0"/>
          <w:cols w:space="720" w:num="1"/>
          <w:docGrid w:type="lines" w:linePitch="312" w:charSpace="0"/>
        </w:sectPr>
      </w:pPr>
      <w:r>
        <w:rPr>
          <w:rFonts w:ascii="楷体" w:hAnsi="楷体" w:eastAsia="楷体"/>
          <w:b/>
          <w:sz w:val="44"/>
          <w:szCs w:val="44"/>
          <w:highlight w:val="none"/>
        </w:rPr>
        <w:br w:type="page"/>
      </w:r>
    </w:p>
    <w:p w14:paraId="0CC1F348">
      <w:pPr>
        <w:spacing w:line="360" w:lineRule="auto"/>
        <w:ind w:firstLine="3654" w:firstLineChars="700"/>
        <w:jc w:val="both"/>
        <w:rPr>
          <w:b/>
          <w:sz w:val="52"/>
          <w:szCs w:val="52"/>
          <w:highlight w:val="none"/>
        </w:rPr>
      </w:pPr>
      <w:r>
        <w:rPr>
          <w:rFonts w:hint="eastAsia"/>
          <w:b/>
          <w:sz w:val="52"/>
          <w:szCs w:val="52"/>
          <w:highlight w:val="none"/>
        </w:rPr>
        <w:t>目  录</w:t>
      </w:r>
    </w:p>
    <w:p w14:paraId="6A05125D">
      <w:pPr>
        <w:spacing w:line="360" w:lineRule="auto"/>
        <w:jc w:val="center"/>
        <w:rPr>
          <w:b/>
          <w:sz w:val="52"/>
          <w:szCs w:val="52"/>
          <w:highlight w:val="none"/>
        </w:rPr>
      </w:pPr>
    </w:p>
    <w:p w14:paraId="34AD48DF">
      <w:pPr>
        <w:pStyle w:val="33"/>
        <w:tabs>
          <w:tab w:val="right" w:leader="dot" w:pos="9746"/>
        </w:tabs>
        <w:spacing w:line="360" w:lineRule="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TOC \o "1-1" \h \z \u </w:instrText>
      </w:r>
      <w:r>
        <w:rPr>
          <w:rFonts w:hint="eastAsia" w:ascii="仿宋_GB2312" w:hAnsi="仿宋_GB2312" w:eastAsia="仿宋_GB2312" w:cs="仿宋_GB2312"/>
          <w:sz w:val="32"/>
          <w:szCs w:val="32"/>
          <w:highlight w:val="none"/>
        </w:rPr>
        <w:fldChar w:fldCharType="separate"/>
      </w:r>
      <w:r>
        <w:rPr>
          <w:highlight w:val="none"/>
        </w:rPr>
        <w:fldChar w:fldCharType="begin"/>
      </w:r>
      <w:r>
        <w:rPr>
          <w:highlight w:val="none"/>
        </w:rPr>
        <w:instrText xml:space="preserve"> HYPERLINK \l "_Toc29306" </w:instrText>
      </w:r>
      <w:r>
        <w:rPr>
          <w:highlight w:val="none"/>
        </w:rPr>
        <w:fldChar w:fldCharType="separate"/>
      </w:r>
      <w:r>
        <w:rPr>
          <w:rFonts w:hint="eastAsia" w:ascii="仿宋_GB2312" w:hAnsi="仿宋_GB2312" w:eastAsia="仿宋_GB2312" w:cs="仿宋_GB2312"/>
          <w:sz w:val="32"/>
          <w:szCs w:val="32"/>
          <w:highlight w:val="none"/>
        </w:rPr>
        <w:t>第一章 公开招标公告</w:t>
      </w:r>
      <w:r>
        <w:rPr>
          <w:rFonts w:hint="eastAsia" w:ascii="仿宋_GB2312" w:hAnsi="仿宋_GB2312" w:eastAsia="仿宋_GB2312" w:cs="仿宋_GB2312"/>
          <w:sz w:val="32"/>
          <w:szCs w:val="32"/>
          <w:highlight w:val="none"/>
        </w:rPr>
        <w:tab/>
      </w: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PAGEREF _Toc29306 </w:instrText>
      </w:r>
      <w:r>
        <w:rPr>
          <w:rFonts w:hint="eastAsia" w:ascii="仿宋_GB2312" w:hAnsi="仿宋_GB2312" w:eastAsia="仿宋_GB2312" w:cs="仿宋_GB2312"/>
          <w:sz w:val="32"/>
          <w:szCs w:val="32"/>
          <w:highlight w:val="none"/>
        </w:rPr>
        <w:fldChar w:fldCharType="separate"/>
      </w:r>
      <w:r>
        <w:rPr>
          <w:rFonts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rPr>
        <w:fldChar w:fldCharType="end"/>
      </w:r>
      <w:r>
        <w:rPr>
          <w:rFonts w:hint="eastAsia" w:ascii="仿宋_GB2312" w:hAnsi="仿宋_GB2312" w:eastAsia="仿宋_GB2312" w:cs="仿宋_GB2312"/>
          <w:sz w:val="32"/>
          <w:szCs w:val="32"/>
          <w:highlight w:val="none"/>
        </w:rPr>
        <w:fldChar w:fldCharType="end"/>
      </w:r>
    </w:p>
    <w:p w14:paraId="25D1F2B6">
      <w:pPr>
        <w:pStyle w:val="33"/>
        <w:tabs>
          <w:tab w:val="right" w:leader="dot" w:pos="9746"/>
        </w:tabs>
        <w:spacing w:line="360" w:lineRule="auto"/>
        <w:rPr>
          <w:rFonts w:hint="eastAsia" w:ascii="仿宋_GB2312" w:hAnsi="仿宋_GB2312" w:eastAsia="仿宋_GB2312" w:cs="仿宋_GB2312"/>
          <w:sz w:val="32"/>
          <w:szCs w:val="32"/>
          <w:highlight w:val="none"/>
          <w:lang w:eastAsia="zh-CN"/>
        </w:rPr>
      </w:pPr>
      <w:r>
        <w:rPr>
          <w:highlight w:val="none"/>
        </w:rPr>
        <w:fldChar w:fldCharType="begin"/>
      </w:r>
      <w:r>
        <w:rPr>
          <w:highlight w:val="none"/>
        </w:rPr>
        <w:instrText xml:space="preserve"> HYPERLINK \l "_Toc13541" </w:instrText>
      </w:r>
      <w:r>
        <w:rPr>
          <w:highlight w:val="none"/>
        </w:rPr>
        <w:fldChar w:fldCharType="separate"/>
      </w:r>
      <w:r>
        <w:rPr>
          <w:rFonts w:hint="eastAsia" w:ascii="仿宋_GB2312" w:hAnsi="仿宋_GB2312" w:eastAsia="仿宋_GB2312" w:cs="仿宋_GB2312"/>
          <w:sz w:val="32"/>
          <w:szCs w:val="32"/>
          <w:highlight w:val="none"/>
        </w:rPr>
        <w:t>第二章 采购需求</w:t>
      </w:r>
      <w:r>
        <w:rPr>
          <w:rFonts w:hint="eastAsia" w:ascii="仿宋_GB2312" w:hAnsi="仿宋_GB2312" w:eastAsia="仿宋_GB2312" w:cs="仿宋_GB2312"/>
          <w:sz w:val="32"/>
          <w:szCs w:val="32"/>
          <w:highlight w:val="none"/>
        </w:rPr>
        <w:tab/>
      </w:r>
      <w:r>
        <w:rPr>
          <w:rFonts w:hint="eastAsia" w:ascii="仿宋_GB2312" w:hAnsi="仿宋_GB2312" w:eastAsia="仿宋_GB2312" w:cs="仿宋_GB2312"/>
          <w:sz w:val="32"/>
          <w:szCs w:val="32"/>
          <w:highlight w:val="none"/>
        </w:rPr>
        <w:fldChar w:fldCharType="end"/>
      </w:r>
      <w:r>
        <w:rPr>
          <w:rFonts w:hint="eastAsia" w:ascii="仿宋_GB2312" w:hAnsi="仿宋_GB2312" w:eastAsia="仿宋_GB2312" w:cs="仿宋_GB2312"/>
          <w:sz w:val="32"/>
          <w:szCs w:val="32"/>
          <w:highlight w:val="none"/>
          <w:lang w:val="en-US" w:eastAsia="zh-CN"/>
        </w:rPr>
        <w:t>5</w:t>
      </w:r>
    </w:p>
    <w:p w14:paraId="3D2BFFEC">
      <w:pPr>
        <w:pStyle w:val="33"/>
        <w:tabs>
          <w:tab w:val="right" w:leader="dot" w:pos="9746"/>
        </w:tabs>
        <w:spacing w:line="360" w:lineRule="auto"/>
        <w:rPr>
          <w:rFonts w:hint="default" w:ascii="仿宋_GB2312" w:hAnsi="仿宋_GB2312" w:eastAsia="仿宋_GB2312" w:cs="仿宋_GB2312"/>
          <w:sz w:val="32"/>
          <w:szCs w:val="32"/>
          <w:highlight w:val="none"/>
          <w:lang w:val="en-US" w:eastAsia="zh-CN"/>
        </w:rPr>
      </w:pPr>
      <w:r>
        <w:rPr>
          <w:highlight w:val="none"/>
        </w:rPr>
        <w:fldChar w:fldCharType="begin"/>
      </w:r>
      <w:r>
        <w:rPr>
          <w:highlight w:val="none"/>
        </w:rPr>
        <w:instrText xml:space="preserve"> HYPERLINK \l "_Toc29711" </w:instrText>
      </w:r>
      <w:r>
        <w:rPr>
          <w:highlight w:val="none"/>
        </w:rPr>
        <w:fldChar w:fldCharType="separate"/>
      </w:r>
      <w:r>
        <w:rPr>
          <w:rFonts w:hint="eastAsia" w:ascii="仿宋_GB2312" w:hAnsi="仿宋_GB2312" w:eastAsia="仿宋_GB2312" w:cs="仿宋_GB2312"/>
          <w:sz w:val="32"/>
          <w:szCs w:val="32"/>
          <w:highlight w:val="none"/>
        </w:rPr>
        <w:t>第三章 投标人须知</w:t>
      </w:r>
      <w:r>
        <w:rPr>
          <w:rFonts w:hint="eastAsia" w:ascii="仿宋_GB2312" w:hAnsi="仿宋_GB2312" w:eastAsia="仿宋_GB2312" w:cs="仿宋_GB2312"/>
          <w:sz w:val="32"/>
          <w:szCs w:val="32"/>
          <w:highlight w:val="none"/>
        </w:rPr>
        <w:tab/>
      </w:r>
      <w:r>
        <w:rPr>
          <w:rFonts w:hint="eastAsia" w:ascii="仿宋_GB2312" w:hAnsi="仿宋_GB2312" w:eastAsia="仿宋_GB2312" w:cs="仿宋_GB2312"/>
          <w:sz w:val="32"/>
          <w:szCs w:val="32"/>
          <w:highlight w:val="none"/>
        </w:rPr>
        <w:fldChar w:fldCharType="end"/>
      </w:r>
      <w:r>
        <w:rPr>
          <w:rFonts w:hint="eastAsia" w:ascii="仿宋_GB2312" w:hAnsi="仿宋_GB2312" w:eastAsia="仿宋_GB2312" w:cs="仿宋_GB2312"/>
          <w:sz w:val="32"/>
          <w:szCs w:val="32"/>
          <w:highlight w:val="none"/>
          <w:lang w:val="en-US" w:eastAsia="zh-CN"/>
        </w:rPr>
        <w:t>23</w:t>
      </w:r>
    </w:p>
    <w:p w14:paraId="6F0373F6">
      <w:pPr>
        <w:pStyle w:val="33"/>
        <w:tabs>
          <w:tab w:val="right" w:leader="dot" w:pos="9746"/>
        </w:tabs>
        <w:spacing w:line="360" w:lineRule="auto"/>
        <w:rPr>
          <w:rFonts w:hint="default" w:ascii="仿宋_GB2312" w:hAnsi="仿宋_GB2312" w:eastAsia="仿宋_GB2312" w:cs="仿宋_GB2312"/>
          <w:sz w:val="32"/>
          <w:szCs w:val="32"/>
          <w:highlight w:val="none"/>
          <w:lang w:val="en-US" w:eastAsia="zh-CN"/>
        </w:rPr>
      </w:pPr>
      <w:r>
        <w:rPr>
          <w:highlight w:val="none"/>
        </w:rPr>
        <w:fldChar w:fldCharType="begin"/>
      </w:r>
      <w:r>
        <w:rPr>
          <w:highlight w:val="none"/>
        </w:rPr>
        <w:instrText xml:space="preserve"> HYPERLINK \l "_Toc27328" </w:instrText>
      </w:r>
      <w:r>
        <w:rPr>
          <w:highlight w:val="none"/>
        </w:rPr>
        <w:fldChar w:fldCharType="separate"/>
      </w:r>
      <w:r>
        <w:rPr>
          <w:rFonts w:hint="eastAsia" w:ascii="仿宋_GB2312" w:hAnsi="仿宋_GB2312" w:eastAsia="仿宋_GB2312" w:cs="仿宋_GB2312"/>
          <w:sz w:val="32"/>
          <w:szCs w:val="32"/>
          <w:highlight w:val="none"/>
        </w:rPr>
        <w:t>第四章 评标方法及评标标准</w:t>
      </w:r>
      <w:r>
        <w:rPr>
          <w:rFonts w:hint="eastAsia" w:ascii="仿宋_GB2312" w:hAnsi="仿宋_GB2312" w:eastAsia="仿宋_GB2312" w:cs="仿宋_GB2312"/>
          <w:sz w:val="32"/>
          <w:szCs w:val="32"/>
          <w:highlight w:val="none"/>
        </w:rPr>
        <w:tab/>
      </w:r>
      <w:r>
        <w:rPr>
          <w:rFonts w:hint="eastAsia" w:ascii="仿宋_GB2312" w:hAnsi="仿宋_GB2312" w:eastAsia="仿宋_GB2312" w:cs="仿宋_GB2312"/>
          <w:sz w:val="32"/>
          <w:szCs w:val="32"/>
          <w:highlight w:val="none"/>
        </w:rPr>
        <w:fldChar w:fldCharType="end"/>
      </w:r>
      <w:r>
        <w:rPr>
          <w:rFonts w:hint="eastAsia" w:ascii="仿宋_GB2312" w:hAnsi="仿宋_GB2312" w:eastAsia="仿宋_GB2312" w:cs="仿宋_GB2312"/>
          <w:sz w:val="32"/>
          <w:szCs w:val="32"/>
          <w:highlight w:val="none"/>
          <w:lang w:val="en-US" w:eastAsia="zh-CN"/>
        </w:rPr>
        <w:t>37</w:t>
      </w:r>
    </w:p>
    <w:p w14:paraId="2D7FAA27">
      <w:pPr>
        <w:pStyle w:val="33"/>
        <w:tabs>
          <w:tab w:val="right" w:leader="dot" w:pos="9746"/>
        </w:tabs>
        <w:spacing w:line="360" w:lineRule="auto"/>
        <w:rPr>
          <w:rFonts w:hint="default" w:ascii="仿宋_GB2312" w:hAnsi="仿宋_GB2312" w:eastAsia="仿宋_GB2312" w:cs="仿宋_GB2312"/>
          <w:sz w:val="32"/>
          <w:szCs w:val="32"/>
          <w:highlight w:val="none"/>
          <w:lang w:val="en-US" w:eastAsia="zh-CN"/>
        </w:rPr>
      </w:pPr>
      <w:r>
        <w:rPr>
          <w:highlight w:val="none"/>
        </w:rPr>
        <w:fldChar w:fldCharType="begin"/>
      </w:r>
      <w:r>
        <w:rPr>
          <w:highlight w:val="none"/>
        </w:rPr>
        <w:instrText xml:space="preserve"> HYPERLINK \l "_Toc21458" </w:instrText>
      </w:r>
      <w:r>
        <w:rPr>
          <w:highlight w:val="none"/>
        </w:rPr>
        <w:fldChar w:fldCharType="separate"/>
      </w:r>
      <w:r>
        <w:rPr>
          <w:rFonts w:hint="eastAsia" w:ascii="仿宋_GB2312" w:hAnsi="仿宋_GB2312" w:eastAsia="仿宋_GB2312" w:cs="仿宋_GB2312"/>
          <w:sz w:val="32"/>
          <w:szCs w:val="32"/>
          <w:highlight w:val="none"/>
        </w:rPr>
        <w:t>第五章 合同主要条款格式及广西壮族自治区政府采购项目合同验收书格式</w:t>
      </w:r>
      <w:r>
        <w:rPr>
          <w:rFonts w:hint="eastAsia" w:ascii="仿宋_GB2312" w:hAnsi="仿宋_GB2312" w:eastAsia="仿宋_GB2312" w:cs="仿宋_GB2312"/>
          <w:sz w:val="32"/>
          <w:szCs w:val="32"/>
          <w:highlight w:val="none"/>
        </w:rPr>
        <w:tab/>
      </w:r>
      <w:r>
        <w:rPr>
          <w:rFonts w:hint="eastAsia" w:ascii="仿宋_GB2312" w:hAnsi="仿宋_GB2312" w:eastAsia="仿宋_GB2312" w:cs="仿宋_GB2312"/>
          <w:sz w:val="32"/>
          <w:szCs w:val="32"/>
          <w:highlight w:val="none"/>
        </w:rPr>
        <w:fldChar w:fldCharType="end"/>
      </w:r>
      <w:r>
        <w:rPr>
          <w:rFonts w:hint="eastAsia" w:ascii="仿宋_GB2312" w:hAnsi="仿宋_GB2312" w:eastAsia="仿宋_GB2312" w:cs="仿宋_GB2312"/>
          <w:sz w:val="32"/>
          <w:szCs w:val="32"/>
          <w:highlight w:val="none"/>
          <w:lang w:val="en-US" w:eastAsia="zh-CN"/>
        </w:rPr>
        <w:t>47</w:t>
      </w:r>
    </w:p>
    <w:p w14:paraId="610B491D">
      <w:pPr>
        <w:pStyle w:val="33"/>
        <w:tabs>
          <w:tab w:val="right" w:leader="dot" w:pos="9746"/>
        </w:tabs>
        <w:spacing w:line="360" w:lineRule="auto"/>
        <w:rPr>
          <w:rFonts w:hint="default" w:ascii="仿宋_GB2312" w:hAnsi="仿宋_GB2312" w:eastAsia="仿宋_GB2312" w:cs="仿宋_GB2312"/>
          <w:sz w:val="32"/>
          <w:szCs w:val="32"/>
          <w:highlight w:val="none"/>
          <w:lang w:val="en-US" w:eastAsia="zh-CN"/>
        </w:rPr>
      </w:pPr>
    </w:p>
    <w:p w14:paraId="40612304">
      <w:pPr>
        <w:pStyle w:val="33"/>
        <w:tabs>
          <w:tab w:val="right" w:leader="dot" w:pos="9016"/>
        </w:tabs>
        <w:spacing w:line="360" w:lineRule="auto"/>
        <w:rPr>
          <w:rFonts w:ascii="仿宋_GB2312" w:hAnsi="宋体" w:eastAsia="仿宋_GB2312"/>
          <w:b w:val="0"/>
          <w:bCs w:val="0"/>
          <w:caps w:val="0"/>
          <w:sz w:val="32"/>
          <w:szCs w:val="32"/>
          <w:highlight w:val="none"/>
        </w:rPr>
      </w:pPr>
      <w:r>
        <w:rPr>
          <w:rFonts w:hint="eastAsia" w:ascii="仿宋_GB2312" w:hAnsi="仿宋_GB2312" w:eastAsia="仿宋_GB2312" w:cs="仿宋_GB2312"/>
          <w:sz w:val="32"/>
          <w:szCs w:val="32"/>
          <w:highlight w:val="none"/>
        </w:rPr>
        <w:fldChar w:fldCharType="end"/>
      </w:r>
      <w:r>
        <w:rPr>
          <w:rFonts w:hint="eastAsia" w:ascii="仿宋_GB2312" w:hAnsi="宋体" w:eastAsia="仿宋_GB2312"/>
          <w:b w:val="0"/>
          <w:bCs w:val="0"/>
          <w:caps w:val="0"/>
          <w:sz w:val="32"/>
          <w:szCs w:val="32"/>
          <w:highlight w:val="none"/>
        </w:rPr>
        <w:t xml:space="preserve"> </w:t>
      </w:r>
    </w:p>
    <w:p w14:paraId="744FDCEF">
      <w:pPr>
        <w:rPr>
          <w:highlight w:val="none"/>
        </w:rPr>
      </w:pPr>
    </w:p>
    <w:p w14:paraId="395F3790">
      <w:pPr>
        <w:rPr>
          <w:highlight w:val="none"/>
        </w:rPr>
      </w:pPr>
    </w:p>
    <w:p w14:paraId="3B96F3C5">
      <w:pPr>
        <w:rPr>
          <w:highlight w:val="none"/>
        </w:rPr>
      </w:pPr>
    </w:p>
    <w:p w14:paraId="65D91469">
      <w:pPr>
        <w:rPr>
          <w:highlight w:val="none"/>
        </w:rPr>
      </w:pPr>
    </w:p>
    <w:p w14:paraId="66ADE692">
      <w:pPr>
        <w:rPr>
          <w:highlight w:val="none"/>
        </w:rPr>
      </w:pPr>
    </w:p>
    <w:p w14:paraId="24530A40">
      <w:pPr>
        <w:rPr>
          <w:highlight w:val="none"/>
        </w:rPr>
      </w:pPr>
    </w:p>
    <w:p w14:paraId="5C071EFB">
      <w:pPr>
        <w:rPr>
          <w:highlight w:val="none"/>
        </w:rPr>
      </w:pPr>
    </w:p>
    <w:p w14:paraId="64F98A9E">
      <w:pPr>
        <w:rPr>
          <w:highlight w:val="none"/>
        </w:rPr>
      </w:pPr>
    </w:p>
    <w:p w14:paraId="362AAE58">
      <w:pPr>
        <w:rPr>
          <w:highlight w:val="none"/>
        </w:rPr>
      </w:pPr>
    </w:p>
    <w:p w14:paraId="79F48C20">
      <w:pPr>
        <w:rPr>
          <w:highlight w:val="none"/>
        </w:rPr>
      </w:pPr>
    </w:p>
    <w:p w14:paraId="6A93C91F">
      <w:pPr>
        <w:rPr>
          <w:highlight w:val="none"/>
        </w:rPr>
      </w:pPr>
    </w:p>
    <w:p w14:paraId="24264917">
      <w:pPr>
        <w:rPr>
          <w:highlight w:val="none"/>
        </w:rPr>
      </w:pPr>
    </w:p>
    <w:p w14:paraId="77F0D7AF">
      <w:pPr>
        <w:rPr>
          <w:highlight w:val="none"/>
        </w:rPr>
      </w:pPr>
    </w:p>
    <w:p w14:paraId="663C8481">
      <w:pPr>
        <w:rPr>
          <w:highlight w:val="none"/>
        </w:rPr>
        <w:sectPr>
          <w:headerReference r:id="rId5" w:type="default"/>
          <w:footerReference r:id="rId6" w:type="default"/>
          <w:pgSz w:w="11906" w:h="16838"/>
          <w:pgMar w:top="1440" w:right="1440" w:bottom="1440" w:left="1440" w:header="851" w:footer="992" w:gutter="0"/>
          <w:cols w:space="720" w:num="1"/>
          <w:docGrid w:linePitch="312" w:charSpace="0"/>
        </w:sectPr>
      </w:pPr>
    </w:p>
    <w:p w14:paraId="6A774F7C">
      <w:pPr>
        <w:rPr>
          <w:highlight w:val="none"/>
          <w:lang w:val="en-GB"/>
        </w:rPr>
      </w:pPr>
    </w:p>
    <w:p w14:paraId="5655506D">
      <w:pPr>
        <w:ind w:firstLine="3200" w:firstLineChars="1000"/>
        <w:rPr>
          <w:sz w:val="32"/>
          <w:szCs w:val="32"/>
          <w:highlight w:val="none"/>
        </w:rPr>
      </w:pPr>
      <w:bookmarkStart w:id="0" w:name="_Toc29306"/>
      <w:r>
        <w:rPr>
          <w:rFonts w:hint="eastAsia"/>
          <w:sz w:val="32"/>
          <w:szCs w:val="32"/>
          <w:highlight w:val="none"/>
        </w:rPr>
        <w:t>第一章 公开招标公告</w:t>
      </w:r>
      <w:bookmarkEnd w:id="0"/>
    </w:p>
    <w:p w14:paraId="6C80A87C">
      <w:pPr>
        <w:pStyle w:val="4"/>
        <w:spacing w:line="240" w:lineRule="auto"/>
        <w:ind w:right="-21" w:rightChars="-10" w:firstLine="711" w:firstLineChars="253"/>
        <w:jc w:val="both"/>
        <w:rPr>
          <w:rFonts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项目概况</w:t>
      </w:r>
    </w:p>
    <w:p w14:paraId="70FFAFA8">
      <w:pPr>
        <w:spacing w:line="400" w:lineRule="exact"/>
        <w:ind w:right="-21" w:rightChars="-10" w:firstLine="555"/>
        <w:rPr>
          <w:rFonts w:ascii="仿宋_GB2312" w:eastAsia="仿宋_GB2312"/>
          <w:sz w:val="28"/>
          <w:szCs w:val="28"/>
          <w:highlight w:val="none"/>
          <w:u w:val="single"/>
        </w:rPr>
      </w:pPr>
      <w:bookmarkStart w:id="1" w:name="_Hlk50568865"/>
      <w:r>
        <w:rPr>
          <w:rFonts w:ascii="仿宋_GB2312" w:eastAsia="仿宋_GB2312"/>
          <w:sz w:val="28"/>
          <w:szCs w:val="28"/>
          <w:highlight w:val="none"/>
        </w:rPr>
        <w:t>柳州市钢一中学大礼堂全彩屏设备采购</w:t>
      </w:r>
      <w:r>
        <w:rPr>
          <w:rFonts w:hint="eastAsia" w:ascii="仿宋_GB2312" w:eastAsia="仿宋_GB2312"/>
          <w:sz w:val="28"/>
          <w:szCs w:val="28"/>
          <w:highlight w:val="none"/>
        </w:rPr>
        <w:t>项目的潜在</w:t>
      </w:r>
      <w:bookmarkStart w:id="2" w:name="_Hlk93681477"/>
      <w:r>
        <w:rPr>
          <w:rFonts w:hint="eastAsia" w:ascii="仿宋_GB2312" w:eastAsia="仿宋_GB2312"/>
          <w:sz w:val="28"/>
          <w:szCs w:val="28"/>
          <w:highlight w:val="none"/>
        </w:rPr>
        <w:t>投标人应在</w:t>
      </w:r>
      <w:bookmarkEnd w:id="2"/>
      <w:r>
        <w:rPr>
          <w:rFonts w:hint="eastAsia" w:ascii="仿宋_GB2312" w:eastAsia="仿宋_GB2312"/>
          <w:sz w:val="28"/>
          <w:szCs w:val="28"/>
          <w:highlight w:val="none"/>
        </w:rPr>
        <w:t>广西政府采购云平台（https://www.gcy.zfcg.gxzf.gov.cn/）获取招标文件，并于</w:t>
      </w:r>
      <w:r>
        <w:rPr>
          <w:rFonts w:ascii="仿宋_GB2312" w:eastAsia="仿宋_GB2312"/>
          <w:sz w:val="28"/>
          <w:szCs w:val="28"/>
          <w:highlight w:val="none"/>
        </w:rPr>
        <w:t>2024年XX月XX日 09:20</w:t>
      </w:r>
      <w:r>
        <w:rPr>
          <w:rFonts w:hint="eastAsia" w:ascii="仿宋_GB2312" w:eastAsia="仿宋_GB2312"/>
          <w:sz w:val="28"/>
          <w:szCs w:val="28"/>
          <w:highlight w:val="none"/>
        </w:rPr>
        <w:t>（北京时间）前</w:t>
      </w:r>
      <w:bookmarkEnd w:id="1"/>
      <w:r>
        <w:rPr>
          <w:rFonts w:hint="eastAsia" w:ascii="仿宋_GB2312" w:hAnsi="仿宋_GB2312" w:eastAsia="仿宋_GB2312" w:cs="仿宋_GB2312"/>
          <w:sz w:val="28"/>
          <w:szCs w:val="28"/>
          <w:highlight w:val="none"/>
        </w:rPr>
        <w:t>在线提交投标文件</w:t>
      </w:r>
      <w:r>
        <w:rPr>
          <w:rFonts w:hint="eastAsia" w:ascii="仿宋_GB2312" w:eastAsia="仿宋_GB2312"/>
          <w:sz w:val="28"/>
          <w:szCs w:val="28"/>
          <w:highlight w:val="none"/>
        </w:rPr>
        <w:t>。</w:t>
      </w:r>
    </w:p>
    <w:p w14:paraId="25C4DCF4">
      <w:pPr>
        <w:spacing w:line="400" w:lineRule="exact"/>
        <w:ind w:right="-21" w:rightChars="-10" w:firstLine="562" w:firstLineChars="200"/>
        <w:rPr>
          <w:rFonts w:ascii="黑体" w:hAnsi="黑体" w:eastAsia="黑体" w:cs="黑体"/>
          <w:b/>
          <w:bCs/>
          <w:sz w:val="28"/>
          <w:szCs w:val="28"/>
          <w:highlight w:val="none"/>
        </w:rPr>
      </w:pPr>
      <w:bookmarkStart w:id="3" w:name="_Hlk53504521"/>
      <w:r>
        <w:rPr>
          <w:rFonts w:hint="eastAsia" w:ascii="黑体" w:hAnsi="黑体" w:eastAsia="黑体" w:cs="黑体"/>
          <w:b/>
          <w:bCs/>
          <w:sz w:val="28"/>
          <w:szCs w:val="28"/>
          <w:highlight w:val="none"/>
        </w:rPr>
        <w:t>一、项目基本情况</w:t>
      </w:r>
    </w:p>
    <w:bookmarkEnd w:id="3"/>
    <w:p w14:paraId="7863B1F4">
      <w:pPr>
        <w:pStyle w:val="73"/>
        <w:spacing w:line="400" w:lineRule="exact"/>
        <w:ind w:right="-21" w:rightChars="-10" w:firstLine="560"/>
        <w:rPr>
          <w:rFonts w:hint="eastAsia" w:ascii="仿宋_GB2312" w:eastAsia="仿宋_GB2312"/>
          <w:sz w:val="28"/>
          <w:szCs w:val="28"/>
          <w:highlight w:val="none"/>
          <w:lang w:eastAsia="zh-CN"/>
        </w:rPr>
      </w:pPr>
      <w:r>
        <w:rPr>
          <w:rFonts w:hint="eastAsia" w:ascii="仿宋_GB2312" w:eastAsia="仿宋_GB2312"/>
          <w:sz w:val="28"/>
          <w:szCs w:val="28"/>
          <w:highlight w:val="none"/>
        </w:rPr>
        <w:t>项目编号：</w:t>
      </w:r>
      <w:r>
        <w:rPr>
          <w:rFonts w:hint="eastAsia" w:ascii="仿宋_GB2312" w:eastAsia="仿宋_GB2312"/>
          <w:sz w:val="28"/>
          <w:szCs w:val="28"/>
          <w:highlight w:val="none"/>
          <w:lang w:eastAsia="zh-CN"/>
        </w:rPr>
        <w:t>LZZC2024-G1-990966-LZSZ</w:t>
      </w:r>
    </w:p>
    <w:p w14:paraId="6428961D">
      <w:pPr>
        <w:pStyle w:val="73"/>
        <w:spacing w:line="400" w:lineRule="exact"/>
        <w:ind w:right="-21" w:rightChars="-10" w:firstLine="560"/>
        <w:rPr>
          <w:rFonts w:ascii="仿宋_GB2312" w:eastAsia="仿宋_GB2312"/>
          <w:sz w:val="28"/>
          <w:szCs w:val="28"/>
          <w:highlight w:val="none"/>
        </w:rPr>
      </w:pPr>
      <w:r>
        <w:rPr>
          <w:rFonts w:hint="eastAsia" w:ascii="仿宋_GB2312" w:eastAsia="仿宋_GB2312"/>
          <w:sz w:val="28"/>
          <w:szCs w:val="28"/>
          <w:highlight w:val="none"/>
        </w:rPr>
        <w:t>项目名称：</w:t>
      </w:r>
      <w:r>
        <w:rPr>
          <w:rFonts w:ascii="仿宋_GB2312" w:eastAsia="仿宋_GB2312"/>
          <w:sz w:val="28"/>
          <w:szCs w:val="28"/>
          <w:highlight w:val="none"/>
        </w:rPr>
        <w:t>柳州市钢一中学大礼堂全彩屏设备采购</w:t>
      </w:r>
    </w:p>
    <w:p w14:paraId="4ED7D9EF">
      <w:pPr>
        <w:pStyle w:val="73"/>
        <w:spacing w:line="400" w:lineRule="exact"/>
        <w:ind w:right="-21" w:rightChars="-10" w:firstLine="560"/>
        <w:rPr>
          <w:rFonts w:ascii="仿宋_GB2312" w:eastAsia="仿宋_GB2312"/>
          <w:sz w:val="28"/>
          <w:szCs w:val="28"/>
          <w:highlight w:val="none"/>
        </w:rPr>
      </w:pPr>
      <w:r>
        <w:rPr>
          <w:rFonts w:hint="eastAsia" w:ascii="仿宋_GB2312" w:eastAsia="仿宋_GB2312"/>
          <w:sz w:val="28"/>
          <w:szCs w:val="28"/>
          <w:highlight w:val="none"/>
        </w:rPr>
        <w:t>预算总金额</w:t>
      </w:r>
      <w:bookmarkStart w:id="4" w:name="_Hlk50568912"/>
      <w:r>
        <w:rPr>
          <w:rFonts w:hint="eastAsia" w:ascii="仿宋_GB2312" w:eastAsia="仿宋_GB2312"/>
          <w:sz w:val="28"/>
          <w:szCs w:val="28"/>
          <w:highlight w:val="none"/>
        </w:rPr>
        <w:t>（元）</w:t>
      </w:r>
      <w:bookmarkEnd w:id="4"/>
      <w:r>
        <w:rPr>
          <w:rFonts w:hint="eastAsia" w:ascii="仿宋_GB2312" w:eastAsia="仿宋_GB2312"/>
          <w:sz w:val="28"/>
          <w:szCs w:val="28"/>
          <w:highlight w:val="none"/>
        </w:rPr>
        <w:t>：</w:t>
      </w:r>
      <w:r>
        <w:rPr>
          <w:rFonts w:ascii="仿宋_GB2312" w:hAnsi="Times New Roman" w:eastAsia="仿宋_GB2312"/>
          <w:sz w:val="28"/>
          <w:szCs w:val="28"/>
          <w:highlight w:val="none"/>
        </w:rPr>
        <w:t>672000</w:t>
      </w:r>
    </w:p>
    <w:p w14:paraId="4FCC9A29">
      <w:pPr>
        <w:spacing w:line="400" w:lineRule="exact"/>
        <w:ind w:right="-21" w:rightChars="-10" w:firstLine="560" w:firstLineChars="200"/>
        <w:rPr>
          <w:rFonts w:ascii="仿宋_GB2312" w:eastAsia="仿宋_GB2312"/>
          <w:sz w:val="28"/>
          <w:szCs w:val="28"/>
          <w:highlight w:val="none"/>
        </w:rPr>
      </w:pPr>
      <w:r>
        <w:rPr>
          <w:rFonts w:hint="eastAsia" w:ascii="仿宋_GB2312" w:eastAsia="仿宋_GB2312"/>
          <w:sz w:val="28"/>
          <w:szCs w:val="28"/>
          <w:highlight w:val="none"/>
        </w:rPr>
        <w:t>采购需求：</w:t>
      </w:r>
    </w:p>
    <w:p w14:paraId="48E47587">
      <w:pPr>
        <w:spacing w:line="400" w:lineRule="exact"/>
        <w:ind w:right="-21" w:rightChars="-10"/>
        <w:rPr>
          <w:rFonts w:ascii="仿宋_GB2312" w:eastAsia="仿宋_GB2312"/>
          <w:b/>
          <w:sz w:val="28"/>
          <w:szCs w:val="28"/>
          <w:highlight w:val="none"/>
        </w:rPr>
      </w:pPr>
      <w:r>
        <w:rPr>
          <w:rFonts w:ascii="仿宋" w:hAnsi="仿宋" w:eastAsia="仿宋"/>
          <w:bCs/>
          <w:sz w:val="24"/>
          <w:highlight w:val="none"/>
        </w:rPr>
        <w:t>标项名称：柳州市钢一中学大礼堂全彩屏设备采购</w:t>
      </w:r>
      <w:r>
        <w:rPr>
          <w:rFonts w:ascii="仿宋" w:hAnsi="仿宋" w:eastAsia="仿宋"/>
          <w:bCs/>
          <w:sz w:val="24"/>
          <w:highlight w:val="none"/>
        </w:rPr>
        <w:cr/>
      </w:r>
      <w:r>
        <w:rPr>
          <w:rFonts w:ascii="仿宋" w:hAnsi="仿宋" w:eastAsia="仿宋"/>
          <w:bCs/>
          <w:sz w:val="24"/>
          <w:highlight w:val="none"/>
        </w:rPr>
        <w:t>数量：1</w:t>
      </w:r>
      <w:r>
        <w:rPr>
          <w:rFonts w:ascii="仿宋" w:hAnsi="仿宋" w:eastAsia="仿宋"/>
          <w:bCs/>
          <w:sz w:val="24"/>
          <w:highlight w:val="none"/>
        </w:rPr>
        <w:cr/>
      </w:r>
      <w:r>
        <w:rPr>
          <w:rFonts w:ascii="仿宋" w:hAnsi="仿宋" w:eastAsia="仿宋"/>
          <w:bCs/>
          <w:sz w:val="24"/>
          <w:highlight w:val="none"/>
        </w:rPr>
        <w:t>预算金额（元）：672000</w:t>
      </w:r>
      <w:r>
        <w:rPr>
          <w:rFonts w:ascii="仿宋" w:hAnsi="仿宋" w:eastAsia="仿宋"/>
          <w:bCs/>
          <w:sz w:val="24"/>
          <w:highlight w:val="none"/>
        </w:rPr>
        <w:cr/>
      </w:r>
      <w:r>
        <w:rPr>
          <w:rFonts w:ascii="仿宋" w:hAnsi="仿宋" w:eastAsia="仿宋"/>
          <w:bCs/>
          <w:sz w:val="24"/>
          <w:highlight w:val="none"/>
        </w:rPr>
        <w:t>简要规格描述或项目基本概况介绍、用途：柳州市钢一中学大礼堂全彩屏设备采购1批（具体内容详见招标文件第二章《采购需求》）</w:t>
      </w:r>
      <w:r>
        <w:rPr>
          <w:rFonts w:ascii="仿宋" w:hAnsi="仿宋" w:eastAsia="仿宋"/>
          <w:bCs/>
          <w:sz w:val="24"/>
          <w:highlight w:val="none"/>
        </w:rPr>
        <w:cr/>
      </w:r>
      <w:r>
        <w:rPr>
          <w:rFonts w:ascii="仿宋" w:hAnsi="仿宋" w:eastAsia="仿宋"/>
          <w:bCs/>
          <w:sz w:val="24"/>
          <w:highlight w:val="none"/>
        </w:rPr>
        <w:t>最高限价（如有）：672000</w:t>
      </w:r>
      <w:r>
        <w:rPr>
          <w:rFonts w:ascii="仿宋" w:hAnsi="仿宋" w:eastAsia="仿宋"/>
          <w:bCs/>
          <w:sz w:val="24"/>
          <w:highlight w:val="none"/>
        </w:rPr>
        <w:cr/>
      </w:r>
      <w:r>
        <w:rPr>
          <w:rFonts w:ascii="仿宋" w:hAnsi="仿宋" w:eastAsia="仿宋"/>
          <w:bCs/>
          <w:sz w:val="24"/>
          <w:highlight w:val="none"/>
        </w:rPr>
        <w:t>合同履约期限：自签订合同之日起</w:t>
      </w:r>
      <w:r>
        <w:rPr>
          <w:rFonts w:hint="eastAsia" w:ascii="仿宋" w:hAnsi="仿宋" w:eastAsia="仿宋"/>
          <w:bCs/>
          <w:sz w:val="24"/>
          <w:highlight w:val="none"/>
        </w:rPr>
        <w:t>30</w:t>
      </w:r>
      <w:r>
        <w:rPr>
          <w:rFonts w:ascii="仿宋" w:hAnsi="仿宋" w:eastAsia="仿宋"/>
          <w:bCs/>
          <w:sz w:val="24"/>
          <w:highlight w:val="none"/>
        </w:rPr>
        <w:t>日内安装调试完毕，验收合格并交付使用。</w:t>
      </w:r>
      <w:r>
        <w:rPr>
          <w:rFonts w:ascii="仿宋" w:hAnsi="仿宋" w:eastAsia="仿宋"/>
          <w:bCs/>
          <w:sz w:val="24"/>
          <w:highlight w:val="none"/>
        </w:rPr>
        <w:cr/>
      </w:r>
      <w:r>
        <w:rPr>
          <w:rFonts w:ascii="仿宋" w:hAnsi="仿宋" w:eastAsia="仿宋"/>
          <w:bCs/>
          <w:sz w:val="24"/>
          <w:highlight w:val="none"/>
        </w:rPr>
        <w:t>本标项（否）接受联合体投标</w:t>
      </w:r>
      <w:r>
        <w:rPr>
          <w:rFonts w:ascii="仿宋" w:hAnsi="仿宋" w:eastAsia="仿宋"/>
          <w:bCs/>
          <w:sz w:val="24"/>
          <w:highlight w:val="none"/>
        </w:rPr>
        <w:cr/>
      </w:r>
      <w:r>
        <w:rPr>
          <w:rFonts w:ascii="仿宋" w:hAnsi="仿宋" w:eastAsia="仿宋"/>
          <w:bCs/>
          <w:sz w:val="24"/>
          <w:highlight w:val="none"/>
        </w:rPr>
        <w:t>备注：本项目为线上电子招标项目，</w:t>
      </w:r>
      <w:r>
        <w:rPr>
          <w:rFonts w:ascii="仿宋" w:hAnsi="仿宋" w:eastAsia="仿宋"/>
          <w:b/>
          <w:bCs w:val="0"/>
          <w:sz w:val="24"/>
          <w:highlight w:val="none"/>
        </w:rPr>
        <w:t>采用远程异地评标</w:t>
      </w:r>
      <w:r>
        <w:rPr>
          <w:rFonts w:ascii="仿宋" w:hAnsi="仿宋" w:eastAsia="仿宋"/>
          <w:bCs/>
          <w:sz w:val="24"/>
          <w:highlight w:val="none"/>
        </w:rPr>
        <w:t>，有意向参与本项目的供应商应当做好参与全流程电子招投标交易的充分准备。</w:t>
      </w:r>
    </w:p>
    <w:p w14:paraId="384BEF0D">
      <w:pPr>
        <w:pStyle w:val="4"/>
        <w:spacing w:line="400" w:lineRule="exact"/>
        <w:ind w:right="-21" w:rightChars="-10" w:firstLine="562" w:firstLineChars="200"/>
        <w:jc w:val="both"/>
        <w:rPr>
          <w:rFonts w:ascii="黑体" w:hAnsi="黑体" w:eastAsia="黑体" w:cs="黑体"/>
          <w:bCs/>
          <w:sz w:val="28"/>
          <w:szCs w:val="28"/>
          <w:highlight w:val="none"/>
        </w:rPr>
      </w:pPr>
      <w:bookmarkStart w:id="5" w:name="_Hlk53504529"/>
      <w:r>
        <w:rPr>
          <w:rFonts w:hint="eastAsia" w:ascii="黑体" w:hAnsi="黑体" w:eastAsia="黑体" w:cs="黑体"/>
          <w:bCs/>
          <w:sz w:val="28"/>
          <w:szCs w:val="28"/>
          <w:highlight w:val="none"/>
        </w:rPr>
        <w:t>二、申请人的资格要求</w:t>
      </w:r>
    </w:p>
    <w:bookmarkEnd w:id="5"/>
    <w:p w14:paraId="3B356D3B">
      <w:pPr>
        <w:pStyle w:val="73"/>
        <w:spacing w:line="400" w:lineRule="exact"/>
        <w:ind w:right="-21" w:rightChars="-10" w:firstLine="560"/>
        <w:rPr>
          <w:rFonts w:ascii="仿宋_GB2312" w:eastAsia="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eastAsia="仿宋_GB2312"/>
          <w:sz w:val="28"/>
          <w:szCs w:val="28"/>
          <w:highlight w:val="none"/>
        </w:rPr>
        <w:t>满足《中华人民共和国政府采购法》第二十二条规定；</w:t>
      </w:r>
    </w:p>
    <w:p w14:paraId="7CC568AC">
      <w:pPr>
        <w:pStyle w:val="73"/>
        <w:spacing w:line="400" w:lineRule="exact"/>
        <w:ind w:right="-21" w:rightChars="-10" w:firstLine="560"/>
        <w:rPr>
          <w:rFonts w:ascii="仿宋_GB2312" w:eastAsia="仿宋_GB2312"/>
          <w:sz w:val="28"/>
          <w:szCs w:val="28"/>
          <w:highlight w:val="none"/>
        </w:rPr>
      </w:pPr>
      <w:r>
        <w:rPr>
          <w:rFonts w:hint="eastAsia" w:ascii="仿宋_GB2312" w:hAnsi="仿宋_GB2312" w:eastAsia="仿宋_GB2312" w:cs="仿宋_GB2312"/>
          <w:sz w:val="28"/>
          <w:szCs w:val="28"/>
          <w:highlight w:val="none"/>
        </w:rPr>
        <w:t>2</w:t>
      </w:r>
      <w:r>
        <w:rPr>
          <w:rFonts w:ascii="仿宋_GB2312" w:hAnsi="仿宋_GB2312" w:eastAsia="仿宋_GB2312" w:cs="仿宋_GB2312"/>
          <w:sz w:val="28"/>
          <w:szCs w:val="28"/>
          <w:highlight w:val="none"/>
        </w:rPr>
        <w:t>.</w:t>
      </w:r>
      <w:r>
        <w:rPr>
          <w:rFonts w:hint="eastAsia" w:ascii="仿宋_GB2312" w:eastAsia="仿宋_GB2312"/>
          <w:sz w:val="28"/>
          <w:szCs w:val="28"/>
          <w:highlight w:val="none"/>
        </w:rPr>
        <w:t>落实政府采购政策需满足的资格要求：</w:t>
      </w:r>
      <w:r>
        <w:rPr>
          <w:rFonts w:ascii="仿宋_GB2312" w:eastAsia="仿宋_GB2312"/>
          <w:sz w:val="28"/>
          <w:szCs w:val="28"/>
          <w:highlight w:val="none"/>
        </w:rPr>
        <w:t>无；</w:t>
      </w:r>
    </w:p>
    <w:p w14:paraId="5D29BDAF">
      <w:pPr>
        <w:pStyle w:val="73"/>
        <w:spacing w:line="400" w:lineRule="exact"/>
        <w:ind w:right="-21" w:rightChars="-10" w:firstLine="560"/>
        <w:rPr>
          <w:rFonts w:ascii="仿宋_GB2312" w:eastAsia="仿宋_GB2312"/>
          <w:sz w:val="28"/>
          <w:szCs w:val="28"/>
          <w:highlight w:val="none"/>
        </w:rPr>
      </w:pPr>
      <w:r>
        <w:rPr>
          <w:rFonts w:hint="eastAsia" w:ascii="仿宋_GB2312" w:eastAsia="仿宋_GB2312"/>
          <w:sz w:val="28"/>
          <w:szCs w:val="28"/>
          <w:highlight w:val="none"/>
        </w:rPr>
        <w:t>3</w:t>
      </w:r>
      <w:r>
        <w:rPr>
          <w:rFonts w:ascii="仿宋_GB2312" w:eastAsia="仿宋_GB2312"/>
          <w:sz w:val="28"/>
          <w:szCs w:val="28"/>
          <w:highlight w:val="none"/>
        </w:rPr>
        <w:t>.</w:t>
      </w:r>
      <w:r>
        <w:rPr>
          <w:rFonts w:hint="eastAsia" w:ascii="仿宋_GB2312" w:eastAsia="仿宋_GB2312"/>
          <w:sz w:val="28"/>
          <w:szCs w:val="28"/>
          <w:highlight w:val="none"/>
        </w:rPr>
        <w:t>本项目的特定资格要求：</w:t>
      </w:r>
      <w:r>
        <w:rPr>
          <w:rFonts w:ascii="仿宋_GB2312" w:eastAsia="仿宋_GB2312"/>
          <w:sz w:val="28"/>
          <w:szCs w:val="28"/>
          <w:highlight w:val="none"/>
        </w:rPr>
        <w:t>无；</w:t>
      </w:r>
    </w:p>
    <w:p w14:paraId="2C161D22">
      <w:pPr>
        <w:pStyle w:val="4"/>
        <w:spacing w:line="400" w:lineRule="exact"/>
        <w:ind w:right="-21" w:rightChars="-10" w:firstLine="562" w:firstLineChars="200"/>
        <w:jc w:val="both"/>
        <w:rPr>
          <w:rFonts w:ascii="黑体" w:hAnsi="黑体" w:eastAsia="黑体" w:cs="黑体"/>
          <w:bCs/>
          <w:sz w:val="28"/>
          <w:szCs w:val="28"/>
          <w:highlight w:val="none"/>
        </w:rPr>
      </w:pPr>
      <w:bookmarkStart w:id="6" w:name="_Toc35393623"/>
      <w:bookmarkStart w:id="7" w:name="_Toc35393792"/>
      <w:r>
        <w:rPr>
          <w:rFonts w:hint="eastAsia" w:ascii="黑体" w:hAnsi="黑体" w:eastAsia="黑体" w:cs="黑体"/>
          <w:bCs/>
          <w:sz w:val="28"/>
          <w:szCs w:val="28"/>
          <w:highlight w:val="none"/>
        </w:rPr>
        <w:t>三、</w:t>
      </w:r>
      <w:bookmarkEnd w:id="6"/>
      <w:bookmarkEnd w:id="7"/>
      <w:r>
        <w:rPr>
          <w:rFonts w:hint="eastAsia" w:ascii="黑体" w:hAnsi="黑体" w:eastAsia="黑体" w:cs="黑体"/>
          <w:bCs/>
          <w:sz w:val="28"/>
          <w:szCs w:val="28"/>
          <w:highlight w:val="none"/>
        </w:rPr>
        <w:t>获取招标文件</w:t>
      </w:r>
    </w:p>
    <w:p w14:paraId="39EB579E">
      <w:pPr>
        <w:spacing w:line="400" w:lineRule="exact"/>
        <w:ind w:right="-21" w:rightChars="-10" w:firstLine="540"/>
        <w:rPr>
          <w:rFonts w:ascii="仿宋_GB2312" w:hAnsi="Calibri" w:eastAsia="仿宋_GB2312"/>
          <w:sz w:val="28"/>
          <w:szCs w:val="28"/>
          <w:highlight w:val="none"/>
        </w:rPr>
      </w:pPr>
      <w:r>
        <w:rPr>
          <w:rFonts w:hint="eastAsia" w:ascii="仿宋_GB2312" w:eastAsia="仿宋_GB2312"/>
          <w:sz w:val="28"/>
          <w:szCs w:val="28"/>
          <w:highlight w:val="none"/>
        </w:rPr>
        <w:t>时间：</w:t>
      </w:r>
      <w:r>
        <w:rPr>
          <w:rFonts w:hint="eastAsia" w:ascii="仿宋_GB2312" w:hAnsi="Calibri" w:eastAsia="仿宋_GB2312"/>
          <w:sz w:val="28"/>
          <w:szCs w:val="28"/>
          <w:highlight w:val="none"/>
        </w:rPr>
        <w:t>XX年XX月XX日</w:t>
      </w:r>
      <w:r>
        <w:rPr>
          <w:rFonts w:hint="eastAsia" w:ascii="仿宋_GB2312" w:eastAsia="仿宋_GB2312"/>
          <w:sz w:val="28"/>
          <w:szCs w:val="28"/>
          <w:highlight w:val="none"/>
        </w:rPr>
        <w:t>至</w:t>
      </w:r>
      <w:r>
        <w:rPr>
          <w:rFonts w:ascii="仿宋_GB2312" w:hAnsi="Calibri" w:eastAsia="仿宋_GB2312"/>
          <w:sz w:val="28"/>
          <w:szCs w:val="28"/>
          <w:highlight w:val="none"/>
        </w:rPr>
        <w:t>XX年XX月XX日</w:t>
      </w:r>
      <w:r>
        <w:rPr>
          <w:rFonts w:hint="eastAsia" w:ascii="仿宋_GB2312" w:hAnsi="仿宋_GB2312" w:eastAsia="仿宋_GB2312" w:cs="仿宋_GB2312"/>
          <w:color w:val="000000"/>
          <w:sz w:val="28"/>
          <w:szCs w:val="28"/>
          <w:highlight w:val="none"/>
        </w:rPr>
        <w:t>，每天上午08:00至12:00，下午12:00至</w:t>
      </w:r>
      <w:r>
        <w:rPr>
          <w:rFonts w:hint="eastAsia" w:ascii="仿宋_GB2312" w:hAnsi="仿宋_GB2312" w:eastAsia="仿宋_GB2312" w:cs="仿宋_GB2312"/>
          <w:sz w:val="28"/>
          <w:szCs w:val="28"/>
          <w:highlight w:val="none"/>
        </w:rPr>
        <w:t>21:00</w:t>
      </w:r>
      <w:r>
        <w:rPr>
          <w:rFonts w:hint="eastAsia" w:ascii="仿宋_GB2312" w:hAnsi="仿宋_GB2312" w:eastAsia="仿宋_GB2312" w:cs="仿宋_GB2312"/>
          <w:color w:val="000000"/>
          <w:sz w:val="28"/>
          <w:szCs w:val="28"/>
          <w:highlight w:val="none"/>
        </w:rPr>
        <w:t>（北京时间，法定节假日除外）</w:t>
      </w:r>
    </w:p>
    <w:p w14:paraId="40CF0DAB">
      <w:pPr>
        <w:spacing w:line="480" w:lineRule="exact"/>
        <w:ind w:right="-21" w:rightChars="-10" w:firstLine="560" w:firstLineChars="200"/>
        <w:rPr>
          <w:rFonts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地点（网址）：</w:t>
      </w:r>
      <w:r>
        <w:rPr>
          <w:rFonts w:hint="eastAsia" w:ascii="仿宋_GB2312" w:hAnsi="仿宋_GB2312" w:eastAsia="仿宋_GB2312" w:cs="仿宋_GB2312"/>
          <w:sz w:val="28"/>
          <w:szCs w:val="28"/>
          <w:highlight w:val="none"/>
        </w:rPr>
        <w:t>广西政府采购云平台（https://www.gcy.zfcg.gxzf.gov.cn/）</w:t>
      </w:r>
    </w:p>
    <w:p w14:paraId="1B2A31BF">
      <w:pPr>
        <w:spacing w:line="480" w:lineRule="exact"/>
        <w:ind w:right="-21" w:rightChars="-10" w:firstLine="560" w:firstLineChars="200"/>
        <w:rPr>
          <w:rFonts w:ascii="仿宋_GB2312" w:hAnsi="仿宋_GB2312" w:eastAsia="仿宋_GB2312" w:cs="仿宋_GB2312"/>
          <w:color w:val="000000"/>
          <w:sz w:val="28"/>
          <w:szCs w:val="28"/>
          <w:highlight w:val="none"/>
          <w:u w:val="single"/>
        </w:rPr>
      </w:pPr>
      <w:r>
        <w:rPr>
          <w:rFonts w:hint="eastAsia" w:ascii="仿宋_GB2312" w:hAnsi="仿宋_GB2312" w:eastAsia="仿宋_GB2312" w:cs="仿宋_GB2312"/>
          <w:color w:val="000000"/>
          <w:sz w:val="28"/>
          <w:szCs w:val="28"/>
          <w:highlight w:val="none"/>
        </w:rPr>
        <w:t>方式：</w:t>
      </w:r>
      <w:r>
        <w:rPr>
          <w:rFonts w:hint="eastAsia" w:ascii="仿宋_GB2312" w:hAnsi="仿宋_GB2312" w:eastAsia="仿宋_GB2312" w:cs="仿宋_GB2312"/>
          <w:sz w:val="28"/>
          <w:szCs w:val="28"/>
          <w:highlight w:val="none"/>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271E2EB3">
      <w:pPr>
        <w:spacing w:line="480" w:lineRule="exact"/>
        <w:ind w:right="-21" w:rightChars="-10" w:firstLine="560" w:firstLineChars="200"/>
        <w:rPr>
          <w:rFonts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售价（元）：0</w:t>
      </w:r>
    </w:p>
    <w:p w14:paraId="2E68D667">
      <w:pPr>
        <w:pStyle w:val="4"/>
        <w:spacing w:line="400" w:lineRule="exact"/>
        <w:ind w:right="-21" w:rightChars="-10" w:firstLine="562" w:firstLineChars="200"/>
        <w:jc w:val="both"/>
        <w:rPr>
          <w:rFonts w:ascii="黑体" w:hAnsi="黑体" w:eastAsia="黑体" w:cs="黑体"/>
          <w:bCs/>
          <w:sz w:val="28"/>
          <w:szCs w:val="28"/>
          <w:highlight w:val="none"/>
        </w:rPr>
      </w:pPr>
      <w:bookmarkStart w:id="8" w:name="_Toc35393793"/>
      <w:bookmarkStart w:id="9" w:name="_Toc35393624"/>
      <w:bookmarkStart w:id="10" w:name="_Toc28359082"/>
      <w:bookmarkStart w:id="11" w:name="_Toc28359005"/>
      <w:r>
        <w:rPr>
          <w:rFonts w:hint="eastAsia" w:ascii="黑体" w:hAnsi="黑体" w:eastAsia="黑体" w:cs="黑体"/>
          <w:bCs/>
          <w:sz w:val="28"/>
          <w:szCs w:val="28"/>
          <w:highlight w:val="none"/>
        </w:rPr>
        <w:t>四、</w:t>
      </w:r>
      <w:bookmarkEnd w:id="8"/>
      <w:bookmarkEnd w:id="9"/>
      <w:bookmarkEnd w:id="10"/>
      <w:bookmarkEnd w:id="11"/>
      <w:r>
        <w:rPr>
          <w:rFonts w:hint="eastAsia" w:ascii="黑体" w:hAnsi="黑体" w:eastAsia="黑体" w:cs="黑体"/>
          <w:bCs/>
          <w:color w:val="000000"/>
          <w:sz w:val="28"/>
          <w:szCs w:val="28"/>
          <w:highlight w:val="none"/>
        </w:rPr>
        <w:t>提交投标文件截止时间、开标时间和地点</w:t>
      </w:r>
    </w:p>
    <w:p w14:paraId="4957A377">
      <w:pPr>
        <w:spacing w:line="400" w:lineRule="exact"/>
        <w:ind w:right="-21" w:rightChars="-10" w:firstLine="560" w:firstLineChars="200"/>
        <w:rPr>
          <w:rFonts w:ascii="仿宋" w:hAnsi="仿宋" w:eastAsia="仿宋"/>
          <w:bCs/>
          <w:sz w:val="28"/>
          <w:szCs w:val="28"/>
          <w:highlight w:val="none"/>
          <w:u w:val="single"/>
        </w:rPr>
      </w:pPr>
      <w:r>
        <w:rPr>
          <w:rFonts w:hint="eastAsia" w:ascii="仿宋_GB2312" w:hAnsi="仿宋_GB2312" w:eastAsia="仿宋_GB2312" w:cs="仿宋_GB2312"/>
          <w:color w:val="000000"/>
          <w:sz w:val="28"/>
          <w:szCs w:val="28"/>
          <w:highlight w:val="none"/>
        </w:rPr>
        <w:t>提交投标文件截止时间：</w:t>
      </w:r>
      <w:r>
        <w:rPr>
          <w:rFonts w:ascii="仿宋_GB2312" w:hAnsi="仿宋_GB2312" w:eastAsia="仿宋_GB2312" w:cs="仿宋_GB2312"/>
          <w:bCs/>
          <w:sz w:val="28"/>
          <w:szCs w:val="28"/>
          <w:highlight w:val="none"/>
        </w:rPr>
        <w:t>2024年XX月XX日 09:20</w:t>
      </w:r>
      <w:r>
        <w:rPr>
          <w:rFonts w:hint="eastAsia" w:ascii="仿宋_GB2312" w:eastAsia="仿宋_GB2312"/>
          <w:sz w:val="28"/>
          <w:szCs w:val="28"/>
          <w:highlight w:val="none"/>
        </w:rPr>
        <w:t>（北京时间）</w:t>
      </w:r>
    </w:p>
    <w:p w14:paraId="062A1729">
      <w:pPr>
        <w:spacing w:line="480" w:lineRule="exact"/>
        <w:ind w:right="-21" w:rightChars="-10" w:firstLine="560" w:firstLineChars="200"/>
        <w:rPr>
          <w:rFonts w:ascii="仿宋_GB2312" w:hAnsi="仿宋_GB2312" w:eastAsia="仿宋_GB2312" w:cs="仿宋_GB2312"/>
          <w:bCs/>
          <w:color w:val="000000"/>
          <w:sz w:val="28"/>
          <w:szCs w:val="28"/>
          <w:highlight w:val="none"/>
        </w:rPr>
      </w:pPr>
      <w:r>
        <w:rPr>
          <w:rFonts w:hint="eastAsia" w:ascii="仿宋_GB2312" w:hAnsi="仿宋_GB2312" w:eastAsia="仿宋_GB2312" w:cs="仿宋_GB2312"/>
          <w:color w:val="000000"/>
          <w:sz w:val="28"/>
          <w:szCs w:val="28"/>
          <w:highlight w:val="none"/>
        </w:rPr>
        <w:t>投标地点（网址）：</w:t>
      </w:r>
      <w:r>
        <w:rPr>
          <w:rFonts w:hint="eastAsia" w:ascii="仿宋_GB2312" w:hAnsi="仿宋_GB2312" w:eastAsia="仿宋_GB2312" w:cs="仿宋_GB2312"/>
          <w:sz w:val="28"/>
          <w:szCs w:val="28"/>
          <w:highlight w:val="none"/>
        </w:rPr>
        <w:t>广西政府采购云平台（https://www.gcy.zfcg.gxzf.gov.cn/）</w:t>
      </w:r>
      <w:r>
        <w:rPr>
          <w:rFonts w:ascii="仿宋" w:hAnsi="仿宋" w:eastAsia="仿宋" w:cs="仿宋"/>
          <w:sz w:val="27"/>
          <w:szCs w:val="27"/>
          <w:highlight w:val="none"/>
        </w:rPr>
        <w:t>（</w:t>
      </w:r>
      <w:r>
        <w:rPr>
          <w:rFonts w:hint="eastAsia" w:ascii="仿宋_GB2312" w:hAnsi="仿宋_GB2312" w:eastAsia="仿宋_GB2312" w:cs="仿宋_GB2312"/>
          <w:bCs/>
          <w:sz w:val="28"/>
          <w:szCs w:val="28"/>
          <w:highlight w:val="none"/>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highlight w:val="none"/>
        </w:rPr>
        <w:t>未按规定编制并加密的电子投标文件，</w:t>
      </w:r>
      <w:r>
        <w:rPr>
          <w:rFonts w:hint="eastAsia" w:ascii="仿宋_GB2312" w:hAnsi="仿宋_GB2312" w:eastAsia="仿宋_GB2312" w:cs="仿宋_GB2312"/>
          <w:bCs/>
          <w:sz w:val="28"/>
          <w:szCs w:val="28"/>
          <w:highlight w:val="none"/>
        </w:rPr>
        <w:t>将被广西政府采购云平台拒收。</w:t>
      </w:r>
      <w:r>
        <w:rPr>
          <w:rFonts w:ascii="仿宋" w:hAnsi="仿宋" w:eastAsia="仿宋" w:cs="仿宋"/>
          <w:sz w:val="27"/>
          <w:szCs w:val="27"/>
          <w:highlight w:val="none"/>
        </w:rPr>
        <w:t>）</w:t>
      </w:r>
    </w:p>
    <w:p w14:paraId="3973A4C7">
      <w:pPr>
        <w:spacing w:line="480" w:lineRule="exact"/>
        <w:ind w:right="-21" w:rightChars="-10" w:firstLine="560" w:firstLineChars="200"/>
        <w:rPr>
          <w:rFonts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 开标时间：</w:t>
      </w:r>
      <w:r>
        <w:rPr>
          <w:rFonts w:ascii="仿宋_GB2312" w:eastAsia="仿宋_GB2312"/>
          <w:bCs/>
          <w:sz w:val="28"/>
          <w:szCs w:val="28"/>
          <w:highlight w:val="none"/>
        </w:rPr>
        <w:t>2024年XX月XX日 09:20</w:t>
      </w:r>
    </w:p>
    <w:p w14:paraId="33E1135D">
      <w:pPr>
        <w:spacing w:line="480" w:lineRule="exact"/>
        <w:ind w:right="-21" w:rightChars="-10" w:firstLine="560" w:firstLineChars="200"/>
        <w:rPr>
          <w:rFonts w:ascii="仿宋_GB2312" w:hAnsi="仿宋_GB2312" w:eastAsia="仿宋_GB2312" w:cs="仿宋_GB2312"/>
          <w:bCs/>
          <w:sz w:val="28"/>
          <w:szCs w:val="28"/>
          <w:highlight w:val="none"/>
        </w:rPr>
      </w:pPr>
      <w:r>
        <w:rPr>
          <w:rFonts w:hint="eastAsia" w:ascii="仿宋_GB2312" w:hAnsi="仿宋_GB2312" w:eastAsia="仿宋_GB2312" w:cs="仿宋_GB2312"/>
          <w:color w:val="000000"/>
          <w:sz w:val="28"/>
          <w:szCs w:val="28"/>
          <w:highlight w:val="none"/>
        </w:rPr>
        <w:t> 开标地点：</w:t>
      </w:r>
      <w:r>
        <w:rPr>
          <w:rFonts w:hint="eastAsia" w:ascii="仿宋_GB2312" w:hAnsi="仿宋_GB2312" w:eastAsia="仿宋_GB2312" w:cs="仿宋_GB2312"/>
          <w:sz w:val="28"/>
          <w:szCs w:val="28"/>
          <w:highlight w:val="none"/>
        </w:rPr>
        <w:t>广西政府采购云平台（https://www.gcy.zfcg.gxzf.gov.cn/）</w:t>
      </w:r>
    </w:p>
    <w:p w14:paraId="1B1766EC">
      <w:pPr>
        <w:pStyle w:val="4"/>
        <w:spacing w:line="400" w:lineRule="exact"/>
        <w:ind w:right="-21" w:rightChars="-10" w:firstLine="562" w:firstLineChars="200"/>
        <w:jc w:val="both"/>
        <w:rPr>
          <w:rFonts w:ascii="黑体" w:hAnsi="黑体" w:eastAsia="黑体" w:cs="黑体"/>
          <w:bCs/>
          <w:sz w:val="28"/>
          <w:szCs w:val="28"/>
          <w:highlight w:val="none"/>
        </w:rPr>
      </w:pPr>
      <w:bookmarkStart w:id="12" w:name="_Toc28359007"/>
      <w:bookmarkStart w:id="13" w:name="_Toc35393625"/>
      <w:bookmarkStart w:id="14" w:name="_Toc35393794"/>
      <w:bookmarkStart w:id="15" w:name="_Toc28359084"/>
      <w:r>
        <w:rPr>
          <w:rFonts w:hint="eastAsia" w:ascii="黑体" w:hAnsi="黑体" w:eastAsia="黑体" w:cs="黑体"/>
          <w:bCs/>
          <w:sz w:val="28"/>
          <w:szCs w:val="28"/>
          <w:highlight w:val="none"/>
        </w:rPr>
        <w:t>五、公告期限</w:t>
      </w:r>
      <w:bookmarkEnd w:id="12"/>
      <w:bookmarkEnd w:id="13"/>
      <w:bookmarkEnd w:id="14"/>
      <w:bookmarkEnd w:id="15"/>
    </w:p>
    <w:p w14:paraId="60DA9928">
      <w:pPr>
        <w:spacing w:line="400" w:lineRule="exact"/>
        <w:ind w:right="-21" w:rightChars="-10" w:firstLine="560" w:firstLineChars="200"/>
        <w:rPr>
          <w:rFonts w:ascii="仿宋_GB2312" w:eastAsia="仿宋_GB2312"/>
          <w:sz w:val="28"/>
          <w:szCs w:val="28"/>
          <w:highlight w:val="none"/>
        </w:rPr>
      </w:pPr>
      <w:r>
        <w:rPr>
          <w:rFonts w:hint="eastAsia" w:ascii="仿宋_GB2312" w:eastAsia="仿宋_GB2312"/>
          <w:sz w:val="28"/>
          <w:szCs w:val="28"/>
          <w:highlight w:val="none"/>
        </w:rPr>
        <w:t>自本公告发布之日起5个工作日。</w:t>
      </w:r>
    </w:p>
    <w:p w14:paraId="6E020C8F">
      <w:pPr>
        <w:pStyle w:val="4"/>
        <w:spacing w:line="400" w:lineRule="exact"/>
        <w:ind w:right="-21" w:rightChars="-10" w:firstLine="562" w:firstLineChars="200"/>
        <w:jc w:val="both"/>
        <w:rPr>
          <w:rFonts w:ascii="仿宋_GB2312" w:hAnsi="仿宋_GB2312" w:eastAsia="仿宋_GB2312" w:cs="仿宋_GB2312"/>
          <w:bCs/>
          <w:sz w:val="28"/>
          <w:szCs w:val="28"/>
          <w:highlight w:val="none"/>
        </w:rPr>
      </w:pPr>
      <w:bookmarkStart w:id="16" w:name="_Toc35393626"/>
      <w:bookmarkStart w:id="17" w:name="_Toc35393795"/>
      <w:r>
        <w:rPr>
          <w:rFonts w:hint="eastAsia" w:ascii="黑体" w:hAnsi="黑体" w:eastAsia="黑体" w:cs="黑体"/>
          <w:bCs/>
          <w:sz w:val="28"/>
          <w:szCs w:val="28"/>
          <w:highlight w:val="none"/>
        </w:rPr>
        <w:t>六、其他补充事宜</w:t>
      </w:r>
      <w:bookmarkEnd w:id="16"/>
      <w:bookmarkEnd w:id="17"/>
    </w:p>
    <w:p w14:paraId="05DED1D0">
      <w:pPr>
        <w:pStyle w:val="73"/>
        <w:spacing w:line="400" w:lineRule="exact"/>
        <w:ind w:right="-21" w:rightChars="-10" w:firstLine="562"/>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（一）是否专门面向中小微企业采购：否</w:t>
      </w:r>
      <w:r>
        <w:rPr>
          <w:rFonts w:hint="eastAsia" w:ascii="仿宋_GB2312" w:hAnsi="仿宋_GB2312" w:eastAsia="仿宋_GB2312" w:cs="仿宋_GB2312"/>
          <w:b/>
          <w:bCs/>
          <w:sz w:val="28"/>
          <w:szCs w:val="28"/>
          <w:highlight w:val="none"/>
        </w:rPr>
        <w:cr/>
      </w:r>
      <w:r>
        <w:rPr>
          <w:rFonts w:hint="eastAsia" w:ascii="仿宋_GB2312" w:hAnsi="仿宋_GB2312" w:eastAsia="仿宋_GB2312" w:cs="仿宋_GB2312"/>
          <w:b/>
          <w:bCs/>
          <w:sz w:val="28"/>
          <w:szCs w:val="28"/>
          <w:highlight w:val="none"/>
        </w:rPr>
        <w:t xml:space="preserve">    </w:t>
      </w:r>
      <w:bookmarkStart w:id="18" w:name="_Hlk102729449"/>
      <w:r>
        <w:rPr>
          <w:rFonts w:hint="eastAsia" w:ascii="仿宋_GB2312" w:hAnsi="仿宋_GB2312" w:eastAsia="仿宋_GB2312" w:cs="仿宋_GB2312"/>
          <w:b/>
          <w:bCs/>
          <w:sz w:val="28"/>
          <w:szCs w:val="28"/>
          <w:highlight w:val="none"/>
        </w:rPr>
        <w:t>（二）</w:t>
      </w:r>
      <w:bookmarkEnd w:id="18"/>
      <w:r>
        <w:rPr>
          <w:rFonts w:hint="eastAsia" w:ascii="仿宋_GB2312" w:hAnsi="仿宋_GB2312" w:eastAsia="仿宋_GB2312" w:cs="仿宋_GB2312"/>
          <w:b/>
          <w:bCs/>
          <w:sz w:val="28"/>
          <w:szCs w:val="28"/>
          <w:highlight w:val="none"/>
        </w:rPr>
        <w:t>投标保证金：</w:t>
      </w:r>
      <w:r>
        <w:rPr>
          <w:rFonts w:hint="eastAsia" w:ascii="仿宋_GB2312" w:hAnsi="仿宋_GB2312" w:eastAsia="仿宋_GB2312" w:cs="仿宋_GB2312"/>
          <w:sz w:val="28"/>
          <w:szCs w:val="28"/>
          <w:highlight w:val="none"/>
        </w:rPr>
        <w:t>本项目无须提交投标保证金。</w:t>
      </w:r>
    </w:p>
    <w:p w14:paraId="5EB793A5">
      <w:pPr>
        <w:pStyle w:val="73"/>
        <w:spacing w:line="420" w:lineRule="exact"/>
        <w:ind w:firstLine="562"/>
        <w:rPr>
          <w:rFonts w:ascii="仿宋_GB2312" w:hAnsi="仿宋_GB2312" w:eastAsia="仿宋_GB2312" w:cs="仿宋_GB2312"/>
          <w:sz w:val="28"/>
          <w:szCs w:val="28"/>
          <w:highlight w:val="none"/>
        </w:rPr>
      </w:pPr>
      <w:bookmarkStart w:id="19" w:name="_Hlk102729456"/>
      <w:r>
        <w:rPr>
          <w:rFonts w:hint="eastAsia" w:ascii="仿宋_GB2312" w:hAnsi="仿宋_GB2312" w:eastAsia="仿宋_GB2312" w:cs="仿宋_GB2312"/>
          <w:b/>
          <w:bCs/>
          <w:sz w:val="28"/>
          <w:szCs w:val="28"/>
          <w:highlight w:val="none"/>
        </w:rPr>
        <w:t>（三）</w:t>
      </w:r>
      <w:bookmarkEnd w:id="19"/>
      <w:r>
        <w:rPr>
          <w:rFonts w:hint="eastAsia" w:ascii="仿宋_GB2312" w:hAnsi="仿宋_GB2312" w:eastAsia="仿宋_GB2312" w:cs="仿宋_GB2312"/>
          <w:b/>
          <w:bCs/>
          <w:sz w:val="28"/>
          <w:szCs w:val="28"/>
          <w:highlight w:val="none"/>
        </w:rPr>
        <w:t>发布媒体：</w:t>
      </w:r>
      <w:r>
        <w:rPr>
          <w:rFonts w:hint="eastAsia" w:ascii="仿宋_GB2312" w:hAnsi="仿宋_GB2312" w:eastAsia="仿宋_GB2312" w:cs="仿宋_GB2312"/>
          <w:sz w:val="28"/>
          <w:szCs w:val="28"/>
          <w:highlight w:val="none"/>
        </w:rPr>
        <w:t>中国政府采购网（www.ccgp.gov.cn）、广西壮族自治区政府采购网（zfcg.gxzf.gov.cn）、柳州市政府采购网（zfcg.lzscz.liuzhou.gov.cn）。</w:t>
      </w:r>
    </w:p>
    <w:p w14:paraId="02FF2680">
      <w:pPr>
        <w:pStyle w:val="73"/>
        <w:spacing w:line="420" w:lineRule="exact"/>
        <w:ind w:firstLine="560"/>
        <w:rPr>
          <w:rFonts w:ascii="仿宋_GB2312" w:hAnsi="仿宋_GB2312" w:eastAsia="仿宋_GB2312" w:cs="仿宋_GB2312"/>
          <w:sz w:val="28"/>
          <w:szCs w:val="28"/>
          <w:highlight w:val="none"/>
        </w:rPr>
      </w:pPr>
      <w:bookmarkStart w:id="20" w:name="_Hlk102729465"/>
      <w:bookmarkStart w:id="21" w:name="_Hlk93681467"/>
      <w:r>
        <w:rPr>
          <w:rFonts w:hint="eastAsia" w:ascii="仿宋_GB2312" w:hAnsi="仿宋_GB2312" w:eastAsia="仿宋_GB2312" w:cs="仿宋_GB2312"/>
          <w:sz w:val="28"/>
          <w:szCs w:val="28"/>
          <w:highlight w:val="none"/>
        </w:rPr>
        <w:t>（四）</w:t>
      </w:r>
      <w:bookmarkEnd w:id="20"/>
      <w:r>
        <w:rPr>
          <w:rFonts w:ascii="仿宋_GB2312" w:hAnsi="仿宋_GB2312" w:eastAsia="仿宋_GB2312" w:cs="仿宋_GB2312"/>
          <w:sz w:val="28"/>
          <w:szCs w:val="28"/>
          <w:highlight w:val="none"/>
        </w:rPr>
        <w:t>本项目需要落实的政府采购政策：</w:t>
      </w:r>
      <w:r>
        <w:rPr>
          <w:rFonts w:hint="eastAsia" w:ascii="仿宋_GB2312" w:hAnsi="仿宋_GB2312" w:eastAsia="仿宋_GB2312" w:cs="仿宋_GB2312"/>
          <w:sz w:val="28"/>
          <w:szCs w:val="28"/>
          <w:highlight w:val="none"/>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21"/>
    <w:p w14:paraId="6BE24266">
      <w:pPr>
        <w:spacing w:line="420" w:lineRule="exact"/>
        <w:ind w:firstLine="560" w:firstLineChars="200"/>
        <w:rPr>
          <w:rFonts w:ascii="仿宋_GB2312" w:hAnsi="仿宋_GB2312" w:eastAsia="仿宋_GB2312" w:cs="仿宋_GB2312"/>
          <w:sz w:val="28"/>
          <w:szCs w:val="28"/>
          <w:highlight w:val="none"/>
        </w:rPr>
      </w:pPr>
      <w:bookmarkStart w:id="22" w:name="_Hlk102729471"/>
      <w:r>
        <w:rPr>
          <w:rFonts w:hint="eastAsia" w:ascii="仿宋_GB2312" w:hAnsi="仿宋_GB2312" w:eastAsia="仿宋_GB2312" w:cs="仿宋_GB2312"/>
          <w:sz w:val="28"/>
          <w:szCs w:val="28"/>
          <w:highlight w:val="none"/>
        </w:rPr>
        <w:t>（五）</w:t>
      </w:r>
      <w:bookmarkEnd w:id="22"/>
      <w:r>
        <w:rPr>
          <w:rFonts w:hint="eastAsia" w:ascii="仿宋_GB2312" w:hAnsi="仿宋_GB2312" w:eastAsia="仿宋_GB2312" w:cs="仿宋_GB2312"/>
          <w:sz w:val="28"/>
          <w:szCs w:val="28"/>
          <w:highlight w:val="none"/>
        </w:rPr>
        <w:t>对在“信用中国”网站(www.creditchina.gov.cn)、中国政府采购网(www.ccgp.gov.cn)等渠道列入失信被执行人、重大税收违法案件当事人名单、政府采购严重违法失信行为记录名单的投标人，不得参与政府采购活动。</w:t>
      </w:r>
    </w:p>
    <w:p w14:paraId="56259D07">
      <w:pPr>
        <w:spacing w:line="420" w:lineRule="exact"/>
        <w:ind w:firstLine="562" w:firstLineChars="200"/>
        <w:rPr>
          <w:rFonts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（六）根据《柳州市财政局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775491E8">
      <w:pPr>
        <w:spacing w:line="420" w:lineRule="exact"/>
        <w:ind w:firstLine="562" w:firstLineChars="200"/>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（七）投标人参与电子投标特别说明</w:t>
      </w:r>
    </w:p>
    <w:p w14:paraId="54686954">
      <w:pPr>
        <w:pStyle w:val="73"/>
        <w:spacing w:line="420" w:lineRule="exact"/>
        <w:ind w:firstLine="56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1.本项目通过广西政府采购云平台实行电子投标，投标人应按照本项目公开招标文件和广西政府采购云平台的要求，通过“广西政府采购云平台客户端”编制、加密并提交电子投标文件。</w:t>
      </w:r>
    </w:p>
    <w:p w14:paraId="08538ED6">
      <w:pPr>
        <w:pStyle w:val="73"/>
        <w:wordWrap w:val="0"/>
        <w:spacing w:line="420" w:lineRule="exact"/>
        <w:ind w:firstLine="56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2.参与电子标的投标人必须为广西政府采购云平台的正式供应商且申领CA证书，</w:t>
      </w:r>
      <w:r>
        <w:rPr>
          <w:rFonts w:hint="eastAsia" w:ascii="仿宋_GB2312" w:hAnsi="仿宋_GB2312" w:eastAsia="仿宋_GB2312" w:cs="仿宋_GB2312"/>
          <w:b/>
          <w:bCs/>
          <w:sz w:val="28"/>
          <w:szCs w:val="28"/>
          <w:highlight w:val="none"/>
        </w:rPr>
        <w:t>各投标人应在开标前及时完成</w:t>
      </w:r>
      <w:r>
        <w:rPr>
          <w:rFonts w:hint="eastAsia" w:ascii="仿宋_GB2312" w:hAnsi="仿宋_GB2312" w:eastAsia="仿宋_GB2312" w:cs="仿宋_GB2312"/>
          <w:sz w:val="28"/>
          <w:szCs w:val="28"/>
          <w:highlight w:val="none"/>
        </w:rPr>
        <w:t>平台注册、CA证书申领、CA证书绑定、下载投标客户端，熟悉并掌握广西政府采购云平台电子标系统操作。</w:t>
      </w:r>
      <w:r>
        <w:rPr>
          <w:rFonts w:hint="eastAsia" w:ascii="仿宋_GB2312" w:hAnsi="仿宋_GB2312" w:eastAsia="仿宋_GB2312" w:cs="仿宋_GB2312"/>
          <w:b/>
          <w:bCs/>
          <w:sz w:val="28"/>
          <w:szCs w:val="28"/>
          <w:highlight w:val="none"/>
        </w:rPr>
        <w:t>原在政采云平台注册 的临时供应商，以及政采云平台暂停线上业务办理期间（2024年1月1日-2月17日），通过线下办理注册登记的潜在供应商，仍需在广西政府采购云平台重新注册登记。</w:t>
      </w:r>
    </w:p>
    <w:p w14:paraId="01BBA927">
      <w:pPr>
        <w:pStyle w:val="73"/>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rPr>
        <w:t>1</w:t>
      </w:r>
      <w:r>
        <w:rPr>
          <w:rFonts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rPr>
        <w:t>投标人应及时熟悉掌握电子标系统操作指南（见广西政府采购云平台电子卖场首页—服务中心—帮助中心—项目采购）</w:t>
      </w:r>
    </w:p>
    <w:p w14:paraId="02615468">
      <w:pPr>
        <w:pStyle w:val="73"/>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rPr>
        <w:t>2</w:t>
      </w:r>
      <w:r>
        <w:rPr>
          <w:rFonts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rPr>
        <w:t>投标人</w:t>
      </w:r>
      <w:r>
        <w:rPr>
          <w:rFonts w:ascii="仿宋_GB2312" w:hAnsi="仿宋_GB2312" w:eastAsia="仿宋_GB2312" w:cs="仿宋_GB2312"/>
          <w:sz w:val="28"/>
          <w:szCs w:val="28"/>
          <w:highlight w:val="none"/>
        </w:rPr>
        <w:t>应及时完成CA申领和绑定（见广西壮族自治区政府采购网—办事服务—下载专区-政采云CA证书办理操作指南）</w:t>
      </w:r>
      <w:r>
        <w:rPr>
          <w:rFonts w:hint="eastAsia" w:ascii="仿宋_GB2312" w:hAnsi="仿宋_GB2312" w:eastAsia="仿宋_GB2312" w:cs="仿宋_GB2312"/>
          <w:sz w:val="28"/>
          <w:szCs w:val="28"/>
          <w:highlight w:val="none"/>
        </w:rPr>
        <w:t>：</w:t>
      </w:r>
    </w:p>
    <w:p w14:paraId="66E06C81">
      <w:pPr>
        <w:pStyle w:val="73"/>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Pr>
        <w:t>http://www.ccgp-guangxi.gov.cn/luban/detail?parentId=66479&amp;articleId=giG2hxujOLVnOuVjZr6wgQ</w:t>
      </w:r>
    </w:p>
    <w:p w14:paraId="215B34FD">
      <w:pPr>
        <w:pStyle w:val="73"/>
        <w:wordWrap w:val="0"/>
        <w:spacing w:line="420" w:lineRule="exact"/>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rPr>
        <w:t>3</w:t>
      </w:r>
      <w:r>
        <w:rPr>
          <w:rFonts w:ascii="仿宋_GB2312" w:hAnsi="仿宋_GB2312" w:eastAsia="仿宋_GB2312" w:cs="仿宋_GB2312"/>
          <w:sz w:val="28"/>
          <w:szCs w:val="28"/>
          <w:highlight w:val="none"/>
        </w:rPr>
        <w:t>）</w:t>
      </w:r>
      <w:r>
        <w:rPr>
          <w:rFonts w:hint="eastAsia" w:ascii="仿宋_GB2312" w:hAnsi="仿宋_GB2312" w:eastAsia="仿宋_GB2312" w:cs="仿宋_GB2312"/>
          <w:b/>
          <w:bCs/>
          <w:sz w:val="28"/>
          <w:szCs w:val="28"/>
          <w:highlight w:val="none"/>
        </w:rPr>
        <w:t>各投标人通过新平台参与政府采购项目投标需下载使用新版客户端，广西政府采购云平台客户端</w:t>
      </w:r>
      <w:r>
        <w:rPr>
          <w:rFonts w:hint="eastAsia" w:ascii="仿宋_GB2312" w:hAnsi="仿宋_GB2312" w:eastAsia="仿宋_GB2312" w:cs="仿宋_GB2312"/>
          <w:sz w:val="28"/>
          <w:szCs w:val="28"/>
          <w:highlight w:val="none"/>
        </w:rPr>
        <w:t>软件请投标人自行前往下载并安装：</w:t>
      </w:r>
    </w:p>
    <w:p w14:paraId="4FCB1241">
      <w:pPr>
        <w:pStyle w:val="73"/>
        <w:wordWrap w:val="0"/>
        <w:spacing w:line="420" w:lineRule="exact"/>
        <w:ind w:firstLine="560"/>
        <w:rPr>
          <w:rFonts w:ascii="仿宋_GB2312" w:hAnsi="仿宋_GB2312" w:eastAsia="仿宋_GB2312" w:cs="仿宋_GB2312"/>
          <w:sz w:val="28"/>
          <w:szCs w:val="28"/>
          <w:highlight w:val="none"/>
        </w:rPr>
      </w:pPr>
      <w:r>
        <w:rPr>
          <w:rFonts w:ascii="仿宋_GB2312" w:hAnsi="仿宋_GB2312" w:eastAsia="仿宋_GB2312" w:cs="仿宋_GB2312"/>
          <w:sz w:val="28"/>
          <w:szCs w:val="28"/>
          <w:highlight w:val="none"/>
        </w:rPr>
        <w:t>http://www.ccgp-guangxi.gov.cn/site/detail?parentId=66479&amp;articleId=+06E5n62B1RzrGh0ew1OFg==&amp;utm=site.site-PC-38919.1024-pc-wsg-secondLevelPage-front.1.5057b2c0cef811ee9fd599f289f082d5</w:t>
      </w:r>
    </w:p>
    <w:p w14:paraId="01255BC0">
      <w:pPr>
        <w:spacing w:line="420" w:lineRule="exact"/>
        <w:ind w:firstLine="560" w:firstLineChars="200"/>
        <w:rPr>
          <w:rFonts w:ascii="仿宋_GB2312" w:hAnsi="仿宋_GB2312" w:eastAsia="仿宋_GB2312" w:cs="仿宋_GB2312"/>
          <w:bCs/>
          <w:sz w:val="28"/>
          <w:szCs w:val="28"/>
          <w:highlight w:val="none"/>
        </w:rPr>
      </w:pPr>
      <w:r>
        <w:rPr>
          <w:rFonts w:hint="eastAsia" w:ascii="仿宋_GB2312" w:hAnsi="仿宋_GB2312" w:eastAsia="仿宋_GB2312" w:cs="仿宋_GB2312"/>
          <w:sz w:val="28"/>
          <w:szCs w:val="28"/>
          <w:highlight w:val="none"/>
        </w:rPr>
        <w:t>3.</w:t>
      </w:r>
      <w:r>
        <w:rPr>
          <w:rFonts w:hint="eastAsia" w:ascii="仿宋_GB2312" w:hAnsi="仿宋_GB2312" w:eastAsia="仿宋_GB2312" w:cs="仿宋_GB2312"/>
          <w:bCs/>
          <w:sz w:val="28"/>
          <w:szCs w:val="28"/>
          <w:highlight w:val="none"/>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2C772FC4">
      <w:pPr>
        <w:pStyle w:val="73"/>
        <w:spacing w:line="420" w:lineRule="exact"/>
        <w:ind w:firstLine="562"/>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4.因未注册广西政府采购云平台、未办理CA证书、CA证书故障、操作不当等原因造成无法投标或投标失败等后果由投标人自行承担；</w:t>
      </w:r>
    </w:p>
    <w:p w14:paraId="436DF5B3">
      <w:pPr>
        <w:pStyle w:val="73"/>
        <w:spacing w:line="420" w:lineRule="exact"/>
        <w:ind w:firstLine="562"/>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highlight w:val="none"/>
        </w:rPr>
        <w:t>95763</w:t>
      </w:r>
      <w:r>
        <w:rPr>
          <w:rFonts w:hint="eastAsia" w:ascii="仿宋_GB2312" w:hAnsi="仿宋_GB2312" w:eastAsia="仿宋_GB2312" w:cs="仿宋_GB2312"/>
          <w:b/>
          <w:bCs/>
          <w:sz w:val="28"/>
          <w:szCs w:val="28"/>
          <w:highlight w:val="none"/>
        </w:rPr>
        <w:t>。</w:t>
      </w:r>
    </w:p>
    <w:p w14:paraId="0C72AAAF">
      <w:pPr>
        <w:pStyle w:val="4"/>
        <w:spacing w:line="400" w:lineRule="exact"/>
        <w:ind w:right="-21" w:rightChars="-10" w:firstLine="562" w:firstLineChars="200"/>
        <w:jc w:val="both"/>
        <w:rPr>
          <w:rFonts w:ascii="黑体" w:hAnsi="黑体" w:eastAsia="黑体" w:cs="黑体"/>
          <w:b w:val="0"/>
          <w:sz w:val="28"/>
          <w:szCs w:val="28"/>
          <w:highlight w:val="none"/>
        </w:rPr>
      </w:pPr>
      <w:bookmarkStart w:id="23" w:name="_Toc35393627"/>
      <w:bookmarkStart w:id="24" w:name="_Toc28359008"/>
      <w:bookmarkStart w:id="25" w:name="_Toc35393796"/>
      <w:bookmarkStart w:id="26" w:name="_Toc28359085"/>
      <w:bookmarkStart w:id="27" w:name="_Hlk50569036"/>
      <w:r>
        <w:rPr>
          <w:rFonts w:hint="eastAsia" w:ascii="黑体" w:hAnsi="黑体" w:eastAsia="黑体" w:cs="黑体"/>
          <w:bCs/>
          <w:sz w:val="28"/>
          <w:szCs w:val="28"/>
          <w:highlight w:val="none"/>
        </w:rPr>
        <w:t>七、对本次招标提出询问，请按以下方式联系</w:t>
      </w:r>
      <w:bookmarkEnd w:id="23"/>
      <w:bookmarkEnd w:id="24"/>
      <w:bookmarkEnd w:id="25"/>
      <w:bookmarkEnd w:id="26"/>
    </w:p>
    <w:p w14:paraId="42A2C870">
      <w:pPr>
        <w:spacing w:line="400" w:lineRule="exact"/>
        <w:ind w:right="-21" w:rightChars="-10" w:firstLine="560" w:firstLineChars="200"/>
        <w:rPr>
          <w:rFonts w:ascii="仿宋_GB2312" w:eastAsia="仿宋_GB2312"/>
          <w:sz w:val="28"/>
          <w:szCs w:val="28"/>
          <w:highlight w:val="none"/>
        </w:rPr>
      </w:pPr>
      <w:r>
        <w:rPr>
          <w:rFonts w:hint="eastAsia" w:ascii="仿宋_GB2312" w:eastAsia="仿宋_GB2312"/>
          <w:sz w:val="28"/>
          <w:szCs w:val="28"/>
          <w:highlight w:val="none"/>
        </w:rPr>
        <w:t>1.采购人信息</w:t>
      </w:r>
    </w:p>
    <w:p w14:paraId="535A1AB5">
      <w:pPr>
        <w:tabs>
          <w:tab w:val="left" w:pos="851"/>
        </w:tabs>
        <w:spacing w:line="400" w:lineRule="exact"/>
        <w:ind w:right="-21" w:rightChars="-10" w:firstLine="560" w:firstLineChars="200"/>
        <w:rPr>
          <w:rFonts w:ascii="仿宋_GB2312" w:eastAsia="仿宋_GB2312"/>
          <w:color w:val="FF0000"/>
          <w:sz w:val="28"/>
          <w:szCs w:val="28"/>
          <w:highlight w:val="none"/>
        </w:rPr>
      </w:pPr>
      <w:r>
        <w:rPr>
          <w:rFonts w:hint="eastAsia" w:ascii="仿宋_GB2312" w:eastAsia="仿宋_GB2312"/>
          <w:sz w:val="28"/>
          <w:szCs w:val="28"/>
          <w:highlight w:val="none"/>
        </w:rPr>
        <w:t>名 称：</w:t>
      </w:r>
      <w:r>
        <w:rPr>
          <w:rFonts w:ascii="仿宋_GB2312" w:eastAsia="仿宋_GB2312"/>
          <w:sz w:val="28"/>
          <w:szCs w:val="28"/>
          <w:highlight w:val="none"/>
        </w:rPr>
        <w:t>柳州市电化教育站</w:t>
      </w:r>
    </w:p>
    <w:p w14:paraId="0683CF00">
      <w:pPr>
        <w:spacing w:line="400" w:lineRule="exact"/>
        <w:ind w:right="-21" w:rightChars="-10" w:firstLine="555"/>
        <w:rPr>
          <w:rFonts w:ascii="仿宋_GB2312" w:eastAsia="仿宋_GB2312"/>
          <w:color w:val="FF0000"/>
          <w:sz w:val="28"/>
          <w:szCs w:val="28"/>
          <w:highlight w:val="none"/>
        </w:rPr>
      </w:pPr>
      <w:r>
        <w:rPr>
          <w:rFonts w:hint="eastAsia" w:ascii="仿宋_GB2312" w:eastAsia="仿宋_GB2312"/>
          <w:sz w:val="28"/>
          <w:szCs w:val="28"/>
          <w:highlight w:val="none"/>
        </w:rPr>
        <w:t>地</w:t>
      </w:r>
      <w:r>
        <w:rPr>
          <w:rFonts w:ascii="仿宋_GB2312" w:eastAsia="仿宋_GB2312"/>
          <w:sz w:val="28"/>
          <w:szCs w:val="28"/>
          <w:highlight w:val="none"/>
        </w:rPr>
        <w:t xml:space="preserve"> </w:t>
      </w:r>
      <w:r>
        <w:rPr>
          <w:rFonts w:hint="eastAsia" w:ascii="仿宋_GB2312" w:eastAsia="仿宋_GB2312"/>
          <w:sz w:val="28"/>
          <w:szCs w:val="28"/>
          <w:highlight w:val="none"/>
        </w:rPr>
        <w:t>址：</w:t>
      </w:r>
      <w:r>
        <w:rPr>
          <w:rFonts w:ascii="仿宋_GB2312" w:eastAsia="仿宋_GB2312"/>
          <w:sz w:val="28"/>
          <w:szCs w:val="28"/>
          <w:highlight w:val="none"/>
        </w:rPr>
        <w:t>广西柳州市鱼峰区新柳大道91号启元广场A座</w:t>
      </w:r>
    </w:p>
    <w:p w14:paraId="4488D3EA">
      <w:pPr>
        <w:spacing w:line="400" w:lineRule="exact"/>
        <w:ind w:right="-21" w:rightChars="-10" w:firstLine="555"/>
        <w:rPr>
          <w:rFonts w:ascii="仿宋_GB2312" w:eastAsia="仿宋_GB2312"/>
          <w:color w:val="FF0000"/>
          <w:sz w:val="28"/>
          <w:szCs w:val="28"/>
          <w:highlight w:val="none"/>
        </w:rPr>
      </w:pPr>
      <w:r>
        <w:rPr>
          <w:rFonts w:hint="eastAsia" w:ascii="仿宋_GB2312" w:eastAsia="仿宋_GB2312"/>
          <w:sz w:val="28"/>
          <w:szCs w:val="28"/>
          <w:highlight w:val="none"/>
        </w:rPr>
        <w:t>项目联系人：</w:t>
      </w:r>
      <w:r>
        <w:rPr>
          <w:rFonts w:ascii="仿宋_GB2312" w:eastAsia="仿宋_GB2312"/>
          <w:sz w:val="28"/>
          <w:szCs w:val="28"/>
          <w:highlight w:val="none"/>
        </w:rPr>
        <w:t>秦佳乐</w:t>
      </w:r>
    </w:p>
    <w:p w14:paraId="4F551144">
      <w:pPr>
        <w:spacing w:line="400" w:lineRule="exact"/>
        <w:ind w:right="-21" w:rightChars="-10"/>
        <w:rPr>
          <w:rFonts w:ascii="仿宋_GB2312" w:eastAsia="仿宋_GB2312"/>
          <w:sz w:val="28"/>
          <w:szCs w:val="28"/>
          <w:highlight w:val="none"/>
        </w:rPr>
      </w:pPr>
      <w:r>
        <w:rPr>
          <w:rFonts w:hint="eastAsia" w:ascii="仿宋_GB2312" w:eastAsia="仿宋_GB2312"/>
          <w:sz w:val="28"/>
          <w:szCs w:val="28"/>
          <w:highlight w:val="none"/>
        </w:rPr>
        <w:t xml:space="preserve">    项目联系方式：</w:t>
      </w:r>
      <w:r>
        <w:rPr>
          <w:rFonts w:ascii="仿宋_GB2312" w:eastAsia="仿宋_GB2312"/>
          <w:sz w:val="28"/>
          <w:szCs w:val="28"/>
          <w:highlight w:val="none"/>
        </w:rPr>
        <w:t>0772-5378972</w:t>
      </w:r>
    </w:p>
    <w:p w14:paraId="7C832F1D">
      <w:pPr>
        <w:spacing w:line="400" w:lineRule="exact"/>
        <w:ind w:right="-21" w:rightChars="-10" w:firstLine="560" w:firstLineChars="200"/>
        <w:rPr>
          <w:rFonts w:ascii="仿宋_GB2312" w:eastAsia="仿宋_GB2312"/>
          <w:sz w:val="28"/>
          <w:szCs w:val="28"/>
          <w:highlight w:val="none"/>
        </w:rPr>
      </w:pPr>
      <w:r>
        <w:rPr>
          <w:rFonts w:hint="eastAsia" w:ascii="仿宋_GB2312" w:eastAsia="仿宋_GB2312"/>
          <w:sz w:val="28"/>
          <w:szCs w:val="28"/>
          <w:highlight w:val="none"/>
        </w:rPr>
        <w:t>2.采购代理机构信息</w:t>
      </w:r>
    </w:p>
    <w:p w14:paraId="518A4B71">
      <w:pPr>
        <w:tabs>
          <w:tab w:val="left" w:pos="851"/>
        </w:tabs>
        <w:spacing w:line="400" w:lineRule="exact"/>
        <w:ind w:right="-21" w:rightChars="-10" w:firstLine="560" w:firstLineChars="200"/>
        <w:rPr>
          <w:rFonts w:ascii="仿宋_GB2312" w:eastAsia="仿宋_GB2312"/>
          <w:sz w:val="28"/>
          <w:szCs w:val="28"/>
          <w:highlight w:val="none"/>
        </w:rPr>
      </w:pPr>
      <w:r>
        <w:rPr>
          <w:rFonts w:hint="eastAsia" w:ascii="仿宋_GB2312" w:eastAsia="仿宋_GB2312"/>
          <w:sz w:val="28"/>
          <w:szCs w:val="28"/>
          <w:highlight w:val="none"/>
        </w:rPr>
        <w:t>名 称：柳州市政府集中采购中心</w:t>
      </w:r>
    </w:p>
    <w:p w14:paraId="307344C6">
      <w:pPr>
        <w:spacing w:line="400" w:lineRule="exact"/>
        <w:ind w:left="2100" w:right="-21" w:rightChars="-10" w:hanging="2100" w:hangingChars="750"/>
        <w:rPr>
          <w:rFonts w:ascii="仿宋_GB2312" w:eastAsia="仿宋_GB2312"/>
          <w:sz w:val="28"/>
          <w:szCs w:val="28"/>
          <w:highlight w:val="none"/>
        </w:rPr>
      </w:pPr>
      <w:r>
        <w:rPr>
          <w:rFonts w:hint="eastAsia" w:ascii="仿宋_GB2312" w:eastAsia="仿宋_GB2312"/>
          <w:sz w:val="28"/>
          <w:szCs w:val="28"/>
          <w:highlight w:val="none"/>
        </w:rPr>
        <w:t xml:space="preserve">    地 址：广西</w:t>
      </w:r>
      <w:r>
        <w:rPr>
          <w:rFonts w:ascii="仿宋_GB2312" w:eastAsia="仿宋_GB2312"/>
          <w:sz w:val="28"/>
          <w:szCs w:val="28"/>
          <w:highlight w:val="none"/>
        </w:rPr>
        <w:t>柳州市三中路6</w:t>
      </w:r>
      <w:r>
        <w:rPr>
          <w:rFonts w:hint="eastAsia" w:ascii="仿宋_GB2312" w:eastAsia="仿宋_GB2312"/>
          <w:sz w:val="28"/>
          <w:szCs w:val="28"/>
          <w:highlight w:val="none"/>
        </w:rPr>
        <w:t>4-2</w:t>
      </w:r>
      <w:r>
        <w:rPr>
          <w:rFonts w:ascii="仿宋_GB2312" w:eastAsia="仿宋_GB2312"/>
          <w:sz w:val="28"/>
          <w:szCs w:val="28"/>
          <w:highlight w:val="none"/>
        </w:rPr>
        <w:t>号</w:t>
      </w:r>
    </w:p>
    <w:p w14:paraId="614165FE">
      <w:pPr>
        <w:spacing w:line="400" w:lineRule="exact"/>
        <w:ind w:right="-21" w:rightChars="-10" w:firstLine="555"/>
        <w:rPr>
          <w:rFonts w:ascii="仿宋_GB2312" w:eastAsia="仿宋_GB2312"/>
          <w:color w:val="FF0000"/>
          <w:sz w:val="28"/>
          <w:szCs w:val="28"/>
          <w:highlight w:val="none"/>
        </w:rPr>
      </w:pPr>
      <w:r>
        <w:rPr>
          <w:rFonts w:hint="eastAsia" w:ascii="仿宋_GB2312" w:eastAsia="仿宋_GB2312"/>
          <w:sz w:val="28"/>
          <w:szCs w:val="28"/>
          <w:highlight w:val="none"/>
        </w:rPr>
        <w:t>项目联系人：</w:t>
      </w:r>
      <w:r>
        <w:rPr>
          <w:rFonts w:ascii="仿宋_GB2312" w:eastAsia="仿宋_GB2312"/>
          <w:sz w:val="28"/>
          <w:szCs w:val="28"/>
          <w:highlight w:val="none"/>
        </w:rPr>
        <w:t>郭佳慧</w:t>
      </w:r>
    </w:p>
    <w:p w14:paraId="0FC5ABCF">
      <w:pPr>
        <w:spacing w:line="400" w:lineRule="exact"/>
        <w:ind w:right="-21" w:rightChars="-10"/>
        <w:rPr>
          <w:rFonts w:ascii="仿宋_GB2312" w:eastAsia="仿宋_GB2312"/>
          <w:sz w:val="28"/>
          <w:szCs w:val="28"/>
          <w:highlight w:val="none"/>
        </w:rPr>
      </w:pPr>
      <w:r>
        <w:rPr>
          <w:rFonts w:hint="eastAsia" w:ascii="仿宋_GB2312" w:eastAsia="仿宋_GB2312"/>
          <w:sz w:val="28"/>
          <w:szCs w:val="28"/>
          <w:highlight w:val="none"/>
        </w:rPr>
        <w:t xml:space="preserve">    项目联系方式：</w:t>
      </w:r>
      <w:r>
        <w:rPr>
          <w:rFonts w:ascii="仿宋_GB2312" w:eastAsia="仿宋_GB2312"/>
          <w:sz w:val="28"/>
          <w:szCs w:val="28"/>
          <w:highlight w:val="none"/>
        </w:rPr>
        <w:t>0772-2992005</w:t>
      </w:r>
      <w:bookmarkEnd w:id="27"/>
    </w:p>
    <w:p w14:paraId="2AE08271">
      <w:pPr>
        <w:spacing w:line="400" w:lineRule="exact"/>
        <w:ind w:right="560"/>
        <w:rPr>
          <w:rFonts w:ascii="仿宋_GB2312" w:eastAsia="仿宋_GB2312"/>
          <w:sz w:val="28"/>
          <w:szCs w:val="28"/>
          <w:highlight w:val="none"/>
        </w:rPr>
        <w:sectPr>
          <w:footerReference r:id="rId7" w:type="default"/>
          <w:pgSz w:w="11906" w:h="16838"/>
          <w:pgMar w:top="1440" w:right="991" w:bottom="1440" w:left="1440" w:header="851" w:footer="992" w:gutter="0"/>
          <w:pgNumType w:start="1"/>
          <w:cols w:space="720" w:num="1"/>
          <w:docGrid w:linePitch="312" w:charSpace="0"/>
        </w:sectPr>
      </w:pPr>
    </w:p>
    <w:p w14:paraId="0F06D8B1">
      <w:pPr>
        <w:pStyle w:val="3"/>
        <w:spacing w:line="276" w:lineRule="auto"/>
        <w:jc w:val="center"/>
        <w:rPr>
          <w:rFonts w:ascii="宋体" w:hAnsi="宋体"/>
          <w:sz w:val="32"/>
          <w:szCs w:val="32"/>
          <w:highlight w:val="none"/>
        </w:rPr>
      </w:pPr>
      <w:bookmarkStart w:id="28" w:name="_Toc13541"/>
      <w:r>
        <w:rPr>
          <w:rFonts w:hint="eastAsia" w:ascii="宋体" w:hAnsi="宋体"/>
          <w:sz w:val="32"/>
          <w:szCs w:val="32"/>
          <w:highlight w:val="none"/>
        </w:rPr>
        <w:t>第二章 采购需求</w:t>
      </w:r>
      <w:bookmarkEnd w:id="28"/>
    </w:p>
    <w:p w14:paraId="5550FDC8">
      <w:pPr>
        <w:spacing w:line="276" w:lineRule="auto"/>
        <w:ind w:right="-330" w:rightChars="-157" w:firstLine="482" w:firstLineChars="200"/>
        <w:rPr>
          <w:rFonts w:ascii="仿宋_GB2312" w:eastAsia="仿宋_GB2312"/>
          <w:b/>
          <w:bCs/>
          <w:sz w:val="24"/>
          <w:highlight w:val="none"/>
        </w:rPr>
      </w:pPr>
      <w:bookmarkStart w:id="29" w:name="_Hlk50569056"/>
      <w:r>
        <w:rPr>
          <w:rFonts w:hint="eastAsia" w:ascii="仿宋_GB2312" w:eastAsia="仿宋_GB2312"/>
          <w:b/>
          <w:bCs/>
          <w:sz w:val="24"/>
          <w:highlight w:val="none"/>
        </w:rPr>
        <w:t>说明：</w:t>
      </w:r>
    </w:p>
    <w:bookmarkEnd w:id="29"/>
    <w:p w14:paraId="07A1DBE2">
      <w:pPr>
        <w:spacing w:line="380" w:lineRule="exact"/>
        <w:ind w:right="-330" w:rightChars="-157" w:firstLine="482" w:firstLineChars="200"/>
        <w:rPr>
          <w:rFonts w:ascii="仿宋_GB2312" w:eastAsia="仿宋_GB2312"/>
          <w:b/>
          <w:bCs/>
          <w:color w:val="000000"/>
          <w:sz w:val="24"/>
          <w:highlight w:val="none"/>
        </w:rPr>
      </w:pPr>
      <w:bookmarkStart w:id="30" w:name="_Hlk93675025"/>
      <w:r>
        <w:rPr>
          <w:rFonts w:hint="eastAsia" w:ascii="仿宋_GB2312" w:eastAsia="仿宋_GB2312"/>
          <w:b/>
          <w:bCs/>
          <w:color w:val="000000"/>
          <w:sz w:val="24"/>
          <w:highlight w:val="none"/>
        </w:rPr>
        <w:t>（一）本一览表中的品牌、型号仅起参考作用，投标人可选用其他品牌型号替代，但这些替代的产品要实质上满足或优于参考品牌、型号及其技术参数性能（配置）要求。</w:t>
      </w:r>
    </w:p>
    <w:p w14:paraId="66BF514A">
      <w:pPr>
        <w:spacing w:line="380" w:lineRule="exact"/>
        <w:ind w:right="-330" w:rightChars="-157" w:firstLine="482" w:firstLineChars="200"/>
        <w:rPr>
          <w:rFonts w:ascii="仿宋_GB2312" w:eastAsia="仿宋_GB2312"/>
          <w:b/>
          <w:bCs/>
          <w:color w:val="000000"/>
          <w:sz w:val="24"/>
          <w:highlight w:val="none"/>
        </w:rPr>
      </w:pPr>
      <w:r>
        <w:rPr>
          <w:rFonts w:hint="eastAsia" w:ascii="仿宋_GB2312" w:eastAsia="仿宋_GB2312"/>
          <w:b/>
          <w:bCs/>
          <w:color w:val="000000"/>
          <w:sz w:val="24"/>
          <w:highlight w:val="none"/>
        </w:rPr>
        <w:t>（二）本一览表中参考品牌、型号及技术参数性能（配置）不明确或有误的，或投标人选用其他品牌型号替代的，请说明品牌型号和详细、正确的技术参数性能（配置）同时填写投标报价明细表和技术响应表。</w:t>
      </w:r>
    </w:p>
    <w:p w14:paraId="6D45F788">
      <w:pPr>
        <w:spacing w:line="380" w:lineRule="exact"/>
        <w:ind w:right="-330" w:rightChars="-157" w:firstLine="482" w:firstLineChars="200"/>
        <w:rPr>
          <w:rFonts w:ascii="仿宋_GB2312" w:eastAsia="仿宋_GB2312"/>
          <w:b/>
          <w:bCs/>
          <w:color w:val="000000"/>
          <w:sz w:val="24"/>
          <w:highlight w:val="none"/>
        </w:rPr>
      </w:pPr>
      <w:r>
        <w:rPr>
          <w:rFonts w:ascii="仿宋_GB2312" w:eastAsia="仿宋_GB2312"/>
          <w:b/>
          <w:bCs/>
          <w:color w:val="000000"/>
          <w:sz w:val="24"/>
          <w:highlight w:val="none"/>
        </w:rPr>
        <w:t>（三）标记“★”符号的为实质性响应内容，该内容仅限于“第二章 采购需求”，评审时投标人的响应内容发生负偏离一项以上的，视为投标无效。非标记“★”符号的技术参数要求，评审时投标人的响应内容发生负偏离</w:t>
      </w:r>
      <w:r>
        <w:rPr>
          <w:rFonts w:hint="eastAsia" w:ascii="仿宋_GB2312" w:eastAsia="仿宋_GB2312"/>
          <w:b/>
          <w:bCs/>
          <w:color w:val="000000"/>
          <w:sz w:val="24"/>
          <w:highlight w:val="none"/>
          <w:lang w:val="en-US" w:eastAsia="zh-CN"/>
        </w:rPr>
        <w:t>3</w:t>
      </w:r>
      <w:r>
        <w:rPr>
          <w:rFonts w:ascii="仿宋_GB2312" w:eastAsia="仿宋_GB2312"/>
          <w:b/>
          <w:bCs/>
          <w:color w:val="000000"/>
          <w:sz w:val="24"/>
          <w:highlight w:val="none"/>
        </w:rPr>
        <w:t>项以上的，视为投标无效。关于“项数”的规定，凡标有最低一级序号的指标项即为一项技术条款，无论是否隶属于上一级编号</w:t>
      </w:r>
      <w:r>
        <w:rPr>
          <w:rFonts w:hint="eastAsia" w:ascii="仿宋_GB2312" w:eastAsia="仿宋_GB2312"/>
          <w:b/>
          <w:bCs/>
          <w:color w:val="auto"/>
          <w:sz w:val="24"/>
          <w:highlight w:val="none"/>
        </w:rPr>
        <w:t>(有特殊说明的除外)</w:t>
      </w:r>
      <w:r>
        <w:rPr>
          <w:rFonts w:ascii="仿宋_GB2312" w:eastAsia="仿宋_GB2312"/>
          <w:b/>
          <w:bCs/>
          <w:color w:val="000000"/>
          <w:sz w:val="24"/>
          <w:highlight w:val="none"/>
        </w:rPr>
        <w:t>。</w:t>
      </w:r>
    </w:p>
    <w:p w14:paraId="254C4D84">
      <w:pPr>
        <w:spacing w:line="380" w:lineRule="exact"/>
        <w:ind w:right="-330" w:rightChars="-157" w:firstLine="482" w:firstLineChars="200"/>
        <w:rPr>
          <w:rFonts w:ascii="仿宋_GB2312" w:eastAsia="仿宋_GB2312"/>
          <w:b/>
          <w:bCs/>
          <w:color w:val="000000"/>
          <w:sz w:val="24"/>
          <w:highlight w:val="none"/>
        </w:rPr>
      </w:pPr>
      <w:r>
        <w:rPr>
          <w:rFonts w:hint="eastAsia" w:ascii="仿宋_GB2312" w:eastAsia="仿宋_GB2312"/>
          <w:b/>
          <w:bCs/>
          <w:color w:val="000000"/>
          <w:sz w:val="24"/>
          <w:highlight w:val="none"/>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6D79729E">
      <w:pPr>
        <w:spacing w:line="380" w:lineRule="exact"/>
        <w:ind w:right="-330" w:rightChars="-157" w:firstLine="482" w:firstLineChars="200"/>
        <w:rPr>
          <w:rFonts w:ascii="仿宋_GB2312" w:eastAsia="仿宋_GB2312"/>
          <w:b/>
          <w:bCs/>
          <w:color w:val="000000"/>
          <w:sz w:val="24"/>
          <w:highlight w:val="none"/>
        </w:rPr>
      </w:pPr>
      <w:r>
        <w:rPr>
          <w:rFonts w:hint="eastAsia" w:ascii="仿宋_GB2312" w:eastAsia="仿宋_GB2312"/>
          <w:b/>
          <w:bCs/>
          <w:color w:val="000000"/>
          <w:sz w:val="24"/>
          <w:highlight w:val="none"/>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7D265A8">
      <w:pPr>
        <w:spacing w:line="380" w:lineRule="exact"/>
        <w:ind w:right="-330" w:rightChars="-157" w:firstLine="482" w:firstLineChars="200"/>
        <w:rPr>
          <w:rFonts w:ascii="仿宋_GB2312" w:eastAsia="仿宋_GB2312"/>
          <w:b/>
          <w:bCs/>
          <w:color w:val="000000"/>
          <w:sz w:val="24"/>
          <w:highlight w:val="none"/>
        </w:rPr>
      </w:pPr>
      <w:r>
        <w:rPr>
          <w:rFonts w:hint="eastAsia" w:ascii="仿宋_GB2312" w:eastAsia="仿宋_GB2312"/>
          <w:b/>
          <w:bCs/>
          <w:color w:val="000000"/>
          <w:sz w:val="24"/>
          <w:highlight w:val="none"/>
        </w:rPr>
        <w:t>非单一产品采购项目中，多家投标人提供的核心产品品牌相同的，视为提供相同品牌产品，核心产品的名称在招标文件第二章“采购需求”用“▲”标明。</w:t>
      </w:r>
    </w:p>
    <w:p w14:paraId="2FD38D64">
      <w:pPr>
        <w:spacing w:line="380" w:lineRule="exact"/>
        <w:ind w:right="-330" w:rightChars="-157" w:firstLine="482" w:firstLineChars="200"/>
        <w:rPr>
          <w:rFonts w:ascii="仿宋_GB2312" w:eastAsia="仿宋_GB2312"/>
          <w:b/>
          <w:bCs/>
          <w:color w:val="000000"/>
          <w:sz w:val="24"/>
          <w:highlight w:val="none"/>
        </w:rPr>
      </w:pPr>
      <w:r>
        <w:rPr>
          <w:rFonts w:hint="eastAsia" w:ascii="仿宋_GB2312" w:eastAsia="仿宋_GB2312"/>
          <w:b/>
          <w:bCs/>
          <w:color w:val="000000"/>
          <w:sz w:val="24"/>
          <w:highlight w:val="none"/>
        </w:rPr>
        <w:t>（六）本项目包括以下设备，根据财办库〔2008〕248号文件有关规定，本项目不允许进口产品参加报价。</w:t>
      </w:r>
    </w:p>
    <w:p w14:paraId="2BE03282">
      <w:pPr>
        <w:spacing w:line="380" w:lineRule="exact"/>
        <w:ind w:right="-330" w:rightChars="-157" w:firstLine="482" w:firstLineChars="200"/>
        <w:rPr>
          <w:rFonts w:ascii="仿宋_GB2312" w:eastAsia="仿宋_GB2312"/>
          <w:b/>
          <w:bCs/>
          <w:color w:val="000000"/>
          <w:sz w:val="24"/>
          <w:highlight w:val="none"/>
        </w:rPr>
      </w:pPr>
      <w:r>
        <w:rPr>
          <w:rFonts w:hint="eastAsia" w:ascii="仿宋_GB2312" w:eastAsia="仿宋_GB2312"/>
          <w:b/>
          <w:bCs/>
          <w:color w:val="000000"/>
          <w:sz w:val="24"/>
          <w:highlight w:val="none"/>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14:paraId="27D3CAAB">
      <w:pPr>
        <w:spacing w:line="380" w:lineRule="exact"/>
        <w:ind w:right="-330" w:rightChars="-157" w:firstLine="482" w:firstLineChars="200"/>
        <w:rPr>
          <w:rFonts w:ascii="仿宋_GB2312" w:eastAsia="仿宋_GB2312"/>
          <w:b/>
          <w:bCs/>
          <w:color w:val="000000"/>
          <w:sz w:val="24"/>
          <w:highlight w:val="none"/>
        </w:rPr>
      </w:pPr>
      <w:r>
        <w:rPr>
          <w:rFonts w:hint="eastAsia" w:ascii="仿宋_GB2312" w:eastAsia="仿宋_GB2312"/>
          <w:b/>
          <w:bCs/>
          <w:color w:val="000000"/>
          <w:sz w:val="24"/>
          <w:highlight w:val="none"/>
        </w:rPr>
        <w:t>（八）若采购货物属于</w:t>
      </w:r>
      <w:r>
        <w:rPr>
          <w:highlight w:val="none"/>
        </w:rPr>
        <w:fldChar w:fldCharType="begin"/>
      </w:r>
      <w:r>
        <w:rPr>
          <w:highlight w:val="none"/>
        </w:rPr>
        <w:instrText xml:space="preserve"> HYPERLINK "http://gks.mof.gov.cn/zhengfucaigouguanli/201904/P020190402638613799126.pdf" </w:instrText>
      </w:r>
      <w:r>
        <w:rPr>
          <w:highlight w:val="none"/>
        </w:rPr>
        <w:fldChar w:fldCharType="separate"/>
      </w:r>
      <w:r>
        <w:rPr>
          <w:rFonts w:hint="eastAsia" w:ascii="仿宋_GB2312" w:eastAsia="仿宋_GB2312"/>
          <w:b/>
          <w:bCs/>
          <w:color w:val="000000"/>
          <w:sz w:val="24"/>
          <w:highlight w:val="none"/>
        </w:rPr>
        <w:t>节能产品政府采购品目清单</w:t>
      </w:r>
      <w:r>
        <w:rPr>
          <w:rFonts w:hint="eastAsia" w:ascii="仿宋_GB2312" w:eastAsia="仿宋_GB2312"/>
          <w:b/>
          <w:bCs/>
          <w:color w:val="000000"/>
          <w:sz w:val="24"/>
          <w:highlight w:val="none"/>
        </w:rPr>
        <w:fldChar w:fldCharType="end"/>
      </w:r>
      <w:r>
        <w:rPr>
          <w:rFonts w:hint="eastAsia" w:ascii="仿宋_GB2312" w:eastAsia="仿宋_GB2312"/>
          <w:b/>
          <w:bCs/>
          <w:color w:val="000000"/>
          <w:sz w:val="24"/>
          <w:highlight w:val="none"/>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14:paraId="3B13F42D">
      <w:pPr>
        <w:spacing w:line="380" w:lineRule="exact"/>
        <w:ind w:right="-330" w:rightChars="-157" w:firstLine="482" w:firstLineChars="200"/>
        <w:rPr>
          <w:rFonts w:ascii="仿宋_GB2312" w:eastAsia="仿宋_GB2312"/>
          <w:b/>
          <w:bCs/>
          <w:color w:val="000000"/>
          <w:sz w:val="24"/>
          <w:highlight w:val="none"/>
        </w:rPr>
      </w:pPr>
      <w:r>
        <w:rPr>
          <w:rFonts w:hint="eastAsia" w:ascii="仿宋_GB2312" w:eastAsia="仿宋_GB2312"/>
          <w:b/>
          <w:bCs/>
          <w:color w:val="000000"/>
          <w:sz w:val="24"/>
          <w:highlight w:val="none"/>
        </w:rPr>
        <w:t>（九）本货物需求一览表的技术参数要求中未特别列明的技术要求参照国家相关技术标准执行，如有最新标准，按最新标准执行。</w:t>
      </w:r>
    </w:p>
    <w:bookmarkEnd w:id="30"/>
    <w:tbl>
      <w:tblPr>
        <w:tblStyle w:val="238"/>
        <w:tblW w:w="9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889"/>
        <w:gridCol w:w="6998"/>
        <w:gridCol w:w="1105"/>
      </w:tblGrid>
      <w:tr w14:paraId="28ED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85" w:type="dxa"/>
            <w:gridSpan w:val="4"/>
            <w:tcBorders>
              <w:top w:val="single" w:color="auto" w:sz="4" w:space="0"/>
              <w:left w:val="single" w:color="auto" w:sz="4" w:space="0"/>
              <w:bottom w:val="single" w:color="auto" w:sz="4" w:space="0"/>
              <w:right w:val="single" w:color="auto" w:sz="4" w:space="0"/>
            </w:tcBorders>
            <w:vAlign w:val="center"/>
          </w:tcPr>
          <w:p w14:paraId="1A802B25">
            <w:pPr>
              <w:spacing w:line="380" w:lineRule="exact"/>
              <w:jc w:val="left"/>
              <w:rPr>
                <w:rFonts w:ascii="仿宋_GB2312" w:hAnsi="宋体" w:eastAsia="仿宋_GB2312" w:cs="宋体"/>
                <w:b/>
                <w:color w:val="auto"/>
                <w:kern w:val="0"/>
                <w:sz w:val="24"/>
                <w:highlight w:val="none"/>
              </w:rPr>
            </w:pPr>
            <w:r>
              <w:rPr>
                <w:rFonts w:hint="eastAsia" w:ascii="仿宋_GB2312" w:hAnsi="宋体" w:eastAsia="仿宋_GB2312" w:cs="宋体"/>
                <w:b/>
                <w:color w:val="auto"/>
                <w:kern w:val="0"/>
                <w:sz w:val="24"/>
                <w:highlight w:val="none"/>
              </w:rPr>
              <w:t>一、项目技术规格参数及要求</w:t>
            </w:r>
          </w:p>
        </w:tc>
      </w:tr>
      <w:tr w14:paraId="65C5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23988171">
            <w:pPr>
              <w:pStyle w:val="242"/>
              <w:snapToGrid w:val="0"/>
              <w:spacing w:line="40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序号</w:t>
            </w:r>
          </w:p>
        </w:tc>
        <w:tc>
          <w:tcPr>
            <w:tcW w:w="889" w:type="dxa"/>
            <w:tcBorders>
              <w:top w:val="single" w:color="auto" w:sz="4" w:space="0"/>
              <w:left w:val="single" w:color="auto" w:sz="4" w:space="0"/>
              <w:bottom w:val="single" w:color="auto" w:sz="4" w:space="0"/>
              <w:right w:val="single" w:color="auto" w:sz="4" w:space="0"/>
            </w:tcBorders>
            <w:vAlign w:val="center"/>
          </w:tcPr>
          <w:p w14:paraId="477688C0">
            <w:pPr>
              <w:pStyle w:val="242"/>
              <w:snapToGrid w:val="0"/>
              <w:spacing w:line="40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标的名称</w:t>
            </w:r>
          </w:p>
        </w:tc>
        <w:tc>
          <w:tcPr>
            <w:tcW w:w="6998" w:type="dxa"/>
            <w:tcBorders>
              <w:top w:val="single" w:color="auto" w:sz="4" w:space="0"/>
              <w:left w:val="single" w:color="auto" w:sz="4" w:space="0"/>
              <w:bottom w:val="single" w:color="auto" w:sz="4" w:space="0"/>
              <w:right w:val="single" w:color="auto" w:sz="4" w:space="0"/>
            </w:tcBorders>
            <w:vAlign w:val="center"/>
          </w:tcPr>
          <w:p w14:paraId="49AE74CE">
            <w:pPr>
              <w:pStyle w:val="242"/>
              <w:snapToGrid w:val="0"/>
              <w:spacing w:line="40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技术参数</w:t>
            </w:r>
          </w:p>
        </w:tc>
        <w:tc>
          <w:tcPr>
            <w:tcW w:w="1105" w:type="dxa"/>
            <w:tcBorders>
              <w:top w:val="single" w:color="auto" w:sz="4" w:space="0"/>
              <w:left w:val="single" w:color="auto" w:sz="4" w:space="0"/>
              <w:bottom w:val="single" w:color="auto" w:sz="4" w:space="0"/>
              <w:right w:val="single" w:color="auto" w:sz="4" w:space="0"/>
            </w:tcBorders>
            <w:vAlign w:val="center"/>
          </w:tcPr>
          <w:p w14:paraId="66365A1E">
            <w:pPr>
              <w:pStyle w:val="242"/>
              <w:snapToGrid w:val="0"/>
              <w:spacing w:line="400" w:lineRule="exact"/>
              <w:jc w:val="center"/>
              <w:rPr>
                <w:rFonts w:ascii="仿宋_GB2312" w:hAnsi="宋体" w:eastAsia="仿宋_GB2312" w:cs="Arial"/>
                <w:b/>
                <w:bCs/>
                <w:color w:val="auto"/>
                <w:sz w:val="24"/>
                <w:szCs w:val="24"/>
                <w:highlight w:val="none"/>
              </w:rPr>
            </w:pPr>
            <w:r>
              <w:rPr>
                <w:rFonts w:hint="eastAsia" w:ascii="仿宋_GB2312" w:hAnsi="宋体" w:eastAsia="仿宋_GB2312" w:cs="Arial"/>
                <w:b/>
                <w:bCs/>
                <w:color w:val="auto"/>
                <w:sz w:val="24"/>
                <w:szCs w:val="24"/>
                <w:highlight w:val="none"/>
              </w:rPr>
              <w:t>数量及单位</w:t>
            </w:r>
          </w:p>
        </w:tc>
      </w:tr>
      <w:tr w14:paraId="1436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28E2B6F3">
            <w:pPr>
              <w:pStyle w:val="242"/>
              <w:snapToGrid w:val="0"/>
              <w:spacing w:line="38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889" w:type="dxa"/>
            <w:tcBorders>
              <w:top w:val="single" w:color="auto" w:sz="4" w:space="0"/>
              <w:left w:val="single" w:color="auto" w:sz="4" w:space="0"/>
              <w:bottom w:val="single" w:color="auto" w:sz="4" w:space="0"/>
              <w:right w:val="single" w:color="auto" w:sz="4" w:space="0"/>
            </w:tcBorders>
            <w:vAlign w:val="center"/>
          </w:tcPr>
          <w:p w14:paraId="453B1273">
            <w:pPr>
              <w:widowControl/>
              <w:spacing w:line="380" w:lineRule="exact"/>
              <w:jc w:val="center"/>
              <w:textAlignment w:val="center"/>
              <w:rPr>
                <w:rFonts w:ascii="仿宋_GB2312" w:hAnsi="仿宋_GB2312" w:eastAsia="仿宋_GB2312" w:cs="仿宋_GB2312"/>
                <w:color w:val="auto"/>
                <w:sz w:val="24"/>
                <w:highlight w:val="none"/>
              </w:rPr>
            </w:pPr>
            <w:r>
              <w:rPr>
                <w:rFonts w:hint="eastAsia" w:ascii="仿宋_GB2312" w:eastAsia="仿宋_GB2312"/>
                <w:b/>
                <w:bCs/>
                <w:color w:val="auto"/>
                <w:sz w:val="24"/>
                <w:highlight w:val="none"/>
              </w:rPr>
              <w:t>▲</w:t>
            </w:r>
            <w:r>
              <w:rPr>
                <w:rFonts w:hint="eastAsia" w:ascii="仿宋_GB2312" w:hAnsi="仿宋_GB2312" w:eastAsia="仿宋_GB2312" w:cs="仿宋_GB2312"/>
                <w:color w:val="auto"/>
                <w:sz w:val="24"/>
                <w:highlight w:val="none"/>
              </w:rPr>
              <w:t>全彩LED显示屏</w:t>
            </w:r>
          </w:p>
        </w:tc>
        <w:tc>
          <w:tcPr>
            <w:tcW w:w="6998" w:type="dxa"/>
            <w:tcBorders>
              <w:top w:val="single" w:color="auto" w:sz="4" w:space="0"/>
              <w:left w:val="single" w:color="auto" w:sz="4" w:space="0"/>
              <w:bottom w:val="single" w:color="auto" w:sz="4" w:space="0"/>
              <w:right w:val="single" w:color="auto" w:sz="4" w:space="0"/>
            </w:tcBorders>
            <w:vAlign w:val="center"/>
          </w:tcPr>
          <w:p w14:paraId="5077E9A0">
            <w:pPr>
              <w:pStyle w:val="8"/>
              <w:widowControl/>
              <w:spacing w:line="380" w:lineRule="exact"/>
              <w:ind w:left="0" w:firstLine="0"/>
              <w:jc w:val="both"/>
              <w:rPr>
                <w:highlight w:val="none"/>
              </w:rPr>
            </w:pPr>
            <w:r>
              <w:rPr>
                <w:rFonts w:hint="eastAsia" w:ascii="仿宋_GB2312" w:hAnsi="仿宋_GB2312" w:eastAsia="仿宋_GB2312" w:cs="仿宋_GB2312"/>
                <w:color w:val="auto"/>
                <w:sz w:val="24"/>
                <w:szCs w:val="24"/>
                <w:highlight w:val="none"/>
                <w:u w:val="none"/>
              </w:rPr>
              <w:t>室内全彩LED显示屏</w:t>
            </w:r>
            <w:r>
              <w:rPr>
                <w:rFonts w:hint="eastAsia"/>
                <w:highlight w:val="none"/>
                <w:u w:val="none"/>
                <w:lang w:eastAsia="zh-CN"/>
              </w:rPr>
              <w:t>，</w:t>
            </w:r>
            <w:r>
              <w:rPr>
                <w:rFonts w:hint="eastAsia" w:ascii="仿宋_GB2312" w:hAnsi="仿宋_GB2312" w:eastAsia="仿宋_GB2312" w:cs="仿宋_GB2312"/>
                <w:color w:val="auto"/>
                <w:sz w:val="24"/>
                <w:szCs w:val="24"/>
                <w:highlight w:val="none"/>
                <w:u w:val="none"/>
                <w:lang w:eastAsia="zh-CN"/>
              </w:rPr>
              <w:t>屏幕</w:t>
            </w:r>
            <w:r>
              <w:rPr>
                <w:rFonts w:hint="eastAsia" w:ascii="仿宋_GB2312" w:hAnsi="仿宋_GB2312" w:eastAsia="仿宋_GB2312" w:cs="仿宋_GB2312"/>
                <w:color w:val="auto"/>
                <w:sz w:val="24"/>
                <w:szCs w:val="24"/>
                <w:highlight w:val="none"/>
                <w:u w:val="none"/>
              </w:rPr>
              <w:t>尺寸面积为：</w:t>
            </w:r>
            <w:r>
              <w:rPr>
                <w:rFonts w:hint="eastAsia" w:ascii="仿宋_GB2312" w:hAnsi="仿宋_GB2312" w:eastAsia="仿宋_GB2312" w:cs="仿宋_GB2312"/>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none"/>
              </w:rPr>
              <w:t>宽10.88 m×</w:t>
            </w:r>
            <w:r>
              <w:rPr>
                <w:rFonts w:hint="eastAsia" w:ascii="仿宋_GB2312" w:hAnsi="仿宋_GB2312" w:eastAsia="仿宋_GB2312" w:cs="仿宋_GB2312"/>
                <w:color w:val="auto"/>
                <w:sz w:val="24"/>
                <w:szCs w:val="24"/>
                <w:highlight w:val="none"/>
                <w:u w:val="none"/>
                <w:lang w:val="en-US" w:eastAsia="zh-CN"/>
              </w:rPr>
              <w:t>高</w:t>
            </w:r>
            <w:r>
              <w:rPr>
                <w:rFonts w:hint="eastAsia" w:ascii="仿宋_GB2312" w:hAnsi="仿宋_GB2312" w:eastAsia="仿宋_GB2312" w:cs="仿宋_GB2312"/>
                <w:color w:val="auto"/>
                <w:sz w:val="24"/>
                <w:szCs w:val="24"/>
                <w:highlight w:val="none"/>
                <w:u w:val="none"/>
              </w:rPr>
              <w:t>6.72m=73.11㎡</w:t>
            </w:r>
          </w:p>
          <w:p w14:paraId="3D8E9832">
            <w:pPr>
              <w:pStyle w:val="8"/>
              <w:widowControl/>
              <w:spacing w:line="380" w:lineRule="exact"/>
              <w:ind w:left="0" w:firstLine="0"/>
              <w:jc w:val="both"/>
              <w:rPr>
                <w:rFonts w:ascii="仿宋_GB2312" w:hAnsi="宋体" w:eastAsia="仿宋_GB2312" w:cs="Arial"/>
                <w:color w:val="auto"/>
                <w:sz w:val="24"/>
                <w:highlight w:val="none"/>
              </w:rPr>
            </w:pPr>
            <w:r>
              <w:rPr>
                <w:rFonts w:hint="eastAsia" w:ascii="仿宋_GB2312" w:hAnsi="宋体" w:eastAsia="仿宋_GB2312" w:cs="Arial"/>
                <w:color w:val="auto"/>
                <w:sz w:val="24"/>
                <w:highlight w:val="none"/>
              </w:rPr>
              <w:t>详细参数：</w:t>
            </w:r>
          </w:p>
          <w:p w14:paraId="34DC8852">
            <w:pPr>
              <w:pStyle w:val="8"/>
              <w:widowControl/>
              <w:numPr>
                <w:ilvl w:val="-1"/>
                <w:numId w:val="0"/>
              </w:numPr>
              <w:spacing w:line="380" w:lineRule="exact"/>
              <w:ind w:left="0" w:firstLine="0"/>
              <w:jc w:val="both"/>
              <w:rPr>
                <w:rFonts w:hint="eastAsia" w:ascii="仿宋_GB2312" w:hAnsi="仿宋_GB2312" w:eastAsia="宋体" w:cs="仿宋_GB2312"/>
                <w:color w:val="auto"/>
                <w:sz w:val="24"/>
                <w:szCs w:val="24"/>
                <w:highlight w:val="none"/>
                <w:u w:val="none"/>
                <w:lang w:eastAsia="zh-CN"/>
              </w:rPr>
            </w:pPr>
            <w:r>
              <w:rPr>
                <w:rFonts w:hint="eastAsia" w:ascii="仿宋_GB2312" w:hAnsi="仿宋_GB2312" w:eastAsia="仿宋_GB2312" w:cs="仿宋_GB2312"/>
                <w:color w:val="0000FF"/>
                <w:sz w:val="24"/>
                <w:szCs w:val="24"/>
                <w:highlight w:val="none"/>
                <w:u w:val="none"/>
                <w:lang w:val="en-US" w:eastAsia="zh-CN"/>
              </w:rPr>
              <w:t>1.</w:t>
            </w:r>
            <w:r>
              <w:rPr>
                <w:rFonts w:hint="eastAsia" w:ascii="仿宋_GB2312" w:hAnsi="仿宋_GB2312" w:eastAsia="仿宋_GB2312" w:cs="仿宋_GB2312"/>
                <w:color w:val="auto"/>
                <w:sz w:val="24"/>
                <w:szCs w:val="24"/>
                <w:highlight w:val="none"/>
                <w:u w:val="none"/>
              </w:rPr>
              <w:t>点间距≤2.5mm</w:t>
            </w:r>
            <w:r>
              <w:rPr>
                <w:rFonts w:hint="eastAsia"/>
                <w:highlight w:val="none"/>
                <w:u w:val="none"/>
                <w:lang w:eastAsia="zh-CN"/>
              </w:rPr>
              <w:t>；</w:t>
            </w:r>
          </w:p>
          <w:p w14:paraId="1A1A14B8">
            <w:pPr>
              <w:pStyle w:val="8"/>
              <w:widowControl/>
              <w:spacing w:line="380" w:lineRule="exact"/>
              <w:jc w:val="both"/>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u w:val="none"/>
              </w:rPr>
              <w:t>2.LED灯珠采用SMD</w:t>
            </w:r>
            <w:r>
              <w:rPr>
                <w:rFonts w:hint="eastAsia" w:ascii="仿宋_GB2312" w:hAnsi="仿宋_GB2312" w:eastAsia="仿宋_GB2312" w:cs="仿宋_GB2312"/>
                <w:color w:val="auto"/>
                <w:sz w:val="24"/>
                <w:szCs w:val="24"/>
                <w:highlight w:val="none"/>
              </w:rPr>
              <w:t>表贴封装；</w:t>
            </w:r>
          </w:p>
          <w:p w14:paraId="2904A018">
            <w:pPr>
              <w:pStyle w:val="8"/>
              <w:widowControl/>
              <w:spacing w:line="380" w:lineRule="exact"/>
              <w:jc w:val="both"/>
              <w:rPr>
                <w:rFonts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3.刷新率≥3840Hz；</w:t>
            </w:r>
          </w:p>
          <w:p w14:paraId="30978325">
            <w:pPr>
              <w:pStyle w:val="8"/>
              <w:widowControl/>
              <w:spacing w:line="380" w:lineRule="exact"/>
              <w:ind w:left="0" w:firstLine="0"/>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none"/>
              </w:rPr>
              <w:t>4.模组间相对错位均值≤0.1mm；平整度等级P≤0.05mm；</w:t>
            </w:r>
          </w:p>
          <w:p w14:paraId="72CB4F9A">
            <w:pPr>
              <w:pStyle w:val="8"/>
              <w:widowControl/>
              <w:spacing w:line="380" w:lineRule="exact"/>
              <w:ind w:left="0" w:firstLine="0"/>
              <w:jc w:val="both"/>
              <w:rPr>
                <w:rFonts w:ascii="仿宋_GB2312" w:hAnsi="仿宋_GB2312" w:eastAsia="仿宋_GB2312" w:cs="仿宋_GB2312"/>
                <w:color w:val="auto"/>
                <w:sz w:val="24"/>
                <w:highlight w:val="none"/>
                <w:u w:val="wave"/>
              </w:rPr>
            </w:pPr>
            <w:r>
              <w:rPr>
                <w:rFonts w:hint="eastAsia" w:ascii="仿宋_GB2312" w:hAnsi="仿宋_GB2312" w:eastAsia="仿宋_GB2312" w:cs="仿宋_GB2312"/>
                <w:b/>
                <w:bCs/>
                <w:color w:val="auto"/>
                <w:highlight w:val="none"/>
                <w:u w:val="wave"/>
              </w:rPr>
              <w:t>◆</w:t>
            </w:r>
            <w:r>
              <w:rPr>
                <w:rFonts w:hint="eastAsia" w:ascii="仿宋_GB2312" w:hAnsi="仿宋_GB2312" w:eastAsia="仿宋_GB2312" w:cs="仿宋_GB2312"/>
                <w:color w:val="auto"/>
                <w:sz w:val="24"/>
                <w:highlight w:val="none"/>
                <w:u w:val="single"/>
              </w:rPr>
              <w:t>5</w:t>
            </w:r>
            <w:r>
              <w:rPr>
                <w:rFonts w:hint="eastAsia" w:ascii="仿宋_GB2312" w:hAnsi="仿宋_GB2312" w:eastAsia="仿宋_GB2312" w:cs="仿宋_GB2312"/>
                <w:color w:val="auto"/>
                <w:sz w:val="24"/>
                <w:highlight w:val="none"/>
                <w:u w:val="wave"/>
              </w:rPr>
              <w:t>.</w:t>
            </w:r>
            <w:r>
              <w:rPr>
                <w:rFonts w:hint="eastAsia" w:ascii="仿宋_GB2312" w:hAnsi="仿宋_GB2312" w:eastAsia="仿宋_GB2312" w:cs="仿宋_GB2312"/>
                <w:color w:val="auto"/>
                <w:sz w:val="24"/>
                <w:highlight w:val="none"/>
                <w:u w:val="wave"/>
                <w:lang w:val="en-US" w:eastAsia="zh-CN"/>
              </w:rPr>
              <w:t>具备划痕性能技术，表面硬度≥4H</w:t>
            </w:r>
            <w:r>
              <w:rPr>
                <w:rFonts w:hint="eastAsia" w:ascii="仿宋_GB2312" w:hAnsi="仿宋_GB2312" w:eastAsia="仿宋_GB2312" w:cs="仿宋_GB2312"/>
                <w:color w:val="auto"/>
                <w:sz w:val="24"/>
                <w:highlight w:val="none"/>
                <w:u w:val="wave"/>
              </w:rPr>
              <w:t>；</w:t>
            </w:r>
          </w:p>
          <w:p w14:paraId="4C74610A">
            <w:pPr>
              <w:pStyle w:val="8"/>
              <w:widowControl/>
              <w:spacing w:line="380" w:lineRule="exact"/>
              <w:ind w:left="0" w:firstLine="0"/>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6.亮度均匀性：99%；亮度鉴别等级：</w:t>
            </w:r>
            <w:r>
              <w:rPr>
                <w:rFonts w:ascii="仿宋_GB2312" w:hAnsi="仿宋_GB2312" w:eastAsia="仿宋_GB2312" w:cs="仿宋_GB2312"/>
                <w:color w:val="auto"/>
                <w:sz w:val="24"/>
                <w:highlight w:val="none"/>
              </w:rPr>
              <w:t>按照</w:t>
            </w:r>
            <w:r>
              <w:rPr>
                <w:rFonts w:hint="eastAsia" w:ascii="仿宋_GB2312" w:hAnsi="仿宋_GB2312" w:eastAsia="仿宋_GB2312" w:cs="仿宋_GB2312"/>
                <w:color w:val="auto"/>
                <w:sz w:val="24"/>
                <w:highlight w:val="none"/>
              </w:rPr>
              <w:t xml:space="preserve"> SJ/T 11141-2017</w:t>
            </w:r>
            <w:r>
              <w:rPr>
                <w:rFonts w:hint="eastAsia" w:ascii="仿宋_GB2312" w:hAnsi="仿宋_GB2312" w:eastAsia="仿宋_GB2312" w:cs="仿宋_GB2312"/>
                <w:color w:val="auto"/>
                <w:sz w:val="24"/>
                <w:highlight w:val="none"/>
                <w:u w:val="none"/>
              </w:rPr>
              <w:t>《发光二极管(LED)显示屏通用规范》</w:t>
            </w:r>
            <w:r>
              <w:rPr>
                <w:rFonts w:hint="eastAsia" w:ascii="仿宋_GB2312" w:hAnsi="仿宋_GB2312" w:eastAsia="仿宋_GB2312" w:cs="仿宋_GB2312"/>
                <w:color w:val="auto"/>
                <w:sz w:val="24"/>
                <w:highlight w:val="none"/>
              </w:rPr>
              <w:t>5.10.6规定鉴别为：C 级，BJ：24；</w:t>
            </w:r>
          </w:p>
          <w:p w14:paraId="6E593937">
            <w:pPr>
              <w:pStyle w:val="8"/>
              <w:widowControl/>
              <w:spacing w:line="380" w:lineRule="exact"/>
              <w:ind w:left="0" w:firstLine="0"/>
              <w:jc w:val="both"/>
              <w:rPr>
                <w:rFonts w:ascii="仿宋_GB2312" w:hAnsi="仿宋_GB2312" w:eastAsia="仿宋_GB2312" w:cs="仿宋_GB2312"/>
                <w:color w:val="auto"/>
                <w:sz w:val="24"/>
                <w:highlight w:val="none"/>
                <w:u w:val="wave"/>
              </w:rPr>
            </w:pPr>
            <w:r>
              <w:rPr>
                <w:rFonts w:hint="eastAsia" w:ascii="仿宋_GB2312" w:hAnsi="仿宋_GB2312" w:eastAsia="仿宋_GB2312" w:cs="仿宋_GB2312"/>
                <w:b/>
                <w:bCs/>
                <w:color w:val="auto"/>
                <w:highlight w:val="none"/>
                <w:u w:val="wave"/>
              </w:rPr>
              <w:t>◆</w:t>
            </w:r>
            <w:r>
              <w:rPr>
                <w:rFonts w:hint="eastAsia" w:ascii="仿宋_GB2312" w:hAnsi="仿宋_GB2312" w:eastAsia="仿宋_GB2312" w:cs="仿宋_GB2312"/>
                <w:color w:val="auto"/>
                <w:sz w:val="24"/>
                <w:highlight w:val="none"/>
                <w:u w:val="single"/>
              </w:rPr>
              <w:t>7.</w:t>
            </w:r>
            <w:r>
              <w:rPr>
                <w:rFonts w:hint="eastAsia" w:ascii="仿宋_GB2312" w:hAnsi="仿宋_GB2312" w:eastAsia="仿宋_GB2312" w:cs="仿宋_GB2312"/>
                <w:color w:val="auto"/>
                <w:sz w:val="24"/>
                <w:highlight w:val="none"/>
                <w:u w:val="wave"/>
              </w:rPr>
              <w:t>对地漏电流：依据 SJ/T11281-2017《发光二极管（LED）显示屏测试方法》，在1.1 倍额定电源电压下，测试样品的电源线对金属外框间的对地漏电流≤ 2mA/m㎡（交流有效值）；</w:t>
            </w:r>
          </w:p>
          <w:p w14:paraId="3CEFF925">
            <w:pPr>
              <w:pStyle w:val="8"/>
              <w:widowControl/>
              <w:spacing w:line="380" w:lineRule="exact"/>
              <w:ind w:left="0" w:firstLine="0"/>
              <w:jc w:val="both"/>
              <w:rPr>
                <w:rFonts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wave"/>
              </w:rPr>
              <w:t>★</w:t>
            </w:r>
            <w:r>
              <w:rPr>
                <w:rFonts w:hint="eastAsia" w:ascii="仿宋_GB2312" w:hAnsi="仿宋_GB2312" w:eastAsia="仿宋_GB2312" w:cs="仿宋_GB2312"/>
                <w:color w:val="auto"/>
                <w:sz w:val="24"/>
                <w:highlight w:val="none"/>
                <w:u w:val="none"/>
              </w:rPr>
              <w:t>8</w:t>
            </w:r>
            <w:r>
              <w:rPr>
                <w:rFonts w:hint="eastAsia" w:ascii="仿宋_GB2312" w:hAnsi="仿宋_GB2312" w:eastAsia="仿宋_GB2312" w:cs="仿宋_GB2312"/>
                <w:color w:val="auto"/>
                <w:sz w:val="24"/>
                <w:highlight w:val="none"/>
                <w:u w:val="wave"/>
              </w:rPr>
              <w:t>.户内最大亮度：≥</w:t>
            </w:r>
            <w:r>
              <w:rPr>
                <w:rFonts w:hint="eastAsia" w:ascii="仿宋_GB2312" w:hAnsi="仿宋_GB2312" w:eastAsia="仿宋_GB2312" w:cs="仿宋_GB2312"/>
                <w:color w:val="auto"/>
                <w:sz w:val="24"/>
                <w:highlight w:val="none"/>
                <w:u w:val="wave"/>
                <w:lang w:val="en-US" w:eastAsia="zh-CN"/>
              </w:rPr>
              <w:t>6</w:t>
            </w:r>
            <w:r>
              <w:rPr>
                <w:rFonts w:hint="eastAsia" w:ascii="仿宋_GB2312" w:hAnsi="仿宋_GB2312" w:eastAsia="仿宋_GB2312" w:cs="仿宋_GB2312"/>
                <w:color w:val="auto"/>
                <w:sz w:val="24"/>
                <w:highlight w:val="none"/>
                <w:u w:val="wave"/>
              </w:rPr>
              <w:t>00cd/㎡；</w:t>
            </w:r>
          </w:p>
          <w:p w14:paraId="613B9850">
            <w:pPr>
              <w:pStyle w:val="8"/>
              <w:widowControl/>
              <w:spacing w:line="380" w:lineRule="exact"/>
              <w:ind w:left="0" w:firstLine="0"/>
              <w:jc w:val="both"/>
              <w:rPr>
                <w:rFonts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9.发光点中心距偏差≤</w:t>
            </w:r>
            <w:r>
              <w:rPr>
                <w:rFonts w:hint="eastAsia" w:ascii="仿宋_GB2312" w:hAnsi="仿宋_GB2312" w:eastAsia="仿宋_GB2312" w:cs="仿宋_GB2312"/>
                <w:color w:val="auto"/>
                <w:sz w:val="24"/>
                <w:highlight w:val="none"/>
                <w:u w:val="none"/>
                <w:lang w:val="en-US" w:eastAsia="zh-CN"/>
              </w:rPr>
              <w:t>0.8</w:t>
            </w:r>
            <w:r>
              <w:rPr>
                <w:rFonts w:hint="eastAsia" w:ascii="仿宋_GB2312" w:hAnsi="仿宋_GB2312" w:eastAsia="仿宋_GB2312" w:cs="仿宋_GB2312"/>
                <w:color w:val="auto"/>
                <w:sz w:val="24"/>
                <w:highlight w:val="none"/>
                <w:u w:val="none"/>
              </w:rPr>
              <w:t>%；</w:t>
            </w:r>
          </w:p>
          <w:p w14:paraId="289BC5E7">
            <w:pPr>
              <w:pStyle w:val="8"/>
              <w:widowControl/>
              <w:spacing w:line="380" w:lineRule="exact"/>
              <w:ind w:left="0" w:firstLine="0"/>
              <w:jc w:val="both"/>
              <w:rPr>
                <w:rFonts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szCs w:val="24"/>
                <w:highlight w:val="none"/>
                <w:u w:val="wave"/>
              </w:rPr>
              <w:t>★</w:t>
            </w:r>
            <w:r>
              <w:rPr>
                <w:rFonts w:hint="eastAsia" w:ascii="仿宋_GB2312" w:hAnsi="仿宋_GB2312" w:eastAsia="仿宋_GB2312" w:cs="仿宋_GB2312"/>
                <w:color w:val="auto"/>
                <w:sz w:val="24"/>
                <w:highlight w:val="none"/>
                <w:u w:val="wave"/>
              </w:rPr>
              <w:t>10.对比度：≥</w:t>
            </w:r>
            <w:r>
              <w:rPr>
                <w:rFonts w:hint="eastAsia" w:ascii="仿宋_GB2312" w:hAnsi="仿宋_GB2312" w:eastAsia="仿宋_GB2312" w:cs="仿宋_GB2312"/>
                <w:color w:val="auto"/>
                <w:sz w:val="24"/>
                <w:highlight w:val="none"/>
                <w:u w:val="wave"/>
                <w:lang w:val="en-US" w:eastAsia="zh-CN"/>
              </w:rPr>
              <w:t>8</w:t>
            </w:r>
            <w:r>
              <w:rPr>
                <w:rFonts w:hint="eastAsia" w:ascii="仿宋_GB2312" w:hAnsi="仿宋_GB2312" w:eastAsia="仿宋_GB2312" w:cs="仿宋_GB2312"/>
                <w:color w:val="auto"/>
                <w:sz w:val="24"/>
                <w:highlight w:val="none"/>
                <w:u w:val="wave"/>
              </w:rPr>
              <w:t>000：1；</w:t>
            </w:r>
          </w:p>
          <w:p w14:paraId="50442E5E">
            <w:pPr>
              <w:pStyle w:val="8"/>
              <w:widowControl/>
              <w:spacing w:line="380" w:lineRule="exact"/>
              <w:ind w:left="0" w:firstLine="0"/>
              <w:jc w:val="both"/>
              <w:rPr>
                <w:rFonts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wave"/>
              </w:rPr>
              <w:t>★</w:t>
            </w:r>
            <w:r>
              <w:rPr>
                <w:rFonts w:hint="eastAsia" w:ascii="仿宋_GB2312" w:hAnsi="仿宋_GB2312" w:eastAsia="仿宋_GB2312" w:cs="仿宋_GB2312"/>
                <w:color w:val="auto"/>
                <w:sz w:val="24"/>
                <w:highlight w:val="none"/>
                <w:u w:val="wave"/>
              </w:rPr>
              <w:t>11.水平视角≥1</w:t>
            </w:r>
            <w:r>
              <w:rPr>
                <w:rFonts w:hint="eastAsia" w:ascii="仿宋_GB2312" w:hAnsi="仿宋_GB2312" w:eastAsia="仿宋_GB2312" w:cs="仿宋_GB2312"/>
                <w:color w:val="auto"/>
                <w:sz w:val="24"/>
                <w:highlight w:val="none"/>
                <w:u w:val="wave"/>
                <w:lang w:val="en-US" w:eastAsia="zh-CN"/>
              </w:rPr>
              <w:t>6</w:t>
            </w:r>
            <w:r>
              <w:rPr>
                <w:rFonts w:hint="eastAsia" w:ascii="仿宋_GB2312" w:hAnsi="仿宋_GB2312" w:eastAsia="仿宋_GB2312" w:cs="仿宋_GB2312"/>
                <w:color w:val="auto"/>
                <w:sz w:val="24"/>
                <w:highlight w:val="none"/>
                <w:u w:val="wave"/>
              </w:rPr>
              <w:t>0°垂直视角≥1</w:t>
            </w:r>
            <w:r>
              <w:rPr>
                <w:rFonts w:hint="eastAsia" w:ascii="仿宋_GB2312" w:hAnsi="仿宋_GB2312" w:eastAsia="仿宋_GB2312" w:cs="仿宋_GB2312"/>
                <w:color w:val="auto"/>
                <w:sz w:val="24"/>
                <w:highlight w:val="none"/>
                <w:u w:val="wave"/>
                <w:lang w:val="en-US" w:eastAsia="zh-CN"/>
              </w:rPr>
              <w:t>6</w:t>
            </w:r>
            <w:r>
              <w:rPr>
                <w:rFonts w:hint="eastAsia" w:ascii="仿宋_GB2312" w:hAnsi="仿宋_GB2312" w:eastAsia="仿宋_GB2312" w:cs="仿宋_GB2312"/>
                <w:color w:val="auto"/>
                <w:sz w:val="24"/>
                <w:highlight w:val="none"/>
                <w:u w:val="wave"/>
              </w:rPr>
              <w:t>0°</w:t>
            </w:r>
            <w:r>
              <w:rPr>
                <w:rFonts w:hint="eastAsia" w:ascii="仿宋_GB2312" w:hAnsi="仿宋_GB2312" w:eastAsia="仿宋_GB2312" w:cs="仿宋_GB2312"/>
                <w:color w:val="auto"/>
                <w:sz w:val="24"/>
                <w:highlight w:val="none"/>
                <w:u w:val="none"/>
              </w:rPr>
              <w:t>；</w:t>
            </w:r>
          </w:p>
          <w:p w14:paraId="3A373699">
            <w:pPr>
              <w:pStyle w:val="8"/>
              <w:widowControl/>
              <w:spacing w:line="380" w:lineRule="exact"/>
              <w:ind w:left="0" w:firstLine="0"/>
              <w:jc w:val="both"/>
              <w:rPr>
                <w:rFonts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12.温升：按GB 4943.1-20</w:t>
            </w:r>
            <w:r>
              <w:rPr>
                <w:rFonts w:hint="eastAsia" w:ascii="仿宋_GB2312" w:hAnsi="仿宋_GB2312" w:eastAsia="仿宋_GB2312" w:cs="仿宋_GB2312"/>
                <w:color w:val="auto"/>
                <w:sz w:val="24"/>
                <w:highlight w:val="none"/>
                <w:u w:val="none"/>
                <w:lang w:val="en-US" w:eastAsia="zh-CN"/>
              </w:rPr>
              <w:t>22</w:t>
            </w:r>
            <w:r>
              <w:rPr>
                <w:rFonts w:hint="eastAsia" w:ascii="仿宋_GB2312" w:hAnsi="仿宋_GB2312" w:eastAsia="仿宋_GB2312" w:cs="仿宋_GB2312"/>
                <w:color w:val="auto"/>
                <w:sz w:val="24"/>
                <w:highlight w:val="none"/>
                <w:u w:val="none"/>
              </w:rPr>
              <w:t>《信息技术设备的安全》的规定进行，LED 显示屏在满负荷工作 30min 后用测温计测试各可触及点温度，LED显示屏正常使用时在达到热平衡后，屏体结构的金属部分的温升应不超过35K，绝缘材料温升应不超过35K；</w:t>
            </w:r>
          </w:p>
          <w:p w14:paraId="660D817F">
            <w:pPr>
              <w:pStyle w:val="8"/>
              <w:widowControl/>
              <w:spacing w:line="380" w:lineRule="exact"/>
              <w:ind w:left="0" w:firstLine="0"/>
              <w:jc w:val="both"/>
              <w:rPr>
                <w:rFonts w:hint="eastAsia" w:ascii="仿宋_GB2312" w:hAnsi="仿宋_GB2312" w:eastAsia="仿宋_GB2312" w:cs="仿宋_GB2312"/>
                <w:color w:val="auto"/>
                <w:sz w:val="24"/>
                <w:highlight w:val="none"/>
                <w:u w:val="none"/>
                <w:lang w:eastAsia="zh-CN"/>
              </w:rPr>
            </w:pPr>
            <w:r>
              <w:rPr>
                <w:rFonts w:hint="eastAsia" w:ascii="仿宋_GB2312" w:hAnsi="仿宋_GB2312" w:eastAsia="仿宋_GB2312" w:cs="仿宋_GB2312"/>
                <w:color w:val="auto"/>
                <w:sz w:val="24"/>
                <w:highlight w:val="none"/>
                <w:u w:val="none"/>
              </w:rPr>
              <w:t>13.通过灯珠推力测试，随机选择LED灯珠，在灯珠四侧以水平夹角45°的方向施加推力 12N,灯珠未破碎或脱落</w:t>
            </w:r>
            <w:r>
              <w:rPr>
                <w:rFonts w:hint="eastAsia" w:ascii="仿宋_GB2312" w:hAnsi="仿宋_GB2312" w:eastAsia="仿宋_GB2312" w:cs="仿宋_GB2312"/>
                <w:color w:val="auto"/>
                <w:sz w:val="24"/>
                <w:highlight w:val="none"/>
                <w:u w:val="none"/>
                <w:lang w:eastAsia="zh-CN"/>
              </w:rPr>
              <w:t>；</w:t>
            </w:r>
          </w:p>
          <w:p w14:paraId="6A80FA53">
            <w:pPr>
              <w:pStyle w:val="8"/>
              <w:widowControl/>
              <w:spacing w:line="380" w:lineRule="exact"/>
              <w:ind w:left="0" w:firstLine="0"/>
              <w:jc w:val="both"/>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b w:val="0"/>
                <w:bCs w:val="0"/>
                <w:color w:val="auto"/>
                <w:sz w:val="24"/>
                <w:highlight w:val="none"/>
                <w:u w:val="wave"/>
              </w:rPr>
              <w:t>◆</w:t>
            </w:r>
            <w:r>
              <w:rPr>
                <w:rFonts w:hint="eastAsia" w:ascii="仿宋_GB2312" w:hAnsi="仿宋_GB2312" w:eastAsia="仿宋_GB2312" w:cs="仿宋_GB2312"/>
                <w:color w:val="auto"/>
                <w:sz w:val="24"/>
                <w:highlight w:val="none"/>
                <w:u w:val="wave"/>
              </w:rPr>
              <w:t>14.平均失效间隔时间（MTBF）≥</w:t>
            </w:r>
            <w:r>
              <w:rPr>
                <w:rFonts w:hint="eastAsia" w:ascii="仿宋_GB2312" w:hAnsi="仿宋_GB2312" w:eastAsia="仿宋_GB2312" w:cs="仿宋_GB2312"/>
                <w:color w:val="auto"/>
                <w:sz w:val="24"/>
                <w:highlight w:val="none"/>
                <w:u w:val="wave"/>
                <w:lang w:val="en-US" w:eastAsia="zh-CN"/>
              </w:rPr>
              <w:t>90000</w:t>
            </w:r>
            <w:r>
              <w:rPr>
                <w:rFonts w:hint="eastAsia" w:ascii="仿宋_GB2312" w:hAnsi="仿宋_GB2312" w:eastAsia="仿宋_GB2312" w:cs="仿宋_GB2312"/>
                <w:color w:val="auto"/>
                <w:sz w:val="24"/>
                <w:highlight w:val="none"/>
                <w:u w:val="wave"/>
              </w:rPr>
              <w:t>hrs；IP防护等级实验：户内产品正面达到IPX3防护等级，符合GB/T4208-2017《外壳防护等级（IP代码）》</w:t>
            </w:r>
            <w:r>
              <w:rPr>
                <w:rFonts w:ascii="仿宋_GB2312" w:hAnsi="仿宋_GB2312" w:eastAsia="仿宋_GB2312" w:cs="仿宋_GB2312"/>
                <w:color w:val="auto"/>
                <w:sz w:val="24"/>
                <w:highlight w:val="none"/>
                <w:u w:val="wave"/>
              </w:rPr>
              <w:t>国</w:t>
            </w:r>
            <w:r>
              <w:rPr>
                <w:rFonts w:hint="eastAsia" w:ascii="仿宋_GB2312" w:hAnsi="仿宋_GB2312" w:eastAsia="仿宋_GB2312" w:cs="仿宋_GB2312"/>
                <w:color w:val="auto"/>
                <w:sz w:val="24"/>
                <w:highlight w:val="none"/>
                <w:u w:val="wave"/>
              </w:rPr>
              <w:t>家级标准；</w:t>
            </w:r>
          </w:p>
          <w:p w14:paraId="31280DD2">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15.低亮高灰：支持PWM灰阶控制技术提升低灰视觉效果；支持软件实现不同亮度情况下，灰度8-18bit任意设置0-100%亮度时，8-16bits任意灰度设置；</w:t>
            </w:r>
          </w:p>
          <w:p w14:paraId="34FB6F3D">
            <w:pPr>
              <w:pStyle w:val="8"/>
              <w:widowControl/>
              <w:spacing w:line="380" w:lineRule="exact"/>
              <w:ind w:left="0" w:firstLine="0"/>
              <w:jc w:val="both"/>
              <w:rPr>
                <w:rFonts w:hint="eastAsia" w:ascii="方正仿宋_GB2312" w:hAnsi="方正仿宋_GB2312" w:eastAsia="方正仿宋_GB2312" w:cs="方正仿宋_GB2312"/>
                <w:color w:val="auto"/>
                <w:sz w:val="24"/>
                <w:szCs w:val="24"/>
                <w:highlight w:val="none"/>
                <w:u w:val="wave"/>
              </w:rPr>
            </w:pPr>
            <w:r>
              <w:rPr>
                <w:rFonts w:hint="eastAsia" w:ascii="仿宋_GB2312" w:hAnsi="仿宋_GB2312" w:eastAsia="仿宋_GB2312" w:cs="仿宋_GB2312"/>
                <w:color w:val="auto"/>
                <w:sz w:val="24"/>
                <w:highlight w:val="none"/>
                <w:u w:val="none"/>
              </w:rPr>
              <w:t>16.</w:t>
            </w:r>
            <w:r>
              <w:rPr>
                <w:rFonts w:hint="eastAsia" w:ascii="仿宋_GB2312" w:hAnsi="仿宋_GB2312" w:eastAsia="仿宋_GB2312" w:cs="仿宋_GB2312"/>
                <w:b w:val="0"/>
                <w:bCs w:val="0"/>
                <w:color w:val="auto"/>
                <w:sz w:val="24"/>
                <w:highlight w:val="none"/>
                <w:u w:val="none"/>
              </w:rPr>
              <w:t>低灰高亮：100%亮度时，16bit 灰度；70%亮度时，16 bit 灰度；</w:t>
            </w:r>
          </w:p>
          <w:p w14:paraId="5658D68A">
            <w:pPr>
              <w:pStyle w:val="8"/>
              <w:widowControl/>
              <w:spacing w:line="380" w:lineRule="exact"/>
              <w:ind w:left="0" w:firstLine="0"/>
              <w:jc w:val="both"/>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none"/>
              </w:rPr>
              <w:t>17.依据SJ/T 11590-2016《LED显示屏图像质量主观评价方法》进行，主观感受满足，图像质量好，十分满意，评价优级，评分5分；</w:t>
            </w:r>
          </w:p>
          <w:p w14:paraId="4ED2D388">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18.盐雾试验符合10级要求；</w:t>
            </w:r>
          </w:p>
          <w:p w14:paraId="468969B1">
            <w:pPr>
              <w:pStyle w:val="8"/>
              <w:widowControl/>
              <w:spacing w:line="380" w:lineRule="exact"/>
              <w:ind w:left="0" w:firstLine="0"/>
              <w:jc w:val="both"/>
              <w:rPr>
                <w:rFonts w:ascii="仿宋_GB2312" w:hAnsi="仿宋_GB2312" w:eastAsia="仿宋_GB2312" w:cs="仿宋_GB2312"/>
                <w:color w:val="auto"/>
                <w:sz w:val="24"/>
                <w:highlight w:val="none"/>
                <w:u w:val="wave"/>
              </w:rPr>
            </w:pPr>
            <w:r>
              <w:rPr>
                <w:rFonts w:hint="eastAsia" w:ascii="仿宋_GB2312" w:hAnsi="仿宋_GB2312" w:eastAsia="仿宋_GB2312" w:cs="仿宋_GB2312"/>
                <w:b w:val="0"/>
                <w:bCs w:val="0"/>
                <w:color w:val="auto"/>
                <w:sz w:val="24"/>
                <w:highlight w:val="none"/>
                <w:u w:val="wave"/>
              </w:rPr>
              <w:t>◆</w:t>
            </w:r>
            <w:r>
              <w:rPr>
                <w:rFonts w:hint="eastAsia" w:ascii="仿宋_GB2312" w:hAnsi="仿宋_GB2312" w:eastAsia="仿宋_GB2312" w:cs="仿宋_GB2312"/>
                <w:color w:val="auto"/>
                <w:sz w:val="24"/>
                <w:highlight w:val="none"/>
                <w:u w:val="wave"/>
              </w:rPr>
              <w:t>19.LED 显示屏供电电源的功率因数≥9</w:t>
            </w:r>
            <w:r>
              <w:rPr>
                <w:rFonts w:hint="eastAsia" w:ascii="仿宋_GB2312" w:hAnsi="仿宋_GB2312" w:eastAsia="仿宋_GB2312" w:cs="仿宋_GB2312"/>
                <w:color w:val="auto"/>
                <w:sz w:val="24"/>
                <w:highlight w:val="none"/>
                <w:u w:val="wave"/>
                <w:lang w:val="en-US" w:eastAsia="zh-CN"/>
              </w:rPr>
              <w:t>8</w:t>
            </w:r>
            <w:r>
              <w:rPr>
                <w:rFonts w:hint="eastAsia" w:ascii="仿宋_GB2312" w:hAnsi="仿宋_GB2312" w:eastAsia="仿宋_GB2312" w:cs="仿宋_GB2312"/>
                <w:color w:val="auto"/>
                <w:sz w:val="24"/>
                <w:highlight w:val="none"/>
                <w:u w:val="wave"/>
              </w:rPr>
              <w:t>%，转换效率≥8</w:t>
            </w:r>
            <w:r>
              <w:rPr>
                <w:rFonts w:hint="eastAsia" w:ascii="仿宋_GB2312" w:hAnsi="仿宋_GB2312" w:eastAsia="仿宋_GB2312" w:cs="仿宋_GB2312"/>
                <w:color w:val="auto"/>
                <w:sz w:val="24"/>
                <w:highlight w:val="none"/>
                <w:u w:val="wave"/>
                <w:lang w:val="en-US" w:eastAsia="zh-CN"/>
              </w:rPr>
              <w:t>8</w:t>
            </w:r>
            <w:r>
              <w:rPr>
                <w:rFonts w:hint="eastAsia" w:ascii="仿宋_GB2312" w:hAnsi="仿宋_GB2312" w:eastAsia="仿宋_GB2312" w:cs="仿宋_GB2312"/>
                <w:color w:val="auto"/>
                <w:sz w:val="24"/>
                <w:highlight w:val="none"/>
                <w:u w:val="wave"/>
              </w:rPr>
              <w:t>%；供电方式：支持电源均流DC4.2V-DC5V及电源双输出电压 DC2.8V/DC3.8V；</w:t>
            </w:r>
          </w:p>
          <w:p w14:paraId="6D16B6D1">
            <w:pPr>
              <w:pStyle w:val="8"/>
              <w:widowControl/>
              <w:spacing w:line="380" w:lineRule="exact"/>
              <w:ind w:left="0" w:firstLine="0"/>
              <w:jc w:val="both"/>
              <w:rPr>
                <w:rFonts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20</w:t>
            </w:r>
            <w:r>
              <w:rPr>
                <w:rFonts w:hint="eastAsia" w:ascii="仿宋_GB2312" w:hAnsi="仿宋_GB2312" w:eastAsia="仿宋_GB2312" w:cs="仿宋_GB2312"/>
                <w:color w:val="auto"/>
                <w:sz w:val="24"/>
                <w:szCs w:val="20"/>
                <w:highlight w:val="none"/>
                <w:u w:val="none"/>
                <w:lang w:val="en-US" w:eastAsia="zh-CN"/>
              </w:rPr>
              <w:t>.</w:t>
            </w:r>
            <w:r>
              <w:rPr>
                <w:rFonts w:hint="eastAsia" w:ascii="仿宋_GB2312" w:hAnsi="仿宋_GB2312" w:eastAsia="仿宋_GB2312" w:cs="仿宋_GB2312"/>
                <w:color w:val="auto"/>
                <w:sz w:val="24"/>
                <w:highlight w:val="none"/>
                <w:u w:val="none"/>
              </w:rPr>
              <w:t>内部线材使用低烟无卤素环保线材；套件材料采用聚碳酸酯和玻璃纤维材质；</w:t>
            </w:r>
          </w:p>
          <w:p w14:paraId="5E73187C">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21.LED 显示屏支持不关屏热插拔抢修维护功能；</w:t>
            </w:r>
          </w:p>
          <w:p w14:paraId="5DC1E415">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22.PCB电路设计：PCB采用 FR-4材质，灯驱合一，电路及表面处理采用双层板OSP工艺；</w:t>
            </w:r>
          </w:p>
          <w:p w14:paraId="03D48E5D">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23.模组机械强度≥25MP；</w:t>
            </w:r>
          </w:p>
          <w:p w14:paraId="3BAAC7BA">
            <w:pPr>
              <w:pStyle w:val="8"/>
              <w:widowControl/>
              <w:spacing w:line="380" w:lineRule="exact"/>
              <w:ind w:left="0" w:firstLine="0"/>
              <w:jc w:val="both"/>
              <w:rPr>
                <w:rFonts w:ascii="仿宋_GB2312" w:hAnsi="仿宋_GB2312" w:eastAsia="仿宋_GB2312" w:cs="仿宋_GB2312"/>
                <w:color w:val="auto"/>
                <w:sz w:val="24"/>
                <w:highlight w:val="none"/>
                <w:u w:val="wave"/>
              </w:rPr>
            </w:pPr>
            <w:r>
              <w:rPr>
                <w:rFonts w:hint="eastAsia" w:ascii="仿宋_GB2312" w:hAnsi="仿宋_GB2312" w:eastAsia="仿宋_GB2312" w:cs="仿宋_GB2312"/>
                <w:b w:val="0"/>
                <w:bCs w:val="0"/>
                <w:color w:val="auto"/>
                <w:sz w:val="24"/>
                <w:highlight w:val="none"/>
                <w:u w:val="wave"/>
              </w:rPr>
              <w:t>◆</w:t>
            </w:r>
            <w:r>
              <w:rPr>
                <w:rFonts w:hint="eastAsia" w:ascii="仿宋_GB2312" w:hAnsi="仿宋_GB2312" w:eastAsia="仿宋_GB2312" w:cs="仿宋_GB2312"/>
                <w:color w:val="auto"/>
                <w:sz w:val="24"/>
                <w:highlight w:val="none"/>
                <w:u w:val="wave"/>
              </w:rPr>
              <w:t>24.典型寿命值≥</w:t>
            </w:r>
            <w:r>
              <w:rPr>
                <w:rFonts w:hint="eastAsia" w:ascii="仿宋_GB2312" w:hAnsi="仿宋_GB2312" w:eastAsia="仿宋_GB2312" w:cs="仿宋_GB2312"/>
                <w:color w:val="auto"/>
                <w:sz w:val="24"/>
                <w:highlight w:val="none"/>
                <w:u w:val="wave"/>
                <w:lang w:val="en-US" w:eastAsia="zh-CN"/>
              </w:rPr>
              <w:t>100000</w:t>
            </w:r>
            <w:r>
              <w:rPr>
                <w:rFonts w:hint="eastAsia" w:ascii="仿宋_GB2312" w:hAnsi="仿宋_GB2312" w:eastAsia="仿宋_GB2312" w:cs="仿宋_GB2312"/>
                <w:color w:val="auto"/>
                <w:sz w:val="24"/>
                <w:highlight w:val="none"/>
                <w:u w:val="wave"/>
              </w:rPr>
              <w:t>hrs；</w:t>
            </w:r>
          </w:p>
          <w:p w14:paraId="4F071686">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25.维护方式：前/后维护，支持磁吸固定方式；</w:t>
            </w:r>
          </w:p>
          <w:p w14:paraId="59E7D3B4">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26.产品带有智能节电功能、带电黑屏节电功能，开启智能节电功能比没有开启节能45%以上；</w:t>
            </w:r>
          </w:p>
          <w:p w14:paraId="63E2EF0F">
            <w:pPr>
              <w:pStyle w:val="8"/>
              <w:widowControl/>
              <w:spacing w:line="380" w:lineRule="exact"/>
              <w:ind w:left="0" w:firstLine="0"/>
              <w:jc w:val="both"/>
              <w:rPr>
                <w:rFonts w:hint="eastAsia" w:ascii="仿宋_GB2312" w:hAnsi="仿宋_GB2312" w:eastAsia="仿宋_GB2312" w:cs="仿宋_GB2312"/>
                <w:color w:val="auto"/>
                <w:sz w:val="24"/>
                <w:highlight w:val="none"/>
                <w:u w:val="wave"/>
                <w:lang w:eastAsia="zh-CN"/>
              </w:rPr>
            </w:pPr>
            <w:r>
              <w:rPr>
                <w:rFonts w:hint="eastAsia" w:ascii="仿宋_GB2312" w:hAnsi="仿宋_GB2312" w:eastAsia="仿宋_GB2312" w:cs="仿宋_GB2312"/>
                <w:b w:val="0"/>
                <w:bCs w:val="0"/>
                <w:color w:val="auto"/>
                <w:sz w:val="24"/>
                <w:highlight w:val="none"/>
                <w:u w:val="wave"/>
              </w:rPr>
              <w:t>◆</w:t>
            </w:r>
            <w:r>
              <w:rPr>
                <w:rFonts w:hint="eastAsia" w:ascii="仿宋_GB2312" w:hAnsi="仿宋_GB2312" w:eastAsia="仿宋_GB2312" w:cs="仿宋_GB2312"/>
                <w:color w:val="auto"/>
                <w:sz w:val="24"/>
                <w:highlight w:val="none"/>
                <w:u w:val="wave"/>
              </w:rPr>
              <w:t>27.功耗：户内产品：单元产品最大功耗20W，最大功耗≤380W/㎡，平均功耗 150W/㎡</w:t>
            </w:r>
            <w:r>
              <w:rPr>
                <w:rFonts w:hint="eastAsia" w:ascii="仿宋_GB2312" w:hAnsi="仿宋_GB2312" w:eastAsia="仿宋_GB2312" w:cs="仿宋_GB2312"/>
                <w:color w:val="auto"/>
                <w:sz w:val="24"/>
                <w:highlight w:val="none"/>
                <w:u w:val="wave"/>
                <w:lang w:eastAsia="zh-CN"/>
              </w:rPr>
              <w:t>；</w:t>
            </w:r>
          </w:p>
          <w:p w14:paraId="21F0E7C4">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28.设备在正常工作条件下，连续工作168h，不出现电、机械或操作系统的故障。</w:t>
            </w:r>
          </w:p>
          <w:p w14:paraId="20E79F6F">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29.LED显示屏通过过流、断路、短路、过压、欠压、超温、超负荷、断电等测试；</w:t>
            </w:r>
          </w:p>
          <w:p w14:paraId="1D2AFA34">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30.支持单点亮度色度校正功能，校正后亮度损失&lt;8%；</w:t>
            </w:r>
          </w:p>
          <w:p w14:paraId="2D11A781">
            <w:pPr>
              <w:pStyle w:val="8"/>
              <w:widowControl/>
              <w:spacing w:line="380" w:lineRule="exact"/>
              <w:ind w:left="0" w:firstLine="0"/>
              <w:jc w:val="both"/>
              <w:rPr>
                <w:rFonts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31.可实现LED单点检测、通讯检测、温度检测，电源检测，温度监控等功能；可实现远程监督控制，对可能发生的潜在故障记录日志，并向操作员发出警报信号；</w:t>
            </w:r>
          </w:p>
          <w:p w14:paraId="09029FB2">
            <w:pPr>
              <w:pStyle w:val="8"/>
              <w:widowControl/>
              <w:spacing w:line="380" w:lineRule="exact"/>
              <w:ind w:left="0" w:firstLine="0"/>
              <w:jc w:val="both"/>
              <w:rPr>
                <w:rFonts w:ascii="仿宋_GB2312" w:hAnsi="仿宋_GB2312" w:eastAsia="仿宋_GB2312" w:cs="仿宋_GB2312"/>
                <w:color w:val="auto"/>
                <w:sz w:val="24"/>
                <w:highlight w:val="none"/>
                <w:u w:val="wave"/>
              </w:rPr>
            </w:pPr>
            <w:r>
              <w:rPr>
                <w:rFonts w:hint="eastAsia" w:ascii="仿宋_GB2312" w:hAnsi="仿宋_GB2312" w:eastAsia="仿宋_GB2312" w:cs="仿宋_GB2312"/>
                <w:b w:val="0"/>
                <w:bCs w:val="0"/>
                <w:color w:val="auto"/>
                <w:sz w:val="24"/>
                <w:highlight w:val="none"/>
                <w:u w:val="wave"/>
              </w:rPr>
              <w:t>◆</w:t>
            </w:r>
            <w:r>
              <w:rPr>
                <w:rFonts w:hint="eastAsia" w:ascii="仿宋_GB2312" w:hAnsi="仿宋_GB2312" w:eastAsia="仿宋_GB2312" w:cs="仿宋_GB2312"/>
                <w:color w:val="auto"/>
                <w:sz w:val="24"/>
                <w:highlight w:val="none"/>
                <w:u w:val="wave"/>
              </w:rPr>
              <w:t>32.色域空间：色域覆盖率≥120% YIQ (NTSC) ，色域覆盖率≥170% YUV (PAL)；</w:t>
            </w:r>
          </w:p>
          <w:p w14:paraId="11212006">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33.色温：白平衡 6500K+5%（1000K 至 20000K可调）；色温为 6500K 时，100%，75%，50%，25%四挡电平白场调节色温误差≤</w:t>
            </w:r>
            <w:r>
              <w:rPr>
                <w:rFonts w:hint="eastAsia" w:ascii="仿宋_GB2312" w:hAnsi="仿宋_GB2312" w:eastAsia="仿宋_GB2312" w:cs="仿宋_GB2312"/>
                <w:color w:val="auto"/>
                <w:sz w:val="24"/>
                <w:highlight w:val="none"/>
                <w:u w:val="none"/>
                <w:lang w:val="en-US" w:eastAsia="zh-CN"/>
              </w:rPr>
              <w:t>180</w:t>
            </w:r>
            <w:r>
              <w:rPr>
                <w:rFonts w:hint="eastAsia" w:ascii="仿宋_GB2312" w:hAnsi="仿宋_GB2312" w:eastAsia="仿宋_GB2312" w:cs="仿宋_GB2312"/>
                <w:color w:val="auto"/>
                <w:sz w:val="24"/>
                <w:highlight w:val="none"/>
                <w:u w:val="none"/>
              </w:rPr>
              <w:t>K；</w:t>
            </w:r>
          </w:p>
          <w:p w14:paraId="280F22C7">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34.色度均匀性：±0.00</w:t>
            </w:r>
            <w:r>
              <w:rPr>
                <w:rFonts w:hint="eastAsia" w:ascii="仿宋_GB2312" w:hAnsi="仿宋_GB2312" w:eastAsia="仿宋_GB2312" w:cs="仿宋_GB2312"/>
                <w:color w:val="auto"/>
                <w:sz w:val="24"/>
                <w:highlight w:val="none"/>
                <w:u w:val="none"/>
                <w:lang w:val="en-US" w:eastAsia="zh-CN"/>
              </w:rPr>
              <w:t>2</w:t>
            </w:r>
            <w:r>
              <w:rPr>
                <w:rFonts w:hint="eastAsia" w:ascii="仿宋_GB2312" w:hAnsi="仿宋_GB2312" w:eastAsia="仿宋_GB2312" w:cs="仿宋_GB2312"/>
                <w:color w:val="auto"/>
                <w:sz w:val="24"/>
                <w:highlight w:val="none"/>
                <w:u w:val="none"/>
              </w:rPr>
              <w:t>Cx,Cy之内；</w:t>
            </w:r>
          </w:p>
          <w:p w14:paraId="1FD7EF4B">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35.依据GB/T20145-20</w:t>
            </w:r>
            <w:r>
              <w:rPr>
                <w:rFonts w:hint="eastAsia" w:ascii="仿宋_GB2312" w:hAnsi="仿宋_GB2312" w:eastAsia="仿宋_GB2312" w:cs="仿宋_GB2312"/>
                <w:color w:val="auto"/>
                <w:sz w:val="24"/>
                <w:highlight w:val="none"/>
                <w:u w:val="none"/>
                <w:lang w:val="en-US" w:eastAsia="zh-CN"/>
              </w:rPr>
              <w:t>0</w:t>
            </w:r>
            <w:r>
              <w:rPr>
                <w:rFonts w:hint="eastAsia" w:ascii="仿宋_GB2312" w:hAnsi="仿宋_GB2312" w:eastAsia="仿宋_GB2312" w:cs="仿宋_GB2312"/>
                <w:color w:val="auto"/>
                <w:sz w:val="24"/>
                <w:highlight w:val="none"/>
                <w:u w:val="none"/>
              </w:rPr>
              <w:t>6灯和灯系统的光生物安全性检测，产品符合光生物安全及蓝光危害评估检测无危害类；</w:t>
            </w:r>
          </w:p>
          <w:p w14:paraId="2EB18701">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36.</w:t>
            </w:r>
            <w:r>
              <w:rPr>
                <w:rFonts w:hint="eastAsia" w:ascii="仿宋_GB2312" w:hAnsi="仿宋_GB2312" w:eastAsia="仿宋_GB2312" w:cs="仿宋_GB2312"/>
                <w:strike w:val="0"/>
                <w:dstrike w:val="0"/>
                <w:color w:val="auto"/>
                <w:sz w:val="24"/>
                <w:highlight w:val="none"/>
                <w:u w:val="none"/>
              </w:rPr>
              <w:t>视觉舒适度（VICO 指数）范围在0-1级；</w:t>
            </w:r>
            <w:r>
              <w:rPr>
                <w:rFonts w:hint="eastAsia" w:ascii="仿宋_GB2312" w:hAnsi="仿宋_GB2312" w:eastAsia="仿宋_GB2312" w:cs="仿宋_GB2312"/>
                <w:color w:val="auto"/>
                <w:sz w:val="24"/>
                <w:highlight w:val="none"/>
                <w:u w:val="none"/>
              </w:rPr>
              <w:t xml:space="preserve"> </w:t>
            </w:r>
          </w:p>
          <w:p w14:paraId="11852B89">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37.显示屏支持抑制摩尔纹功能，减轻摩尔纹视觉主观效果 80%；</w:t>
            </w:r>
          </w:p>
          <w:p w14:paraId="39590732">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38.信号传输：采用数字化网络传输技术或标准化HDCP传输技术，支持Tyte-C接口、光纤接口或者HDCP协议的接口实现5G大带载带宽传输；</w:t>
            </w:r>
          </w:p>
          <w:p w14:paraId="37A1FAB4">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39.LED显示屏可实现实时监控显示屏工作状态，具有故障自动告警功能，发生故障立即发消息到指定邮箱，及时处理；LED显示屏具有多点测温系统，均衡散热，防止局部温度过高造成色彩漂移，并提高显示屏寿命；LED 显示屏具有电源温度控制系统，控制电源实时温度监控，超出设定温度自动报警，防止过温失效；</w:t>
            </w:r>
          </w:p>
          <w:p w14:paraId="5A84AD17">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40.具有信号加密传输功能，支持控制器与屏体之间信号加密传输功能，防止网络恶意入侵；</w:t>
            </w:r>
          </w:p>
          <w:p w14:paraId="2380C101">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41.系统支持自动检测长时间没有使用屏体，将启动除湿模式30min，使屏体从10%到100%零度逐步显示，提升产品稳定性；</w:t>
            </w:r>
          </w:p>
          <w:p w14:paraId="4AF7690F">
            <w:pPr>
              <w:pStyle w:val="8"/>
              <w:widowControl/>
              <w:spacing w:line="380" w:lineRule="exact"/>
              <w:ind w:left="0" w:firstLine="0"/>
              <w:jc w:val="both"/>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42.支持掉电存储功能，不丢失数据，上电自动恢复，无需重复配置；</w:t>
            </w:r>
          </w:p>
          <w:p w14:paraId="13453588">
            <w:pPr>
              <w:pStyle w:val="8"/>
              <w:widowControl/>
              <w:spacing w:line="380" w:lineRule="exact"/>
              <w:ind w:left="0" w:firstLine="0"/>
              <w:jc w:val="both"/>
              <w:rPr>
                <w:rFonts w:hint="default" w:eastAsia="方正仿宋_GB2312"/>
                <w:color w:val="auto"/>
                <w:highlight w:val="none"/>
                <w:lang w:val="en-US" w:eastAsia="zh-CN"/>
              </w:rPr>
            </w:pPr>
            <w:r>
              <w:rPr>
                <w:rFonts w:hint="eastAsia" w:ascii="仿宋_GB2312" w:hAnsi="仿宋_GB2312" w:eastAsia="仿宋_GB2312" w:cs="仿宋_GB2312"/>
                <w:color w:val="auto"/>
                <w:sz w:val="24"/>
                <w:highlight w:val="none"/>
                <w:u w:val="none"/>
              </w:rPr>
              <w:t>43.具备防碰撞焊盘技术LED，支持模组级的LED 灯防撞灯保护装置。</w:t>
            </w:r>
            <w:r>
              <w:rPr>
                <w:rFonts w:hint="eastAsia" w:ascii="方正仿宋_GB2312" w:hAnsi="方正仿宋_GB2312" w:eastAsia="方正仿宋_GB2312" w:cs="方正仿宋_GB2312"/>
                <w:color w:val="auto"/>
                <w:sz w:val="22"/>
                <w:szCs w:val="22"/>
                <w:highlight w:val="none"/>
              </w:rPr>
              <w:t xml:space="preserve">                                                        </w:t>
            </w:r>
          </w:p>
        </w:tc>
        <w:tc>
          <w:tcPr>
            <w:tcW w:w="1105" w:type="dxa"/>
            <w:tcBorders>
              <w:top w:val="single" w:color="auto" w:sz="4" w:space="0"/>
              <w:left w:val="single" w:color="auto" w:sz="4" w:space="0"/>
              <w:bottom w:val="single" w:color="auto" w:sz="4" w:space="0"/>
              <w:right w:val="single" w:color="auto" w:sz="4" w:space="0"/>
            </w:tcBorders>
            <w:vAlign w:val="center"/>
          </w:tcPr>
          <w:p w14:paraId="7E0EEB6D">
            <w:pPr>
              <w:widowControl/>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73.11m</w:t>
            </w:r>
            <w:r>
              <w:rPr>
                <w:rFonts w:hint="eastAsia" w:ascii="仿宋_GB2312" w:hAnsi="仿宋_GB2312" w:eastAsia="仿宋_GB2312" w:cs="仿宋_GB2312"/>
                <w:color w:val="auto"/>
                <w:sz w:val="24"/>
                <w:highlight w:val="none"/>
                <w:vertAlign w:val="superscript"/>
              </w:rPr>
              <w:t>2</w:t>
            </w:r>
          </w:p>
        </w:tc>
      </w:tr>
      <w:tr w14:paraId="1C09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16D731EB">
            <w:pPr>
              <w:pStyle w:val="242"/>
              <w:snapToGrid w:val="0"/>
              <w:spacing w:line="38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2</w:t>
            </w:r>
          </w:p>
        </w:tc>
        <w:tc>
          <w:tcPr>
            <w:tcW w:w="889" w:type="dxa"/>
            <w:tcBorders>
              <w:top w:val="single" w:color="auto" w:sz="4" w:space="0"/>
              <w:left w:val="single" w:color="auto" w:sz="4" w:space="0"/>
              <w:bottom w:val="single" w:color="auto" w:sz="4" w:space="0"/>
              <w:right w:val="single" w:color="auto" w:sz="4" w:space="0"/>
            </w:tcBorders>
            <w:vAlign w:val="center"/>
          </w:tcPr>
          <w:p w14:paraId="1F44799F">
            <w:pPr>
              <w:widowControl/>
              <w:spacing w:line="380" w:lineRule="exact"/>
              <w:jc w:val="center"/>
              <w:textAlignment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简易箱体</w:t>
            </w:r>
          </w:p>
        </w:tc>
        <w:tc>
          <w:tcPr>
            <w:tcW w:w="6998" w:type="dxa"/>
            <w:tcBorders>
              <w:top w:val="single" w:color="auto" w:sz="4" w:space="0"/>
              <w:left w:val="single" w:color="auto" w:sz="4" w:space="0"/>
              <w:bottom w:val="single" w:color="auto" w:sz="4" w:space="0"/>
              <w:right w:val="single" w:color="auto" w:sz="4" w:space="0"/>
            </w:tcBorders>
            <w:vAlign w:val="center"/>
          </w:tcPr>
          <w:p w14:paraId="220C405E">
            <w:pPr>
              <w:widowControl/>
              <w:spacing w:line="276" w:lineRule="auto"/>
              <w:jc w:val="left"/>
              <w:rPr>
                <w:rFonts w:ascii="仿宋_GB2312" w:hAnsi="宋体" w:eastAsia="仿宋_GB2312" w:cs="Arial"/>
                <w:color w:val="auto"/>
                <w:sz w:val="24"/>
                <w:highlight w:val="none"/>
              </w:rPr>
            </w:pPr>
            <w:r>
              <w:rPr>
                <w:rFonts w:hint="eastAsia" w:ascii="仿宋_GB2312" w:hAnsi="宋体" w:eastAsia="仿宋_GB2312" w:cs="Arial"/>
                <w:color w:val="auto"/>
                <w:sz w:val="24"/>
                <w:highlight w:val="none"/>
              </w:rPr>
              <w:t>详细参数：</w:t>
            </w:r>
          </w:p>
          <w:p w14:paraId="14BB0D18">
            <w:pPr>
              <w:widowControl/>
              <w:spacing w:line="38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1.定制箱体</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箱体尺寸根据屏幕尺寸定制</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w:t>
            </w:r>
          </w:p>
          <w:p w14:paraId="5FF7F133">
            <w:pPr>
              <w:widowControl/>
              <w:spacing w:line="38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2.板材：Q235冷轧钢板；</w:t>
            </w:r>
          </w:p>
          <w:p w14:paraId="7EC6E76D">
            <w:pPr>
              <w:widowControl/>
              <w:spacing w:line="38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3.颜色：黑色；</w:t>
            </w:r>
          </w:p>
          <w:p w14:paraId="1FC54B0A">
            <w:pPr>
              <w:widowControl/>
              <w:spacing w:line="38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4.配件：电源板、卡托、连接件。</w:t>
            </w:r>
          </w:p>
        </w:tc>
        <w:tc>
          <w:tcPr>
            <w:tcW w:w="1105" w:type="dxa"/>
            <w:tcBorders>
              <w:top w:val="single" w:color="auto" w:sz="4" w:space="0"/>
              <w:left w:val="single" w:color="auto" w:sz="4" w:space="0"/>
              <w:bottom w:val="single" w:color="auto" w:sz="4" w:space="0"/>
              <w:right w:val="single" w:color="auto" w:sz="4" w:space="0"/>
            </w:tcBorders>
            <w:vAlign w:val="center"/>
          </w:tcPr>
          <w:p w14:paraId="161FFF48">
            <w:pPr>
              <w:widowControl/>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73.11m</w:t>
            </w:r>
            <w:r>
              <w:rPr>
                <w:rFonts w:hint="eastAsia" w:ascii="仿宋_GB2312" w:hAnsi="仿宋_GB2312" w:eastAsia="仿宋_GB2312" w:cs="仿宋_GB2312"/>
                <w:color w:val="auto"/>
                <w:sz w:val="24"/>
                <w:highlight w:val="none"/>
                <w:vertAlign w:val="superscript"/>
              </w:rPr>
              <w:t>2</w:t>
            </w:r>
          </w:p>
        </w:tc>
      </w:tr>
      <w:tr w14:paraId="1BE6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5C08F406">
            <w:pPr>
              <w:pStyle w:val="242"/>
              <w:snapToGrid w:val="0"/>
              <w:spacing w:line="38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889" w:type="dxa"/>
            <w:tcBorders>
              <w:top w:val="single" w:color="auto" w:sz="4" w:space="0"/>
              <w:left w:val="single" w:color="auto" w:sz="4" w:space="0"/>
              <w:bottom w:val="single" w:color="auto" w:sz="4" w:space="0"/>
              <w:right w:val="single" w:color="auto" w:sz="4" w:space="0"/>
            </w:tcBorders>
            <w:vAlign w:val="center"/>
          </w:tcPr>
          <w:p w14:paraId="4A2A47ED">
            <w:pPr>
              <w:widowControl/>
              <w:spacing w:line="380" w:lineRule="exact"/>
              <w:jc w:val="center"/>
              <w:textAlignment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显示屏框架</w:t>
            </w:r>
          </w:p>
        </w:tc>
        <w:tc>
          <w:tcPr>
            <w:tcW w:w="6998" w:type="dxa"/>
            <w:tcBorders>
              <w:top w:val="single" w:color="auto" w:sz="4" w:space="0"/>
              <w:left w:val="single" w:color="auto" w:sz="4" w:space="0"/>
              <w:bottom w:val="single" w:color="auto" w:sz="4" w:space="0"/>
              <w:right w:val="single" w:color="auto" w:sz="4" w:space="0"/>
            </w:tcBorders>
            <w:vAlign w:val="center"/>
          </w:tcPr>
          <w:p w14:paraId="566044A0">
            <w:pPr>
              <w:widowControl/>
              <w:spacing w:line="276" w:lineRule="auto"/>
              <w:jc w:val="left"/>
              <w:rPr>
                <w:rFonts w:hint="eastAsia" w:ascii="仿宋_GB2312" w:hAnsi="宋体" w:eastAsia="仿宋_GB2312" w:cs="Arial"/>
                <w:color w:val="auto"/>
                <w:sz w:val="24"/>
                <w:highlight w:val="none"/>
              </w:rPr>
            </w:pPr>
            <w:r>
              <w:rPr>
                <w:rFonts w:hint="eastAsia" w:ascii="仿宋_GB2312" w:hAnsi="宋体" w:eastAsia="仿宋_GB2312" w:cs="Arial"/>
                <w:color w:val="auto"/>
                <w:sz w:val="24"/>
                <w:highlight w:val="none"/>
              </w:rPr>
              <w:t>详细参数：</w:t>
            </w:r>
          </w:p>
          <w:p w14:paraId="2116D0A0">
            <w:pPr>
              <w:widowControl/>
              <w:spacing w:line="276" w:lineRule="auto"/>
              <w:jc w:val="left"/>
              <w:rPr>
                <w:rFonts w:ascii="仿宋_GB2312" w:hAnsi="仿宋_GB2312" w:eastAsia="仿宋_GB2312" w:cs="仿宋_GB2312"/>
                <w:color w:val="auto"/>
                <w:sz w:val="24"/>
                <w:highlight w:val="none"/>
              </w:rPr>
            </w:pPr>
            <w:r>
              <w:rPr>
                <w:rFonts w:hint="eastAsia" w:ascii="仿宋_GB2312" w:hAnsi="宋体" w:eastAsia="仿宋_GB2312" w:cs="Arial"/>
                <w:color w:val="auto"/>
                <w:sz w:val="24"/>
                <w:highlight w:val="none"/>
                <w:lang w:val="en-US" w:eastAsia="zh-CN"/>
              </w:rPr>
              <w:t>1.</w:t>
            </w:r>
            <w:r>
              <w:rPr>
                <w:rFonts w:hint="eastAsia" w:ascii="仿宋_GB2312" w:hAnsi="仿宋_GB2312" w:eastAsia="仿宋_GB2312" w:cs="仿宋_GB2312"/>
                <w:color w:val="auto"/>
                <w:sz w:val="24"/>
                <w:highlight w:val="none"/>
              </w:rPr>
              <w:t>根据现场环境定制，屏幕</w:t>
            </w:r>
            <w:r>
              <w:rPr>
                <w:rFonts w:hint="eastAsia" w:ascii="仿宋_GB2312" w:hAnsi="仿宋_GB2312" w:eastAsia="仿宋_GB2312" w:cs="仿宋_GB2312"/>
                <w:color w:val="auto"/>
                <w:sz w:val="24"/>
                <w:highlight w:val="none"/>
                <w:lang w:val="en-US" w:eastAsia="zh-CN"/>
              </w:rPr>
              <w:t>含框架</w:t>
            </w:r>
            <w:r>
              <w:rPr>
                <w:rFonts w:hint="eastAsia" w:ascii="仿宋_GB2312" w:hAnsi="仿宋_GB2312" w:eastAsia="仿宋_GB2312" w:cs="仿宋_GB2312"/>
                <w:color w:val="auto"/>
                <w:sz w:val="24"/>
                <w:highlight w:val="none"/>
              </w:rPr>
              <w:t>尺寸面积为：</w:t>
            </w:r>
            <w:r>
              <w:rPr>
                <w:rFonts w:hint="eastAsia" w:ascii="仿宋_GB2312" w:hAnsi="仿宋_GB2312" w:eastAsia="仿宋_GB2312" w:cs="仿宋_GB2312"/>
                <w:color w:val="auto"/>
                <w:sz w:val="24"/>
                <w:highlight w:val="none"/>
                <w:lang w:val="en-US" w:eastAsia="zh-CN"/>
              </w:rPr>
              <w:t>≥长</w:t>
            </w:r>
            <w:r>
              <w:rPr>
                <w:rFonts w:hint="eastAsia" w:ascii="仿宋_GB2312" w:hAnsi="仿宋_GB2312" w:eastAsia="仿宋_GB2312" w:cs="仿宋_GB2312"/>
                <w:color w:val="auto"/>
                <w:sz w:val="24"/>
                <w:highlight w:val="none"/>
              </w:rPr>
              <w:t>10.98m×高6.82m=74.88㎡。</w:t>
            </w:r>
          </w:p>
          <w:p w14:paraId="099150A2">
            <w:pPr>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.采用镀锌方管；</w:t>
            </w:r>
          </w:p>
          <w:p w14:paraId="5ACD2CFD">
            <w:pPr>
              <w:spacing w:line="380" w:lineRule="exact"/>
              <w:jc w:val="left"/>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.黑钛金不锈钢大屏幕包边</w:t>
            </w:r>
            <w:r>
              <w:rPr>
                <w:rFonts w:hint="eastAsia" w:ascii="仿宋_GB2312" w:hAnsi="仿宋_GB2312" w:eastAsia="仿宋_GB2312" w:cs="仿宋_GB2312"/>
                <w:color w:val="auto"/>
                <w:sz w:val="24"/>
                <w:highlight w:val="none"/>
                <w:lang w:eastAsia="zh-CN"/>
              </w:rPr>
              <w:t>；</w:t>
            </w:r>
          </w:p>
          <w:p w14:paraId="6B286523">
            <w:pPr>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.屏幕钢结构制作，钢结构要求：</w:t>
            </w:r>
          </w:p>
          <w:p w14:paraId="37A9FB47">
            <w:pPr>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.按照国家钢结构设计规范要求，满足屏体安全承载需求制；</w:t>
            </w:r>
          </w:p>
          <w:p w14:paraId="0DA633F6">
            <w:pPr>
              <w:widowControl/>
              <w:spacing w:line="380" w:lineRule="exact"/>
              <w:jc w:val="left"/>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.显示屏支撑钢结构材料采用国标，不可采用非标；</w:t>
            </w:r>
          </w:p>
        </w:tc>
        <w:tc>
          <w:tcPr>
            <w:tcW w:w="1105" w:type="dxa"/>
            <w:tcBorders>
              <w:top w:val="single" w:color="auto" w:sz="4" w:space="0"/>
              <w:left w:val="single" w:color="auto" w:sz="4" w:space="0"/>
              <w:bottom w:val="single" w:color="auto" w:sz="4" w:space="0"/>
              <w:right w:val="single" w:color="auto" w:sz="4" w:space="0"/>
            </w:tcBorders>
            <w:vAlign w:val="center"/>
          </w:tcPr>
          <w:p w14:paraId="26B66129">
            <w:pPr>
              <w:widowControl/>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74.88m</w:t>
            </w:r>
            <w:r>
              <w:rPr>
                <w:rFonts w:hint="eastAsia" w:ascii="仿宋_GB2312" w:hAnsi="仿宋_GB2312" w:eastAsia="仿宋_GB2312" w:cs="仿宋_GB2312"/>
                <w:color w:val="auto"/>
                <w:sz w:val="24"/>
                <w:highlight w:val="none"/>
                <w:vertAlign w:val="superscript"/>
              </w:rPr>
              <w:t>2</w:t>
            </w:r>
          </w:p>
        </w:tc>
      </w:tr>
      <w:tr w14:paraId="4CCE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5EF1F5DC">
            <w:pPr>
              <w:pStyle w:val="242"/>
              <w:snapToGrid w:val="0"/>
              <w:spacing w:line="38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889" w:type="dxa"/>
            <w:tcBorders>
              <w:top w:val="single" w:color="auto" w:sz="4" w:space="0"/>
              <w:left w:val="single" w:color="auto" w:sz="4" w:space="0"/>
              <w:bottom w:val="single" w:color="auto" w:sz="4" w:space="0"/>
              <w:right w:val="single" w:color="auto" w:sz="4" w:space="0"/>
            </w:tcBorders>
            <w:vAlign w:val="center"/>
          </w:tcPr>
          <w:p w14:paraId="69E86207">
            <w:pPr>
              <w:widowControl/>
              <w:spacing w:line="380" w:lineRule="exact"/>
              <w:jc w:val="center"/>
              <w:textAlignment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墙面装饰</w:t>
            </w:r>
          </w:p>
        </w:tc>
        <w:tc>
          <w:tcPr>
            <w:tcW w:w="6998" w:type="dxa"/>
            <w:tcBorders>
              <w:top w:val="single" w:color="auto" w:sz="4" w:space="0"/>
              <w:left w:val="single" w:color="auto" w:sz="4" w:space="0"/>
              <w:bottom w:val="single" w:color="auto" w:sz="4" w:space="0"/>
              <w:right w:val="single" w:color="auto" w:sz="4" w:space="0"/>
            </w:tcBorders>
            <w:vAlign w:val="center"/>
          </w:tcPr>
          <w:p w14:paraId="50BAF5D3">
            <w:pPr>
              <w:widowControl/>
              <w:spacing w:line="276" w:lineRule="auto"/>
              <w:jc w:val="left"/>
              <w:textAlignment w:val="auto"/>
              <w:rPr>
                <w:rFonts w:ascii="仿宋_GB2312" w:hAnsi="仿宋_GB2312" w:eastAsia="仿宋_GB2312" w:cs="仿宋_GB2312"/>
                <w:color w:val="auto"/>
                <w:kern w:val="0"/>
                <w:sz w:val="24"/>
                <w:highlight w:val="none"/>
              </w:rPr>
            </w:pPr>
            <w:r>
              <w:rPr>
                <w:rFonts w:hint="eastAsia" w:ascii="仿宋_GB2312" w:hAnsi="宋体" w:eastAsia="仿宋_GB2312" w:cs="Arial"/>
                <w:color w:val="auto"/>
                <w:sz w:val="24"/>
                <w:highlight w:val="none"/>
              </w:rPr>
              <w:t>详细参数：</w:t>
            </w:r>
            <w:r>
              <w:rPr>
                <w:rFonts w:hint="eastAsia" w:ascii="仿宋_GB2312" w:hAnsi="仿宋_GB2312" w:eastAsia="仿宋_GB2312" w:cs="仿宋_GB2312"/>
                <w:color w:val="auto"/>
                <w:sz w:val="24"/>
                <w:highlight w:val="none"/>
              </w:rPr>
              <w:t>整面墙铝塑板、龙骨、木板装饰处理</w:t>
            </w:r>
          </w:p>
        </w:tc>
        <w:tc>
          <w:tcPr>
            <w:tcW w:w="1105" w:type="dxa"/>
            <w:tcBorders>
              <w:top w:val="single" w:color="auto" w:sz="4" w:space="0"/>
              <w:left w:val="single" w:color="auto" w:sz="4" w:space="0"/>
              <w:bottom w:val="single" w:color="auto" w:sz="4" w:space="0"/>
              <w:right w:val="single" w:color="auto" w:sz="4" w:space="0"/>
            </w:tcBorders>
            <w:vAlign w:val="center"/>
          </w:tcPr>
          <w:p w14:paraId="203C35DD">
            <w:pPr>
              <w:widowControl/>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91.92㎡</w:t>
            </w:r>
          </w:p>
        </w:tc>
      </w:tr>
      <w:tr w14:paraId="4563B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5342D9A9">
            <w:pPr>
              <w:pStyle w:val="242"/>
              <w:snapToGrid w:val="0"/>
              <w:spacing w:line="38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889" w:type="dxa"/>
            <w:tcBorders>
              <w:top w:val="single" w:color="auto" w:sz="4" w:space="0"/>
              <w:left w:val="single" w:color="auto" w:sz="4" w:space="0"/>
              <w:bottom w:val="single" w:color="auto" w:sz="4" w:space="0"/>
              <w:right w:val="single" w:color="auto" w:sz="4" w:space="0"/>
            </w:tcBorders>
            <w:vAlign w:val="center"/>
          </w:tcPr>
          <w:p w14:paraId="10FF1ADE">
            <w:pPr>
              <w:widowControl/>
              <w:spacing w:line="380" w:lineRule="exact"/>
              <w:jc w:val="center"/>
              <w:textAlignment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备用单元板</w:t>
            </w:r>
          </w:p>
        </w:tc>
        <w:tc>
          <w:tcPr>
            <w:tcW w:w="6998" w:type="dxa"/>
            <w:tcBorders>
              <w:top w:val="single" w:color="auto" w:sz="4" w:space="0"/>
              <w:left w:val="single" w:color="auto" w:sz="4" w:space="0"/>
              <w:bottom w:val="single" w:color="auto" w:sz="4" w:space="0"/>
              <w:right w:val="single" w:color="auto" w:sz="4" w:space="0"/>
            </w:tcBorders>
            <w:vAlign w:val="center"/>
          </w:tcPr>
          <w:p w14:paraId="3FA23DE7">
            <w:pPr>
              <w:widowControl/>
              <w:spacing w:line="276" w:lineRule="auto"/>
              <w:jc w:val="left"/>
              <w:textAlignment w:val="auto"/>
              <w:rPr>
                <w:rFonts w:ascii="仿宋_GB2312" w:hAnsi="仿宋_GB2312" w:eastAsia="仿宋_GB2312" w:cs="仿宋_GB2312"/>
                <w:color w:val="auto"/>
                <w:kern w:val="0"/>
                <w:sz w:val="24"/>
                <w:highlight w:val="none"/>
              </w:rPr>
            </w:pPr>
            <w:r>
              <w:rPr>
                <w:rFonts w:hint="eastAsia" w:ascii="仿宋_GB2312" w:hAnsi="宋体" w:eastAsia="仿宋_GB2312" w:cs="Arial"/>
                <w:color w:val="auto"/>
                <w:sz w:val="24"/>
                <w:highlight w:val="none"/>
              </w:rPr>
              <w:t>详细参数：</w:t>
            </w:r>
            <w:r>
              <w:rPr>
                <w:rFonts w:hint="eastAsia" w:ascii="仿宋_GB2312" w:hAnsi="仿宋_GB2312" w:eastAsia="仿宋_GB2312" w:cs="仿宋_GB2312"/>
                <w:color w:val="auto"/>
                <w:sz w:val="24"/>
                <w:highlight w:val="none"/>
              </w:rPr>
              <w:t>P2.5 全彩LED显示屏备用单元板。</w:t>
            </w:r>
          </w:p>
        </w:tc>
        <w:tc>
          <w:tcPr>
            <w:tcW w:w="1105" w:type="dxa"/>
            <w:tcBorders>
              <w:top w:val="single" w:color="auto" w:sz="4" w:space="0"/>
              <w:left w:val="single" w:color="auto" w:sz="4" w:space="0"/>
              <w:bottom w:val="single" w:color="auto" w:sz="4" w:space="0"/>
              <w:right w:val="single" w:color="auto" w:sz="4" w:space="0"/>
            </w:tcBorders>
            <w:vAlign w:val="center"/>
          </w:tcPr>
          <w:p w14:paraId="2DEF49F9">
            <w:pPr>
              <w:widowControl/>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15张</w:t>
            </w:r>
          </w:p>
        </w:tc>
      </w:tr>
      <w:tr w14:paraId="0723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7D3FAFE7">
            <w:pPr>
              <w:pStyle w:val="242"/>
              <w:snapToGrid w:val="0"/>
              <w:spacing w:line="38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889" w:type="dxa"/>
            <w:tcBorders>
              <w:top w:val="single" w:color="auto" w:sz="4" w:space="0"/>
              <w:left w:val="single" w:color="auto" w:sz="4" w:space="0"/>
              <w:bottom w:val="single" w:color="auto" w:sz="4" w:space="0"/>
              <w:right w:val="single" w:color="auto" w:sz="4" w:space="0"/>
            </w:tcBorders>
            <w:vAlign w:val="center"/>
          </w:tcPr>
          <w:p w14:paraId="33C4F482">
            <w:pPr>
              <w:widowControl/>
              <w:spacing w:line="380" w:lineRule="exact"/>
              <w:jc w:val="center"/>
              <w:textAlignment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LED电源</w:t>
            </w:r>
          </w:p>
        </w:tc>
        <w:tc>
          <w:tcPr>
            <w:tcW w:w="6998" w:type="dxa"/>
            <w:tcBorders>
              <w:top w:val="single" w:color="auto" w:sz="4" w:space="0"/>
              <w:left w:val="single" w:color="auto" w:sz="4" w:space="0"/>
              <w:bottom w:val="single" w:color="auto" w:sz="4" w:space="0"/>
              <w:right w:val="single" w:color="auto" w:sz="4" w:space="0"/>
            </w:tcBorders>
            <w:vAlign w:val="center"/>
          </w:tcPr>
          <w:p w14:paraId="41DBA1D9">
            <w:pPr>
              <w:widowControl/>
              <w:spacing w:line="276" w:lineRule="auto"/>
              <w:jc w:val="left"/>
              <w:rPr>
                <w:rFonts w:ascii="仿宋_GB2312" w:hAnsi="宋体" w:eastAsia="仿宋_GB2312" w:cs="Arial"/>
                <w:color w:val="auto"/>
                <w:sz w:val="24"/>
                <w:highlight w:val="none"/>
              </w:rPr>
            </w:pPr>
            <w:r>
              <w:rPr>
                <w:rFonts w:hint="eastAsia" w:ascii="仿宋_GB2312" w:hAnsi="宋体" w:eastAsia="仿宋_GB2312" w:cs="Arial"/>
                <w:color w:val="auto"/>
                <w:sz w:val="24"/>
                <w:highlight w:val="none"/>
              </w:rPr>
              <w:t>详细参数：</w:t>
            </w:r>
          </w:p>
          <w:p w14:paraId="5A2B1254">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1.直流电压：5V； </w:t>
            </w:r>
          </w:p>
          <w:p w14:paraId="71A97EC5">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2.额定电流：40A； </w:t>
            </w:r>
          </w:p>
          <w:p w14:paraId="2DA66899">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3.电流范围：0～40A； </w:t>
            </w:r>
          </w:p>
          <w:p w14:paraId="2417BFDF">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4.额定功率：180W； </w:t>
            </w:r>
          </w:p>
          <w:p w14:paraId="0D5C82B1">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5.纹波与噪声：100mVp-p； </w:t>
            </w:r>
          </w:p>
          <w:p w14:paraId="3C80E681">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6.电压调节范围：4.0～5.0V； </w:t>
            </w:r>
          </w:p>
          <w:p w14:paraId="5BFB4464">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7.电压精度：±1.0%； </w:t>
            </w:r>
          </w:p>
          <w:p w14:paraId="46ACC8F4">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8.线性调整率：±0.5% ； </w:t>
            </w:r>
          </w:p>
          <w:p w14:paraId="3A66E58F">
            <w:pPr>
              <w:widowControl/>
              <w:spacing w:line="380" w:lineRule="exact"/>
              <w:jc w:val="left"/>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 xml:space="preserve">9.负载调整率：±2% 。 </w:t>
            </w:r>
          </w:p>
        </w:tc>
        <w:tc>
          <w:tcPr>
            <w:tcW w:w="1105" w:type="dxa"/>
            <w:tcBorders>
              <w:top w:val="single" w:color="auto" w:sz="4" w:space="0"/>
              <w:left w:val="single" w:color="auto" w:sz="4" w:space="0"/>
              <w:bottom w:val="single" w:color="auto" w:sz="4" w:space="0"/>
              <w:right w:val="single" w:color="auto" w:sz="4" w:space="0"/>
            </w:tcBorders>
            <w:vAlign w:val="center"/>
          </w:tcPr>
          <w:p w14:paraId="557F22C1">
            <w:pPr>
              <w:widowControl/>
              <w:jc w:val="center"/>
              <w:textAlignment w:val="center"/>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245台</w:t>
            </w:r>
          </w:p>
        </w:tc>
      </w:tr>
      <w:tr w14:paraId="369C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43F4A9CF">
            <w:pPr>
              <w:pStyle w:val="242"/>
              <w:snapToGrid w:val="0"/>
              <w:spacing w:line="38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889" w:type="dxa"/>
            <w:tcBorders>
              <w:top w:val="single" w:color="auto" w:sz="4" w:space="0"/>
              <w:left w:val="single" w:color="auto" w:sz="4" w:space="0"/>
              <w:bottom w:val="single" w:color="auto" w:sz="4" w:space="0"/>
              <w:right w:val="single" w:color="auto" w:sz="4" w:space="0"/>
            </w:tcBorders>
            <w:vAlign w:val="center"/>
          </w:tcPr>
          <w:p w14:paraId="09852CF2">
            <w:pPr>
              <w:widowControl/>
              <w:spacing w:line="380" w:lineRule="exact"/>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接收卡</w:t>
            </w:r>
          </w:p>
        </w:tc>
        <w:tc>
          <w:tcPr>
            <w:tcW w:w="6998" w:type="dxa"/>
            <w:tcBorders>
              <w:top w:val="single" w:color="auto" w:sz="4" w:space="0"/>
              <w:left w:val="single" w:color="auto" w:sz="4" w:space="0"/>
              <w:bottom w:val="single" w:color="auto" w:sz="4" w:space="0"/>
              <w:right w:val="single" w:color="auto" w:sz="4" w:space="0"/>
            </w:tcBorders>
            <w:vAlign w:val="center"/>
          </w:tcPr>
          <w:p w14:paraId="79924524">
            <w:pPr>
              <w:widowControl/>
              <w:spacing w:line="276" w:lineRule="auto"/>
              <w:jc w:val="left"/>
              <w:rPr>
                <w:rFonts w:ascii="仿宋_GB2312" w:hAnsi="宋体" w:eastAsia="仿宋_GB2312" w:cs="Arial"/>
                <w:color w:val="auto"/>
                <w:sz w:val="24"/>
                <w:highlight w:val="none"/>
              </w:rPr>
            </w:pPr>
            <w:r>
              <w:rPr>
                <w:rFonts w:hint="eastAsia" w:ascii="仿宋_GB2312" w:hAnsi="宋体" w:eastAsia="仿宋_GB2312" w:cs="Arial"/>
                <w:color w:val="auto"/>
                <w:sz w:val="24"/>
                <w:highlight w:val="none"/>
              </w:rPr>
              <w:t>详细参数：</w:t>
            </w:r>
          </w:p>
          <w:p w14:paraId="335ACC30">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1.超大带载：自带12个HUB75E接口，最大支持带载512×512；支持Mapping 功能，启用 Mapping 功能后，目标箱体上会显示接收卡编号和网口信息，可以清晰获取接收卡的位置和走线方式。</w:t>
            </w:r>
          </w:p>
          <w:p w14:paraId="6388EEA0">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2.支持逐点亮色度校正，可以对每个灯点的亮度和色度进行校正，有效消除色差，使整屏的亮度和色度达到高度均匀一致，提高显示屏的画质</w:t>
            </w:r>
          </w:p>
          <w:p w14:paraId="03DCE58C">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3.快速亮暗线调节在调试软件上进行快速亮暗线调节，快速解决因箱体及模组拼接造成的显示屏亮暗线，调节过程中即时生效，简单易用。</w:t>
            </w:r>
          </w:p>
          <w:p w14:paraId="57A19B50">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4.配合支持 3D 功能的独立主控，在软件或独立主控的操作面板上开启 3D 功能，并设置 3D 参数，使画面显示 3D 效果。</w:t>
            </w:r>
          </w:p>
          <w:p w14:paraId="5881CA22">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5.可以将指定图片设置为显示屏的开机、网线断开或无视频源信号时的画面或者最后一帧画面；</w:t>
            </w:r>
          </w:p>
          <w:p w14:paraId="7DB5C807">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6.通过软件调节，可以解决箱体或灯板之间，因拼接导致的亮暗线问题；</w:t>
            </w:r>
          </w:p>
          <w:p w14:paraId="694D4D68">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7.支持灯板flash管理，校正系数双备份，更换灯板后，无需重新上传校正系数，屏体重新断上电即可使用对应灯板校正系数；</w:t>
            </w:r>
          </w:p>
          <w:p w14:paraId="53C9AC7E">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8.支持5pin 液晶模块，用于显示接收卡的温度、电压、单次运行时间和总运行时间。</w:t>
            </w:r>
          </w:p>
          <w:p w14:paraId="7671B42A">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9.支持千兆网，可通过网线直接连接PC端进行调试和显示，无需发送卡；</w:t>
            </w:r>
          </w:p>
          <w:p w14:paraId="0B7398B6">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10.接收卡电源接口与灯板电源接口一致（与灯板电源一致），无需单独配线，安装方便；</w:t>
            </w:r>
          </w:p>
          <w:p w14:paraId="47AEE3CB">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11.RGB独立Gamma调节技术增加调节维度，通过对“红 Gamma”、“绿 Gamma”、“蓝 Gamma”分别进行调节，有效控制显示屏低灰不均匀、白平衡漂移等问题，使画面更加真实，提高色彩调节的灵活性；</w:t>
            </w:r>
          </w:p>
          <w:p w14:paraId="5D674911">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12.可以监测自身的温度和电压，无需其他外设，在软件上可以查看接收卡的温度和电压；</w:t>
            </w:r>
          </w:p>
          <w:p w14:paraId="741D4321">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13.检测发送设备与接收卡间或接收卡与接收卡间的网络通讯质量，记录错误包数，协助排除网络通讯隐患；</w:t>
            </w:r>
          </w:p>
          <w:p w14:paraId="428AEA48">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14.支持可以回读接收卡的固件程序并保存到本地，</w:t>
            </w:r>
          </w:p>
          <w:p w14:paraId="6B4BA568">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15.软件可以回读接收卡配置参数并保存到本地；</w:t>
            </w:r>
          </w:p>
          <w:p w14:paraId="6263F164">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16.通过主备冗余机制增加接收卡间网线级联的可靠性。主备级联线路中，当其中一条线路出现故障时，另一条线路会即时工作，保证显示屏正常工作；</w:t>
            </w:r>
          </w:p>
          <w:p w14:paraId="5A1FD9FD">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17.在控制软件上，可以将指定图片设置为显示屏的开机、网线断开或无视频源信号时的画面或者最后一帧画面；</w:t>
            </w:r>
          </w:p>
          <w:p w14:paraId="1D02CB22">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18.接收卡出厂时保存两份应用程序，以防程序更新过程异常导致的接收卡死锁问题；；</w:t>
            </w:r>
          </w:p>
          <w:p w14:paraId="2BE8F9A1">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19.通过软件在接收卡上保存两份接收卡配置参数，其中一份作为备份参数；</w:t>
            </w:r>
          </w:p>
          <w:p w14:paraId="0CF21037">
            <w:pPr>
              <w:tabs>
                <w:tab w:val="left" w:pos="1418"/>
              </w:tabs>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20.通过电源指示灯和状态指示灯不同闪烁状态可以判断，屏体工作状态，无需软件；</w:t>
            </w:r>
          </w:p>
          <w:p w14:paraId="6E6B70A9">
            <w:pPr>
              <w:widowControl/>
              <w:spacing w:line="38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21.无需转接板，单卡自带HUB320或者HUB75E接口。</w:t>
            </w:r>
          </w:p>
        </w:tc>
        <w:tc>
          <w:tcPr>
            <w:tcW w:w="1105" w:type="dxa"/>
            <w:tcBorders>
              <w:top w:val="single" w:color="auto" w:sz="4" w:space="0"/>
              <w:left w:val="single" w:color="auto" w:sz="4" w:space="0"/>
              <w:bottom w:val="single" w:color="auto" w:sz="4" w:space="0"/>
              <w:right w:val="single" w:color="auto" w:sz="4" w:space="0"/>
            </w:tcBorders>
            <w:vAlign w:val="center"/>
          </w:tcPr>
          <w:p w14:paraId="1A40FA5A">
            <w:pPr>
              <w:widowControl/>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160张</w:t>
            </w:r>
          </w:p>
        </w:tc>
      </w:tr>
      <w:tr w14:paraId="1991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4A54FEE4">
            <w:pPr>
              <w:pStyle w:val="242"/>
              <w:snapToGrid w:val="0"/>
              <w:spacing w:line="38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889" w:type="dxa"/>
            <w:tcBorders>
              <w:top w:val="single" w:color="auto" w:sz="4" w:space="0"/>
              <w:left w:val="single" w:color="auto" w:sz="4" w:space="0"/>
              <w:bottom w:val="single" w:color="auto" w:sz="4" w:space="0"/>
              <w:right w:val="single" w:color="auto" w:sz="4" w:space="0"/>
            </w:tcBorders>
            <w:vAlign w:val="center"/>
          </w:tcPr>
          <w:p w14:paraId="144C2A68">
            <w:pPr>
              <w:widowControl/>
              <w:spacing w:line="380" w:lineRule="exact"/>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网口输出子卡</w:t>
            </w:r>
          </w:p>
        </w:tc>
        <w:tc>
          <w:tcPr>
            <w:tcW w:w="6998" w:type="dxa"/>
            <w:tcBorders>
              <w:top w:val="single" w:color="auto" w:sz="4" w:space="0"/>
              <w:left w:val="single" w:color="auto" w:sz="4" w:space="0"/>
              <w:bottom w:val="single" w:color="auto" w:sz="4" w:space="0"/>
              <w:right w:val="single" w:color="auto" w:sz="4" w:space="0"/>
            </w:tcBorders>
            <w:vAlign w:val="center"/>
          </w:tcPr>
          <w:p w14:paraId="768226E9">
            <w:pPr>
              <w:widowControl/>
              <w:spacing w:line="276" w:lineRule="auto"/>
              <w:jc w:val="left"/>
              <w:rPr>
                <w:rFonts w:ascii="仿宋_GB2312" w:hAnsi="宋体" w:eastAsia="仿宋_GB2312" w:cs="Arial"/>
                <w:color w:val="auto"/>
                <w:sz w:val="24"/>
                <w:highlight w:val="none"/>
              </w:rPr>
            </w:pPr>
            <w:r>
              <w:rPr>
                <w:rFonts w:hint="eastAsia" w:ascii="仿宋_GB2312" w:hAnsi="宋体" w:eastAsia="仿宋_GB2312" w:cs="Arial"/>
                <w:color w:val="auto"/>
                <w:sz w:val="24"/>
                <w:highlight w:val="none"/>
              </w:rPr>
              <w:t>详细参数：</w:t>
            </w:r>
          </w:p>
          <w:p w14:paraId="67CF2F75">
            <w:pPr>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1.最大带载 1040 万像素点，最大带载宽度10240像素，最大高度10240 像素；</w:t>
            </w:r>
          </w:p>
          <w:p w14:paraId="34D31ABF">
            <w:pPr>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2.当输出位深为 8bit 时，单网口最大带载 65 万像素点，当输出位深为 10bit 时，单网口最大带载 32 万像素点；</w:t>
            </w:r>
          </w:p>
          <w:p w14:paraId="3D04D8EE">
            <w:pPr>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3.OPT1 复制或热备份输出 1~8 网口数据，OPT2 复制或热备份输出 9~16 网口数据；</w:t>
            </w:r>
          </w:p>
          <w:p w14:paraId="04CA33F9">
            <w:pPr>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4.支持网口间备份。</w:t>
            </w:r>
          </w:p>
          <w:p w14:paraId="4A140E6D">
            <w:pPr>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5.支持逐点亮色度校正，对每个灯点的亮度和色度进行校正，有效消除色差，使整屏的亮度和色度达到高度均匀一致，提高显示屏的画质</w:t>
            </w:r>
          </w:p>
          <w:p w14:paraId="217ACDCE">
            <w:pPr>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6.支持双卡备份以及网线备份，双重保险</w:t>
            </w:r>
          </w:p>
          <w:p w14:paraId="19F1FCBF">
            <w:pPr>
              <w:widowControl/>
              <w:spacing w:line="38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7.支持视频源位深 8bit\10bit\12bit条件。</w:t>
            </w:r>
          </w:p>
        </w:tc>
        <w:tc>
          <w:tcPr>
            <w:tcW w:w="1105" w:type="dxa"/>
            <w:tcBorders>
              <w:top w:val="single" w:color="auto" w:sz="4" w:space="0"/>
              <w:left w:val="single" w:color="auto" w:sz="4" w:space="0"/>
              <w:bottom w:val="single" w:color="auto" w:sz="4" w:space="0"/>
              <w:right w:val="single" w:color="auto" w:sz="4" w:space="0"/>
            </w:tcBorders>
            <w:vAlign w:val="center"/>
          </w:tcPr>
          <w:p w14:paraId="070298E3">
            <w:pPr>
              <w:widowControl/>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2台</w:t>
            </w:r>
          </w:p>
        </w:tc>
      </w:tr>
      <w:tr w14:paraId="27C7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2610000D">
            <w:pPr>
              <w:pStyle w:val="242"/>
              <w:snapToGrid w:val="0"/>
              <w:spacing w:line="38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889" w:type="dxa"/>
            <w:tcBorders>
              <w:top w:val="single" w:color="auto" w:sz="4" w:space="0"/>
              <w:left w:val="single" w:color="auto" w:sz="4" w:space="0"/>
              <w:bottom w:val="single" w:color="auto" w:sz="4" w:space="0"/>
              <w:right w:val="single" w:color="auto" w:sz="4" w:space="0"/>
            </w:tcBorders>
            <w:vAlign w:val="center"/>
          </w:tcPr>
          <w:p w14:paraId="6143AE23">
            <w:pPr>
              <w:widowControl/>
              <w:spacing w:line="380" w:lineRule="exact"/>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输入子卡</w:t>
            </w:r>
          </w:p>
        </w:tc>
        <w:tc>
          <w:tcPr>
            <w:tcW w:w="6998" w:type="dxa"/>
            <w:tcBorders>
              <w:top w:val="single" w:color="auto" w:sz="4" w:space="0"/>
              <w:left w:val="single" w:color="auto" w:sz="4" w:space="0"/>
              <w:bottom w:val="single" w:color="auto" w:sz="4" w:space="0"/>
              <w:right w:val="single" w:color="auto" w:sz="4" w:space="0"/>
            </w:tcBorders>
            <w:vAlign w:val="center"/>
          </w:tcPr>
          <w:p w14:paraId="51242B56">
            <w:pPr>
              <w:widowControl/>
              <w:spacing w:line="380" w:lineRule="exact"/>
              <w:jc w:val="left"/>
              <w:rPr>
                <w:rFonts w:ascii="仿宋_GB2312" w:hAnsi="宋体" w:eastAsia="仿宋_GB2312" w:cs="Arial"/>
                <w:color w:val="auto"/>
                <w:sz w:val="24"/>
                <w:highlight w:val="none"/>
              </w:rPr>
            </w:pPr>
            <w:r>
              <w:rPr>
                <w:rFonts w:hint="eastAsia" w:ascii="仿宋_GB2312" w:hAnsi="宋体" w:eastAsia="仿宋_GB2312" w:cs="Arial"/>
                <w:color w:val="auto"/>
                <w:sz w:val="24"/>
                <w:highlight w:val="none"/>
              </w:rPr>
              <w:t>详细参数：</w:t>
            </w:r>
          </w:p>
          <w:p w14:paraId="1E9E160E">
            <w:pPr>
              <w:widowControl/>
              <w:spacing w:line="380" w:lineRule="exact"/>
              <w:jc w:val="lef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配备1张4路hdmi输入板卡和1张hdmi2.0输入板卡。</w:t>
            </w:r>
          </w:p>
        </w:tc>
        <w:tc>
          <w:tcPr>
            <w:tcW w:w="1105" w:type="dxa"/>
            <w:tcBorders>
              <w:top w:val="single" w:color="auto" w:sz="4" w:space="0"/>
              <w:left w:val="single" w:color="auto" w:sz="4" w:space="0"/>
              <w:bottom w:val="single" w:color="auto" w:sz="4" w:space="0"/>
              <w:right w:val="single" w:color="auto" w:sz="4" w:space="0"/>
            </w:tcBorders>
            <w:vAlign w:val="center"/>
          </w:tcPr>
          <w:p w14:paraId="4A593EBF">
            <w:pPr>
              <w:widowControl/>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1套</w:t>
            </w:r>
          </w:p>
        </w:tc>
      </w:tr>
      <w:tr w14:paraId="544B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67C91168">
            <w:pPr>
              <w:pStyle w:val="242"/>
              <w:snapToGrid w:val="0"/>
              <w:spacing w:line="38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889" w:type="dxa"/>
            <w:tcBorders>
              <w:top w:val="single" w:color="auto" w:sz="4" w:space="0"/>
              <w:left w:val="single" w:color="auto" w:sz="4" w:space="0"/>
              <w:bottom w:val="single" w:color="auto" w:sz="4" w:space="0"/>
              <w:right w:val="single" w:color="auto" w:sz="4" w:space="0"/>
            </w:tcBorders>
            <w:vAlign w:val="center"/>
          </w:tcPr>
          <w:p w14:paraId="0E3344B2">
            <w:pPr>
              <w:widowControl/>
              <w:spacing w:line="380" w:lineRule="exact"/>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控制系统</w:t>
            </w:r>
          </w:p>
        </w:tc>
        <w:tc>
          <w:tcPr>
            <w:tcW w:w="6998" w:type="dxa"/>
            <w:tcBorders>
              <w:top w:val="single" w:color="auto" w:sz="4" w:space="0"/>
              <w:left w:val="single" w:color="auto" w:sz="4" w:space="0"/>
              <w:bottom w:val="single" w:color="auto" w:sz="4" w:space="0"/>
              <w:right w:val="single" w:color="auto" w:sz="4" w:space="0"/>
            </w:tcBorders>
            <w:vAlign w:val="center"/>
          </w:tcPr>
          <w:p w14:paraId="4FC8E2ED">
            <w:pPr>
              <w:widowControl/>
              <w:spacing w:line="276" w:lineRule="auto"/>
              <w:jc w:val="left"/>
              <w:rPr>
                <w:rFonts w:ascii="仿宋_GB2312" w:hAnsi="宋体" w:eastAsia="仿宋_GB2312" w:cs="Arial"/>
                <w:color w:val="auto"/>
                <w:sz w:val="24"/>
                <w:highlight w:val="none"/>
              </w:rPr>
            </w:pPr>
            <w:r>
              <w:rPr>
                <w:rFonts w:hint="eastAsia" w:ascii="仿宋_GB2312" w:hAnsi="宋体" w:eastAsia="仿宋_GB2312" w:cs="Arial"/>
                <w:color w:val="auto"/>
                <w:sz w:val="24"/>
                <w:highlight w:val="none"/>
              </w:rPr>
              <w:t>详细参数：</w:t>
            </w:r>
          </w:p>
          <w:p w14:paraId="3FFEBE1E">
            <w:pPr>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1.纯硬件插卡式架构设计，19英寸标准机架式安装，2U金属结构机箱；</w:t>
            </w:r>
          </w:p>
          <w:p w14:paraId="6FF637D8">
            <w:pPr>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2.内置</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3.5 英寸液晶屏，进行设备状态监测；</w:t>
            </w:r>
          </w:p>
          <w:p w14:paraId="0D9D97A2">
            <w:pPr>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3.单张输出板卡支持16个图层，支持图层在输出接口间漫游且规格不减，可进行图层参数设置；</w:t>
            </w:r>
          </w:p>
          <w:p w14:paraId="224CE22D">
            <w:pPr>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4.支持屏幕背景图显示；支持对输入添加文字或图片台标，文字与图片背景、位置可调；支持对输入添加 OSD 文字或图片，属性可调；</w:t>
            </w:r>
          </w:p>
          <w:p w14:paraId="60037DF7">
            <w:pPr>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5.搭配预监卡支持对所有输入源同时预监，对所有输出进行回显（包含IP流回显）；</w:t>
            </w:r>
          </w:p>
          <w:p w14:paraId="54A14A6A">
            <w:pPr>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6.支持实时和预编模式，实时模式可实现画面控制实时上屏显示，预编模式支持在软件端进行显示内容预编辑后，再上屏显示；</w:t>
            </w:r>
          </w:p>
          <w:p w14:paraId="4276E50A">
            <w:pPr>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7.支持用户权限分级管控，超级管理员可分配用户使用权限，支持多用户同时在线编辑、控制、上屏操作，可预览其他用户操作；</w:t>
            </w:r>
          </w:p>
          <w:p w14:paraId="5070A16A">
            <w:pPr>
              <w:widowControl/>
              <w:spacing w:line="38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8.支持二合一网口输出，输出无需其它设备可直接连接LED显示屏显示，并支持LED屏亮度调节。</w:t>
            </w:r>
          </w:p>
        </w:tc>
        <w:tc>
          <w:tcPr>
            <w:tcW w:w="1105" w:type="dxa"/>
            <w:tcBorders>
              <w:top w:val="single" w:color="auto" w:sz="4" w:space="0"/>
              <w:left w:val="single" w:color="auto" w:sz="4" w:space="0"/>
              <w:bottom w:val="single" w:color="auto" w:sz="4" w:space="0"/>
              <w:right w:val="single" w:color="auto" w:sz="4" w:space="0"/>
            </w:tcBorders>
            <w:vAlign w:val="center"/>
          </w:tcPr>
          <w:p w14:paraId="1647D31B">
            <w:pPr>
              <w:widowControl/>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1套</w:t>
            </w:r>
          </w:p>
        </w:tc>
      </w:tr>
      <w:tr w14:paraId="21B2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486550EF">
            <w:pPr>
              <w:pStyle w:val="242"/>
              <w:snapToGrid w:val="0"/>
              <w:spacing w:line="38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889" w:type="dxa"/>
            <w:tcBorders>
              <w:top w:val="single" w:color="auto" w:sz="4" w:space="0"/>
              <w:left w:val="single" w:color="auto" w:sz="4" w:space="0"/>
              <w:bottom w:val="single" w:color="auto" w:sz="4" w:space="0"/>
              <w:right w:val="single" w:color="auto" w:sz="4" w:space="0"/>
            </w:tcBorders>
            <w:vAlign w:val="center"/>
          </w:tcPr>
          <w:p w14:paraId="167DB4E2">
            <w:pPr>
              <w:widowControl/>
              <w:spacing w:line="380" w:lineRule="exact"/>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交换机</w:t>
            </w:r>
          </w:p>
        </w:tc>
        <w:tc>
          <w:tcPr>
            <w:tcW w:w="6998" w:type="dxa"/>
            <w:tcBorders>
              <w:top w:val="single" w:color="auto" w:sz="4" w:space="0"/>
              <w:left w:val="single" w:color="auto" w:sz="4" w:space="0"/>
              <w:bottom w:val="single" w:color="auto" w:sz="4" w:space="0"/>
              <w:right w:val="single" w:color="auto" w:sz="4" w:space="0"/>
            </w:tcBorders>
            <w:vAlign w:val="center"/>
          </w:tcPr>
          <w:p w14:paraId="5F388958">
            <w:pPr>
              <w:widowControl/>
              <w:spacing w:line="276" w:lineRule="auto"/>
              <w:jc w:val="left"/>
              <w:rPr>
                <w:rFonts w:ascii="仿宋_GB2312" w:hAnsi="宋体" w:eastAsia="仿宋_GB2312" w:cs="Arial"/>
                <w:color w:val="auto"/>
                <w:sz w:val="24"/>
                <w:highlight w:val="none"/>
              </w:rPr>
            </w:pPr>
            <w:r>
              <w:rPr>
                <w:rFonts w:hint="eastAsia" w:ascii="仿宋_GB2312" w:hAnsi="宋体" w:eastAsia="仿宋_GB2312" w:cs="Arial"/>
                <w:color w:val="auto"/>
                <w:sz w:val="24"/>
                <w:highlight w:val="none"/>
              </w:rPr>
              <w:t>详细参数：</w:t>
            </w:r>
          </w:p>
          <w:p w14:paraId="70BD67F7">
            <w:pPr>
              <w:widowControl/>
              <w:spacing w:line="38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1.二层网管交换机，</w:t>
            </w:r>
          </w:p>
          <w:p w14:paraId="2F61D4B0">
            <w:pPr>
              <w:widowControl/>
              <w:spacing w:line="38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2.交换容量336Gbps，</w:t>
            </w:r>
          </w:p>
          <w:p w14:paraId="41D80332">
            <w:pPr>
              <w:widowControl/>
              <w:spacing w:line="38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3.包转发率42Mpps，</w:t>
            </w:r>
          </w:p>
          <w:p w14:paraId="4DB0EEA5">
            <w:pPr>
              <w:widowControl/>
              <w:spacing w:line="38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4.24口10/100/1000Mbps自适应电口交换机，</w:t>
            </w:r>
          </w:p>
          <w:p w14:paraId="1CB426E1">
            <w:pPr>
              <w:widowControl/>
              <w:spacing w:line="38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5.固化4个SFP千兆光口，</w:t>
            </w:r>
          </w:p>
          <w:p w14:paraId="63C9D04A">
            <w:pPr>
              <w:widowControl/>
              <w:spacing w:line="38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6.支持VLAN、ACL、端口镜像、端口聚合等功能。</w:t>
            </w:r>
          </w:p>
        </w:tc>
        <w:tc>
          <w:tcPr>
            <w:tcW w:w="1105" w:type="dxa"/>
            <w:tcBorders>
              <w:top w:val="single" w:color="auto" w:sz="4" w:space="0"/>
              <w:left w:val="single" w:color="auto" w:sz="4" w:space="0"/>
              <w:bottom w:val="single" w:color="auto" w:sz="4" w:space="0"/>
              <w:right w:val="single" w:color="auto" w:sz="4" w:space="0"/>
            </w:tcBorders>
            <w:vAlign w:val="center"/>
          </w:tcPr>
          <w:p w14:paraId="7C574445">
            <w:pPr>
              <w:widowControl/>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1台</w:t>
            </w:r>
          </w:p>
        </w:tc>
      </w:tr>
      <w:tr w14:paraId="2EEE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0B8EB6B8">
            <w:pPr>
              <w:pStyle w:val="242"/>
              <w:snapToGrid w:val="0"/>
              <w:spacing w:line="38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889" w:type="dxa"/>
            <w:tcBorders>
              <w:top w:val="single" w:color="auto" w:sz="4" w:space="0"/>
              <w:left w:val="single" w:color="auto" w:sz="4" w:space="0"/>
              <w:bottom w:val="single" w:color="auto" w:sz="4" w:space="0"/>
              <w:right w:val="single" w:color="auto" w:sz="4" w:space="0"/>
            </w:tcBorders>
            <w:vAlign w:val="center"/>
          </w:tcPr>
          <w:p w14:paraId="0C3E31A9">
            <w:pPr>
              <w:widowControl/>
              <w:spacing w:line="380" w:lineRule="exact"/>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计算机</w:t>
            </w:r>
            <w:r>
              <w:rPr>
                <w:rFonts w:hint="eastAsia" w:ascii="仿宋_GB2312" w:hAnsi="仿宋_GB2312" w:eastAsia="仿宋_GB2312" w:cs="仿宋_GB2312"/>
                <w:b/>
                <w:bCs/>
                <w:color w:val="auto"/>
                <w:kern w:val="0"/>
                <w:sz w:val="24"/>
                <w:highlight w:val="none"/>
              </w:rPr>
              <w:t>(强制采购节能产品，详见采购需求说明第八点）</w:t>
            </w:r>
          </w:p>
        </w:tc>
        <w:tc>
          <w:tcPr>
            <w:tcW w:w="6998" w:type="dxa"/>
            <w:tcBorders>
              <w:top w:val="single" w:color="auto" w:sz="4" w:space="0"/>
              <w:left w:val="single" w:color="auto" w:sz="4" w:space="0"/>
              <w:bottom w:val="single" w:color="auto" w:sz="4" w:space="0"/>
              <w:right w:val="single" w:color="auto" w:sz="4" w:space="0"/>
            </w:tcBorders>
            <w:vAlign w:val="center"/>
          </w:tcPr>
          <w:p w14:paraId="4BDD830E">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一、CPU规格</w:t>
            </w:r>
          </w:p>
          <w:p w14:paraId="0EF9E31E">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1.CPU：≥4核8线程，主频≥2.</w:t>
            </w:r>
            <w:r>
              <w:rPr>
                <w:rFonts w:hint="eastAsia" w:ascii="仿宋_GB2312" w:hAnsi="仿宋_GB2312" w:eastAsia="仿宋_GB2312" w:cs="仿宋_GB2312"/>
                <w:color w:val="auto"/>
                <w:sz w:val="24"/>
                <w:highlight w:val="none"/>
                <w:u w:val="none"/>
                <w:lang w:val="en-US" w:eastAsia="zh-CN"/>
              </w:rPr>
              <w:t>7</w:t>
            </w:r>
            <w:r>
              <w:rPr>
                <w:rFonts w:hint="eastAsia" w:ascii="仿宋_GB2312" w:hAnsi="仿宋_GB2312" w:eastAsia="仿宋_GB2312" w:cs="仿宋_GB2312"/>
                <w:color w:val="auto"/>
                <w:sz w:val="24"/>
                <w:highlight w:val="none"/>
                <w:u w:val="none"/>
              </w:rPr>
              <w:t>GHz，末级缓存≥8M，内存≥双通道DDR4-2666，热设计功耗≥70W，位宽≥64位；</w:t>
            </w:r>
          </w:p>
          <w:p w14:paraId="2B0000C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二、内存规格</w:t>
            </w:r>
          </w:p>
          <w:p w14:paraId="61D49CC7">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1.内存配置容量：≥16GB；</w:t>
            </w:r>
          </w:p>
          <w:p w14:paraId="13DF4A95">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2.内存类型：支持 DDR4/以上内存类型；</w:t>
            </w:r>
          </w:p>
          <w:p w14:paraId="39D9893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3.内存条配置数量（板载内存不涉及）：≥2；</w:t>
            </w:r>
          </w:p>
          <w:p w14:paraId="317528D1">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三、主板规格</w:t>
            </w:r>
          </w:p>
          <w:p w14:paraId="1057E42E">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1.主板集成模块：集成资源扩展模块、计算处理模块、音频扩展模块等，主板的互联拓扑可通过处理器或交换电路实现；</w:t>
            </w:r>
          </w:p>
          <w:p w14:paraId="1AE6847D">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2.主板支持的 CPU 和内存情况：≥4核8线程，主频≥2.</w:t>
            </w:r>
            <w:r>
              <w:rPr>
                <w:rFonts w:hint="eastAsia" w:ascii="仿宋_GB2312" w:hAnsi="仿宋_GB2312" w:eastAsia="仿宋_GB2312" w:cs="仿宋_GB2312"/>
                <w:color w:val="auto"/>
                <w:sz w:val="24"/>
                <w:highlight w:val="none"/>
                <w:u w:val="none"/>
                <w:lang w:val="en-US" w:eastAsia="zh-CN"/>
              </w:rPr>
              <w:t>7</w:t>
            </w:r>
            <w:r>
              <w:rPr>
                <w:rFonts w:hint="eastAsia" w:ascii="仿宋_GB2312" w:hAnsi="仿宋_GB2312" w:eastAsia="仿宋_GB2312" w:cs="仿宋_GB2312"/>
                <w:color w:val="auto"/>
                <w:sz w:val="24"/>
                <w:highlight w:val="none"/>
                <w:u w:val="none"/>
              </w:rPr>
              <w:t>GHz，末级缓存≥8M，内存≥双通道DDR4-2666，热设计功耗≥70W，位宽≥64位；内存条数量≥2；</w:t>
            </w:r>
          </w:p>
          <w:p w14:paraId="5274A857">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3.主板其他内置接口：≥SATA接口*2，≥M.2接口*1，≥USB接口*10，固态硬盘占用M.2接口*1，机械硬盘占用SATA接口*1</w:t>
            </w:r>
          </w:p>
          <w:p w14:paraId="33050606">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4.单内存插槽最大可支持容量（板载内存不涉及）：≥16GB；</w:t>
            </w:r>
          </w:p>
          <w:p w14:paraId="6596D96B">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5.内存插槽满配时提供的最高内存总容量：≥64GB；</w:t>
            </w:r>
          </w:p>
          <w:p w14:paraId="13D5DAB2">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四、存储设备规格</w:t>
            </w:r>
          </w:p>
          <w:p w14:paraId="529C74E7">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1.固态盘数量：≥1 个；</w:t>
            </w:r>
          </w:p>
          <w:p w14:paraId="65EA8F26">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2.固态存储容量：≥512GB；</w:t>
            </w:r>
          </w:p>
          <w:p w14:paraId="7035B270">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3.机械硬盘数量：≥1 个；</w:t>
            </w:r>
          </w:p>
          <w:p w14:paraId="5912ED4D">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4.机械硬盘总容量：≥1TB；</w:t>
            </w:r>
          </w:p>
          <w:p w14:paraId="3C9288D6">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5.机械硬盘转速：≥5400rpm；</w:t>
            </w:r>
          </w:p>
          <w:p w14:paraId="19CB5978">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6.机械硬盘形态：3.5 英寸等；</w:t>
            </w:r>
          </w:p>
          <w:p w14:paraId="106B39EA">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7.固态存储形态：采用插卡或板载等形态，可选用符合M.2 或 2.5 寸 SATA 或 mSATA 等标准的插卡形态；</w:t>
            </w:r>
          </w:p>
          <w:p w14:paraId="67AFC5C0">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8.存储设备其他参数要求：a)固态盘应符合 SJ/T 11654 相关规定；b)机械硬盘准备时间应不大于 30s；侧面固定螺丝孔数量可为 4 孔或 6 孔；工作状态环境温度应满足 5℃-55℃；其它参数应符合 GB/T 12628 相关规定；</w:t>
            </w:r>
          </w:p>
          <w:p w14:paraId="7590923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五、显卡规格</w:t>
            </w:r>
          </w:p>
          <w:p w14:paraId="2F4A9267">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1.显卡类型：独立显卡；</w:t>
            </w:r>
          </w:p>
          <w:p w14:paraId="2B0509DA">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2.独立显卡显存类型：显存类型为DDR3/DDR4/DDR5；</w:t>
            </w:r>
          </w:p>
          <w:p w14:paraId="772BF4D0">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3.独立显卡显存位宽：显存位宽≥16 位；</w:t>
            </w:r>
          </w:p>
          <w:p w14:paraId="0672B2D6">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4.独立显卡显存容量：显存容量≥1GB；</w:t>
            </w:r>
          </w:p>
          <w:p w14:paraId="4A3058CD">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六、显示设备规格</w:t>
            </w:r>
          </w:p>
          <w:p w14:paraId="3897DBD4">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1.显示屏屏占比：≥80%；</w:t>
            </w:r>
          </w:p>
          <w:p w14:paraId="07969C40">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2.显示屏分辨率：≥1920*1080；</w:t>
            </w:r>
          </w:p>
          <w:p w14:paraId="6DA56A62">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3.显示屏尺寸：≥23英寸；</w:t>
            </w:r>
          </w:p>
          <w:p w14:paraId="55CCD78E">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4.显示屏屏幕比例：16:9；</w:t>
            </w:r>
          </w:p>
          <w:p w14:paraId="36691F68">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5.显示器外观颜色：黑色商务色系；</w:t>
            </w:r>
          </w:p>
          <w:p w14:paraId="0F3EEEEA">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6.显示屏防蓝光：支持防蓝光模式，蓝光加权辐射亮度比应≤0.0012W/(·cd·sr)（瓦每坎特拉每球面度）；</w:t>
            </w:r>
          </w:p>
          <w:p w14:paraId="3D836CB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7.显示屏低频闪：显示屏应支持低频闪≤-35dB；</w:t>
            </w:r>
          </w:p>
          <w:p w14:paraId="54DC1CAC">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8.显示屏防炫目：显示屏镜面反射率≤10%；</w:t>
            </w:r>
          </w:p>
          <w:p w14:paraId="66A9A9CD">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七、外设规格</w:t>
            </w:r>
          </w:p>
          <w:p w14:paraId="258F5E82">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1.鼠标数量：≥1个；</w:t>
            </w:r>
          </w:p>
          <w:p w14:paraId="5D68FAA6">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2.键盘数量：≥1个；</w:t>
            </w:r>
          </w:p>
          <w:p w14:paraId="32D8B6E5">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3.键盘按键数目：≥101 键；</w:t>
            </w:r>
          </w:p>
          <w:p w14:paraId="21AE1837">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4.键盘连接方式：有线；</w:t>
            </w:r>
          </w:p>
          <w:p w14:paraId="4368A59D">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5.键盘键程：2.3mm-4.0mm；</w:t>
            </w:r>
          </w:p>
          <w:p w14:paraId="6BDB255B">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6.键盘按键压力：按键压力应在0.54N±0.14N；</w:t>
            </w:r>
          </w:p>
          <w:p w14:paraId="3454CC30">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7.有线键盘连接线：≥1.5 米；</w:t>
            </w:r>
          </w:p>
          <w:p w14:paraId="1A02821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8.键盘颜色：黑色商务色系；</w:t>
            </w:r>
          </w:p>
          <w:p w14:paraId="0B76A9F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9.鼠标连接方式：有线；</w:t>
            </w:r>
          </w:p>
          <w:p w14:paraId="73E7EAD0">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10.有线鼠标连接线：≥1.5米；</w:t>
            </w:r>
          </w:p>
          <w:p w14:paraId="1A447F6D">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11.鼠标DPI分辨率：800-1600；</w:t>
            </w:r>
          </w:p>
          <w:p w14:paraId="6357E4F6">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12.鼠标颜色：黑色商务色系；</w:t>
            </w:r>
          </w:p>
          <w:p w14:paraId="2C8511FA">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13.鼠标其他要求：其它参数应符合 GB/T 26245 的相关规定；</w:t>
            </w:r>
          </w:p>
          <w:p w14:paraId="529BA2B1">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八、网络设备规格</w:t>
            </w:r>
          </w:p>
          <w:p w14:paraId="67D23C3B">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1.有线网卡数量：≥1；</w:t>
            </w:r>
          </w:p>
          <w:p w14:paraId="4BB0740C">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九、外部接口规格</w:t>
            </w:r>
          </w:p>
          <w:p w14:paraId="4F956F3C">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1.USB 接口数量：机箱前面板应提供不少于 3 个 USB 接口（含 2 个 USB3.0 及以上接口）；</w:t>
            </w:r>
          </w:p>
          <w:p w14:paraId="2E9B7154">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2.视频接口数量：≥1；</w:t>
            </w:r>
          </w:p>
          <w:p w14:paraId="1A2D63C8">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3.音频接口数量：≥1；</w:t>
            </w:r>
          </w:p>
          <w:p w14:paraId="7106661F">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十、整机基础规格</w:t>
            </w:r>
          </w:p>
          <w:p w14:paraId="2F8499E7">
            <w:pPr>
              <w:widowControl/>
              <w:numPr>
                <w:ilvl w:val="0"/>
                <w:numId w:val="0"/>
              </w:numPr>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kern w:val="2"/>
                <w:sz w:val="24"/>
                <w:szCs w:val="24"/>
                <w:highlight w:val="none"/>
                <w:lang w:val="en-US" w:eastAsia="zh-CN" w:bidi="ar-SA"/>
              </w:rPr>
              <w:t>1.</w:t>
            </w:r>
            <w:r>
              <w:rPr>
                <w:rFonts w:hint="eastAsia" w:ascii="仿宋_GB2312" w:hAnsi="仿宋_GB2312" w:eastAsia="仿宋_GB2312" w:cs="仿宋_GB2312"/>
                <w:color w:val="auto"/>
                <w:sz w:val="24"/>
                <w:highlight w:val="none"/>
                <w:u w:val="none"/>
              </w:rPr>
              <w:t>整机外观：</w:t>
            </w:r>
          </w:p>
          <w:p w14:paraId="30A387E7">
            <w:pPr>
              <w:widowControl/>
              <w:numPr>
                <w:ilvl w:val="0"/>
                <w:numId w:val="0"/>
              </w:numPr>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a) 产品表面不应有凹痕、划伤、裂缝、变形和污染等。表面涂层均匀，不应起泡、龟裂、脱落和磨损，金属零部件无锈蚀及其它机械损伤；</w:t>
            </w:r>
          </w:p>
          <w:p w14:paraId="2221EA6E">
            <w:pPr>
              <w:widowControl/>
              <w:numPr>
                <w:ilvl w:val="0"/>
                <w:numId w:val="0"/>
              </w:numPr>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b) 产品表面说明功能的文字、符号、标志，应清晰、端正、牢固；</w:t>
            </w:r>
          </w:p>
          <w:p w14:paraId="392EE98A">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2.状态指示灯：在产品显著位置提供状态指示功能；</w:t>
            </w:r>
          </w:p>
          <w:p w14:paraId="04175FAE">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3.整机结构：</w:t>
            </w:r>
          </w:p>
          <w:p w14:paraId="334D7286">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a) 机箱应符合 GB/T 4208.GB/T 26246的相关规定；</w:t>
            </w:r>
          </w:p>
          <w:p w14:paraId="6B8B3506">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b) 产品内部结构应符合通用部件的安装需求；</w:t>
            </w:r>
          </w:p>
          <w:p w14:paraId="3881A091">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c) 所有输入输出接口应符合相关国家或行业标准；</w:t>
            </w:r>
          </w:p>
          <w:p w14:paraId="466D7EF5">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d) 产品零部件应紧固无松动，可插拔部件应可靠连接，开关、按钮和其它控制部件应灵活可靠，布局应方便使用；</w:t>
            </w:r>
          </w:p>
          <w:p w14:paraId="09A542F4">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e) 所有 I/O 连接器及需插接线缆的部位应预留采购人操作空间，方便插拔解锁与插拔线缆；</w:t>
            </w:r>
          </w:p>
          <w:p w14:paraId="4A04590C">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f) 可插拔板卡插槽部位应预留安装、拆卸或更换板卡空间；</w:t>
            </w:r>
          </w:p>
          <w:p w14:paraId="5DE3A82F">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g) 拆装可能接触到的金属剪口或金属尖角部位应做防划伤处理，以保证安全；</w:t>
            </w:r>
          </w:p>
          <w:p w14:paraId="4C54E69A">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h) 整机内部走线应规整，固线结构和位置要合理可靠并做防割线处理，需便于理线和插拔操作，走线应不影响系统各主要部件组装和拆卸；</w:t>
            </w:r>
          </w:p>
          <w:p w14:paraId="72581D34">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i) 如需通过孔走线，过线孔应做防割线处理；</w:t>
            </w:r>
          </w:p>
          <w:p w14:paraId="588275FE">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j) 各插头位置和插拔方向应合理，应做到插拔无障碍设计，具备防呆设计，有效避免误操作；</w:t>
            </w:r>
          </w:p>
          <w:p w14:paraId="7AC12F4A">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k) 各主要部件拆装无障碍，使用常规工具拆装，无特殊拆装工具需求；</w:t>
            </w:r>
          </w:p>
          <w:p w14:paraId="630E8A9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l) 各主要部件拆装步骤要少，各自拆装需避免相互干扰；</w:t>
            </w:r>
          </w:p>
          <w:p w14:paraId="2D73A8A8">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m) 对于整机或零部件外表面为高亮面的，应粘贴保护膜，保护膜需粘贴牢固，运输、组装等过程不易脱落，撕下无残留；</w:t>
            </w:r>
          </w:p>
          <w:p w14:paraId="4EFB098F">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n) 其它要求应符合 GB/T 9813.1 的相关规定；</w:t>
            </w:r>
          </w:p>
          <w:p w14:paraId="601BB41F">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4.机箱防护要求：机箱应符合 GB/T 4208 中 IP20 防护要求；</w:t>
            </w:r>
          </w:p>
          <w:p w14:paraId="1B83413E">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5.整机噪音：产品工作在空闲状态下，产品的声功率级应不超过 4.5 Bel；</w:t>
            </w:r>
          </w:p>
          <w:p w14:paraId="00E85CE4">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6.整机散热：在环境温度 25℃及处理器满载情况下，产品表面温度应符合如下要求：</w:t>
            </w:r>
          </w:p>
          <w:p w14:paraId="6E0F3F6D">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a) 出风口在机箱后面板情况下，出风口温度不高于 55℃；</w:t>
            </w:r>
          </w:p>
          <w:p w14:paraId="59913D61">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b) 可触及面温度不高于 45℃；</w:t>
            </w:r>
          </w:p>
          <w:p w14:paraId="19E3B089">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c) 显示器表面温度：显示屏不高于38℃，显示屏上下灯带位置温度（如涉及）不高于 40℃，出风口温度不高于 45℃；</w:t>
            </w:r>
          </w:p>
          <w:p w14:paraId="3910163B">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7.整机能效限定值：产品能效限定值应达到 GB 28380-2012标准中能效等级 2 级及以上；</w:t>
            </w:r>
          </w:p>
          <w:p w14:paraId="688EB66D">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8.机身材质：金属等；</w:t>
            </w:r>
          </w:p>
          <w:p w14:paraId="1C5F6AE5">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9.机身颜色：黑色商务色系；</w:t>
            </w:r>
          </w:p>
          <w:p w14:paraId="3AFCE01B">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10.机箱尺寸容量：机箱体积应不大于 30L；</w:t>
            </w:r>
          </w:p>
          <w:p w14:paraId="2F8322F6">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十一、CPU性能</w:t>
            </w:r>
          </w:p>
          <w:p w14:paraId="58A0A706">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1.CPU 物理核数：≥4；</w:t>
            </w:r>
          </w:p>
          <w:p w14:paraId="5EE2FF0D">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2.CPU 主频：≥2.</w:t>
            </w:r>
            <w:r>
              <w:rPr>
                <w:rFonts w:hint="eastAsia" w:ascii="仿宋_GB2312" w:hAnsi="仿宋_GB2312" w:eastAsia="仿宋_GB2312" w:cs="仿宋_GB2312"/>
                <w:color w:val="auto"/>
                <w:sz w:val="24"/>
                <w:highlight w:val="none"/>
                <w:u w:val="none"/>
                <w:lang w:val="en-US" w:eastAsia="zh-CN"/>
              </w:rPr>
              <w:t>7</w:t>
            </w:r>
            <w:r>
              <w:rPr>
                <w:rFonts w:hint="eastAsia" w:ascii="仿宋_GB2312" w:hAnsi="仿宋_GB2312" w:eastAsia="仿宋_GB2312" w:cs="仿宋_GB2312"/>
                <w:color w:val="auto"/>
                <w:sz w:val="24"/>
                <w:highlight w:val="none"/>
                <w:u w:val="none"/>
              </w:rPr>
              <w:t>GHz；</w:t>
            </w:r>
          </w:p>
          <w:p w14:paraId="3D8EE889">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3.CPU 末级缓存容量：≥8MB；</w:t>
            </w:r>
          </w:p>
          <w:p w14:paraId="4985617C">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4.CPU 支持的内存最高速率：≥2666MT/s；</w:t>
            </w:r>
          </w:p>
          <w:p w14:paraId="2F90E308">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十二、内存性能</w:t>
            </w:r>
          </w:p>
          <w:p w14:paraId="48BAFE3B">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1.内存读写速率：≥2666MT/s；</w:t>
            </w:r>
          </w:p>
          <w:p w14:paraId="6EA6E46C">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十三、显卡性能</w:t>
            </w:r>
          </w:p>
          <w:p w14:paraId="4243E18B">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1.显示分辨率：≥1920*1080；</w:t>
            </w:r>
          </w:p>
          <w:p w14:paraId="7CC6D1AB">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2.显卡显示芯片核心频率：≥300MHz；</w:t>
            </w:r>
          </w:p>
          <w:p w14:paraId="32E8CE76">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3.显存等效频率：≥1000MT/s；</w:t>
            </w:r>
          </w:p>
          <w:p w14:paraId="49BEA3E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4.显卡可支持多屏同时显示数量：显卡应支持 2 块屏幕同时显示，分辨率应不低于 1920*1080；</w:t>
            </w:r>
          </w:p>
          <w:p w14:paraId="0C8DBCD4">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十四、显示设备性能</w:t>
            </w:r>
          </w:p>
          <w:p w14:paraId="7BA280D1">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1.显示屏刷新率：≥75Hz；</w:t>
            </w:r>
          </w:p>
          <w:p w14:paraId="5CD7C31C">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2.显示屏位深：≥8位；</w:t>
            </w:r>
          </w:p>
          <w:p w14:paraId="0741522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3.显示屏色域：≥99% sRGB；</w:t>
            </w:r>
          </w:p>
          <w:p w14:paraId="7B9AA88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4.显示屏色准：△E≤4；</w:t>
            </w:r>
          </w:p>
          <w:p w14:paraId="47CB787C">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5.显示屏响应时间：≤8ms；</w:t>
            </w:r>
          </w:p>
          <w:p w14:paraId="45485B47">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6.显示屏亮度：≥250尼特；</w:t>
            </w:r>
          </w:p>
          <w:p w14:paraId="44CBCF6B">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7.显示屏亮度一致性：≥70%；</w:t>
            </w:r>
          </w:p>
          <w:p w14:paraId="7601299E">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8.显示屏对比度：≥500：1；</w:t>
            </w:r>
          </w:p>
          <w:p w14:paraId="0F518B66">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9.显示屏其他参数：其它参数应符合 SJ/T 11292 的相关规定；</w:t>
            </w:r>
          </w:p>
          <w:p w14:paraId="6CB21B3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十五、网络设备性能</w:t>
            </w:r>
          </w:p>
          <w:p w14:paraId="6638529F">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 有线网卡速率：最高速率应不低于 1000Mbps，应支持10Mbps、100Mbps、1000Mbps 速率自适应；</w:t>
            </w:r>
          </w:p>
          <w:p w14:paraId="49562724">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十六、主板功能</w:t>
            </w:r>
          </w:p>
          <w:p w14:paraId="7A65C341">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1.内存扩展接口(板载内存不涉及)：≥2个；</w:t>
            </w:r>
          </w:p>
          <w:p w14:paraId="5F501C41">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2.主板 USB瞬间过流保护：支持有瞬间过流保护功能；</w:t>
            </w:r>
          </w:p>
          <w:p w14:paraId="613870DF">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3.主板防静电保护：支持防静电保护功能；</w:t>
            </w:r>
          </w:p>
          <w:p w14:paraId="74373D09">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4.I/O 接口功能：提供基于标准USB接口外设连接功能、基于音频输入输出接口的音频扩展功能、基于 PCIe 接口板卡扩展功能、基于HDMI或VGA或Type-C 或DVI或DP等接口外接显示器扩展功能、基于存储接口对产品进行增容功能等。产品I/O接口，应具备外接标准USB设备、显示器、音频设备等内外部设备能力；</w:t>
            </w:r>
          </w:p>
          <w:p w14:paraId="57F7C21A">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十七、显卡功能</w:t>
            </w:r>
          </w:p>
          <w:p w14:paraId="6A87129E">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1.显卡外接显示接口：显卡至少支持 VGA、HDMI、DVI、DP、Type-C 中 1 种显示接口，并与显示器接口相匹配；</w:t>
            </w:r>
          </w:p>
          <w:p w14:paraId="4EAB89F7">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十八、显示设备功能</w:t>
            </w:r>
          </w:p>
          <w:p w14:paraId="66646295">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1.显示器接口：显示器应与显卡外接显示接口匹配；</w:t>
            </w:r>
          </w:p>
          <w:p w14:paraId="4EA1EFFB">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2.显示器支架：显示器应提供显示器支架；</w:t>
            </w:r>
          </w:p>
          <w:p w14:paraId="65A5A34F">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3.显示器参数调节：a)提供 OSD 选单按钮用于调节色彩、模式等；b)支持色温、亮度、对比度调节；</w:t>
            </w:r>
          </w:p>
          <w:p w14:paraId="27894AF7">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十九、存储功能</w:t>
            </w:r>
          </w:p>
          <w:p w14:paraId="4712E56B">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1.存储功能：通过 SATA 固态存储/PCIe 固态存储/UFS 固态存储/SATA 硬磁盘等存储部件提供存储功能；</w:t>
            </w:r>
          </w:p>
          <w:p w14:paraId="138BD105">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二十、网络设备功能</w:t>
            </w:r>
          </w:p>
          <w:p w14:paraId="60E215EA">
            <w:pPr>
              <w:widowControl/>
              <w:numPr>
                <w:ilvl w:val="0"/>
                <w:numId w:val="0"/>
              </w:numPr>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kern w:val="2"/>
                <w:sz w:val="24"/>
                <w:szCs w:val="24"/>
                <w:highlight w:val="none"/>
                <w:lang w:val="en-US" w:eastAsia="zh-CN" w:bidi="ar-SA"/>
              </w:rPr>
              <w:t>1.</w:t>
            </w:r>
            <w:r>
              <w:rPr>
                <w:rFonts w:hint="eastAsia" w:ascii="仿宋_GB2312" w:hAnsi="仿宋_GB2312" w:eastAsia="仿宋_GB2312" w:cs="仿宋_GB2312"/>
                <w:color w:val="auto"/>
                <w:sz w:val="24"/>
                <w:highlight w:val="none"/>
                <w:u w:val="none"/>
              </w:rPr>
              <w:t>网络功能：</w:t>
            </w:r>
          </w:p>
          <w:p w14:paraId="2651ADD6">
            <w:pPr>
              <w:widowControl/>
              <w:numPr>
                <w:ilvl w:val="0"/>
                <w:numId w:val="0"/>
              </w:numPr>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a)支持网络连接、网络开启/关闭功能；</w:t>
            </w:r>
          </w:p>
          <w:p w14:paraId="08CA84ED">
            <w:pPr>
              <w:widowControl/>
              <w:numPr>
                <w:ilvl w:val="0"/>
                <w:numId w:val="0"/>
              </w:numPr>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b)支持访问网络和数据交换功能；</w:t>
            </w:r>
          </w:p>
          <w:p w14:paraId="68B12FC9">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2.数据传输：支持数据传输能力，并提供数据流量和异常日志记录功能；</w:t>
            </w:r>
          </w:p>
          <w:p w14:paraId="6D6F58FC">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3.有线网卡接口类型：支持 RJ45 接口；</w:t>
            </w:r>
          </w:p>
          <w:p w14:paraId="7FCF1BEC">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4.网络设备拆装：网络设备支持物理拆装，包括无线网卡和蓝牙模块等；</w:t>
            </w:r>
          </w:p>
          <w:p w14:paraId="0C3A8E0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二十一、外部接口功能</w:t>
            </w:r>
          </w:p>
          <w:p w14:paraId="2CCF0FB2">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1.音频接口类型：支持 3.5mm 孔径 3 段式或 4 段式接口；</w:t>
            </w:r>
          </w:p>
          <w:p w14:paraId="3B6B46C9">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2.视频接口类型：至少支持 VGA、HDMI、DVI、DP、Type-C中 1 种显示接口；</w:t>
            </w:r>
          </w:p>
          <w:p w14:paraId="449552BD">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3.HDMI、DP、Type-C 显示接口要求：若提供 HDMI 或 DP 或 Type-C 作为显示接口，应支持音频和视频同步输出；</w:t>
            </w:r>
          </w:p>
          <w:p w14:paraId="0FAD07BB">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二十二、电源功能</w:t>
            </w:r>
          </w:p>
          <w:p w14:paraId="1F742B47">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 电源线适配能力：电源适配器电线组件应符合 GB/T15934 的要求；</w:t>
            </w:r>
          </w:p>
          <w:p w14:paraId="414BF39A">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二十三、操作系统及软件功能</w:t>
            </w:r>
          </w:p>
          <w:p w14:paraId="002A7B34">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1.中文信息处理要求：符合 GB 18030 的相关规定；</w:t>
            </w:r>
          </w:p>
          <w:p w14:paraId="7C92A3EB">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2.操作系统备份及还原功能：支持操作系统备份及还原功能；</w:t>
            </w:r>
          </w:p>
          <w:p w14:paraId="2D8E9E96">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3.固件备份还原能力：支持备份及还原固件的功能；</w:t>
            </w:r>
          </w:p>
          <w:p w14:paraId="262F6B25">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4.操作系统及驱动升级：支持通过网络、闪存盘等方式对操作系统、驱动进行升级；</w:t>
            </w:r>
          </w:p>
          <w:p w14:paraId="6A98E8F2">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5.固件升级：支持通过网络、闪存盘等方式对固件进行升级；</w:t>
            </w:r>
          </w:p>
          <w:p w14:paraId="369940FA">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6.BIOS 支持关闭通讯接口：支持 BIOS 关闭以太网及 USB 接口；</w:t>
            </w:r>
          </w:p>
          <w:p w14:paraId="1A5525BD">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7.固件查看信息：支持查看固件版本、内存信息、主板信息、处理器信息和系统时间信息等功能；</w:t>
            </w:r>
          </w:p>
          <w:p w14:paraId="3C77A972">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8.固件设置启动顺序：支持设置启动顺序功能，并按照设置的启动顺序启动；</w:t>
            </w:r>
          </w:p>
          <w:p w14:paraId="353171F8">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9.固件设置口令：支持设置口令、修改口令、验证口令功能；</w:t>
            </w:r>
          </w:p>
          <w:p w14:paraId="4187E72A">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10.固件设置网络引导：支持网络引导启动和关闭功能；</w:t>
            </w:r>
          </w:p>
          <w:p w14:paraId="18C94587">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lang w:val="en-US" w:eastAsia="zh-CN"/>
              </w:rPr>
              <w:t>11.</w:t>
            </w:r>
            <w:r>
              <w:rPr>
                <w:rFonts w:hint="eastAsia" w:ascii="仿宋_GB2312" w:hAnsi="仿宋_GB2312" w:eastAsia="仿宋_GB2312" w:cs="仿宋_GB2312"/>
                <w:color w:val="auto"/>
                <w:sz w:val="24"/>
                <w:highlight w:val="none"/>
                <w:u w:val="none"/>
              </w:rPr>
              <w:t>提供功能至少有文字处理、电子表格、演示文稿三大应用模块的办公软件，授权≥3年；</w:t>
            </w:r>
          </w:p>
          <w:p w14:paraId="77CB9BC7">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二十四、存储设备可靠性</w:t>
            </w:r>
          </w:p>
          <w:p w14:paraId="1E3C968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1.固态存储寿命：TBW ≥ 80TB（条件：512GB 硬盘容量）；</w:t>
            </w:r>
          </w:p>
          <w:p w14:paraId="3AEC4A57">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2.机械硬盘寿命：通电时间≥5万小时；</w:t>
            </w:r>
          </w:p>
          <w:p w14:paraId="1B94CB7C">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二十五、显示设备可靠性</w:t>
            </w:r>
          </w:p>
          <w:p w14:paraId="282C653B">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1.显示屏屏幕失效点：符合 GB/T 9813.2 的要求；</w:t>
            </w:r>
          </w:p>
          <w:p w14:paraId="595F2A4B">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二十六、外设可靠性</w:t>
            </w:r>
          </w:p>
          <w:p w14:paraId="2A8AFFCC">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1.键盘按键寿命：≥1000 万次；</w:t>
            </w:r>
          </w:p>
          <w:p w14:paraId="1D37ED0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2.鼠标按键寿命：≥500 万次；</w:t>
            </w:r>
          </w:p>
          <w:p w14:paraId="55C56CC2">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3.键盘鼠标线材寿命：键盘鼠标所用线材经±60°弯折不低于 3000 次，功能、外观完好；</w:t>
            </w:r>
          </w:p>
          <w:p w14:paraId="4B068B38">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4.风扇寿命：≥4 万小时；</w:t>
            </w:r>
          </w:p>
          <w:p w14:paraId="0E91A14C">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二十七、整机可靠性要求</w:t>
            </w:r>
          </w:p>
          <w:p w14:paraId="7FA22F7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1.电磁兼容性要求的抗扰度：符合 GB/T 9254.2 的规定；</w:t>
            </w:r>
          </w:p>
          <w:p w14:paraId="73830005">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2.环境条件要求的气候环境适应性：符合 GB/T 9813.1 中规定；</w:t>
            </w:r>
          </w:p>
          <w:p w14:paraId="38CD74F0">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3.环境条件要求的振动适应性：符合 GB/T 9813.1 中规定；</w:t>
            </w:r>
          </w:p>
          <w:p w14:paraId="245F125B">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4.环境条件要求的冲击适应性：符合 GB/T 9813.1 中规定；</w:t>
            </w:r>
          </w:p>
          <w:p w14:paraId="4A53E6DC">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5.环境条件要求的碰撞适应性：符合 GB/T 9813.1 中规定；</w:t>
            </w:r>
          </w:p>
          <w:p w14:paraId="043D7D7E">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6.环境条件要求的运输包装件跌落适应性：符合 GB/T 9813.1 中规定；</w:t>
            </w:r>
          </w:p>
          <w:p w14:paraId="10DB626C">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7.MTBF 测试：MTBF(m1)≥3 万小时；</w:t>
            </w:r>
          </w:p>
          <w:p w14:paraId="59CADFF9">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二十八、兼容要求</w:t>
            </w:r>
          </w:p>
          <w:p w14:paraId="06371DE0">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1.常用软件兼容：支持流式软件、版式软件、浏览器、邮件采购人端、解压软件、多媒体、图形图像处理等常用软件；</w:t>
            </w:r>
          </w:p>
          <w:p w14:paraId="1915060A">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2.数据库兼容：兼容 3 个及以上厂商的数据库产品；</w:t>
            </w:r>
          </w:p>
          <w:p w14:paraId="539A733D">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3.中间件兼容：兼容 3 个及以上厂商中间件产品；</w:t>
            </w:r>
          </w:p>
          <w:p w14:paraId="7859F00F">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4.平台软件兼容：兼容 3 个及以上厂商云计算及大数据平台；</w:t>
            </w:r>
          </w:p>
          <w:p w14:paraId="559A1E6E">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二十九、包装及运输要求</w:t>
            </w:r>
          </w:p>
          <w:p w14:paraId="3AC40F9A">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1.标志、包装、运输和贮存：符合 GB/T 9813.1 和商品包装政府采购需求标准的相关规定；</w:t>
            </w:r>
          </w:p>
          <w:p w14:paraId="59968537">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三十、服务要求</w:t>
            </w:r>
          </w:p>
          <w:p w14:paraId="41ECD68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1.配置检查工具：供应商提供自检测试工具；</w:t>
            </w:r>
          </w:p>
          <w:p w14:paraId="76CD0322">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2.服务响应：</w:t>
            </w:r>
          </w:p>
          <w:p w14:paraId="1ED7E5FA">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a)供应商提供电话、电子邮件、远程连接等多种形式服务；</w:t>
            </w:r>
          </w:p>
          <w:p w14:paraId="0DEF7782">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b)供应商提供同城 4h、异地 12h 技术响应服务，2 个工作日解决问题，对于未能解决的问题和故障应提供可行的升级方案，并提供周转设备或更换设备；</w:t>
            </w:r>
          </w:p>
          <w:p w14:paraId="7A15B098">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c)建立全国技术服务体系和服务团体，符合专业服务体系标准要求，提供原厂中文服务；</w:t>
            </w:r>
          </w:p>
          <w:p w14:paraId="089B9C7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d)服务周期内提供产品的维修、换件和升级服务；</w:t>
            </w:r>
          </w:p>
          <w:p w14:paraId="09169ECD">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3.服务周期：</w:t>
            </w:r>
          </w:p>
          <w:p w14:paraId="50465D91">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a) 设备停产后应继续提供质量保障服务（含备品备件），服务终止时间与最后一批设备交付时间间隔不低于6 年；</w:t>
            </w:r>
          </w:p>
          <w:p w14:paraId="10649911">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b) 产品停止服务时间应提前 1 年告知；</w:t>
            </w:r>
          </w:p>
          <w:p w14:paraId="3C888AE0">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c) 应明确产品发布日期；</w:t>
            </w:r>
          </w:p>
          <w:p w14:paraId="2275423F">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4.预装操作系统：预装符合桌面操作系统政府采购需求标准的正版操作系统；</w:t>
            </w:r>
            <w:r>
              <w:rPr>
                <w:rFonts w:hint="eastAsia" w:ascii="仿宋_GB2312" w:hAnsi="仿宋_GB2312" w:eastAsia="仿宋_GB2312" w:cs="仿宋_GB2312"/>
                <w:b/>
                <w:bCs/>
                <w:color w:val="auto"/>
                <w:sz w:val="24"/>
                <w:highlight w:val="none"/>
                <w:u w:val="none"/>
              </w:rPr>
              <w:t>预装的操作系统符合《操作系统政府采购需求标准》中加*指标要求（财政部 工业和信息化部关于印发《操作系统政府采购需求标准（2023年版）》的通知</w:t>
            </w:r>
            <w:r>
              <w:rPr>
                <w:rFonts w:hint="eastAsia" w:ascii="仿宋_GB2312" w:hAnsi="仿宋_GB2312" w:eastAsia="仿宋_GB2312" w:cs="仿宋_GB2312"/>
                <w:color w:val="auto"/>
                <w:sz w:val="24"/>
                <w:highlight w:val="none"/>
                <w:u w:val="none"/>
              </w:rPr>
              <w:t>）；</w:t>
            </w:r>
          </w:p>
          <w:p w14:paraId="709EA108">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5.培训服务：供应商提供培训材料、产品手册、培训视频等培训相关内容；</w:t>
            </w:r>
          </w:p>
          <w:p w14:paraId="2F880BA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6.典型问题解决手册：供应商提供典型问题解决说明文档或视频；</w:t>
            </w:r>
          </w:p>
          <w:p w14:paraId="16AFDED0">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7.厂家升级软件与扩容服务：供应商提供上门升级部件/软件与扩容的增值服务；</w:t>
            </w:r>
          </w:p>
          <w:p w14:paraId="796CCF2D">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8.整机质量服务要求：免费服务周期（含换件和维修）应不小于 3 年；</w:t>
            </w:r>
          </w:p>
          <w:p w14:paraId="63A8CEF4">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9.合格证书要求：供应商提供产品合格证；</w:t>
            </w:r>
          </w:p>
          <w:p w14:paraId="1D4982FE">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10.开箱组装/使用指导要求：供应商提供开箱组装/使用指导；</w:t>
            </w:r>
          </w:p>
          <w:p w14:paraId="42753314">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11.驱动下载服务要求：供应商提供驱动光盘或下载方式；</w:t>
            </w:r>
          </w:p>
          <w:p w14:paraId="33BDB71A">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12.兼容适配软件下载服务要求：供应商提供兼容适配软件下载渠道（光盘、网站）；</w:t>
            </w:r>
          </w:p>
          <w:p w14:paraId="6CA420F5">
            <w:pPr>
              <w:widowControl/>
              <w:spacing w:line="380" w:lineRule="exact"/>
              <w:jc w:val="left"/>
              <w:textAlignment w:val="center"/>
              <w:rPr>
                <w:rFonts w:hint="default" w:ascii="仿宋_GB2312" w:hAnsi="仿宋_GB2312" w:eastAsia="仿宋_GB2312" w:cs="仿宋_GB2312"/>
                <w:color w:val="auto"/>
                <w:sz w:val="24"/>
                <w:highlight w:val="none"/>
                <w:u w:val="none"/>
                <w:lang w:val="en-US" w:eastAsia="zh-CN"/>
              </w:rPr>
            </w:pPr>
            <w:r>
              <w:rPr>
                <w:rFonts w:hint="eastAsia" w:ascii="仿宋_GB2312" w:hAnsi="仿宋_GB2312" w:eastAsia="仿宋_GB2312" w:cs="仿宋_GB2312"/>
                <w:color w:val="auto"/>
                <w:sz w:val="24"/>
                <w:highlight w:val="none"/>
                <w:u w:val="none"/>
                <w:lang w:val="en-US" w:eastAsia="zh-CN"/>
              </w:rPr>
              <w:t>13.整机服务质保期≥3年。</w:t>
            </w:r>
          </w:p>
          <w:p w14:paraId="7F675598">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三十一、供应链合规性</w:t>
            </w:r>
          </w:p>
          <w:p w14:paraId="038F75AE">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 xml:space="preserve">  1. 产品部件保障：供应商保障产品主要部件，提供 6 年的备件服务能力（自购买之日起），或提供可兼容原设备的升级换代产品；</w:t>
            </w:r>
          </w:p>
          <w:p w14:paraId="1CC60942">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三十二、供应链质量</w:t>
            </w:r>
          </w:p>
          <w:p w14:paraId="42D14906">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1.抗干扰性：当产品部件出现供应风险时，供应商应通知采购人并提供风险应对方案确保产品的服务保障；</w:t>
            </w:r>
          </w:p>
          <w:p w14:paraId="4E29FED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 供应能力证明：确保产品的部件在产品服务周期内稳定供货；</w:t>
            </w:r>
          </w:p>
          <w:p w14:paraId="4F51C1B2">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三十三、关键部件安全</w:t>
            </w:r>
          </w:p>
          <w:p w14:paraId="1BAE1B3E">
            <w:pPr>
              <w:widowControl/>
              <w:spacing w:line="380" w:lineRule="exact"/>
              <w:jc w:val="left"/>
              <w:textAlignment w:val="center"/>
              <w:rPr>
                <w:rFonts w:hint="eastAsia" w:ascii="仿宋_GB2312" w:hAnsi="仿宋_GB2312" w:eastAsia="仿宋_GB2312" w:cs="仿宋_GB2312"/>
                <w:b/>
                <w:bCs/>
                <w:color w:val="auto"/>
                <w:sz w:val="24"/>
                <w:highlight w:val="none"/>
                <w:u w:val="none"/>
              </w:rPr>
            </w:pPr>
            <w:r>
              <w:rPr>
                <w:rFonts w:hint="eastAsia" w:ascii="仿宋_GB2312" w:hAnsi="仿宋_GB2312" w:eastAsia="仿宋_GB2312" w:cs="仿宋_GB2312"/>
                <w:color w:val="auto"/>
                <w:sz w:val="24"/>
                <w:highlight w:val="none"/>
                <w:u w:val="none"/>
              </w:rPr>
              <w:t>1.关键部件安全要求：CPU 和操作系统等关键部件应当符合安全可靠测评要求；</w:t>
            </w:r>
            <w:r>
              <w:rPr>
                <w:rFonts w:hint="eastAsia" w:ascii="仿宋_GB2312" w:hAnsi="仿宋_GB2312" w:eastAsia="仿宋_GB2312" w:cs="仿宋_GB2312"/>
                <w:b/>
                <w:bCs/>
                <w:color w:val="auto"/>
                <w:sz w:val="24"/>
                <w:highlight w:val="none"/>
                <w:u w:val="none"/>
              </w:rPr>
              <w:t>（通过政府有关部门指定的中国信息安全测评中心和国家保密科技测评中心网站查看安全可靠测评结果）</w:t>
            </w:r>
          </w:p>
          <w:p w14:paraId="2573ECFC">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b/>
                <w:bCs/>
                <w:color w:val="auto"/>
                <w:sz w:val="24"/>
                <w:highlight w:val="none"/>
                <w:u w:val="none"/>
              </w:rPr>
              <w:t>注：投标人在填写《技术响应表》时，在“投标文件响应技术参数”明确给出所投计算机“CPU型号”及“操作系统”名称，否则视为投标无效。</w:t>
            </w:r>
          </w:p>
          <w:p w14:paraId="452D791F">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highlight w:val="none"/>
                <w:u w:val="none"/>
              </w:rPr>
              <w:t>三十四、整机安全性要求</w:t>
            </w:r>
          </w:p>
          <w:p w14:paraId="71DDD43A">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1.密码算法实现：CPU 芯片应符合 GM/T 0008 的相关规定，或芯片密码模块应符合 GB/T 37092或 GM/T 0028 的相关规定（通过商用密码检测机构检测并经商用密码认证机构认证合格）；</w:t>
            </w:r>
          </w:p>
          <w:p w14:paraId="29056F43">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2.信息安全基本要求：a) 产品应符合 GB/T 39276 的 5.2 的规定；b) 生产厂商应建立漏洞跟踪表，保证产品版本涉及到的漏洞(如驱动程序等)可查看；c) 产品不得包含已知的恶意代码或漏洞，不存在未声明的指令、功能、接口；</w:t>
            </w:r>
          </w:p>
          <w:p w14:paraId="06B09055">
            <w:pPr>
              <w:widowControl/>
              <w:spacing w:line="380" w:lineRule="exact"/>
              <w:jc w:val="left"/>
              <w:textAlignment w:val="center"/>
              <w:rPr>
                <w:rFonts w:hint="eastAsia" w:ascii="仿宋_GB2312" w:hAnsi="仿宋_GB2312" w:eastAsia="仿宋_GB2312" w:cs="仿宋_GB2312"/>
                <w:color w:val="auto"/>
                <w:sz w:val="24"/>
                <w:highlight w:val="none"/>
                <w:u w:val="none"/>
              </w:rPr>
            </w:pPr>
            <w:r>
              <w:rPr>
                <w:rFonts w:hint="eastAsia" w:ascii="仿宋_GB2312" w:hAnsi="仿宋_GB2312" w:eastAsia="仿宋_GB2312" w:cs="仿宋_GB2312"/>
                <w:color w:val="auto"/>
                <w:sz w:val="24"/>
                <w:highlight w:val="none"/>
                <w:u w:val="none"/>
              </w:rPr>
              <w:t>3.固件安全启动：支持固件安全启动功能，固件启动过程中只有通过启动校验才能正常启动；</w:t>
            </w:r>
          </w:p>
          <w:p w14:paraId="6C813ACC">
            <w:pPr>
              <w:widowControl/>
              <w:spacing w:line="380" w:lineRule="exact"/>
              <w:ind w:firstLine="0" w:firstLineChars="0"/>
              <w:jc w:val="left"/>
              <w:textAlignment w:val="center"/>
              <w:rPr>
                <w:rFonts w:hint="default" w:ascii="仿宋_GB2312" w:hAnsi="仿宋_GB2312" w:eastAsia="仿宋_GB2312" w:cs="仿宋_GB2312"/>
                <w:color w:val="auto"/>
                <w:sz w:val="24"/>
                <w:highlight w:val="none"/>
                <w:u w:val="none"/>
                <w:lang w:val="en-US" w:eastAsia="zh-CN"/>
              </w:rPr>
            </w:pPr>
            <w:r>
              <w:rPr>
                <w:rFonts w:hint="eastAsia" w:ascii="仿宋_GB2312" w:hAnsi="仿宋_GB2312" w:eastAsia="仿宋_GB2312" w:cs="仿宋_GB2312"/>
                <w:color w:val="auto"/>
                <w:sz w:val="24"/>
                <w:highlight w:val="none"/>
                <w:u w:val="none"/>
              </w:rPr>
              <w:t>4.限用物质的限量要求：符合 GB/T 26572 中规定。</w:t>
            </w:r>
          </w:p>
        </w:tc>
        <w:tc>
          <w:tcPr>
            <w:tcW w:w="1105" w:type="dxa"/>
            <w:tcBorders>
              <w:top w:val="single" w:color="auto" w:sz="4" w:space="0"/>
              <w:left w:val="single" w:color="auto" w:sz="4" w:space="0"/>
              <w:bottom w:val="single" w:color="auto" w:sz="4" w:space="0"/>
              <w:right w:val="single" w:color="auto" w:sz="4" w:space="0"/>
            </w:tcBorders>
            <w:vAlign w:val="center"/>
          </w:tcPr>
          <w:p w14:paraId="77C1D465">
            <w:pPr>
              <w:widowControl/>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1台</w:t>
            </w:r>
          </w:p>
        </w:tc>
      </w:tr>
      <w:tr w14:paraId="1441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360E5C00">
            <w:pPr>
              <w:pStyle w:val="242"/>
              <w:snapToGrid w:val="0"/>
              <w:spacing w:line="38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w:t>
            </w:r>
          </w:p>
        </w:tc>
        <w:tc>
          <w:tcPr>
            <w:tcW w:w="889" w:type="dxa"/>
            <w:tcBorders>
              <w:top w:val="single" w:color="auto" w:sz="4" w:space="0"/>
              <w:left w:val="single" w:color="auto" w:sz="4" w:space="0"/>
              <w:bottom w:val="single" w:color="auto" w:sz="4" w:space="0"/>
              <w:right w:val="single" w:color="auto" w:sz="4" w:space="0"/>
            </w:tcBorders>
            <w:vAlign w:val="center"/>
          </w:tcPr>
          <w:p w14:paraId="3D3987A7">
            <w:pPr>
              <w:widowControl/>
              <w:spacing w:line="380" w:lineRule="exact"/>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配电箱</w:t>
            </w:r>
          </w:p>
        </w:tc>
        <w:tc>
          <w:tcPr>
            <w:tcW w:w="6998" w:type="dxa"/>
            <w:tcBorders>
              <w:top w:val="single" w:color="auto" w:sz="4" w:space="0"/>
              <w:left w:val="single" w:color="auto" w:sz="4" w:space="0"/>
              <w:bottom w:val="single" w:color="auto" w:sz="4" w:space="0"/>
              <w:right w:val="single" w:color="auto" w:sz="4" w:space="0"/>
            </w:tcBorders>
            <w:vAlign w:val="center"/>
          </w:tcPr>
          <w:p w14:paraId="30F0BF05">
            <w:pPr>
              <w:widowControl/>
              <w:spacing w:line="276" w:lineRule="auto"/>
              <w:jc w:val="left"/>
              <w:textAlignment w:val="auto"/>
              <w:rPr>
                <w:rFonts w:ascii="仿宋_GB2312" w:hAnsi="仿宋_GB2312" w:eastAsia="仿宋_GB2312" w:cs="仿宋_GB2312"/>
                <w:color w:val="auto"/>
                <w:sz w:val="24"/>
                <w:highlight w:val="none"/>
              </w:rPr>
            </w:pPr>
            <w:r>
              <w:rPr>
                <w:rFonts w:hint="eastAsia" w:ascii="仿宋_GB2312" w:hAnsi="宋体" w:eastAsia="仿宋_GB2312" w:cs="Arial"/>
                <w:color w:val="auto"/>
                <w:sz w:val="24"/>
                <w:highlight w:val="none"/>
              </w:rPr>
              <w:t>详细参数：</w:t>
            </w:r>
            <w:r>
              <w:rPr>
                <w:rFonts w:hint="eastAsia" w:ascii="仿宋_GB2312" w:hAnsi="仿宋_GB2312" w:eastAsia="仿宋_GB2312" w:cs="仿宋_GB2312"/>
                <w:color w:val="auto"/>
                <w:sz w:val="24"/>
                <w:highlight w:val="none"/>
              </w:rPr>
              <w:t>智能配电控制系统，分步式上电，分步式断电，支持对接中控平板开关</w:t>
            </w:r>
          </w:p>
        </w:tc>
        <w:tc>
          <w:tcPr>
            <w:tcW w:w="1105" w:type="dxa"/>
            <w:tcBorders>
              <w:top w:val="single" w:color="auto" w:sz="4" w:space="0"/>
              <w:left w:val="single" w:color="auto" w:sz="4" w:space="0"/>
              <w:bottom w:val="single" w:color="auto" w:sz="4" w:space="0"/>
              <w:right w:val="single" w:color="auto" w:sz="4" w:space="0"/>
            </w:tcBorders>
            <w:vAlign w:val="center"/>
          </w:tcPr>
          <w:p w14:paraId="1DD1589F">
            <w:pPr>
              <w:widowControl/>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1台</w:t>
            </w:r>
          </w:p>
        </w:tc>
      </w:tr>
      <w:tr w14:paraId="42C52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332603B6">
            <w:pPr>
              <w:pStyle w:val="242"/>
              <w:snapToGrid w:val="0"/>
              <w:spacing w:line="38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w:t>
            </w:r>
          </w:p>
        </w:tc>
        <w:tc>
          <w:tcPr>
            <w:tcW w:w="889" w:type="dxa"/>
            <w:tcBorders>
              <w:top w:val="single" w:color="auto" w:sz="4" w:space="0"/>
              <w:left w:val="single" w:color="auto" w:sz="4" w:space="0"/>
              <w:bottom w:val="single" w:color="auto" w:sz="4" w:space="0"/>
              <w:right w:val="single" w:color="auto" w:sz="4" w:space="0"/>
            </w:tcBorders>
            <w:vAlign w:val="center"/>
          </w:tcPr>
          <w:p w14:paraId="3FAF9F00">
            <w:pPr>
              <w:widowControl/>
              <w:spacing w:line="380" w:lineRule="exact"/>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电源线</w:t>
            </w:r>
          </w:p>
        </w:tc>
        <w:tc>
          <w:tcPr>
            <w:tcW w:w="6998" w:type="dxa"/>
            <w:tcBorders>
              <w:top w:val="single" w:color="auto" w:sz="4" w:space="0"/>
              <w:left w:val="single" w:color="auto" w:sz="4" w:space="0"/>
              <w:bottom w:val="single" w:color="auto" w:sz="4" w:space="0"/>
              <w:right w:val="single" w:color="auto" w:sz="4" w:space="0"/>
            </w:tcBorders>
            <w:vAlign w:val="center"/>
          </w:tcPr>
          <w:p w14:paraId="28AE9D30">
            <w:pPr>
              <w:widowControl/>
              <w:spacing w:line="276" w:lineRule="auto"/>
              <w:jc w:val="left"/>
              <w:textAlignment w:val="auto"/>
              <w:rPr>
                <w:rFonts w:ascii="仿宋_GB2312" w:hAnsi="仿宋_GB2312" w:eastAsia="仿宋_GB2312" w:cs="仿宋_GB2312"/>
                <w:color w:val="auto"/>
                <w:sz w:val="24"/>
                <w:highlight w:val="none"/>
              </w:rPr>
            </w:pPr>
            <w:r>
              <w:rPr>
                <w:rFonts w:hint="eastAsia" w:ascii="仿宋_GB2312" w:hAnsi="宋体" w:eastAsia="仿宋_GB2312" w:cs="Arial"/>
                <w:color w:val="auto"/>
                <w:sz w:val="24"/>
                <w:highlight w:val="none"/>
              </w:rPr>
              <w:t>详细参数：</w:t>
            </w:r>
            <w:r>
              <w:rPr>
                <w:rFonts w:hint="eastAsia" w:ascii="仿宋_GB2312" w:hAnsi="仿宋_GB2312" w:eastAsia="仿宋_GB2312" w:cs="仿宋_GB2312"/>
                <w:color w:val="auto"/>
                <w:sz w:val="24"/>
                <w:highlight w:val="none"/>
              </w:rPr>
              <w:t>4*35+1*16电源线</w:t>
            </w:r>
          </w:p>
        </w:tc>
        <w:tc>
          <w:tcPr>
            <w:tcW w:w="1105" w:type="dxa"/>
            <w:tcBorders>
              <w:top w:val="single" w:color="auto" w:sz="4" w:space="0"/>
              <w:left w:val="single" w:color="auto" w:sz="4" w:space="0"/>
              <w:bottom w:val="single" w:color="auto" w:sz="4" w:space="0"/>
              <w:right w:val="single" w:color="auto" w:sz="4" w:space="0"/>
            </w:tcBorders>
            <w:vAlign w:val="center"/>
          </w:tcPr>
          <w:p w14:paraId="11753B6C">
            <w:pPr>
              <w:widowControl/>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50米</w:t>
            </w:r>
          </w:p>
        </w:tc>
      </w:tr>
      <w:tr w14:paraId="0F8C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33B2EFA7">
            <w:pPr>
              <w:pStyle w:val="242"/>
              <w:snapToGrid w:val="0"/>
              <w:spacing w:line="38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w:t>
            </w:r>
          </w:p>
        </w:tc>
        <w:tc>
          <w:tcPr>
            <w:tcW w:w="889" w:type="dxa"/>
            <w:tcBorders>
              <w:top w:val="single" w:color="auto" w:sz="4" w:space="0"/>
              <w:left w:val="single" w:color="auto" w:sz="4" w:space="0"/>
              <w:bottom w:val="single" w:color="auto" w:sz="4" w:space="0"/>
              <w:right w:val="single" w:color="auto" w:sz="4" w:space="0"/>
            </w:tcBorders>
            <w:vAlign w:val="center"/>
          </w:tcPr>
          <w:p w14:paraId="08AC7EA8">
            <w:pPr>
              <w:widowControl/>
              <w:spacing w:line="380" w:lineRule="exact"/>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分级电源线</w:t>
            </w:r>
          </w:p>
        </w:tc>
        <w:tc>
          <w:tcPr>
            <w:tcW w:w="6998" w:type="dxa"/>
            <w:tcBorders>
              <w:top w:val="single" w:color="auto" w:sz="4" w:space="0"/>
              <w:left w:val="single" w:color="auto" w:sz="4" w:space="0"/>
              <w:bottom w:val="single" w:color="auto" w:sz="4" w:space="0"/>
              <w:right w:val="single" w:color="auto" w:sz="4" w:space="0"/>
            </w:tcBorders>
            <w:vAlign w:val="center"/>
          </w:tcPr>
          <w:p w14:paraId="4AE87FFD">
            <w:pPr>
              <w:widowControl/>
              <w:spacing w:line="276" w:lineRule="auto"/>
              <w:jc w:val="left"/>
              <w:rPr>
                <w:rFonts w:ascii="仿宋_GB2312" w:hAnsi="宋体" w:eastAsia="仿宋_GB2312" w:cs="Arial"/>
                <w:color w:val="auto"/>
                <w:sz w:val="24"/>
                <w:highlight w:val="none"/>
              </w:rPr>
            </w:pPr>
            <w:r>
              <w:rPr>
                <w:rFonts w:hint="eastAsia" w:ascii="仿宋_GB2312" w:hAnsi="宋体" w:eastAsia="仿宋_GB2312" w:cs="Arial"/>
                <w:color w:val="auto"/>
                <w:sz w:val="24"/>
                <w:highlight w:val="none"/>
              </w:rPr>
              <w:t>详细参数：</w:t>
            </w:r>
          </w:p>
          <w:p w14:paraId="606E62F6">
            <w:pPr>
              <w:widowControl/>
              <w:spacing w:line="38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屏体分级电源线采用2*2.5平方电源线共12路输出</w:t>
            </w:r>
          </w:p>
        </w:tc>
        <w:tc>
          <w:tcPr>
            <w:tcW w:w="1105" w:type="dxa"/>
            <w:tcBorders>
              <w:top w:val="single" w:color="auto" w:sz="4" w:space="0"/>
              <w:left w:val="single" w:color="auto" w:sz="4" w:space="0"/>
              <w:bottom w:val="single" w:color="auto" w:sz="4" w:space="0"/>
              <w:right w:val="single" w:color="auto" w:sz="4" w:space="0"/>
            </w:tcBorders>
            <w:vAlign w:val="center"/>
          </w:tcPr>
          <w:p w14:paraId="3013DE5B">
            <w:pPr>
              <w:widowControl/>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1项</w:t>
            </w:r>
          </w:p>
        </w:tc>
      </w:tr>
      <w:tr w14:paraId="62ED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5699FEA4">
            <w:pPr>
              <w:pStyle w:val="242"/>
              <w:snapToGrid w:val="0"/>
              <w:spacing w:line="38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c>
          <w:tcPr>
            <w:tcW w:w="889" w:type="dxa"/>
            <w:tcBorders>
              <w:top w:val="single" w:color="auto" w:sz="4" w:space="0"/>
              <w:left w:val="single" w:color="auto" w:sz="4" w:space="0"/>
              <w:bottom w:val="single" w:color="auto" w:sz="4" w:space="0"/>
              <w:right w:val="single" w:color="auto" w:sz="4" w:space="0"/>
            </w:tcBorders>
            <w:vAlign w:val="center"/>
          </w:tcPr>
          <w:p w14:paraId="395DA54D">
            <w:pPr>
              <w:widowControl/>
              <w:spacing w:line="380" w:lineRule="exact"/>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六类双绞线</w:t>
            </w:r>
          </w:p>
        </w:tc>
        <w:tc>
          <w:tcPr>
            <w:tcW w:w="6998" w:type="dxa"/>
            <w:tcBorders>
              <w:top w:val="single" w:color="auto" w:sz="4" w:space="0"/>
              <w:left w:val="single" w:color="auto" w:sz="4" w:space="0"/>
              <w:bottom w:val="single" w:color="auto" w:sz="4" w:space="0"/>
              <w:right w:val="single" w:color="auto" w:sz="4" w:space="0"/>
            </w:tcBorders>
            <w:vAlign w:val="center"/>
          </w:tcPr>
          <w:p w14:paraId="4826D3A2">
            <w:pPr>
              <w:widowControl/>
              <w:spacing w:line="276" w:lineRule="auto"/>
              <w:jc w:val="left"/>
              <w:rPr>
                <w:rFonts w:ascii="仿宋_GB2312" w:hAnsi="宋体" w:eastAsia="仿宋_GB2312" w:cs="Arial"/>
                <w:color w:val="auto"/>
                <w:sz w:val="24"/>
                <w:highlight w:val="none"/>
              </w:rPr>
            </w:pPr>
            <w:r>
              <w:rPr>
                <w:rFonts w:hint="eastAsia" w:ascii="仿宋_GB2312" w:hAnsi="宋体" w:eastAsia="仿宋_GB2312" w:cs="Arial"/>
                <w:color w:val="auto"/>
                <w:sz w:val="24"/>
                <w:highlight w:val="none"/>
              </w:rPr>
              <w:t>详细参数：</w:t>
            </w:r>
          </w:p>
          <w:p w14:paraId="448EA823">
            <w:pPr>
              <w:spacing w:line="38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1．六类非屏蔽双绞线，纯铜芯，传输无衰减，采用PVC环保外皮，包装长度305米；</w:t>
            </w:r>
          </w:p>
          <w:p w14:paraId="52A853DE">
            <w:pPr>
              <w:widowControl/>
              <w:spacing w:line="380" w:lineRule="exact"/>
              <w:jc w:val="left"/>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2．芯数: 4*2含十字骨架；导体直径：0.5±0.05mm；外护套材质：PVC；外径：6.3±0.2mm； PVC外护套符合</w:t>
            </w:r>
            <w:r>
              <w:rPr>
                <w:rFonts w:hint="eastAsia" w:ascii="仿宋_GB2312" w:hAnsi="仿宋_GB2312" w:eastAsia="仿宋_GB2312" w:cs="仿宋_GB2312"/>
                <w:color w:val="auto"/>
                <w:sz w:val="24"/>
                <w:highlight w:val="none"/>
                <w:lang w:eastAsia="zh-CN"/>
              </w:rPr>
              <w:t>国家标准</w:t>
            </w:r>
            <w:r>
              <w:rPr>
                <w:rFonts w:hint="eastAsia" w:ascii="仿宋_GB2312" w:hAnsi="仿宋_GB2312" w:eastAsia="仿宋_GB2312" w:cs="仿宋_GB2312"/>
                <w:color w:val="auto"/>
                <w:sz w:val="24"/>
                <w:highlight w:val="none"/>
              </w:rPr>
              <w:t>相关规定。</w:t>
            </w:r>
          </w:p>
        </w:tc>
        <w:tc>
          <w:tcPr>
            <w:tcW w:w="1105" w:type="dxa"/>
            <w:tcBorders>
              <w:top w:val="single" w:color="auto" w:sz="4" w:space="0"/>
              <w:left w:val="single" w:color="auto" w:sz="4" w:space="0"/>
              <w:bottom w:val="single" w:color="auto" w:sz="4" w:space="0"/>
              <w:right w:val="single" w:color="auto" w:sz="4" w:space="0"/>
            </w:tcBorders>
            <w:vAlign w:val="center"/>
          </w:tcPr>
          <w:p w14:paraId="22904CE7">
            <w:pPr>
              <w:widowControl/>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3箱</w:t>
            </w:r>
          </w:p>
        </w:tc>
      </w:tr>
      <w:tr w14:paraId="25CE7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00818A4E">
            <w:pPr>
              <w:pStyle w:val="242"/>
              <w:snapToGrid w:val="0"/>
              <w:spacing w:line="380" w:lineRule="exact"/>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w:t>
            </w:r>
          </w:p>
        </w:tc>
        <w:tc>
          <w:tcPr>
            <w:tcW w:w="889" w:type="dxa"/>
            <w:tcBorders>
              <w:top w:val="single" w:color="auto" w:sz="4" w:space="0"/>
              <w:left w:val="single" w:color="auto" w:sz="4" w:space="0"/>
              <w:bottom w:val="single" w:color="auto" w:sz="4" w:space="0"/>
              <w:right w:val="single" w:color="auto" w:sz="4" w:space="0"/>
            </w:tcBorders>
            <w:vAlign w:val="center"/>
          </w:tcPr>
          <w:p w14:paraId="7F1D6A26">
            <w:pPr>
              <w:widowControl/>
              <w:spacing w:line="380" w:lineRule="exact"/>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辅助材料及施工等</w:t>
            </w:r>
          </w:p>
        </w:tc>
        <w:tc>
          <w:tcPr>
            <w:tcW w:w="6998" w:type="dxa"/>
            <w:tcBorders>
              <w:top w:val="single" w:color="auto" w:sz="4" w:space="0"/>
              <w:left w:val="single" w:color="auto" w:sz="4" w:space="0"/>
              <w:bottom w:val="single" w:color="auto" w:sz="4" w:space="0"/>
              <w:right w:val="single" w:color="auto" w:sz="4" w:space="0"/>
            </w:tcBorders>
            <w:vAlign w:val="center"/>
          </w:tcPr>
          <w:p w14:paraId="03A78056">
            <w:pPr>
              <w:widowControl/>
              <w:spacing w:line="380" w:lineRule="exact"/>
              <w:jc w:val="left"/>
              <w:textAlignment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kern w:val="0"/>
                <w:sz w:val="24"/>
                <w:highlight w:val="none"/>
              </w:rPr>
              <w:t>含布线施工及设计，安装调试及培训、辅材等。按柳州市教育</w:t>
            </w:r>
            <w:r>
              <w:rPr>
                <w:rFonts w:hint="eastAsia" w:ascii="仿宋_GB2312" w:hAnsi="仿宋_GB2312" w:eastAsia="仿宋_GB2312" w:cs="仿宋_GB2312"/>
                <w:color w:val="auto"/>
                <w:kern w:val="0"/>
                <w:sz w:val="24"/>
                <w:highlight w:val="none"/>
                <w:lang w:val="en-US" w:eastAsia="zh-CN"/>
              </w:rPr>
              <w:t>系统</w:t>
            </w:r>
            <w:r>
              <w:rPr>
                <w:rFonts w:hint="eastAsia" w:ascii="仿宋_GB2312" w:hAnsi="仿宋_GB2312" w:eastAsia="仿宋_GB2312" w:cs="仿宋_GB2312"/>
                <w:color w:val="auto"/>
                <w:kern w:val="0"/>
                <w:sz w:val="24"/>
                <w:highlight w:val="none"/>
              </w:rPr>
              <w:t>工程施工规范要求实施</w:t>
            </w:r>
            <w:r>
              <w:rPr>
                <w:rFonts w:hint="eastAsia" w:ascii="仿宋_GB2312" w:hAnsi="仿宋_GB2312" w:eastAsia="仿宋_GB2312" w:cs="仿宋_GB2312"/>
                <w:color w:val="auto"/>
                <w:kern w:val="0"/>
                <w:sz w:val="24"/>
                <w:highlight w:val="none"/>
                <w:lang w:eastAsia="zh-CN"/>
              </w:rPr>
              <w:t>。</w:t>
            </w:r>
          </w:p>
        </w:tc>
        <w:tc>
          <w:tcPr>
            <w:tcW w:w="1105" w:type="dxa"/>
            <w:tcBorders>
              <w:top w:val="single" w:color="auto" w:sz="4" w:space="0"/>
              <w:left w:val="single" w:color="auto" w:sz="4" w:space="0"/>
              <w:bottom w:val="single" w:color="auto" w:sz="4" w:space="0"/>
              <w:right w:val="single" w:color="auto" w:sz="4" w:space="0"/>
            </w:tcBorders>
            <w:vAlign w:val="center"/>
          </w:tcPr>
          <w:p w14:paraId="7904A3EB">
            <w:pPr>
              <w:widowControl/>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1项</w:t>
            </w:r>
          </w:p>
        </w:tc>
      </w:tr>
    </w:tbl>
    <w:p w14:paraId="6CA0BA15">
      <w:pPr>
        <w:rPr>
          <w:highlight w:val="none"/>
        </w:rPr>
      </w:pPr>
    </w:p>
    <w:tbl>
      <w:tblPr>
        <w:tblStyle w:val="48"/>
        <w:tblW w:w="9214"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7654"/>
      </w:tblGrid>
      <w:tr w14:paraId="53D8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14:paraId="229ED0ED">
            <w:pPr>
              <w:spacing w:line="400" w:lineRule="exact"/>
              <w:ind w:right="-330" w:rightChars="-157"/>
              <w:rPr>
                <w:rFonts w:ascii="仿宋_GB2312" w:hAnsi="宋体" w:eastAsia="仿宋_GB2312" w:cs="宋体"/>
                <w:b/>
                <w:color w:val="000000"/>
                <w:kern w:val="0"/>
                <w:sz w:val="24"/>
                <w:highlight w:val="none"/>
              </w:rPr>
            </w:pPr>
            <w:r>
              <w:rPr>
                <w:rFonts w:ascii="仿宋_GB2312" w:hAnsi="宋体" w:eastAsia="仿宋_GB2312" w:cs="宋体"/>
                <w:b/>
                <w:kern w:val="0"/>
                <w:sz w:val="24"/>
                <w:highlight w:val="none"/>
              </w:rPr>
              <w:t>★</w:t>
            </w:r>
            <w:r>
              <w:rPr>
                <w:rFonts w:hint="eastAsia" w:ascii="仿宋_GB2312" w:hAnsi="宋体" w:eastAsia="仿宋_GB2312" w:cs="宋体"/>
                <w:b/>
                <w:color w:val="000000"/>
                <w:kern w:val="0"/>
                <w:sz w:val="24"/>
                <w:highlight w:val="none"/>
              </w:rPr>
              <w:t>二、商务要求</w:t>
            </w:r>
          </w:p>
        </w:tc>
      </w:tr>
      <w:tr w14:paraId="4D72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193C2237">
            <w:pPr>
              <w:spacing w:line="440" w:lineRule="exact"/>
              <w:ind w:right="-27" w:rightChars="-13"/>
              <w:jc w:val="left"/>
              <w:rPr>
                <w:rFonts w:eastAsia="仿宋_GB2312" w:cs="Arial" w:asciiTheme="minorHAnsi" w:hAnsiTheme="minorHAnsi"/>
                <w:bCs/>
                <w:color w:val="000000"/>
                <w:sz w:val="24"/>
                <w:highlight w:val="none"/>
                <w:lang w:val="en-GB"/>
              </w:rPr>
            </w:pPr>
            <w:r>
              <w:rPr>
                <w:rFonts w:hint="eastAsia" w:ascii="仿宋_GB2312" w:hAnsi="仿宋_GB2312" w:eastAsia="仿宋_GB2312" w:cs="仿宋_GB2312"/>
                <w:color w:val="000000"/>
                <w:sz w:val="24"/>
                <w:highlight w:val="none"/>
              </w:rPr>
              <w:t>基本要求</w:t>
            </w:r>
          </w:p>
        </w:tc>
        <w:tc>
          <w:tcPr>
            <w:tcW w:w="7654" w:type="dxa"/>
            <w:tcBorders>
              <w:top w:val="single" w:color="auto" w:sz="4" w:space="0"/>
              <w:left w:val="single" w:color="auto" w:sz="4" w:space="0"/>
              <w:bottom w:val="single" w:color="auto" w:sz="4" w:space="0"/>
              <w:right w:val="single" w:color="auto" w:sz="4" w:space="0"/>
            </w:tcBorders>
            <w:vAlign w:val="center"/>
          </w:tcPr>
          <w:p w14:paraId="23CDA517">
            <w:pPr>
              <w:spacing w:line="440" w:lineRule="exact"/>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1.本项目投标报价包括货物及货物运抵指定交付地点的各种费用、随配附件、备品备件、易损件、专用工具、安装调试、技术培训、技术资料、包装、售后服务、保险费、税金、验收检验及其他所有成本费用的总和；</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2.投标人应保证投标产品涉及到的知识产权和所提供的相关技术资料是合法取得，不会因为采购人的使用而被责令停止使用、追偿或要求赔偿损失，如出现此情况，一切经济和法律责任均由投标人承担；</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3.投标人所投产品应符合国家有关部门规定的相应技术、节能、安全和环保标准；国家有关部门对所投产品有强制性规定或要求的，必须符合相应规定或要求。</w:t>
            </w:r>
          </w:p>
        </w:tc>
      </w:tr>
      <w:tr w14:paraId="6A94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7F451F6F">
            <w:pPr>
              <w:spacing w:line="440" w:lineRule="exact"/>
              <w:ind w:right="-27" w:rightChars="-13"/>
              <w:jc w:val="left"/>
              <w:rPr>
                <w:rFonts w:eastAsia="仿宋_GB2312" w:cs="Arial" w:asciiTheme="minorHAnsi" w:hAnsiTheme="minorHAnsi"/>
                <w:bCs/>
                <w:color w:val="000000"/>
                <w:sz w:val="24"/>
                <w:highlight w:val="none"/>
                <w:lang w:val="en-GB"/>
              </w:rPr>
            </w:pPr>
            <w:r>
              <w:rPr>
                <w:rFonts w:hint="eastAsia" w:ascii="仿宋_GB2312" w:hAnsi="仿宋_GB2312" w:eastAsia="仿宋_GB2312" w:cs="仿宋_GB2312"/>
                <w:color w:val="000000"/>
                <w:sz w:val="24"/>
                <w:highlight w:val="none"/>
              </w:rPr>
              <w:t>质量保证期</w:t>
            </w:r>
          </w:p>
        </w:tc>
        <w:tc>
          <w:tcPr>
            <w:tcW w:w="7654" w:type="dxa"/>
            <w:tcBorders>
              <w:top w:val="single" w:color="auto" w:sz="4" w:space="0"/>
              <w:left w:val="single" w:color="auto" w:sz="4" w:space="0"/>
              <w:bottom w:val="single" w:color="auto" w:sz="4" w:space="0"/>
              <w:right w:val="single" w:color="auto" w:sz="4" w:space="0"/>
            </w:tcBorders>
            <w:vAlign w:val="center"/>
          </w:tcPr>
          <w:p w14:paraId="17BFDC5A">
            <w:pPr>
              <w:spacing w:line="440" w:lineRule="exact"/>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color w:val="auto"/>
                <w:sz w:val="24"/>
                <w:highlight w:val="none"/>
              </w:rPr>
              <w:t>全彩LED显示屏</w:t>
            </w:r>
            <w:r>
              <w:rPr>
                <w:rFonts w:hint="eastAsia" w:ascii="仿宋_GB2312" w:hAnsi="仿宋_GB2312" w:eastAsia="仿宋_GB2312" w:cs="仿宋_GB2312"/>
                <w:color w:val="auto"/>
                <w:sz w:val="24"/>
                <w:highlight w:val="none"/>
                <w:lang w:val="en-US" w:eastAsia="zh-CN"/>
              </w:rPr>
              <w:t>及其他设备（计算机除外）</w:t>
            </w:r>
            <w:r>
              <w:rPr>
                <w:rFonts w:hint="eastAsia" w:ascii="仿宋_GB2312" w:hAnsi="仿宋_GB2312" w:eastAsia="仿宋_GB2312" w:cs="仿宋_GB2312"/>
                <w:bCs/>
                <w:color w:val="000000"/>
                <w:sz w:val="24"/>
                <w:highlight w:val="none"/>
                <w:u w:val="single"/>
              </w:rPr>
              <w:t>自验收合格后交付使用之日起</w:t>
            </w:r>
            <w:r>
              <w:rPr>
                <w:rFonts w:hint="eastAsia" w:ascii="仿宋_GB2312" w:hAnsi="仿宋_GB2312" w:eastAsia="仿宋_GB2312" w:cs="仿宋_GB2312"/>
                <w:bCs/>
                <w:color w:val="000000"/>
                <w:sz w:val="24"/>
                <w:highlight w:val="none"/>
                <w:u w:val="single"/>
                <w:lang w:val="en-US" w:eastAsia="zh-CN"/>
              </w:rPr>
              <w:t>贰</w:t>
            </w:r>
            <w:r>
              <w:rPr>
                <w:rFonts w:hint="eastAsia" w:ascii="仿宋_GB2312" w:hAnsi="仿宋_GB2312" w:eastAsia="仿宋_GB2312" w:cs="仿宋_GB2312"/>
                <w:bCs/>
                <w:color w:val="000000"/>
                <w:sz w:val="24"/>
                <w:highlight w:val="none"/>
                <w:u w:val="single"/>
              </w:rPr>
              <w:t>年</w:t>
            </w:r>
            <w:r>
              <w:rPr>
                <w:rFonts w:hint="eastAsia" w:ascii="仿宋_GB2312" w:hAnsi="仿宋_GB2312" w:eastAsia="仿宋_GB2312" w:cs="仿宋_GB2312"/>
                <w:color w:val="auto"/>
                <w:sz w:val="24"/>
                <w:szCs w:val="21"/>
                <w:highlight w:val="none"/>
              </w:rPr>
              <w:t>（</w:t>
            </w:r>
            <w:r>
              <w:rPr>
                <w:rFonts w:hint="eastAsia" w:ascii="仿宋_GB2312" w:hAnsi="仿宋_GB2312" w:eastAsia="仿宋_GB2312" w:cs="仿宋_GB2312"/>
                <w:color w:val="auto"/>
                <w:sz w:val="24"/>
                <w:szCs w:val="21"/>
                <w:highlight w:val="none"/>
                <w:lang w:val="en-US" w:eastAsia="zh-CN"/>
              </w:rPr>
              <w:t>技术参数中另有要求的按技术参数要求执行</w:t>
            </w:r>
            <w:r>
              <w:rPr>
                <w:rFonts w:hint="eastAsia" w:ascii="仿宋_GB2312" w:hAnsi="仿宋_GB2312" w:eastAsia="仿宋_GB2312" w:cs="仿宋_GB2312"/>
                <w:color w:val="auto"/>
                <w:sz w:val="24"/>
                <w:szCs w:val="21"/>
                <w:highlight w:val="none"/>
              </w:rPr>
              <w:t>）</w:t>
            </w:r>
            <w:r>
              <w:rPr>
                <w:rFonts w:hint="eastAsia" w:ascii="仿宋_GB2312" w:hAnsi="仿宋_GB2312" w:eastAsia="仿宋_GB2312" w:cs="仿宋_GB2312"/>
                <w:bCs/>
                <w:color w:val="000000"/>
                <w:sz w:val="24"/>
                <w:highlight w:val="none"/>
              </w:rPr>
              <w:t>。</w:t>
            </w:r>
          </w:p>
        </w:tc>
      </w:tr>
      <w:tr w14:paraId="6EE7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0A64A0C4">
            <w:pPr>
              <w:spacing w:line="440" w:lineRule="exact"/>
              <w:ind w:right="-27" w:rightChars="-13"/>
              <w:jc w:val="left"/>
              <w:rPr>
                <w:rFonts w:eastAsia="仿宋_GB2312" w:cs="Arial" w:asciiTheme="minorHAnsi" w:hAnsiTheme="minorHAnsi"/>
                <w:bCs/>
                <w:color w:val="000000"/>
                <w:sz w:val="24"/>
                <w:highlight w:val="none"/>
                <w:lang w:val="en-GB"/>
              </w:rPr>
            </w:pPr>
            <w:r>
              <w:rPr>
                <w:rFonts w:hint="eastAsia" w:ascii="仿宋_GB2312" w:hAnsi="仿宋_GB2312" w:eastAsia="仿宋_GB2312" w:cs="仿宋_GB2312"/>
                <w:color w:val="000000"/>
                <w:sz w:val="24"/>
                <w:highlight w:val="none"/>
              </w:rPr>
              <w:t>售后服务要求</w:t>
            </w:r>
          </w:p>
        </w:tc>
        <w:tc>
          <w:tcPr>
            <w:tcW w:w="7654" w:type="dxa"/>
            <w:tcBorders>
              <w:top w:val="single" w:color="auto" w:sz="4" w:space="0"/>
              <w:left w:val="single" w:color="auto" w:sz="4" w:space="0"/>
              <w:bottom w:val="single" w:color="auto" w:sz="4" w:space="0"/>
              <w:right w:val="single" w:color="auto" w:sz="4" w:space="0"/>
            </w:tcBorders>
            <w:vAlign w:val="center"/>
          </w:tcPr>
          <w:p w14:paraId="77F7B481">
            <w:pPr>
              <w:spacing w:line="440" w:lineRule="exact"/>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1.投标产品必须是按厂家标准配置的整套全新产品，按国家规定实行“三包”，免费送货上门、免费安装调试（附安装说明书）及人员培训，培训后采购人可熟悉基本操作；</w:t>
            </w:r>
            <w:r>
              <w:rPr>
                <w:rFonts w:hint="eastAsia" w:ascii="仿宋_GB2312" w:hAnsi="仿宋_GB2312" w:eastAsia="仿宋_GB2312" w:cs="仿宋_GB2312"/>
                <w:bCs/>
                <w:color w:val="000000"/>
                <w:sz w:val="24"/>
                <w:highlight w:val="none"/>
              </w:rPr>
              <w:br w:type="textWrapping"/>
            </w:r>
            <w:r>
              <w:rPr>
                <w:rFonts w:ascii="仿宋_GB2312" w:hAnsi="仿宋_GB2312" w:eastAsia="仿宋_GB2312" w:cs="仿宋_GB2312"/>
                <w:bCs/>
                <w:color w:val="000000"/>
                <w:sz w:val="24"/>
                <w:highlight w:val="none"/>
              </w:rPr>
              <w:t>2.</w:t>
            </w:r>
            <w:r>
              <w:rPr>
                <w:rFonts w:hint="eastAsia" w:ascii="仿宋_GB2312" w:hAnsi="仿宋_GB2312" w:eastAsia="仿宋_GB2312" w:cs="仿宋_GB2312"/>
                <w:bCs/>
                <w:color w:val="000000"/>
                <w:sz w:val="24"/>
                <w:highlight w:val="none"/>
                <w:lang w:val="en-US" w:eastAsia="zh-CN"/>
              </w:rPr>
              <w:t>全彩LED显示屏及其他设备（计算机除外）</w:t>
            </w:r>
            <w:r>
              <w:rPr>
                <w:rFonts w:ascii="仿宋_GB2312" w:hAnsi="仿宋_GB2312" w:eastAsia="仿宋_GB2312" w:cs="仿宋_GB2312"/>
                <w:bCs/>
                <w:color w:val="000000"/>
                <w:sz w:val="24"/>
                <w:highlight w:val="none"/>
              </w:rPr>
              <w:t xml:space="preserve">故障处理 </w:t>
            </w:r>
            <w:r>
              <w:rPr>
                <w:rFonts w:hint="eastAsia" w:ascii="仿宋_GB2312" w:hAnsi="仿宋_GB2312" w:eastAsia="仿宋_GB2312" w:cs="仿宋_GB2312"/>
                <w:bCs/>
                <w:color w:val="000000"/>
                <w:sz w:val="24"/>
                <w:highlight w:val="none"/>
              </w:rPr>
              <w:t>：提供7*24小时维修服务，并提供售后服务电话，出现故障应在接到故障通知起2小时内响应，一般问题8小时内通过远程方式解决；遇到大的问题，在接到报修通知后48小时内派技术人员到达现场维修，故障修复时限不超过72小时,如超过时限无法排除故障，免费提供同等质量的产品作为备用品供采购人使用，直到修复完成</w:t>
            </w:r>
            <w:r>
              <w:rPr>
                <w:rFonts w:hint="eastAsia" w:ascii="仿宋_GB2312" w:hAnsi="仿宋_GB2312" w:eastAsia="仿宋_GB2312" w:cs="仿宋_GB2312"/>
                <w:color w:val="auto"/>
                <w:sz w:val="24"/>
                <w:szCs w:val="21"/>
                <w:highlight w:val="none"/>
              </w:rPr>
              <w:t>（</w:t>
            </w:r>
            <w:r>
              <w:rPr>
                <w:rFonts w:hint="eastAsia" w:ascii="仿宋_GB2312" w:hAnsi="仿宋_GB2312" w:eastAsia="仿宋_GB2312" w:cs="仿宋_GB2312"/>
                <w:color w:val="auto"/>
                <w:sz w:val="24"/>
                <w:szCs w:val="21"/>
                <w:highlight w:val="none"/>
                <w:lang w:val="en-US" w:eastAsia="zh-CN"/>
              </w:rPr>
              <w:t>技术参数中另有要求的按技术参数要求执行</w:t>
            </w:r>
            <w:r>
              <w:rPr>
                <w:rFonts w:hint="eastAsia" w:ascii="仿宋_GB2312" w:hAnsi="仿宋_GB2312" w:eastAsia="仿宋_GB2312" w:cs="仿宋_GB2312"/>
                <w:color w:val="auto"/>
                <w:sz w:val="24"/>
                <w:szCs w:val="21"/>
                <w:highlight w:val="none"/>
              </w:rPr>
              <w:t>）</w:t>
            </w:r>
            <w:r>
              <w:rPr>
                <w:rFonts w:hint="eastAsia" w:ascii="仿宋_GB2312" w:hAnsi="仿宋_GB2312" w:eastAsia="仿宋_GB2312" w:cs="仿宋_GB2312"/>
                <w:bCs/>
                <w:color w:val="000000"/>
                <w:sz w:val="24"/>
                <w:highlight w:val="none"/>
              </w:rPr>
              <w:t>。</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3.质量保证期内免费提供维修服务（含人工费、配件费、差旅费等各项费用），所更换的所有零配件全部使用原厂配件；保修期以外一律按投标文件承诺的优惠价收费，提供终身上门维修服务。</w:t>
            </w:r>
          </w:p>
        </w:tc>
      </w:tr>
      <w:tr w14:paraId="734A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6201FDA3">
            <w:pPr>
              <w:spacing w:line="440" w:lineRule="exact"/>
              <w:ind w:right="-27" w:rightChars="-13"/>
              <w:jc w:val="left"/>
              <w:rPr>
                <w:rFonts w:eastAsia="仿宋_GB2312" w:cs="Arial" w:asciiTheme="minorHAnsi" w:hAnsiTheme="minorHAnsi"/>
                <w:bCs/>
                <w:color w:val="000000"/>
                <w:sz w:val="24"/>
                <w:highlight w:val="none"/>
                <w:lang w:val="en-GB"/>
              </w:rPr>
            </w:pPr>
            <w:r>
              <w:rPr>
                <w:rFonts w:hint="eastAsia" w:ascii="仿宋_GB2312" w:hAnsi="仿宋_GB2312" w:eastAsia="仿宋_GB2312" w:cs="仿宋_GB2312"/>
                <w:color w:val="000000"/>
                <w:sz w:val="24"/>
                <w:highlight w:val="none"/>
              </w:rPr>
              <w:t>交货时间及地点</w:t>
            </w:r>
          </w:p>
        </w:tc>
        <w:tc>
          <w:tcPr>
            <w:tcW w:w="7654" w:type="dxa"/>
            <w:tcBorders>
              <w:top w:val="single" w:color="auto" w:sz="4" w:space="0"/>
              <w:left w:val="single" w:color="auto" w:sz="4" w:space="0"/>
              <w:bottom w:val="single" w:color="auto" w:sz="4" w:space="0"/>
              <w:right w:val="single" w:color="auto" w:sz="4" w:space="0"/>
            </w:tcBorders>
            <w:vAlign w:val="center"/>
          </w:tcPr>
          <w:p w14:paraId="7902C6FA">
            <w:pPr>
              <w:spacing w:line="440" w:lineRule="exact"/>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1.交货时间：自签订合同之日起30日内安装调试完毕，验收合格并交付使用；</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2.交货地点：广西柳州市内采购人指定地点。</w:t>
            </w:r>
          </w:p>
        </w:tc>
      </w:tr>
      <w:tr w14:paraId="6E81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488523CE">
            <w:pPr>
              <w:spacing w:line="440" w:lineRule="exact"/>
              <w:ind w:right="-27" w:rightChars="-13"/>
              <w:jc w:val="left"/>
              <w:rPr>
                <w:rFonts w:eastAsia="仿宋_GB2312" w:cs="Arial" w:asciiTheme="minorHAnsi" w:hAnsiTheme="minorHAnsi"/>
                <w:bCs/>
                <w:color w:val="000000"/>
                <w:sz w:val="24"/>
                <w:highlight w:val="none"/>
                <w:lang w:val="en-GB"/>
              </w:rPr>
            </w:pPr>
            <w:r>
              <w:rPr>
                <w:rFonts w:hint="eastAsia" w:ascii="仿宋_GB2312" w:hAnsi="仿宋_GB2312" w:eastAsia="仿宋_GB2312" w:cs="仿宋_GB2312"/>
                <w:color w:val="000000"/>
                <w:sz w:val="24"/>
                <w:highlight w:val="none"/>
              </w:rPr>
              <w:t>付款方式</w:t>
            </w:r>
          </w:p>
        </w:tc>
        <w:tc>
          <w:tcPr>
            <w:tcW w:w="7654" w:type="dxa"/>
            <w:tcBorders>
              <w:top w:val="single" w:color="auto" w:sz="4" w:space="0"/>
              <w:left w:val="single" w:color="auto" w:sz="4" w:space="0"/>
              <w:bottom w:val="single" w:color="auto" w:sz="4" w:space="0"/>
              <w:right w:val="single" w:color="auto" w:sz="4" w:space="0"/>
            </w:tcBorders>
            <w:vAlign w:val="center"/>
          </w:tcPr>
          <w:p w14:paraId="7C2CAF47">
            <w:pPr>
              <w:spacing w:line="440" w:lineRule="exact"/>
              <w:jc w:val="left"/>
              <w:rPr>
                <w:rFonts w:ascii="仿宋_GB2312" w:hAnsi="仿宋_GB2312" w:eastAsia="仿宋_GB2312" w:cs="仿宋_GB2312"/>
                <w:bCs/>
                <w:sz w:val="24"/>
                <w:highlight w:val="none"/>
              </w:rPr>
            </w:pPr>
            <w:r>
              <w:rPr>
                <w:rFonts w:hint="eastAsia" w:ascii="仿宋_GB2312" w:hAnsi="仿宋_GB2312" w:eastAsia="仿宋_GB2312" w:cs="仿宋_GB2312"/>
                <w:bCs/>
                <w:color w:val="000000"/>
                <w:sz w:val="24"/>
                <w:highlight w:val="none"/>
              </w:rPr>
              <w:t>财政性资金按财政国库集中支付规定程序办理。本项目无预付款，货物全部到货完毕，货物验收合格之日起</w:t>
            </w:r>
            <w:r>
              <w:rPr>
                <w:rFonts w:hint="eastAsia" w:ascii="仿宋_GB2312" w:hAnsi="仿宋_GB2312" w:eastAsia="仿宋_GB2312" w:cs="仿宋_GB2312"/>
                <w:bCs/>
                <w:color w:val="000000"/>
                <w:sz w:val="24"/>
                <w:highlight w:val="none"/>
                <w:lang w:eastAsia="zh-CN"/>
              </w:rPr>
              <w:t>收到发票</w:t>
            </w:r>
            <w:r>
              <w:rPr>
                <w:rFonts w:hint="eastAsia" w:ascii="仿宋_GB2312" w:hAnsi="仿宋_GB2312" w:eastAsia="仿宋_GB2312" w:cs="仿宋_GB2312"/>
                <w:bCs/>
                <w:color w:val="000000"/>
                <w:sz w:val="24"/>
                <w:highlight w:val="none"/>
              </w:rPr>
              <w:t>10个工作日内，支付合同价款的40%；全部安装、调试完毕，项目整体交付使用,项目最终验收合格后</w:t>
            </w:r>
            <w:r>
              <w:rPr>
                <w:rFonts w:hint="eastAsia" w:ascii="仿宋_GB2312" w:hAnsi="仿宋_GB2312" w:eastAsia="仿宋_GB2312" w:cs="仿宋_GB2312"/>
                <w:bCs/>
                <w:color w:val="000000"/>
                <w:sz w:val="24"/>
                <w:highlight w:val="none"/>
                <w:lang w:eastAsia="zh-CN"/>
              </w:rPr>
              <w:t>收到发票</w:t>
            </w:r>
            <w:r>
              <w:rPr>
                <w:rFonts w:hint="eastAsia" w:ascii="仿宋_GB2312" w:hAnsi="仿宋_GB2312" w:eastAsia="仿宋_GB2312" w:cs="仿宋_GB2312"/>
                <w:bCs/>
                <w:color w:val="000000"/>
                <w:sz w:val="24"/>
                <w:highlight w:val="none"/>
              </w:rPr>
              <w:t>10个工作日内支付至合同价款的</w:t>
            </w:r>
            <w:r>
              <w:rPr>
                <w:rFonts w:hint="eastAsia" w:ascii="仿宋_GB2312" w:hAnsi="仿宋_GB2312" w:eastAsia="仿宋_GB2312" w:cs="仿宋_GB2312"/>
                <w:bCs/>
                <w:color w:val="000000"/>
                <w:sz w:val="24"/>
                <w:highlight w:val="none"/>
                <w:lang w:val="en-US" w:eastAsia="zh-CN"/>
              </w:rPr>
              <w:t>100</w:t>
            </w:r>
            <w:r>
              <w:rPr>
                <w:rFonts w:hint="eastAsia" w:ascii="仿宋_GB2312" w:hAnsi="仿宋_GB2312" w:eastAsia="仿宋_GB2312" w:cs="仿宋_GB2312"/>
                <w:bCs/>
                <w:color w:val="000000"/>
                <w:sz w:val="24"/>
                <w:highlight w:val="none"/>
              </w:rPr>
              <w:t>%；</w:t>
            </w:r>
          </w:p>
          <w:p w14:paraId="33BDD7A6">
            <w:pPr>
              <w:spacing w:line="440" w:lineRule="exact"/>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bCs/>
                <w:sz w:val="24"/>
                <w:highlight w:val="none"/>
              </w:rPr>
              <w:t>注：若中标人为中小微企业，资金支付等事项按照《保障中小企业款项支付条例》（国务院令第728号）、《运用政府采购政策支持柳州市中小微企业发展暂行办法》要求执行。</w:t>
            </w:r>
          </w:p>
        </w:tc>
      </w:tr>
      <w:tr w14:paraId="2BA4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4B8CE36C">
            <w:pPr>
              <w:spacing w:line="440" w:lineRule="exact"/>
              <w:ind w:right="-27" w:rightChars="-13"/>
              <w:jc w:val="left"/>
              <w:rPr>
                <w:rFonts w:eastAsia="仿宋_GB2312" w:cs="Arial" w:asciiTheme="minorHAnsi" w:hAnsiTheme="minorHAnsi"/>
                <w:bCs/>
                <w:color w:val="000000"/>
                <w:sz w:val="24"/>
                <w:highlight w:val="none"/>
                <w:lang w:val="en-GB"/>
              </w:rPr>
            </w:pPr>
            <w:r>
              <w:rPr>
                <w:rFonts w:hint="eastAsia" w:ascii="仿宋_GB2312" w:hAnsi="仿宋_GB2312" w:eastAsia="仿宋_GB2312" w:cs="仿宋_GB2312"/>
                <w:color w:val="000000"/>
                <w:sz w:val="24"/>
                <w:highlight w:val="none"/>
              </w:rPr>
              <w:t>备品备件及耗材等要求</w:t>
            </w:r>
          </w:p>
        </w:tc>
        <w:tc>
          <w:tcPr>
            <w:tcW w:w="7654" w:type="dxa"/>
            <w:tcBorders>
              <w:top w:val="single" w:color="auto" w:sz="4" w:space="0"/>
              <w:left w:val="single" w:color="auto" w:sz="4" w:space="0"/>
              <w:bottom w:val="single" w:color="auto" w:sz="4" w:space="0"/>
              <w:right w:val="single" w:color="auto" w:sz="4" w:space="0"/>
            </w:tcBorders>
            <w:vAlign w:val="center"/>
          </w:tcPr>
          <w:p w14:paraId="00DC67FD">
            <w:pPr>
              <w:spacing w:line="440" w:lineRule="exact"/>
              <w:jc w:val="left"/>
              <w:rPr>
                <w:rFonts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1.投标人所提供</w:t>
            </w:r>
            <w:r>
              <w:rPr>
                <w:rFonts w:hint="eastAsia" w:ascii="仿宋_GB2312" w:hAnsi="仿宋_GB2312" w:eastAsia="仿宋_GB2312" w:cs="仿宋_GB2312"/>
                <w:bCs/>
                <w:color w:val="000000"/>
                <w:sz w:val="24"/>
                <w:highlight w:val="none"/>
                <w:lang w:val="en-US" w:eastAsia="zh-CN"/>
              </w:rPr>
              <w:t>投标产品“</w:t>
            </w:r>
            <w:r>
              <w:rPr>
                <w:rFonts w:hint="eastAsia" w:ascii="仿宋_GB2312" w:hAnsi="仿宋_GB2312" w:eastAsia="仿宋_GB2312" w:cs="仿宋_GB2312"/>
                <w:color w:val="auto"/>
                <w:sz w:val="24"/>
                <w:highlight w:val="none"/>
              </w:rPr>
              <w:t>全彩</w:t>
            </w:r>
            <w:r>
              <w:rPr>
                <w:rFonts w:hint="eastAsia" w:ascii="仿宋_GB2312" w:hAnsi="仿宋_GB2312" w:eastAsia="仿宋_GB2312" w:cs="仿宋_GB2312"/>
                <w:bCs/>
                <w:color w:val="000000"/>
                <w:sz w:val="24"/>
                <w:highlight w:val="none"/>
                <w:lang w:val="en-US" w:eastAsia="zh-CN"/>
              </w:rPr>
              <w:t>LED显示屏”</w:t>
            </w:r>
            <w:r>
              <w:rPr>
                <w:rFonts w:hint="eastAsia" w:ascii="仿宋_GB2312" w:hAnsi="仿宋_GB2312" w:eastAsia="仿宋_GB2312" w:cs="仿宋_GB2312"/>
                <w:bCs/>
                <w:color w:val="000000"/>
                <w:sz w:val="24"/>
                <w:highlight w:val="none"/>
              </w:rPr>
              <w:t>零部件、配件及安装材料必须是符合国家规定质量安全标准的全新、合格产品；该项费用应包含在报价中；</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2.投标人所提供</w:t>
            </w:r>
            <w:r>
              <w:rPr>
                <w:rFonts w:hint="eastAsia" w:ascii="仿宋_GB2312" w:hAnsi="仿宋_GB2312" w:eastAsia="仿宋_GB2312" w:cs="仿宋_GB2312"/>
                <w:bCs/>
                <w:color w:val="000000"/>
                <w:sz w:val="24"/>
                <w:highlight w:val="none"/>
                <w:lang w:val="en-US" w:eastAsia="zh-CN"/>
              </w:rPr>
              <w:t>投标产品</w:t>
            </w:r>
            <w:r>
              <w:rPr>
                <w:rFonts w:hint="eastAsia" w:ascii="仿宋_GB2312" w:hAnsi="仿宋_GB2312" w:eastAsia="仿宋_GB2312" w:cs="仿宋_GB2312"/>
                <w:bCs/>
                <w:color w:val="000000"/>
                <w:sz w:val="24"/>
                <w:highlight w:val="none"/>
                <w:lang w:eastAsia="zh-CN"/>
              </w:rPr>
              <w:t>“</w:t>
            </w:r>
            <w:r>
              <w:rPr>
                <w:rFonts w:hint="eastAsia" w:ascii="仿宋_GB2312" w:hAnsi="仿宋_GB2312" w:eastAsia="仿宋_GB2312" w:cs="仿宋_GB2312"/>
                <w:color w:val="auto"/>
                <w:sz w:val="24"/>
                <w:highlight w:val="none"/>
              </w:rPr>
              <w:t>全彩</w:t>
            </w:r>
            <w:r>
              <w:rPr>
                <w:rFonts w:hint="eastAsia" w:ascii="仿宋_GB2312" w:hAnsi="仿宋_GB2312" w:eastAsia="仿宋_GB2312" w:cs="仿宋_GB2312"/>
                <w:bCs/>
                <w:color w:val="000000"/>
                <w:sz w:val="24"/>
                <w:highlight w:val="none"/>
                <w:lang w:val="en-US" w:eastAsia="zh-CN"/>
              </w:rPr>
              <w:t>LED显示屏</w:t>
            </w:r>
            <w:r>
              <w:rPr>
                <w:rFonts w:hint="eastAsia" w:ascii="仿宋_GB2312" w:hAnsi="仿宋_GB2312" w:eastAsia="仿宋_GB2312" w:cs="仿宋_GB2312"/>
                <w:bCs/>
                <w:color w:val="000000"/>
                <w:sz w:val="24"/>
                <w:highlight w:val="none"/>
                <w:lang w:eastAsia="zh-CN"/>
              </w:rPr>
              <w:t>”</w:t>
            </w:r>
            <w:r>
              <w:rPr>
                <w:rFonts w:hint="eastAsia" w:ascii="仿宋_GB2312" w:hAnsi="仿宋_GB2312" w:eastAsia="仿宋_GB2312" w:cs="仿宋_GB2312"/>
                <w:bCs/>
                <w:color w:val="000000"/>
                <w:sz w:val="24"/>
                <w:highlight w:val="none"/>
              </w:rPr>
              <w:t>完整的全套设备须包括必备的易损耗备件和专用工具；</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3.投标人必须有</w:t>
            </w:r>
            <w:r>
              <w:rPr>
                <w:rFonts w:hint="eastAsia" w:ascii="仿宋_GB2312" w:hAnsi="仿宋_GB2312" w:eastAsia="仿宋_GB2312" w:cs="仿宋_GB2312"/>
                <w:bCs/>
                <w:color w:val="000000"/>
                <w:sz w:val="24"/>
                <w:highlight w:val="none"/>
                <w:lang w:val="en-US" w:eastAsia="zh-CN"/>
              </w:rPr>
              <w:t>投标产品</w:t>
            </w:r>
            <w:r>
              <w:rPr>
                <w:rFonts w:hint="eastAsia" w:ascii="仿宋_GB2312" w:hAnsi="仿宋_GB2312" w:eastAsia="仿宋_GB2312" w:cs="仿宋_GB2312"/>
                <w:bCs/>
                <w:color w:val="000000"/>
                <w:sz w:val="24"/>
                <w:highlight w:val="none"/>
                <w:lang w:eastAsia="zh-CN"/>
              </w:rPr>
              <w:t>“</w:t>
            </w:r>
            <w:r>
              <w:rPr>
                <w:rFonts w:hint="eastAsia" w:ascii="仿宋_GB2312" w:hAnsi="仿宋_GB2312" w:eastAsia="仿宋_GB2312" w:cs="仿宋_GB2312"/>
                <w:color w:val="auto"/>
                <w:sz w:val="24"/>
                <w:highlight w:val="none"/>
              </w:rPr>
              <w:t>全彩</w:t>
            </w:r>
            <w:r>
              <w:rPr>
                <w:rFonts w:hint="eastAsia" w:ascii="仿宋_GB2312" w:hAnsi="仿宋_GB2312" w:eastAsia="仿宋_GB2312" w:cs="仿宋_GB2312"/>
                <w:bCs/>
                <w:color w:val="000000"/>
                <w:sz w:val="24"/>
                <w:highlight w:val="none"/>
                <w:lang w:val="en-US" w:eastAsia="zh-CN"/>
              </w:rPr>
              <w:t>LED显示屏</w:t>
            </w:r>
            <w:r>
              <w:rPr>
                <w:rFonts w:hint="eastAsia" w:ascii="仿宋_GB2312" w:hAnsi="仿宋_GB2312" w:eastAsia="仿宋_GB2312" w:cs="仿宋_GB2312"/>
                <w:bCs/>
                <w:color w:val="000000"/>
                <w:sz w:val="24"/>
                <w:highlight w:val="none"/>
                <w:lang w:eastAsia="zh-CN"/>
              </w:rPr>
              <w:t>”</w:t>
            </w:r>
            <w:r>
              <w:rPr>
                <w:rFonts w:hint="eastAsia" w:ascii="仿宋_GB2312" w:hAnsi="仿宋_GB2312" w:eastAsia="仿宋_GB2312" w:cs="仿宋_GB2312"/>
                <w:bCs/>
                <w:color w:val="000000"/>
                <w:sz w:val="24"/>
                <w:highlight w:val="none"/>
              </w:rPr>
              <w:t>完善的备品备件库体系，质保期内能提供相应的免费的措施和配件，保证过质保期后五年内有足够的备品备件，为完成本项目技术支持、服务需求提供可靠保证。</w:t>
            </w:r>
          </w:p>
        </w:tc>
      </w:tr>
      <w:tr w14:paraId="6EA8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14:paraId="38542186">
            <w:pPr>
              <w:pStyle w:val="26"/>
              <w:snapToGrid w:val="0"/>
              <w:spacing w:line="400" w:lineRule="exact"/>
              <w:ind w:right="27" w:rightChars="13"/>
              <w:rPr>
                <w:rFonts w:eastAsia="仿宋_GB2312" w:cs="仿宋_GB2312" w:asciiTheme="minorHAnsi" w:hAnsiTheme="minorHAnsi"/>
                <w:bCs/>
                <w:color w:val="000000"/>
                <w:sz w:val="24"/>
                <w:highlight w:val="none"/>
                <w:lang w:val="en-GB"/>
              </w:rPr>
            </w:pPr>
            <w:r>
              <w:rPr>
                <w:rFonts w:ascii="仿宋_GB2312" w:hAnsi="宋体" w:eastAsia="仿宋_GB2312" w:cs="宋体"/>
                <w:b/>
                <w:kern w:val="0"/>
                <w:sz w:val="24"/>
                <w:highlight w:val="none"/>
              </w:rPr>
              <w:t>★</w:t>
            </w:r>
            <w:r>
              <w:rPr>
                <w:rFonts w:hint="eastAsia" w:ascii="仿宋_GB2312" w:hAnsi="宋体" w:eastAsia="仿宋_GB2312" w:cs="Arial"/>
                <w:b/>
                <w:bCs/>
                <w:sz w:val="24"/>
                <w:szCs w:val="24"/>
                <w:highlight w:val="none"/>
              </w:rPr>
              <w:t>三、</w:t>
            </w:r>
            <w:r>
              <w:rPr>
                <w:rFonts w:hint="eastAsia" w:ascii="仿宋_GB2312" w:hAnsi="宋体" w:eastAsia="仿宋_GB2312"/>
                <w:b/>
                <w:sz w:val="24"/>
                <w:highlight w:val="none"/>
              </w:rPr>
              <w:t>验收要求</w:t>
            </w:r>
          </w:p>
        </w:tc>
      </w:tr>
      <w:tr w14:paraId="6694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382A1D41">
            <w:pPr>
              <w:spacing w:line="440" w:lineRule="exact"/>
              <w:ind w:right="-27" w:rightChars="-13"/>
              <w:jc w:val="left"/>
              <w:rPr>
                <w:rFonts w:eastAsia="仿宋_GB2312" w:cs="Arial" w:asciiTheme="minorHAnsi" w:hAnsiTheme="minorHAnsi"/>
                <w:bCs/>
                <w:color w:val="000000"/>
                <w:sz w:val="24"/>
                <w:highlight w:val="none"/>
                <w:lang w:val="en-GB"/>
              </w:rPr>
            </w:pPr>
            <w:r>
              <w:rPr>
                <w:rFonts w:ascii="仿宋_GB2312" w:hAnsi="仿宋_GB2312" w:eastAsia="仿宋_GB2312" w:cs="仿宋_GB2312"/>
                <w:bCs/>
                <w:color w:val="000000"/>
                <w:sz w:val="24"/>
                <w:highlight w:val="none"/>
              </w:rPr>
              <w:t>验收标准及要求</w:t>
            </w:r>
          </w:p>
        </w:tc>
        <w:tc>
          <w:tcPr>
            <w:tcW w:w="7654" w:type="dxa"/>
            <w:tcBorders>
              <w:top w:val="single" w:color="auto" w:sz="4" w:space="0"/>
              <w:left w:val="single" w:color="auto" w:sz="4" w:space="0"/>
              <w:bottom w:val="single" w:color="auto" w:sz="4" w:space="0"/>
              <w:right w:val="single" w:color="auto" w:sz="4" w:space="0"/>
            </w:tcBorders>
            <w:vAlign w:val="center"/>
          </w:tcPr>
          <w:p w14:paraId="5536A157">
            <w:pPr>
              <w:spacing w:line="440" w:lineRule="exact"/>
              <w:ind w:right="27" w:rightChars="13"/>
              <w:jc w:val="left"/>
              <w:rPr>
                <w:rFonts w:ascii="仿宋_GB2312" w:hAnsi="仿宋_GB2312" w:eastAsia="仿宋_GB2312" w:cs="仿宋_GB2312"/>
                <w:bCs/>
                <w:sz w:val="24"/>
                <w:highlight w:val="none"/>
              </w:rPr>
            </w:pPr>
            <w:r>
              <w:rPr>
                <w:rFonts w:ascii="仿宋_GB2312" w:hAnsi="仿宋_GB2312" w:eastAsia="仿宋_GB2312" w:cs="仿宋_GB2312"/>
                <w:bCs/>
                <w:sz w:val="24"/>
                <w:highlight w:val="none"/>
              </w:rPr>
              <w:t>1.国家强制性技术标准及有关规定；</w:t>
            </w:r>
          </w:p>
          <w:p w14:paraId="5915C6EF">
            <w:pPr>
              <w:spacing w:line="440" w:lineRule="exact"/>
              <w:ind w:right="27" w:rightChars="13"/>
              <w:jc w:val="left"/>
              <w:rPr>
                <w:rFonts w:ascii="仿宋_GB2312" w:hAnsi="仿宋_GB2312" w:eastAsia="仿宋_GB2312" w:cs="仿宋_GB2312"/>
                <w:bCs/>
                <w:sz w:val="24"/>
                <w:highlight w:val="none"/>
              </w:rPr>
            </w:pPr>
            <w:r>
              <w:rPr>
                <w:rFonts w:ascii="仿宋_GB2312" w:hAnsi="仿宋_GB2312" w:eastAsia="仿宋_GB2312" w:cs="仿宋_GB2312"/>
                <w:bCs/>
                <w:sz w:val="24"/>
                <w:highlight w:val="none"/>
              </w:rPr>
              <w:t>2.交货验收时，采购人根据《广西壮族自治区政府采购项目履约验收管理办法》的规定，由采购人及中标人双方共同进行验收。必要时可委托国家认可的质量检测机构开展采购项目验收工作；</w:t>
            </w:r>
          </w:p>
          <w:p w14:paraId="45D17C4A">
            <w:pPr>
              <w:spacing w:line="440" w:lineRule="exact"/>
              <w:ind w:right="27" w:rightChars="13"/>
              <w:jc w:val="left"/>
              <w:rPr>
                <w:rFonts w:ascii="仿宋_GB2312" w:hAnsi="仿宋_GB2312" w:eastAsia="仿宋_GB2312" w:cs="仿宋_GB2312"/>
                <w:bCs/>
                <w:sz w:val="24"/>
                <w:highlight w:val="none"/>
              </w:rPr>
            </w:pPr>
            <w:r>
              <w:rPr>
                <w:rFonts w:ascii="仿宋_GB2312" w:hAnsi="仿宋_GB2312" w:eastAsia="仿宋_GB2312" w:cs="仿宋_GB2312"/>
                <w:bCs/>
                <w:sz w:val="24"/>
                <w:highlight w:val="none"/>
              </w:rPr>
              <w:t>3.本项目因中标人提供的货物不能满足采购需求的技术参数或其投标文件承诺等原因无法通过验收，造成不能按时、按质、按量完成项目要求的，将按照《中华人民共和国政府采购法》等法律法规由中标人承担相应的法律责任；</w:t>
            </w:r>
          </w:p>
          <w:p w14:paraId="63F85266">
            <w:pPr>
              <w:spacing w:line="440" w:lineRule="exact"/>
              <w:ind w:right="27" w:rightChars="13"/>
              <w:jc w:val="left"/>
              <w:rPr>
                <w:rFonts w:ascii="仿宋_GB2312" w:hAnsi="仿宋_GB2312" w:eastAsia="仿宋_GB2312" w:cs="仿宋_GB2312"/>
                <w:bCs/>
                <w:color w:val="000000"/>
                <w:sz w:val="24"/>
                <w:highlight w:val="none"/>
              </w:rPr>
            </w:pPr>
            <w:r>
              <w:rPr>
                <w:rFonts w:ascii="仿宋_GB2312" w:hAnsi="仿宋_GB2312" w:eastAsia="仿宋_GB2312" w:cs="仿宋_GB2312"/>
                <w:bCs/>
                <w:sz w:val="24"/>
                <w:highlight w:val="none"/>
              </w:rPr>
              <w:t>4.验收费用：验收所产生的检验费及相关的全部费用均由中标人承担。</w:t>
            </w:r>
          </w:p>
          <w:p w14:paraId="1AECB1FE">
            <w:pPr>
              <w:spacing w:line="440" w:lineRule="exact"/>
              <w:ind w:right="27" w:rightChars="13"/>
              <w:jc w:val="left"/>
              <w:rPr>
                <w:rFonts w:hint="eastAsia" w:ascii="仿宋_GB2312" w:hAnsi="仿宋_GB2312" w:eastAsia="仿宋_GB2312" w:cs="仿宋_GB2312"/>
                <w:bCs/>
                <w:color w:val="000000"/>
                <w:sz w:val="24"/>
                <w:highlight w:val="none"/>
                <w:lang w:val="en-US" w:eastAsia="zh-CN"/>
              </w:rPr>
            </w:pPr>
            <w:r>
              <w:rPr>
                <w:rFonts w:hint="eastAsia" w:ascii="仿宋_GB2312" w:hAnsi="仿宋_GB2312" w:eastAsia="仿宋_GB2312" w:cs="仿宋_GB2312"/>
                <w:bCs/>
                <w:color w:val="000000"/>
                <w:sz w:val="24"/>
                <w:highlight w:val="none"/>
                <w:lang w:val="en-US" w:eastAsia="zh-CN"/>
              </w:rPr>
              <w:t>5.验收时中标人</w:t>
            </w:r>
            <w:r>
              <w:rPr>
                <w:rFonts w:hint="eastAsia" w:ascii="仿宋_GB2312" w:hAnsi="仿宋_GB2312" w:eastAsia="仿宋_GB2312" w:cs="仿宋_GB2312"/>
                <w:color w:val="000000"/>
                <w:sz w:val="24"/>
                <w:highlight w:val="none"/>
              </w:rPr>
              <w:t>所投</w:t>
            </w:r>
            <w:r>
              <w:rPr>
                <w:rFonts w:hint="eastAsia" w:ascii="仿宋_GB2312" w:hAnsi="仿宋_GB2312" w:eastAsia="仿宋_GB2312" w:cs="仿宋_GB2312"/>
                <w:bCs/>
                <w:color w:val="000000"/>
                <w:sz w:val="24"/>
                <w:highlight w:val="none"/>
              </w:rPr>
              <w:t>产品</w:t>
            </w:r>
            <w:r>
              <w:rPr>
                <w:rFonts w:hint="eastAsia" w:ascii="仿宋_GB2312" w:hAnsi="仿宋_GB2312" w:eastAsia="仿宋_GB2312" w:cs="仿宋_GB2312"/>
                <w:bCs/>
                <w:color w:val="000000"/>
                <w:sz w:val="24"/>
                <w:highlight w:val="none"/>
                <w:lang w:eastAsia="zh-CN"/>
              </w:rPr>
              <w:t>“</w:t>
            </w:r>
            <w:r>
              <w:rPr>
                <w:rFonts w:hint="eastAsia" w:ascii="仿宋_GB2312" w:hAnsi="仿宋_GB2312" w:eastAsia="仿宋_GB2312" w:cs="仿宋_GB2312"/>
                <w:color w:val="auto"/>
                <w:sz w:val="24"/>
                <w:highlight w:val="none"/>
              </w:rPr>
              <w:t>全彩LED显示屏</w:t>
            </w:r>
            <w:r>
              <w:rPr>
                <w:rFonts w:hint="eastAsia" w:ascii="仿宋_GB2312" w:hAnsi="仿宋_GB2312" w:eastAsia="仿宋_GB2312" w:cs="仿宋_GB2312"/>
                <w:bCs/>
                <w:color w:val="000000"/>
                <w:sz w:val="24"/>
                <w:highlight w:val="none"/>
                <w:lang w:eastAsia="zh-CN"/>
              </w:rPr>
              <w:t>”</w:t>
            </w:r>
            <w:r>
              <w:rPr>
                <w:rFonts w:hint="eastAsia" w:ascii="仿宋_GB2312" w:hAnsi="仿宋_GB2312" w:eastAsia="仿宋_GB2312" w:cs="仿宋_GB2312"/>
                <w:bCs/>
                <w:color w:val="000000"/>
                <w:sz w:val="24"/>
                <w:highlight w:val="none"/>
              </w:rPr>
              <w:t>采购需求中标记“◆”</w:t>
            </w:r>
            <w:r>
              <w:rPr>
                <w:rFonts w:hint="eastAsia" w:ascii="仿宋_GB2312" w:hAnsi="仿宋_GB2312" w:eastAsia="仿宋_GB2312" w:cs="仿宋_GB2312"/>
                <w:bCs/>
                <w:color w:val="000000"/>
                <w:sz w:val="24"/>
                <w:highlight w:val="none"/>
                <w:lang w:val="en-US" w:eastAsia="zh-CN"/>
              </w:rPr>
              <w:t>并</w:t>
            </w:r>
            <w:r>
              <w:rPr>
                <w:rFonts w:hint="eastAsia" w:ascii="仿宋_GB2312" w:hAnsi="仿宋_GB2312" w:eastAsia="仿宋_GB2312" w:cs="仿宋_GB2312"/>
                <w:bCs/>
                <w:color w:val="000000"/>
                <w:sz w:val="24"/>
                <w:highlight w:val="none"/>
              </w:rPr>
              <w:t>带</w:t>
            </w:r>
            <w:r>
              <w:rPr>
                <w:rFonts w:hint="eastAsia" w:ascii="仿宋_GB2312" w:hAnsi="仿宋_GB2312" w:eastAsia="仿宋_GB2312" w:cs="仿宋_GB2312"/>
                <w:bCs/>
                <w:color w:val="000000"/>
                <w:sz w:val="24"/>
                <w:highlight w:val="none"/>
                <w:lang w:val="en-US" w:eastAsia="zh-CN"/>
              </w:rPr>
              <w:t>波浪</w:t>
            </w:r>
            <w:r>
              <w:rPr>
                <w:rFonts w:hint="eastAsia" w:ascii="仿宋_GB2312" w:hAnsi="仿宋_GB2312" w:eastAsia="仿宋_GB2312" w:cs="仿宋_GB2312"/>
                <w:bCs/>
                <w:color w:val="000000"/>
                <w:sz w:val="24"/>
                <w:highlight w:val="none"/>
              </w:rPr>
              <w:t>线“</w:t>
            </w:r>
            <w:r>
              <w:rPr>
                <w:rFonts w:hint="eastAsia" w:ascii="仿宋_GB2312" w:hAnsi="仿宋_GB2312" w:eastAsia="仿宋_GB2312" w:cs="仿宋_GB2312"/>
                <w:szCs w:val="21"/>
                <w:highlight w:val="none"/>
                <w:u w:val="wave"/>
                <w:lang w:val="en-US" w:eastAsia="zh-CN"/>
              </w:rPr>
              <w:t xml:space="preserve">    </w:t>
            </w:r>
            <w:r>
              <w:rPr>
                <w:rFonts w:hint="eastAsia" w:ascii="仿宋_GB2312" w:hAnsi="仿宋_GB2312" w:eastAsia="仿宋_GB2312" w:cs="仿宋_GB2312"/>
                <w:bCs/>
                <w:color w:val="000000"/>
                <w:sz w:val="24"/>
                <w:highlight w:val="none"/>
              </w:rPr>
              <w:t>”的项，</w:t>
            </w:r>
            <w:r>
              <w:rPr>
                <w:rFonts w:hint="eastAsia" w:ascii="仿宋_GB2312" w:hAnsi="仿宋_GB2312" w:eastAsia="仿宋_GB2312" w:cs="仿宋_GB2312"/>
                <w:bCs/>
                <w:color w:val="000000"/>
                <w:sz w:val="24"/>
                <w:highlight w:val="none"/>
                <w:lang w:val="en-US" w:eastAsia="zh-CN"/>
              </w:rPr>
              <w:t>必须</w:t>
            </w:r>
            <w:r>
              <w:rPr>
                <w:rFonts w:hint="eastAsia" w:ascii="仿宋_GB2312" w:hAnsi="仿宋_GB2312" w:eastAsia="仿宋_GB2312" w:cs="仿宋_GB2312"/>
                <w:bCs/>
                <w:color w:val="000000"/>
                <w:sz w:val="24"/>
                <w:highlight w:val="none"/>
              </w:rPr>
              <w:t>提供</w:t>
            </w:r>
            <w:r>
              <w:rPr>
                <w:rFonts w:hint="eastAsia" w:ascii="仿宋_GB2312" w:hAnsi="仿宋_GB2312" w:eastAsia="仿宋_GB2312" w:cs="仿宋_GB2312"/>
                <w:b w:val="0"/>
                <w:bCs/>
                <w:color w:val="000000"/>
                <w:sz w:val="24"/>
                <w:szCs w:val="24"/>
                <w:highlight w:val="none"/>
              </w:rPr>
              <w:t>具有CMA标识</w:t>
            </w:r>
            <w:r>
              <w:rPr>
                <w:rFonts w:hint="eastAsia" w:ascii="仿宋_GB2312" w:hAnsi="仿宋_GB2312" w:eastAsia="仿宋_GB2312" w:cs="仿宋_GB2312"/>
                <w:bCs/>
                <w:color w:val="000000"/>
                <w:sz w:val="24"/>
                <w:highlight w:val="none"/>
              </w:rPr>
              <w:t>检测</w:t>
            </w:r>
            <w:r>
              <w:rPr>
                <w:rFonts w:hint="eastAsia" w:ascii="仿宋_GB2312" w:hAnsi="仿宋_GB2312" w:eastAsia="仿宋_GB2312" w:cs="仿宋_GB2312"/>
                <w:bCs/>
                <w:color w:val="000000"/>
                <w:sz w:val="24"/>
                <w:highlight w:val="none"/>
                <w:lang w:eastAsia="zh-CN"/>
              </w:rPr>
              <w:t>（</w:t>
            </w:r>
            <w:r>
              <w:rPr>
                <w:rFonts w:hint="eastAsia" w:ascii="仿宋_GB2312" w:hAnsi="仿宋_GB2312" w:eastAsia="仿宋_GB2312" w:cs="仿宋_GB2312"/>
                <w:bCs/>
                <w:color w:val="000000"/>
                <w:sz w:val="24"/>
                <w:highlight w:val="none"/>
                <w:lang w:val="en-US" w:eastAsia="zh-CN"/>
              </w:rPr>
              <w:t>检验</w:t>
            </w:r>
            <w:r>
              <w:rPr>
                <w:rFonts w:hint="eastAsia" w:ascii="仿宋_GB2312" w:hAnsi="仿宋_GB2312" w:eastAsia="仿宋_GB2312" w:cs="仿宋_GB2312"/>
                <w:bCs/>
                <w:color w:val="000000"/>
                <w:sz w:val="24"/>
                <w:highlight w:val="none"/>
                <w:lang w:eastAsia="zh-CN"/>
              </w:rPr>
              <w:t>）</w:t>
            </w:r>
            <w:r>
              <w:rPr>
                <w:rFonts w:hint="eastAsia" w:ascii="仿宋_GB2312" w:hAnsi="仿宋_GB2312" w:eastAsia="仿宋_GB2312" w:cs="仿宋_GB2312"/>
                <w:bCs/>
                <w:color w:val="000000"/>
                <w:sz w:val="24"/>
                <w:highlight w:val="none"/>
              </w:rPr>
              <w:t>报告或提供彩页、官网、等其中任意一项的证明材料</w:t>
            </w:r>
            <w:r>
              <w:rPr>
                <w:rFonts w:hint="eastAsia" w:ascii="仿宋_GB2312" w:hAnsi="仿宋_GB2312" w:eastAsia="仿宋_GB2312" w:cs="仿宋_GB2312"/>
                <w:sz w:val="24"/>
                <w:highlight w:val="none"/>
                <w:lang w:val="en-US" w:eastAsia="zh-CN"/>
              </w:rPr>
              <w:t>和</w:t>
            </w:r>
            <w:r>
              <w:rPr>
                <w:rFonts w:hint="eastAsia" w:ascii="仿宋_GB2312" w:hAnsi="仿宋_GB2312" w:eastAsia="仿宋_GB2312" w:cs="仿宋_GB2312"/>
                <w:bCs/>
                <w:color w:val="000000"/>
                <w:sz w:val="24"/>
                <w:highlight w:val="none"/>
                <w:lang w:eastAsia="zh-CN"/>
              </w:rPr>
              <w:t>出厂供货证明（</w:t>
            </w:r>
            <w:r>
              <w:rPr>
                <w:rFonts w:hint="eastAsia" w:ascii="仿宋_GB2312" w:hAnsi="仿宋_GB2312" w:eastAsia="仿宋_GB2312" w:cs="仿宋_GB2312"/>
                <w:bCs/>
                <w:color w:val="000000"/>
                <w:sz w:val="24"/>
                <w:highlight w:val="none"/>
                <w:lang w:val="en-US" w:eastAsia="zh-CN"/>
              </w:rPr>
              <w:t>或销售渠道证明等</w:t>
            </w:r>
            <w:r>
              <w:rPr>
                <w:rFonts w:hint="eastAsia" w:ascii="仿宋_GB2312" w:hAnsi="仿宋_GB2312" w:eastAsia="仿宋_GB2312" w:cs="仿宋_GB2312"/>
                <w:bCs/>
                <w:color w:val="000000"/>
                <w:sz w:val="24"/>
                <w:highlight w:val="none"/>
                <w:lang w:eastAsia="zh-CN"/>
              </w:rPr>
              <w:t>）。</w:t>
            </w:r>
          </w:p>
        </w:tc>
      </w:tr>
      <w:tr w14:paraId="0D4C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14:paraId="57294D38">
            <w:pPr>
              <w:pStyle w:val="26"/>
              <w:snapToGrid w:val="0"/>
              <w:spacing w:line="400" w:lineRule="exact"/>
              <w:ind w:right="-330" w:rightChars="-157"/>
              <w:rPr>
                <w:rFonts w:ascii="仿宋_GB2312" w:hAnsi="宋体" w:eastAsia="仿宋_GB2312" w:cs="Arial"/>
                <w:b/>
                <w:bCs/>
                <w:color w:val="000000"/>
                <w:sz w:val="24"/>
                <w:szCs w:val="24"/>
                <w:highlight w:val="none"/>
              </w:rPr>
            </w:pPr>
            <w:r>
              <w:rPr>
                <w:rFonts w:hint="eastAsia" w:ascii="仿宋_GB2312" w:hAnsi="宋体" w:eastAsia="仿宋_GB2312" w:cs="Arial"/>
                <w:b/>
                <w:bCs/>
                <w:color w:val="000000"/>
                <w:sz w:val="24"/>
                <w:szCs w:val="24"/>
                <w:highlight w:val="none"/>
              </w:rPr>
              <w:t>四、</w:t>
            </w:r>
            <w:r>
              <w:rPr>
                <w:rFonts w:hint="eastAsia" w:ascii="仿宋_GB2312" w:hAnsi="宋体" w:eastAsia="仿宋_GB2312"/>
                <w:b/>
                <w:sz w:val="24"/>
                <w:highlight w:val="none"/>
              </w:rPr>
              <w:t>资信要求</w:t>
            </w:r>
          </w:p>
        </w:tc>
      </w:tr>
      <w:tr w14:paraId="7FEF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2D38C665">
            <w:pPr>
              <w:spacing w:line="440" w:lineRule="exact"/>
              <w:ind w:right="-27" w:rightChars="-13"/>
              <w:jc w:val="left"/>
              <w:rPr>
                <w:rFonts w:ascii="仿宋_GB2312" w:hAnsi="宋体" w:eastAsia="仿宋_GB2312" w:cs="Arial"/>
                <w:bCs/>
                <w:color w:val="000000"/>
                <w:sz w:val="24"/>
                <w:highlight w:val="none"/>
              </w:rPr>
            </w:pPr>
            <w:r>
              <w:rPr>
                <w:rFonts w:ascii="仿宋_GB2312" w:hAnsi="仿宋_GB2312" w:eastAsia="仿宋_GB2312" w:cs="仿宋_GB2312"/>
                <w:bCs/>
                <w:color w:val="000000"/>
                <w:sz w:val="24"/>
                <w:highlight w:val="none"/>
              </w:rPr>
              <w:t>政策性加分条件（如有）</w:t>
            </w:r>
          </w:p>
        </w:tc>
        <w:tc>
          <w:tcPr>
            <w:tcW w:w="7654" w:type="dxa"/>
            <w:tcBorders>
              <w:top w:val="single" w:color="auto" w:sz="4" w:space="0"/>
              <w:left w:val="single" w:color="auto" w:sz="4" w:space="0"/>
              <w:bottom w:val="single" w:color="auto" w:sz="4" w:space="0"/>
              <w:right w:val="single" w:color="auto" w:sz="4" w:space="0"/>
            </w:tcBorders>
            <w:vAlign w:val="center"/>
          </w:tcPr>
          <w:p w14:paraId="43D0506C">
            <w:pPr>
              <w:pStyle w:val="482"/>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1．《政府采购促进中小企业发展管理办法》（财库〔2020〕46号），符合办法规定条件且出具该办法规定的《中小企业声明函》的小型和微型企业报价，对其报价给予20%的扣除。监狱企业、残疾人福利性单位视同小型和微型企业；</w:t>
            </w:r>
          </w:p>
          <w:p w14:paraId="40C99D26">
            <w:pPr>
              <w:pStyle w:val="482"/>
              <w:spacing w:before="0" w:beforeAutospacing="0" w:after="0" w:afterAutospacing="0" w:line="460" w:lineRule="atLeast"/>
              <w:rPr>
                <w:rFonts w:ascii="仿宋_GB2312" w:eastAsia="仿宋_GB2312"/>
                <w:color w:val="000000"/>
                <w:highlight w:val="none"/>
              </w:rPr>
            </w:pPr>
            <w:r>
              <w:rPr>
                <w:rStyle w:val="483"/>
                <w:rFonts w:hint="eastAsia" w:ascii="仿宋_GB2312" w:eastAsia="仿宋_GB2312"/>
                <w:color w:val="000000"/>
                <w:highlight w:val="none"/>
              </w:rPr>
              <w:t>注：（1）采购标的对应的中小企业划分标准所属行业：采购需求所列第</w:t>
            </w:r>
            <w:r>
              <w:rPr>
                <w:rStyle w:val="483"/>
                <w:rFonts w:hint="eastAsia" w:ascii="仿宋_GB2312" w:eastAsia="仿宋_GB2312"/>
                <w:color w:val="000000"/>
                <w:highlight w:val="none"/>
                <w:lang w:val="en-US" w:eastAsia="zh-CN"/>
              </w:rPr>
              <w:t>4</w:t>
            </w:r>
            <w:r>
              <w:rPr>
                <w:rStyle w:val="483"/>
                <w:rFonts w:hint="eastAsia" w:ascii="仿宋_GB2312" w:eastAsia="仿宋_GB2312"/>
                <w:color w:val="000000"/>
                <w:highlight w:val="none"/>
              </w:rPr>
              <w:t>项</w:t>
            </w:r>
            <w:r>
              <w:rPr>
                <w:rStyle w:val="483"/>
                <w:rFonts w:hint="eastAsia" w:ascii="仿宋_GB2312" w:eastAsia="仿宋_GB2312"/>
                <w:color w:val="000000"/>
                <w:highlight w:val="none"/>
                <w:lang w:eastAsia="zh-CN"/>
              </w:rPr>
              <w:t>、</w:t>
            </w:r>
            <w:r>
              <w:rPr>
                <w:rStyle w:val="483"/>
                <w:rFonts w:hint="eastAsia" w:ascii="仿宋_GB2312" w:eastAsia="仿宋_GB2312"/>
                <w:color w:val="000000"/>
                <w:highlight w:val="none"/>
              </w:rPr>
              <w:t>第17项货物不作中小企业划分要求,其余项货物所属行业为</w:t>
            </w:r>
            <w:r>
              <w:rPr>
                <w:rStyle w:val="483"/>
                <w:rFonts w:hint="eastAsia" w:ascii="仿宋_GB2312" w:eastAsia="仿宋_GB2312"/>
                <w:color w:val="000000"/>
                <w:highlight w:val="none"/>
                <w:u w:val="single"/>
              </w:rPr>
              <w:t>工业</w:t>
            </w:r>
          </w:p>
          <w:p w14:paraId="668180AE">
            <w:pPr>
              <w:pStyle w:val="482"/>
              <w:spacing w:before="0" w:beforeAutospacing="0" w:after="0" w:afterAutospacing="0" w:line="460" w:lineRule="atLeast"/>
              <w:rPr>
                <w:rFonts w:ascii="仿宋_GB2312" w:eastAsia="仿宋_GB2312"/>
                <w:color w:val="000000"/>
                <w:highlight w:val="none"/>
              </w:rPr>
            </w:pPr>
            <w:r>
              <w:rPr>
                <w:rStyle w:val="483"/>
                <w:rFonts w:hint="eastAsia" w:ascii="仿宋_GB2312" w:eastAsia="仿宋_GB2312"/>
                <w:color w:val="000000"/>
                <w:highlight w:val="none"/>
              </w:rPr>
              <w:t>（2）中小企业划分有关标准根据工信部等部委发布的《关于印发中小企业划型标准规定的通知》（工信部联企业〔2011〕300号）确定；</w:t>
            </w:r>
          </w:p>
          <w:p w14:paraId="2636A4DF">
            <w:pPr>
              <w:pStyle w:val="482"/>
              <w:spacing w:before="0" w:beforeAutospacing="0" w:after="0" w:afterAutospacing="0" w:line="460" w:lineRule="atLeast"/>
              <w:rPr>
                <w:rFonts w:ascii="仿宋_GB2312" w:eastAsia="仿宋_GB2312"/>
                <w:color w:val="000000"/>
                <w:highlight w:val="none"/>
              </w:rPr>
            </w:pPr>
            <w:r>
              <w:rPr>
                <w:rStyle w:val="483"/>
                <w:rFonts w:hint="eastAsia" w:ascii="仿宋_GB2312" w:eastAsia="仿宋_GB2312"/>
                <w:color w:val="000000"/>
                <w:highlight w:val="none"/>
              </w:rPr>
              <w:t>（3）为方便投标人识别企业规模类型，投标人可使用工业和信息化部组织开发的中小企业规模类型自测小程序生成企业规模类型测试结果。自测小程序链接：https://baosong.miit.gov.cn/ScaleTest</w:t>
            </w:r>
          </w:p>
          <w:p w14:paraId="63C30439">
            <w:pPr>
              <w:pStyle w:val="482"/>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2.《财政部、司法部关于政府采购支持监狱企业发展有关问题的通知》（财库〔2014〕68号）；</w:t>
            </w:r>
          </w:p>
          <w:p w14:paraId="79B4BD72">
            <w:pPr>
              <w:pStyle w:val="482"/>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3.《财政部 民政部 中国残疾人联合会关于促进残疾人就业政府采购政策的通知》（财库〔2017〕141号）；</w:t>
            </w:r>
          </w:p>
          <w:p w14:paraId="46992914">
            <w:pPr>
              <w:pStyle w:val="482"/>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14:paraId="01FC67CA">
            <w:pPr>
              <w:pStyle w:val="482"/>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5.财政部 生态环境部《关于印发环境标志产品政府采购品目清单的通知》（财库〔2019〕18号）；</w:t>
            </w:r>
          </w:p>
          <w:p w14:paraId="58D3C894">
            <w:pPr>
              <w:pStyle w:val="482"/>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6.财政部 发展改革委《关于印发节能产品政府采购品目清单的通知》（财库〔2019〕19号）；</w:t>
            </w:r>
          </w:p>
        </w:tc>
      </w:tr>
      <w:tr w14:paraId="3BE5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6798B26F">
            <w:pPr>
              <w:spacing w:line="440" w:lineRule="exact"/>
              <w:ind w:right="-27" w:rightChars="-13"/>
              <w:jc w:val="left"/>
              <w:rPr>
                <w:rFonts w:ascii="仿宋_GB2312" w:hAnsi="宋体" w:eastAsia="仿宋_GB2312" w:cs="Arial"/>
                <w:bCs/>
                <w:color w:val="000000"/>
                <w:sz w:val="24"/>
                <w:highlight w:val="none"/>
              </w:rPr>
            </w:pPr>
            <w:r>
              <w:rPr>
                <w:rFonts w:ascii="仿宋_GB2312" w:hAnsi="仿宋_GB2312" w:eastAsia="仿宋_GB2312" w:cs="仿宋_GB2312"/>
                <w:bCs/>
                <w:color w:val="000000"/>
                <w:sz w:val="24"/>
                <w:highlight w:val="none"/>
              </w:rPr>
              <w:t xml:space="preserve">质量管理、企业信用要求（如有） </w:t>
            </w:r>
          </w:p>
        </w:tc>
        <w:tc>
          <w:tcPr>
            <w:tcW w:w="7654" w:type="dxa"/>
            <w:tcBorders>
              <w:top w:val="single" w:color="auto" w:sz="4" w:space="0"/>
              <w:left w:val="single" w:color="auto" w:sz="4" w:space="0"/>
              <w:bottom w:val="single" w:color="auto" w:sz="4" w:space="0"/>
              <w:right w:val="single" w:color="auto" w:sz="4" w:space="0"/>
            </w:tcBorders>
            <w:vAlign w:val="center"/>
          </w:tcPr>
          <w:p w14:paraId="58678297">
            <w:pPr>
              <w:pStyle w:val="503"/>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1.投标人或</w:t>
            </w:r>
            <w:r>
              <w:rPr>
                <w:rFonts w:hint="eastAsia" w:ascii="仿宋_GB2312" w:eastAsia="仿宋_GB2312"/>
                <w:color w:val="000000"/>
                <w:highlight w:val="none"/>
                <w:lang w:val="en-US" w:eastAsia="zh-CN"/>
              </w:rPr>
              <w:t>所</w:t>
            </w:r>
            <w:r>
              <w:rPr>
                <w:rFonts w:hint="eastAsia" w:ascii="仿宋_GB2312" w:eastAsia="仿宋_GB2312"/>
                <w:color w:val="000000"/>
                <w:highlight w:val="none"/>
              </w:rPr>
              <w:t>投核心产品生产厂商具备有效的质量管理体系认证证书；</w:t>
            </w:r>
          </w:p>
          <w:p w14:paraId="22C2FE6A">
            <w:pPr>
              <w:pStyle w:val="503"/>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2.投标人或</w:t>
            </w:r>
            <w:r>
              <w:rPr>
                <w:rFonts w:hint="eastAsia" w:ascii="仿宋_GB2312" w:eastAsia="仿宋_GB2312"/>
                <w:color w:val="000000"/>
                <w:highlight w:val="none"/>
                <w:lang w:val="en-US" w:eastAsia="zh-CN"/>
              </w:rPr>
              <w:t>所</w:t>
            </w:r>
            <w:r>
              <w:rPr>
                <w:rFonts w:hint="eastAsia" w:ascii="仿宋_GB2312" w:eastAsia="仿宋_GB2312"/>
                <w:color w:val="000000"/>
                <w:highlight w:val="none"/>
              </w:rPr>
              <w:t>投核心产品生产厂商具备有效的职业健康安全管理体系认证证书；</w:t>
            </w:r>
          </w:p>
          <w:p w14:paraId="3B508BAB">
            <w:pPr>
              <w:pStyle w:val="503"/>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3.投标人或</w:t>
            </w:r>
            <w:r>
              <w:rPr>
                <w:rFonts w:hint="eastAsia" w:ascii="仿宋_GB2312" w:eastAsia="仿宋_GB2312"/>
                <w:color w:val="000000"/>
                <w:highlight w:val="none"/>
                <w:lang w:val="en-US" w:eastAsia="zh-CN"/>
              </w:rPr>
              <w:t>所</w:t>
            </w:r>
            <w:r>
              <w:rPr>
                <w:rFonts w:hint="eastAsia" w:ascii="仿宋_GB2312" w:eastAsia="仿宋_GB2312"/>
                <w:color w:val="000000"/>
                <w:highlight w:val="none"/>
              </w:rPr>
              <w:t>投核心产品生产厂商具备有效的环境管理体系认证证书。</w:t>
            </w:r>
          </w:p>
        </w:tc>
      </w:tr>
      <w:tr w14:paraId="0179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7B858A5C">
            <w:pPr>
              <w:spacing w:line="440" w:lineRule="exact"/>
              <w:ind w:right="-27" w:rightChars="-13"/>
              <w:jc w:val="left"/>
              <w:rPr>
                <w:rFonts w:ascii="仿宋_GB2312" w:hAnsi="宋体" w:eastAsia="仿宋_GB2312" w:cs="Arial"/>
                <w:bCs/>
                <w:color w:val="000000"/>
                <w:sz w:val="24"/>
                <w:highlight w:val="none"/>
              </w:rPr>
            </w:pPr>
            <w:r>
              <w:rPr>
                <w:rFonts w:ascii="仿宋_GB2312" w:hAnsi="仿宋_GB2312" w:eastAsia="仿宋_GB2312" w:cs="仿宋_GB2312"/>
                <w:bCs/>
                <w:color w:val="000000"/>
                <w:sz w:val="24"/>
                <w:highlight w:val="none"/>
              </w:rPr>
              <w:t>能力或业绩要求（如有）</w:t>
            </w:r>
          </w:p>
        </w:tc>
        <w:tc>
          <w:tcPr>
            <w:tcW w:w="7654" w:type="dxa"/>
            <w:tcBorders>
              <w:top w:val="single" w:color="auto" w:sz="4" w:space="0"/>
              <w:left w:val="single" w:color="auto" w:sz="4" w:space="0"/>
              <w:bottom w:val="single" w:color="auto" w:sz="4" w:space="0"/>
              <w:right w:val="single" w:color="auto" w:sz="4" w:space="0"/>
            </w:tcBorders>
            <w:vAlign w:val="center"/>
          </w:tcPr>
          <w:p w14:paraId="0C9BDBD3">
            <w:pPr>
              <w:pStyle w:val="523"/>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投标人2020年1月1日起至今本项目所投</w:t>
            </w:r>
            <w:r>
              <w:rPr>
                <w:rFonts w:hint="eastAsia" w:ascii="仿宋_GB2312" w:hAnsi="仿宋_GB2312" w:eastAsia="仿宋_GB2312" w:cs="仿宋_GB2312"/>
                <w:highlight w:val="none"/>
              </w:rPr>
              <w:t>核心产品（全彩LED显示屏）在项目中被安装使用</w:t>
            </w:r>
            <w:r>
              <w:rPr>
                <w:rFonts w:hint="eastAsia" w:ascii="仿宋_GB2312" w:eastAsia="仿宋_GB2312"/>
                <w:color w:val="000000"/>
                <w:highlight w:val="none"/>
              </w:rPr>
              <w:t>。</w:t>
            </w:r>
          </w:p>
        </w:tc>
      </w:tr>
      <w:tr w14:paraId="6FC0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14:paraId="1A24B82C">
            <w:pPr>
              <w:pStyle w:val="26"/>
              <w:snapToGrid w:val="0"/>
              <w:spacing w:line="400" w:lineRule="exact"/>
              <w:ind w:right="-330" w:rightChars="-157"/>
              <w:rPr>
                <w:rFonts w:ascii="仿宋_GB2312" w:hAnsi="宋体" w:eastAsia="仿宋_GB2312" w:cs="宋体"/>
                <w:bCs/>
                <w:color w:val="000000"/>
                <w:sz w:val="24"/>
                <w:highlight w:val="none"/>
              </w:rPr>
            </w:pPr>
            <w:r>
              <w:rPr>
                <w:rFonts w:hint="eastAsia" w:ascii="仿宋_GB2312" w:hAnsi="宋体" w:eastAsia="仿宋_GB2312"/>
                <w:b/>
                <w:bCs/>
                <w:sz w:val="24"/>
                <w:highlight w:val="none"/>
              </w:rPr>
              <w:t>五、其他要求</w:t>
            </w:r>
          </w:p>
        </w:tc>
      </w:tr>
      <w:tr w14:paraId="6E76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765737EA">
            <w:pPr>
              <w:spacing w:line="440" w:lineRule="exact"/>
              <w:ind w:right="-107" w:rightChars="-51"/>
              <w:jc w:val="left"/>
              <w:rPr>
                <w:rFonts w:ascii="仿宋_GB2312" w:hAnsi="宋体" w:eastAsia="仿宋_GB2312" w:cs="Arial"/>
                <w:bCs/>
                <w:strike/>
                <w:color w:val="000000"/>
                <w:sz w:val="24"/>
                <w:highlight w:val="none"/>
              </w:rPr>
            </w:pPr>
            <w:r>
              <w:rPr>
                <w:rFonts w:hint="eastAsia" w:ascii="仿宋_GB2312" w:hAnsi="仿宋_GB2312" w:eastAsia="仿宋_GB2312" w:cs="仿宋_GB2312"/>
                <w:strike w:val="0"/>
                <w:sz w:val="24"/>
                <w:highlight w:val="none"/>
                <w:lang w:val="en-US" w:eastAsia="zh-CN"/>
              </w:rPr>
              <w:t>无</w:t>
            </w:r>
          </w:p>
        </w:tc>
        <w:tc>
          <w:tcPr>
            <w:tcW w:w="7654" w:type="dxa"/>
            <w:tcBorders>
              <w:top w:val="single" w:color="auto" w:sz="4" w:space="0"/>
              <w:left w:val="single" w:color="auto" w:sz="4" w:space="0"/>
              <w:bottom w:val="single" w:color="auto" w:sz="4" w:space="0"/>
              <w:right w:val="single" w:color="auto" w:sz="4" w:space="0"/>
            </w:tcBorders>
            <w:vAlign w:val="center"/>
          </w:tcPr>
          <w:p w14:paraId="3218A5FA">
            <w:pPr>
              <w:spacing w:line="440" w:lineRule="exact"/>
              <w:ind w:right="27" w:rightChars="13"/>
              <w:jc w:val="left"/>
              <w:rPr>
                <w:rFonts w:ascii="仿宋_GB2312" w:hAnsi="宋体" w:eastAsia="仿宋_GB2312" w:cs="Arial"/>
                <w:bCs/>
                <w:strike/>
                <w:color w:val="000000"/>
                <w:sz w:val="24"/>
                <w:highlight w:val="none"/>
              </w:rPr>
            </w:pPr>
          </w:p>
        </w:tc>
      </w:tr>
    </w:tbl>
    <w:p w14:paraId="2535B284">
      <w:pPr>
        <w:spacing w:line="360" w:lineRule="auto"/>
        <w:rPr>
          <w:rFonts w:ascii="仿宋_GB2312" w:eastAsia="仿宋_GB2312"/>
          <w:sz w:val="24"/>
          <w:highlight w:val="none"/>
        </w:rPr>
      </w:pPr>
    </w:p>
    <w:p w14:paraId="6EC059D5">
      <w:pPr>
        <w:rPr>
          <w:highlight w:val="none"/>
        </w:rPr>
        <w:sectPr>
          <w:pgSz w:w="11906" w:h="16838"/>
          <w:pgMar w:top="1440" w:right="1440" w:bottom="1440" w:left="1440" w:header="851" w:footer="992" w:gutter="0"/>
          <w:cols w:space="720" w:num="1"/>
          <w:docGrid w:linePitch="312" w:charSpace="0"/>
        </w:sectPr>
      </w:pPr>
    </w:p>
    <w:p w14:paraId="08C8E811">
      <w:pPr>
        <w:pStyle w:val="3"/>
        <w:spacing w:line="276" w:lineRule="auto"/>
        <w:jc w:val="center"/>
        <w:rPr>
          <w:sz w:val="32"/>
          <w:szCs w:val="32"/>
          <w:highlight w:val="none"/>
        </w:rPr>
      </w:pPr>
      <w:bookmarkStart w:id="31" w:name="_Toc29711"/>
      <w:r>
        <w:rPr>
          <w:rFonts w:hint="eastAsia"/>
          <w:sz w:val="32"/>
          <w:szCs w:val="32"/>
          <w:highlight w:val="none"/>
        </w:rPr>
        <w:t>第三章 投标人须知</w:t>
      </w:r>
      <w:bookmarkEnd w:id="31"/>
    </w:p>
    <w:p w14:paraId="60CE2388">
      <w:pPr>
        <w:spacing w:line="276" w:lineRule="auto"/>
        <w:jc w:val="center"/>
        <w:rPr>
          <w:rFonts w:ascii="仿宋_GB2312" w:eastAsia="仿宋_GB2312"/>
          <w:b/>
          <w:sz w:val="28"/>
          <w:szCs w:val="28"/>
          <w:highlight w:val="none"/>
        </w:rPr>
      </w:pPr>
      <w:r>
        <w:rPr>
          <w:rFonts w:hint="eastAsia" w:ascii="仿宋_GB2312" w:eastAsia="仿宋_GB2312"/>
          <w:b/>
          <w:sz w:val="28"/>
          <w:szCs w:val="28"/>
          <w:highlight w:val="none"/>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75E15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3A3EE4AC">
            <w:pPr>
              <w:spacing w:line="400" w:lineRule="exact"/>
              <w:jc w:val="center"/>
              <w:rPr>
                <w:rFonts w:ascii="仿宋_GB2312" w:eastAsia="仿宋_GB2312"/>
                <w:b/>
                <w:sz w:val="24"/>
                <w:highlight w:val="none"/>
              </w:rPr>
            </w:pPr>
            <w:r>
              <w:rPr>
                <w:rFonts w:hint="eastAsia" w:ascii="仿宋_GB2312" w:eastAsia="仿宋_GB2312"/>
                <w:b/>
                <w:sz w:val="24"/>
                <w:highlight w:val="none"/>
              </w:rPr>
              <w:t>序号</w:t>
            </w:r>
          </w:p>
        </w:tc>
        <w:tc>
          <w:tcPr>
            <w:tcW w:w="8232" w:type="dxa"/>
          </w:tcPr>
          <w:p w14:paraId="2CF8FB77">
            <w:pPr>
              <w:spacing w:line="400" w:lineRule="exact"/>
              <w:jc w:val="center"/>
              <w:rPr>
                <w:rFonts w:ascii="仿宋_GB2312" w:eastAsia="仿宋_GB2312"/>
                <w:b/>
                <w:sz w:val="24"/>
                <w:highlight w:val="none"/>
              </w:rPr>
            </w:pPr>
            <w:r>
              <w:rPr>
                <w:rFonts w:hint="eastAsia" w:ascii="仿宋_GB2312" w:eastAsia="仿宋_GB2312"/>
                <w:b/>
                <w:sz w:val="24"/>
                <w:highlight w:val="none"/>
              </w:rPr>
              <w:t>内    容</w:t>
            </w:r>
          </w:p>
        </w:tc>
      </w:tr>
      <w:tr w14:paraId="5A388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898DF49">
            <w:pPr>
              <w:spacing w:line="400" w:lineRule="exact"/>
              <w:jc w:val="center"/>
              <w:rPr>
                <w:rFonts w:ascii="仿宋_GB2312" w:eastAsia="仿宋_GB2312"/>
                <w:sz w:val="24"/>
                <w:highlight w:val="none"/>
              </w:rPr>
            </w:pPr>
            <w:r>
              <w:rPr>
                <w:rFonts w:hint="eastAsia" w:ascii="仿宋_GB2312" w:eastAsia="仿宋_GB2312"/>
                <w:sz w:val="24"/>
                <w:highlight w:val="none"/>
              </w:rPr>
              <w:t>1</w:t>
            </w:r>
          </w:p>
        </w:tc>
        <w:tc>
          <w:tcPr>
            <w:tcW w:w="8232" w:type="dxa"/>
            <w:vAlign w:val="center"/>
          </w:tcPr>
          <w:p w14:paraId="0EE1D76D">
            <w:pPr>
              <w:spacing w:line="400" w:lineRule="exact"/>
              <w:rPr>
                <w:rFonts w:ascii="仿宋_GB2312" w:eastAsia="仿宋_GB2312"/>
                <w:sz w:val="24"/>
                <w:highlight w:val="none"/>
              </w:rPr>
            </w:pPr>
            <w:r>
              <w:rPr>
                <w:rFonts w:hint="eastAsia" w:ascii="仿宋_GB2312" w:eastAsia="仿宋_GB2312"/>
                <w:sz w:val="24"/>
                <w:highlight w:val="none"/>
              </w:rPr>
              <w:t>项目名称：</w:t>
            </w:r>
            <w:r>
              <w:rPr>
                <w:rFonts w:ascii="仿宋_GB2312" w:hAnsi="宋体" w:eastAsia="仿宋_GB2312"/>
                <w:sz w:val="24"/>
                <w:highlight w:val="none"/>
              </w:rPr>
              <w:t>柳州市钢一中学大礼堂全彩屏设备采购</w:t>
            </w:r>
          </w:p>
          <w:p w14:paraId="129CAB36">
            <w:pPr>
              <w:spacing w:line="400" w:lineRule="exact"/>
              <w:rPr>
                <w:rFonts w:hint="eastAsia" w:ascii="仿宋_GB2312" w:eastAsia="仿宋_GB2312"/>
                <w:sz w:val="24"/>
                <w:highlight w:val="none"/>
                <w:lang w:eastAsia="zh-CN"/>
              </w:rPr>
            </w:pPr>
            <w:r>
              <w:rPr>
                <w:rFonts w:hint="eastAsia" w:ascii="仿宋_GB2312" w:eastAsia="仿宋_GB2312"/>
                <w:sz w:val="24"/>
                <w:highlight w:val="none"/>
              </w:rPr>
              <w:t>项目编号：</w:t>
            </w:r>
            <w:r>
              <w:rPr>
                <w:rFonts w:hint="eastAsia" w:ascii="仿宋_GB2312" w:hAnsi="宋体" w:eastAsia="仿宋_GB2312"/>
                <w:sz w:val="24"/>
                <w:highlight w:val="none"/>
                <w:lang w:eastAsia="zh-CN"/>
              </w:rPr>
              <w:t>LZZC2024-G1-990966-LZSZ</w:t>
            </w:r>
          </w:p>
        </w:tc>
      </w:tr>
      <w:tr w14:paraId="33BE8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272E6AC">
            <w:pPr>
              <w:spacing w:line="400" w:lineRule="exact"/>
              <w:jc w:val="center"/>
              <w:rPr>
                <w:rFonts w:ascii="仿宋_GB2312" w:eastAsia="仿宋_GB2312"/>
                <w:sz w:val="24"/>
                <w:highlight w:val="none"/>
              </w:rPr>
            </w:pPr>
            <w:r>
              <w:rPr>
                <w:rFonts w:ascii="仿宋_GB2312" w:eastAsia="仿宋_GB2312"/>
                <w:sz w:val="24"/>
                <w:highlight w:val="none"/>
              </w:rPr>
              <w:t>2</w:t>
            </w:r>
          </w:p>
        </w:tc>
        <w:tc>
          <w:tcPr>
            <w:tcW w:w="8232" w:type="dxa"/>
          </w:tcPr>
          <w:p w14:paraId="5BDC97EA">
            <w:pPr>
              <w:autoSpaceDE w:val="0"/>
              <w:autoSpaceDN w:val="0"/>
              <w:spacing w:line="400" w:lineRule="exact"/>
              <w:textAlignment w:val="bottom"/>
              <w:rPr>
                <w:rFonts w:ascii="仿宋_GB2312" w:eastAsia="仿宋_GB2312"/>
                <w:sz w:val="24"/>
                <w:highlight w:val="none"/>
              </w:rPr>
            </w:pPr>
            <w:r>
              <w:rPr>
                <w:rFonts w:hint="eastAsia" w:ascii="仿宋_GB2312" w:eastAsia="仿宋_GB2312"/>
                <w:sz w:val="24"/>
                <w:highlight w:val="none"/>
              </w:rPr>
              <w:t>采购资金来源：财政性资金</w:t>
            </w:r>
          </w:p>
          <w:p w14:paraId="297E77B1">
            <w:pPr>
              <w:autoSpaceDE w:val="0"/>
              <w:autoSpaceDN w:val="0"/>
              <w:spacing w:line="400" w:lineRule="exact"/>
              <w:textAlignment w:val="bottom"/>
              <w:rPr>
                <w:rFonts w:ascii="仿宋_GB2312" w:eastAsia="仿宋_GB2312"/>
                <w:sz w:val="24"/>
                <w:highlight w:val="none"/>
              </w:rPr>
            </w:pPr>
            <w:r>
              <w:rPr>
                <w:rFonts w:hint="eastAsia" w:ascii="仿宋_GB2312" w:eastAsia="仿宋_GB2312"/>
                <w:sz w:val="24"/>
                <w:highlight w:val="none"/>
              </w:rPr>
              <w:t>预算金额（人民币）：</w:t>
            </w:r>
            <w:r>
              <w:rPr>
                <w:rFonts w:ascii="仿宋_GB2312" w:eastAsia="仿宋_GB2312"/>
                <w:sz w:val="24"/>
                <w:highlight w:val="none"/>
              </w:rPr>
              <w:t>陆拾柒万贰仟元整</w:t>
            </w:r>
            <w:r>
              <w:rPr>
                <w:rFonts w:hint="eastAsia" w:ascii="仿宋_GB2312" w:eastAsia="仿宋_GB2312"/>
                <w:sz w:val="24"/>
                <w:highlight w:val="none"/>
              </w:rPr>
              <w:t>（¥</w:t>
            </w:r>
            <w:r>
              <w:rPr>
                <w:rFonts w:ascii="仿宋_GB2312" w:eastAsia="仿宋_GB2312"/>
                <w:sz w:val="24"/>
                <w:highlight w:val="none"/>
              </w:rPr>
              <w:t>672</w:t>
            </w:r>
            <w:r>
              <w:rPr>
                <w:rFonts w:hint="eastAsia" w:ascii="仿宋_GB2312" w:eastAsia="仿宋_GB2312"/>
                <w:sz w:val="24"/>
                <w:highlight w:val="none"/>
                <w:lang w:val="en-US" w:eastAsia="zh-CN"/>
              </w:rPr>
              <w:t>,</w:t>
            </w:r>
            <w:r>
              <w:rPr>
                <w:rFonts w:ascii="仿宋_GB2312" w:eastAsia="仿宋_GB2312"/>
                <w:sz w:val="24"/>
                <w:highlight w:val="none"/>
              </w:rPr>
              <w:t>000</w:t>
            </w:r>
            <w:r>
              <w:rPr>
                <w:rFonts w:hint="eastAsia" w:ascii="仿宋_GB2312" w:eastAsia="仿宋_GB2312"/>
                <w:sz w:val="24"/>
                <w:highlight w:val="none"/>
                <w:lang w:val="en-US" w:eastAsia="zh-CN"/>
              </w:rPr>
              <w:t>.00</w:t>
            </w:r>
            <w:r>
              <w:rPr>
                <w:rFonts w:hint="eastAsia" w:ascii="仿宋_GB2312" w:eastAsia="仿宋_GB2312"/>
                <w:sz w:val="24"/>
                <w:highlight w:val="none"/>
              </w:rPr>
              <w:t>）。</w:t>
            </w:r>
          </w:p>
        </w:tc>
      </w:tr>
      <w:tr w14:paraId="22A92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DCB993C">
            <w:pPr>
              <w:spacing w:line="400" w:lineRule="exact"/>
              <w:jc w:val="center"/>
              <w:rPr>
                <w:rFonts w:ascii="仿宋_GB2312" w:eastAsia="仿宋_GB2312"/>
                <w:sz w:val="24"/>
                <w:highlight w:val="none"/>
              </w:rPr>
            </w:pPr>
            <w:r>
              <w:rPr>
                <w:rFonts w:ascii="仿宋_GB2312" w:eastAsia="仿宋_GB2312"/>
                <w:sz w:val="24"/>
                <w:highlight w:val="none"/>
              </w:rPr>
              <w:t>3</w:t>
            </w:r>
          </w:p>
        </w:tc>
        <w:tc>
          <w:tcPr>
            <w:tcW w:w="8232" w:type="dxa"/>
            <w:vAlign w:val="center"/>
          </w:tcPr>
          <w:p w14:paraId="6434ACB3">
            <w:pPr>
              <w:spacing w:line="400" w:lineRule="exact"/>
              <w:rPr>
                <w:rFonts w:ascii="仿宋_GB2312" w:eastAsia="仿宋_GB2312"/>
                <w:sz w:val="24"/>
                <w:highlight w:val="none"/>
              </w:rPr>
            </w:pPr>
            <w:r>
              <w:rPr>
                <w:rFonts w:hint="eastAsia" w:ascii="仿宋_GB2312" w:eastAsia="仿宋_GB2312"/>
                <w:sz w:val="24"/>
                <w:highlight w:val="none"/>
              </w:rPr>
              <w:t>投标报价及费用：</w:t>
            </w:r>
          </w:p>
          <w:p w14:paraId="2D7DFFAA">
            <w:pPr>
              <w:spacing w:line="400" w:lineRule="exact"/>
              <w:rPr>
                <w:rFonts w:ascii="仿宋_GB2312" w:eastAsia="仿宋_GB2312"/>
                <w:sz w:val="24"/>
                <w:highlight w:val="none"/>
              </w:rPr>
            </w:pPr>
            <w:r>
              <w:rPr>
                <w:rFonts w:hint="eastAsia" w:ascii="仿宋_GB2312" w:eastAsia="仿宋_GB2312"/>
                <w:sz w:val="24"/>
                <w:highlight w:val="none"/>
              </w:rPr>
              <w:t>1.本项目投标应以人民币报价；</w:t>
            </w:r>
          </w:p>
          <w:p w14:paraId="3343EF7E">
            <w:pPr>
              <w:spacing w:line="400" w:lineRule="exact"/>
              <w:rPr>
                <w:rFonts w:ascii="仿宋_GB2312" w:eastAsia="仿宋_GB2312"/>
                <w:sz w:val="24"/>
                <w:highlight w:val="none"/>
              </w:rPr>
            </w:pPr>
            <w:r>
              <w:rPr>
                <w:rFonts w:hint="eastAsia" w:ascii="仿宋_GB2312" w:eastAsia="仿宋_GB2312"/>
                <w:sz w:val="24"/>
                <w:highlight w:val="none"/>
              </w:rPr>
              <w:t>2.不论投标结果如何，投标人均应自行承担所有与投标有关的全部费用；</w:t>
            </w:r>
          </w:p>
          <w:p w14:paraId="53511149">
            <w:pPr>
              <w:spacing w:line="400" w:lineRule="exact"/>
              <w:rPr>
                <w:rFonts w:ascii="仿宋_GB2312" w:eastAsia="仿宋_GB2312"/>
                <w:sz w:val="24"/>
                <w:highlight w:val="none"/>
              </w:rPr>
            </w:pPr>
            <w:r>
              <w:rPr>
                <w:rFonts w:hint="eastAsia" w:ascii="仿宋_GB2312" w:eastAsia="仿宋_GB2312"/>
                <w:sz w:val="24"/>
                <w:highlight w:val="none"/>
              </w:rPr>
              <w:t>3.本次招标文件和代理服务费用全免。</w:t>
            </w:r>
          </w:p>
        </w:tc>
      </w:tr>
      <w:tr w14:paraId="75679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2CD7F264">
            <w:pPr>
              <w:spacing w:line="400" w:lineRule="exact"/>
              <w:jc w:val="center"/>
              <w:rPr>
                <w:rFonts w:ascii="仿宋_GB2312" w:eastAsia="仿宋_GB2312"/>
                <w:sz w:val="24"/>
                <w:highlight w:val="none"/>
              </w:rPr>
            </w:pPr>
            <w:r>
              <w:rPr>
                <w:rFonts w:ascii="仿宋_GB2312" w:eastAsia="仿宋_GB2312"/>
                <w:sz w:val="24"/>
                <w:highlight w:val="none"/>
              </w:rPr>
              <w:t>4</w:t>
            </w:r>
          </w:p>
        </w:tc>
        <w:tc>
          <w:tcPr>
            <w:tcW w:w="8232" w:type="dxa"/>
            <w:vAlign w:val="center"/>
          </w:tcPr>
          <w:p w14:paraId="20F03EC8">
            <w:pPr>
              <w:spacing w:line="400" w:lineRule="exact"/>
              <w:rPr>
                <w:rFonts w:ascii="仿宋_GB2312" w:eastAsia="仿宋_GB2312"/>
                <w:sz w:val="24"/>
                <w:highlight w:val="none"/>
              </w:rPr>
            </w:pPr>
            <w:r>
              <w:rPr>
                <w:rFonts w:hint="eastAsia" w:ascii="仿宋_GB2312" w:eastAsia="仿宋_GB2312"/>
                <w:sz w:val="24"/>
                <w:highlight w:val="none"/>
              </w:rPr>
              <w:t>投标保证金为：本项目无需提交投标保证金。</w:t>
            </w:r>
          </w:p>
        </w:tc>
      </w:tr>
      <w:tr w14:paraId="1101D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F80FF14">
            <w:pPr>
              <w:spacing w:line="400" w:lineRule="exact"/>
              <w:jc w:val="center"/>
              <w:rPr>
                <w:rFonts w:ascii="仿宋_GB2312" w:eastAsia="仿宋_GB2312"/>
                <w:sz w:val="24"/>
                <w:highlight w:val="none"/>
              </w:rPr>
            </w:pPr>
            <w:r>
              <w:rPr>
                <w:rFonts w:ascii="仿宋_GB2312" w:eastAsia="仿宋_GB2312"/>
                <w:sz w:val="24"/>
                <w:highlight w:val="none"/>
              </w:rPr>
              <w:t>5</w:t>
            </w:r>
          </w:p>
        </w:tc>
        <w:tc>
          <w:tcPr>
            <w:tcW w:w="8232" w:type="dxa"/>
            <w:vAlign w:val="center"/>
          </w:tcPr>
          <w:p w14:paraId="1DE19FAD">
            <w:pPr>
              <w:spacing w:line="400" w:lineRule="exact"/>
              <w:rPr>
                <w:rFonts w:ascii="仿宋_GB2312" w:eastAsia="仿宋_GB2312"/>
                <w:sz w:val="24"/>
                <w:highlight w:val="none"/>
              </w:rPr>
            </w:pPr>
            <w:r>
              <w:rPr>
                <w:rFonts w:hint="eastAsia" w:ascii="仿宋_GB2312" w:hAnsi="宋体" w:eastAsia="仿宋_GB2312"/>
                <w:sz w:val="24"/>
                <w:highlight w:val="none"/>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highlight w:val="none"/>
              </w:rPr>
              <w:t>招标文件提供期限，并在财政部门指定的政府采购信息发布媒体上发布公告。</w:t>
            </w:r>
          </w:p>
        </w:tc>
      </w:tr>
      <w:tr w14:paraId="5F8C9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B671D51">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6</w:t>
            </w:r>
          </w:p>
        </w:tc>
        <w:tc>
          <w:tcPr>
            <w:tcW w:w="8232" w:type="dxa"/>
            <w:vAlign w:val="center"/>
          </w:tcPr>
          <w:p w14:paraId="1A511533">
            <w:pPr>
              <w:pStyle w:val="543"/>
              <w:spacing w:before="0" w:beforeAutospacing="0" w:after="0" w:afterAutospacing="0" w:line="460" w:lineRule="atLeast"/>
              <w:rPr>
                <w:rFonts w:ascii="仿宋_GB2312" w:eastAsia="仿宋_GB2312"/>
                <w:color w:val="000000"/>
                <w:highlight w:val="none"/>
              </w:rPr>
            </w:pPr>
            <w:r>
              <w:rPr>
                <w:rStyle w:val="544"/>
                <w:rFonts w:hint="eastAsia" w:ascii="仿宋_GB2312" w:eastAsia="仿宋_GB2312"/>
                <w:color w:val="000000"/>
                <w:highlight w:val="none"/>
              </w:rPr>
              <w:t>电子投标文件：</w:t>
            </w:r>
            <w:r>
              <w:rPr>
                <w:rFonts w:hint="eastAsia" w:ascii="仿宋_GB2312" w:eastAsia="仿宋_GB2312"/>
                <w:b/>
                <w:bCs/>
                <w:color w:val="000000"/>
                <w:highlight w:val="none"/>
              </w:rPr>
              <w:br w:type="textWrapping"/>
            </w:r>
            <w:r>
              <w:rPr>
                <w:rStyle w:val="544"/>
                <w:rFonts w:hint="eastAsia" w:ascii="仿宋_GB2312" w:eastAsia="仿宋_GB2312"/>
                <w:color w:val="000000"/>
                <w:highlight w:val="none"/>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highlight w:val="none"/>
              </w:rPr>
              <w:br w:type="textWrapping"/>
            </w:r>
            <w:r>
              <w:rPr>
                <w:rStyle w:val="544"/>
                <w:rFonts w:hint="eastAsia" w:ascii="仿宋_GB2312" w:eastAsia="仿宋_GB2312"/>
                <w:color w:val="000000"/>
                <w:highlight w:val="none"/>
              </w:rPr>
              <w:t>2.未按规定传输提交电子投标文件的将被广西政府采购云平台拒绝。</w:t>
            </w:r>
            <w:r>
              <w:rPr>
                <w:rFonts w:hint="eastAsia" w:ascii="仿宋_GB2312" w:eastAsia="仿宋_GB2312"/>
                <w:b/>
                <w:bCs/>
                <w:color w:val="000000"/>
                <w:highlight w:val="none"/>
              </w:rPr>
              <w:br w:type="textWrapping"/>
            </w:r>
            <w:r>
              <w:rPr>
                <w:rStyle w:val="544"/>
                <w:rFonts w:hint="eastAsia" w:ascii="仿宋_GB2312" w:eastAsia="仿宋_GB2312"/>
                <w:color w:val="000000"/>
                <w:highlight w:val="none"/>
              </w:rPr>
              <w:t>3.电子投标文件成功提交后，投标人可自行打印投标文件接收回执。</w:t>
            </w:r>
          </w:p>
        </w:tc>
      </w:tr>
      <w:tr w14:paraId="6B4F2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5758583">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7</w:t>
            </w:r>
          </w:p>
        </w:tc>
        <w:tc>
          <w:tcPr>
            <w:tcW w:w="8232" w:type="dxa"/>
            <w:vAlign w:val="center"/>
          </w:tcPr>
          <w:p w14:paraId="3FE792D8">
            <w:pPr>
              <w:pStyle w:val="564"/>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投标文件提交截止时间及地点：详见公开招标公告。</w:t>
            </w:r>
          </w:p>
        </w:tc>
      </w:tr>
      <w:tr w14:paraId="2CFC9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09B2D47">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8</w:t>
            </w:r>
          </w:p>
        </w:tc>
        <w:tc>
          <w:tcPr>
            <w:tcW w:w="8232" w:type="dxa"/>
            <w:vAlign w:val="center"/>
          </w:tcPr>
          <w:p w14:paraId="58A6A6DE">
            <w:pPr>
              <w:pStyle w:val="584"/>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开标时间：详见公开招标公告。</w:t>
            </w:r>
          </w:p>
        </w:tc>
      </w:tr>
      <w:tr w14:paraId="68E71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E1EB13E">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9</w:t>
            </w:r>
          </w:p>
        </w:tc>
        <w:tc>
          <w:tcPr>
            <w:tcW w:w="8232" w:type="dxa"/>
            <w:vAlign w:val="center"/>
          </w:tcPr>
          <w:p w14:paraId="36206280">
            <w:pPr>
              <w:pStyle w:val="604"/>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3C420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470794D">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10</w:t>
            </w:r>
          </w:p>
        </w:tc>
        <w:tc>
          <w:tcPr>
            <w:tcW w:w="8232" w:type="dxa"/>
            <w:vAlign w:val="center"/>
          </w:tcPr>
          <w:p w14:paraId="38E1E293">
            <w:pPr>
              <w:pStyle w:val="624"/>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评标方法：综合评分法</w:t>
            </w:r>
          </w:p>
        </w:tc>
      </w:tr>
      <w:tr w14:paraId="0E1FE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83C34D6">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11</w:t>
            </w:r>
          </w:p>
        </w:tc>
        <w:tc>
          <w:tcPr>
            <w:tcW w:w="8232" w:type="dxa"/>
            <w:vAlign w:val="center"/>
          </w:tcPr>
          <w:p w14:paraId="60E7A669">
            <w:pPr>
              <w:pStyle w:val="644"/>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发布媒体：中国政府采购网（www.ccgp.gov.cn）、广西壮族自治区政府采购网（zfcg.gxzf.gov.cn）、柳州市政府采购网（zfcg.lzscz.liuzhou.gov.cn）。</w:t>
            </w:r>
          </w:p>
        </w:tc>
      </w:tr>
      <w:tr w14:paraId="7D9AF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563B5DC">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12</w:t>
            </w:r>
          </w:p>
        </w:tc>
        <w:tc>
          <w:tcPr>
            <w:tcW w:w="8232" w:type="dxa"/>
            <w:vAlign w:val="center"/>
          </w:tcPr>
          <w:p w14:paraId="2310A71F">
            <w:pPr>
              <w:pStyle w:val="664"/>
              <w:spacing w:before="0" w:beforeAutospacing="0" w:after="0" w:afterAutospacing="0" w:line="460" w:lineRule="atLeast"/>
              <w:rPr>
                <w:rFonts w:ascii="仿宋_GB2312" w:eastAsia="仿宋_GB2312"/>
                <w:color w:val="000000"/>
                <w:highlight w:val="none"/>
              </w:rPr>
            </w:pPr>
            <w:r>
              <w:rPr>
                <w:rStyle w:val="665"/>
                <w:rFonts w:hint="eastAsia" w:ascii="仿宋_GB2312" w:eastAsia="仿宋_GB2312"/>
                <w:color w:val="000000"/>
                <w:highlight w:val="none"/>
              </w:rPr>
              <w:t>一、信用信息使用规则：</w:t>
            </w:r>
            <w:r>
              <w:rPr>
                <w:rFonts w:hint="eastAsia" w:ascii="仿宋_GB2312" w:eastAsia="仿宋_GB2312"/>
                <w:color w:val="000000"/>
                <w:highlight w:val="none"/>
              </w:rPr>
              <w:br w:type="textWrapping"/>
            </w:r>
            <w:r>
              <w:rPr>
                <w:rFonts w:hint="eastAsia" w:ascii="仿宋_GB2312" w:eastAsia="仿宋_GB2312"/>
                <w:color w:val="000000"/>
                <w:highlight w:val="none"/>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highlight w:val="none"/>
              </w:rPr>
              <w:br w:type="textWrapping"/>
            </w:r>
            <w:r>
              <w:rPr>
                <w:rStyle w:val="665"/>
                <w:rFonts w:hint="eastAsia" w:ascii="仿宋_GB2312" w:eastAsia="仿宋_GB2312"/>
                <w:color w:val="000000"/>
                <w:highlight w:val="none"/>
              </w:rPr>
              <w:t>二、甄别方式：</w:t>
            </w:r>
            <w:r>
              <w:rPr>
                <w:rFonts w:hint="eastAsia" w:ascii="仿宋_GB2312" w:eastAsia="仿宋_GB2312"/>
                <w:b/>
                <w:bCs/>
                <w:color w:val="000000"/>
                <w:highlight w:val="none"/>
              </w:rPr>
              <w:br w:type="textWrapping"/>
            </w:r>
            <w:r>
              <w:rPr>
                <w:rStyle w:val="665"/>
                <w:rFonts w:hint="eastAsia" w:ascii="仿宋_GB2312" w:eastAsia="仿宋_GB2312"/>
                <w:color w:val="000000"/>
                <w:highlight w:val="none"/>
              </w:rPr>
              <w:t>1.在本项目资格性审查时，采购人将对投标人信用进行查询，并按照以上信用信息使用规则处理；</w:t>
            </w:r>
            <w:r>
              <w:rPr>
                <w:rFonts w:hint="eastAsia" w:ascii="仿宋_GB2312" w:eastAsia="仿宋_GB2312"/>
                <w:b/>
                <w:bCs/>
                <w:color w:val="000000"/>
                <w:highlight w:val="none"/>
              </w:rPr>
              <w:br w:type="textWrapping"/>
            </w:r>
            <w:r>
              <w:rPr>
                <w:rStyle w:val="665"/>
                <w:rFonts w:hint="eastAsia" w:ascii="仿宋_GB2312" w:eastAsia="仿宋_GB2312"/>
                <w:color w:val="000000"/>
                <w:highlight w:val="none"/>
              </w:rPr>
              <w:t>2.在中标通知书发出前，采购人或者采购代理机构将对中标人信用进行查询，并按照以上信用信息使用规则处理；</w:t>
            </w:r>
            <w:r>
              <w:rPr>
                <w:rFonts w:hint="eastAsia" w:ascii="仿宋_GB2312" w:eastAsia="仿宋_GB2312"/>
                <w:b/>
                <w:bCs/>
                <w:color w:val="000000"/>
                <w:highlight w:val="none"/>
              </w:rPr>
              <w:br w:type="textWrapping"/>
            </w:r>
            <w:r>
              <w:rPr>
                <w:rStyle w:val="665"/>
                <w:rFonts w:hint="eastAsia" w:ascii="仿宋_GB2312" w:eastAsia="仿宋_GB2312"/>
                <w:color w:val="000000"/>
                <w:highlight w:val="none"/>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31DE2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088B637">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13</w:t>
            </w:r>
          </w:p>
        </w:tc>
        <w:tc>
          <w:tcPr>
            <w:tcW w:w="8232" w:type="dxa"/>
            <w:vAlign w:val="center"/>
          </w:tcPr>
          <w:p w14:paraId="4186ECAC">
            <w:pPr>
              <w:pStyle w:val="685"/>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中标公告及中标通知书：采购代理机构在采购人依法确认中标人后两个工作日内发布中标公告和中标通知书。</w:t>
            </w:r>
            <w:r>
              <w:rPr>
                <w:rFonts w:hint="eastAsia" w:ascii="仿宋_GB2312" w:eastAsia="仿宋_GB2312"/>
                <w:color w:val="000000"/>
                <w:highlight w:val="none"/>
              </w:rPr>
              <w:br w:type="textWrapping"/>
            </w:r>
            <w:r>
              <w:rPr>
                <w:rStyle w:val="686"/>
                <w:rFonts w:hint="eastAsia" w:ascii="仿宋_GB2312" w:eastAsia="仿宋_GB2312"/>
                <w:color w:val="000000"/>
                <w:highlight w:val="none"/>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7B0CF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FCAD48A">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14</w:t>
            </w:r>
          </w:p>
        </w:tc>
        <w:tc>
          <w:tcPr>
            <w:tcW w:w="8232" w:type="dxa"/>
            <w:vAlign w:val="center"/>
          </w:tcPr>
          <w:p w14:paraId="1F49E082">
            <w:pPr>
              <w:pStyle w:val="706"/>
              <w:spacing w:before="0" w:beforeAutospacing="0" w:after="0" w:afterAutospacing="0" w:line="460" w:lineRule="atLeast"/>
              <w:rPr>
                <w:rFonts w:ascii="仿宋_GB2312" w:eastAsia="仿宋_GB2312"/>
                <w:color w:val="000000"/>
                <w:highlight w:val="none"/>
              </w:rPr>
            </w:pPr>
            <w:r>
              <w:rPr>
                <w:rStyle w:val="707"/>
                <w:rFonts w:hint="eastAsia" w:ascii="仿宋_GB2312" w:eastAsia="仿宋_GB2312"/>
                <w:color w:val="000000"/>
                <w:highlight w:val="none"/>
              </w:rPr>
              <w:t>签订合同时间：中标通知书发出后</w:t>
            </w:r>
            <w:r>
              <w:rPr>
                <w:rStyle w:val="707"/>
                <w:rFonts w:hint="eastAsia" w:ascii="仿宋_GB2312" w:eastAsia="仿宋_GB2312"/>
                <w:color w:val="000000"/>
                <w:highlight w:val="none"/>
                <w:u w:val="single"/>
              </w:rPr>
              <w:t>25</w:t>
            </w:r>
            <w:r>
              <w:rPr>
                <w:rStyle w:val="707"/>
                <w:rFonts w:hint="eastAsia" w:ascii="仿宋_GB2312" w:eastAsia="仿宋_GB2312"/>
                <w:color w:val="000000"/>
                <w:highlight w:val="none"/>
              </w:rPr>
              <w:t>日内。</w:t>
            </w:r>
          </w:p>
        </w:tc>
      </w:tr>
      <w:tr w14:paraId="6F6DA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6570CC1">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15</w:t>
            </w:r>
          </w:p>
        </w:tc>
        <w:tc>
          <w:tcPr>
            <w:tcW w:w="8232" w:type="dxa"/>
            <w:vAlign w:val="center"/>
          </w:tcPr>
          <w:p w14:paraId="299A63FA">
            <w:pPr>
              <w:pStyle w:val="727"/>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投标文件有效期：投标截止日期后</w:t>
            </w:r>
            <w:r>
              <w:rPr>
                <w:rFonts w:hint="eastAsia" w:ascii="仿宋_GB2312" w:eastAsia="仿宋_GB2312"/>
                <w:color w:val="000000"/>
                <w:highlight w:val="none"/>
                <w:u w:val="single"/>
              </w:rPr>
              <w:t>不得少于90天</w:t>
            </w:r>
            <w:r>
              <w:rPr>
                <w:rFonts w:hint="eastAsia" w:ascii="仿宋_GB2312" w:eastAsia="仿宋_GB2312"/>
                <w:color w:val="000000"/>
                <w:highlight w:val="none"/>
              </w:rPr>
              <w:t>。</w:t>
            </w:r>
          </w:p>
        </w:tc>
      </w:tr>
      <w:tr w14:paraId="46738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DA31E5A">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16</w:t>
            </w:r>
          </w:p>
        </w:tc>
        <w:tc>
          <w:tcPr>
            <w:tcW w:w="8232" w:type="dxa"/>
            <w:vAlign w:val="center"/>
          </w:tcPr>
          <w:p w14:paraId="36E861D2">
            <w:pPr>
              <w:pStyle w:val="747"/>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解释：本招标文件的解释权属于采购代理机构。</w:t>
            </w:r>
          </w:p>
        </w:tc>
      </w:tr>
      <w:tr w14:paraId="2F9D9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B8F60BB">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17</w:t>
            </w:r>
          </w:p>
        </w:tc>
        <w:tc>
          <w:tcPr>
            <w:tcW w:w="8232" w:type="dxa"/>
            <w:vAlign w:val="center"/>
          </w:tcPr>
          <w:p w14:paraId="56DA1833">
            <w:pPr>
              <w:pStyle w:val="767"/>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4AAFB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FD57DB4">
            <w:pPr>
              <w:spacing w:line="400" w:lineRule="exact"/>
              <w:jc w:val="center"/>
              <w:rPr>
                <w:rFonts w:ascii="仿宋_GB2312" w:eastAsia="仿宋_GB2312"/>
                <w:sz w:val="24"/>
                <w:highlight w:val="none"/>
              </w:rPr>
            </w:pPr>
            <w:r>
              <w:rPr>
                <w:rFonts w:hint="eastAsia" w:ascii="仿宋_GB2312" w:eastAsia="仿宋_GB2312"/>
                <w:color w:val="000000"/>
                <w:sz w:val="24"/>
                <w:highlight w:val="none"/>
              </w:rPr>
              <w:t>18</w:t>
            </w:r>
          </w:p>
        </w:tc>
        <w:tc>
          <w:tcPr>
            <w:tcW w:w="8232" w:type="dxa"/>
            <w:vAlign w:val="center"/>
          </w:tcPr>
          <w:p w14:paraId="00A646CF">
            <w:pPr>
              <w:pStyle w:val="787"/>
              <w:spacing w:before="0" w:beforeAutospacing="0" w:after="0" w:afterAutospacing="0" w:line="460" w:lineRule="atLeast"/>
              <w:rPr>
                <w:rFonts w:ascii="仿宋_GB2312" w:eastAsia="仿宋_GB2312"/>
                <w:color w:val="000000"/>
                <w:highlight w:val="none"/>
              </w:rPr>
            </w:pPr>
            <w:r>
              <w:rPr>
                <w:rFonts w:hint="eastAsia" w:ascii="仿宋_GB2312" w:eastAsia="仿宋_GB2312"/>
                <w:color w:val="000000"/>
                <w:highlight w:val="none"/>
              </w:rPr>
              <w:t>1.本招标文件中描述投标人的“公章”是指投标人的CA电子签章。</w:t>
            </w:r>
            <w:r>
              <w:rPr>
                <w:rFonts w:hint="eastAsia" w:ascii="仿宋_GB2312" w:eastAsia="仿宋_GB2312"/>
                <w:color w:val="000000"/>
                <w:highlight w:val="none"/>
              </w:rPr>
              <w:br w:type="textWrapping"/>
            </w:r>
            <w:r>
              <w:rPr>
                <w:rFonts w:hint="eastAsia" w:ascii="仿宋_GB2312" w:eastAsia="仿宋_GB2312"/>
                <w:color w:val="000000"/>
                <w:highlight w:val="none"/>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0C03BC5B">
      <w:pPr>
        <w:spacing w:line="360" w:lineRule="auto"/>
        <w:jc w:val="center"/>
        <w:rPr>
          <w:b/>
          <w:sz w:val="32"/>
          <w:szCs w:val="32"/>
          <w:highlight w:val="none"/>
        </w:rPr>
        <w:sectPr>
          <w:pgSz w:w="11906" w:h="16838"/>
          <w:pgMar w:top="1440" w:right="1440" w:bottom="1440" w:left="1440" w:header="851" w:footer="992" w:gutter="0"/>
          <w:cols w:space="720" w:num="1"/>
          <w:docGrid w:linePitch="312" w:charSpace="0"/>
        </w:sectPr>
      </w:pPr>
    </w:p>
    <w:p w14:paraId="71518E16">
      <w:pPr>
        <w:spacing w:line="360" w:lineRule="auto"/>
        <w:jc w:val="center"/>
        <w:rPr>
          <w:b/>
          <w:sz w:val="32"/>
          <w:szCs w:val="32"/>
          <w:highlight w:val="none"/>
        </w:rPr>
      </w:pPr>
      <w:r>
        <w:rPr>
          <w:rFonts w:hint="eastAsia"/>
          <w:b/>
          <w:sz w:val="32"/>
          <w:szCs w:val="32"/>
          <w:highlight w:val="none"/>
        </w:rPr>
        <w:t>投标人须知</w:t>
      </w:r>
    </w:p>
    <w:p w14:paraId="69A111AD">
      <w:pPr>
        <w:spacing w:line="300" w:lineRule="exact"/>
        <w:jc w:val="center"/>
        <w:rPr>
          <w:b/>
          <w:sz w:val="32"/>
          <w:szCs w:val="32"/>
          <w:highlight w:val="none"/>
        </w:rPr>
      </w:pPr>
    </w:p>
    <w:p w14:paraId="623C10B1">
      <w:pPr>
        <w:pStyle w:val="26"/>
        <w:snapToGrid w:val="0"/>
        <w:spacing w:line="360" w:lineRule="exact"/>
        <w:ind w:right="-330" w:rightChars="-157"/>
        <w:rPr>
          <w:rFonts w:ascii="仿宋_GB2312" w:hAnsi="宋体" w:eastAsia="仿宋_GB2312"/>
          <w:b/>
          <w:sz w:val="24"/>
          <w:szCs w:val="24"/>
          <w:highlight w:val="none"/>
        </w:rPr>
      </w:pPr>
      <w:r>
        <w:rPr>
          <w:rFonts w:hint="eastAsia" w:ascii="仿宋_GB2312" w:hAnsi="宋体" w:eastAsia="仿宋_GB2312"/>
          <w:b/>
          <w:sz w:val="24"/>
          <w:szCs w:val="24"/>
          <w:highlight w:val="none"/>
        </w:rPr>
        <w:t>一、总  则</w:t>
      </w:r>
    </w:p>
    <w:p w14:paraId="5E196C2B">
      <w:pPr>
        <w:snapToGrid w:val="0"/>
        <w:spacing w:line="360" w:lineRule="exact"/>
        <w:ind w:right="-330" w:rightChars="-157" w:firstLine="472" w:firstLineChars="196"/>
        <w:jc w:val="left"/>
        <w:outlineLvl w:val="1"/>
        <w:rPr>
          <w:rFonts w:ascii="仿宋_GB2312" w:eastAsia="仿宋_GB2312"/>
          <w:b/>
          <w:sz w:val="24"/>
          <w:highlight w:val="none"/>
        </w:rPr>
      </w:pPr>
      <w:bookmarkStart w:id="32" w:name="_Toc254970527"/>
      <w:bookmarkStart w:id="33" w:name="_Toc254970668"/>
      <w:r>
        <w:rPr>
          <w:rFonts w:hint="eastAsia" w:ascii="仿宋_GB2312" w:eastAsia="仿宋_GB2312"/>
          <w:b/>
          <w:sz w:val="24"/>
          <w:highlight w:val="none"/>
        </w:rPr>
        <w:t>1. 适用范围</w:t>
      </w:r>
      <w:bookmarkEnd w:id="32"/>
      <w:bookmarkEnd w:id="33"/>
    </w:p>
    <w:p w14:paraId="7D61178B">
      <w:pPr>
        <w:pStyle w:val="26"/>
        <w:snapToGrid w:val="0"/>
        <w:spacing w:line="360" w:lineRule="exact"/>
        <w:ind w:right="-330" w:rightChars="-157"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1.1本招标文件适用于</w:t>
      </w:r>
      <w:r>
        <w:rPr>
          <w:rFonts w:hint="eastAsia" w:ascii="仿宋_GB2312" w:hAnsi="宋体" w:eastAsia="仿宋_GB2312"/>
          <w:sz w:val="24"/>
          <w:highlight w:val="none"/>
          <w:u w:val="single"/>
        </w:rPr>
        <w:t>柳州市钢一中学大礼堂全彩屏设备采购</w:t>
      </w:r>
      <w:r>
        <w:rPr>
          <w:rFonts w:hint="eastAsia" w:ascii="仿宋_GB2312" w:hAnsi="宋体" w:eastAsia="仿宋_GB2312"/>
          <w:bCs/>
          <w:sz w:val="24"/>
          <w:szCs w:val="24"/>
          <w:highlight w:val="none"/>
        </w:rPr>
        <w:t>项目的招标、投标、评标、定标、验收、合同履约、付款等行为（法律、法规另有规定的，从其规定）。</w:t>
      </w:r>
    </w:p>
    <w:p w14:paraId="64929376">
      <w:pPr>
        <w:snapToGrid w:val="0"/>
        <w:spacing w:line="360" w:lineRule="exact"/>
        <w:ind w:right="-330" w:rightChars="-157" w:firstLine="354" w:firstLineChars="147"/>
        <w:jc w:val="left"/>
        <w:outlineLvl w:val="1"/>
        <w:rPr>
          <w:rFonts w:ascii="仿宋_GB2312" w:eastAsia="仿宋_GB2312"/>
          <w:b/>
          <w:sz w:val="24"/>
          <w:highlight w:val="none"/>
        </w:rPr>
      </w:pPr>
      <w:bookmarkStart w:id="34" w:name="_Toc254970669"/>
      <w:bookmarkStart w:id="35" w:name="_Toc254970528"/>
      <w:r>
        <w:rPr>
          <w:rFonts w:hint="eastAsia" w:ascii="仿宋_GB2312" w:eastAsia="仿宋_GB2312"/>
          <w:b/>
          <w:sz w:val="24"/>
          <w:highlight w:val="none"/>
        </w:rPr>
        <w:t>2.定义</w:t>
      </w:r>
      <w:bookmarkEnd w:id="34"/>
      <w:bookmarkEnd w:id="35"/>
    </w:p>
    <w:p w14:paraId="609DCA28">
      <w:pPr>
        <w:pStyle w:val="26"/>
        <w:snapToGrid w:val="0"/>
        <w:spacing w:line="360" w:lineRule="exact"/>
        <w:ind w:right="-330" w:rightChars="-157"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2.1“采购人”是指：</w:t>
      </w:r>
      <w:r>
        <w:rPr>
          <w:rFonts w:hint="eastAsia" w:ascii="仿宋_GB2312" w:hAnsi="宋体" w:eastAsia="仿宋_GB2312"/>
          <w:sz w:val="24"/>
          <w:highlight w:val="none"/>
          <w:u w:val="single"/>
        </w:rPr>
        <w:t>柳州市电化教育站</w:t>
      </w:r>
      <w:r>
        <w:rPr>
          <w:rFonts w:hint="eastAsia" w:ascii="仿宋_GB2312" w:hAnsi="宋体" w:eastAsia="仿宋_GB2312"/>
          <w:bCs/>
          <w:sz w:val="24"/>
          <w:szCs w:val="24"/>
          <w:highlight w:val="none"/>
        </w:rPr>
        <w:t>；“采购代理机构”是指</w:t>
      </w:r>
      <w:r>
        <w:rPr>
          <w:rFonts w:hint="eastAsia" w:ascii="仿宋_GB2312" w:hAnsi="宋体" w:eastAsia="仿宋_GB2312"/>
          <w:bCs/>
          <w:sz w:val="24"/>
          <w:szCs w:val="24"/>
          <w:highlight w:val="none"/>
          <w:u w:val="single"/>
        </w:rPr>
        <w:t>柳州市政府集中采购中心</w:t>
      </w:r>
      <w:r>
        <w:rPr>
          <w:rFonts w:hint="eastAsia" w:ascii="仿宋_GB2312" w:hAnsi="宋体" w:eastAsia="仿宋_GB2312"/>
          <w:bCs/>
          <w:sz w:val="24"/>
          <w:szCs w:val="24"/>
          <w:highlight w:val="none"/>
        </w:rPr>
        <w:t>。</w:t>
      </w:r>
    </w:p>
    <w:p w14:paraId="363F3CEE">
      <w:pPr>
        <w:pStyle w:val="26"/>
        <w:snapToGrid w:val="0"/>
        <w:spacing w:line="360" w:lineRule="exact"/>
        <w:ind w:right="-330" w:rightChars="-157" w:firstLine="480" w:firstLineChars="200"/>
        <w:rPr>
          <w:rFonts w:ascii="仿宋_GB2312" w:hAnsi="宋体" w:eastAsia="仿宋_GB2312"/>
          <w:bCs/>
          <w:sz w:val="24"/>
          <w:szCs w:val="24"/>
          <w:highlight w:val="none"/>
        </w:rPr>
      </w:pPr>
      <w:bookmarkStart w:id="36" w:name="_Hlk93681432"/>
      <w:r>
        <w:rPr>
          <w:rFonts w:hint="eastAsia" w:ascii="仿宋_GB2312" w:hAnsi="宋体" w:eastAsia="仿宋_GB2312"/>
          <w:bCs/>
          <w:sz w:val="24"/>
          <w:szCs w:val="24"/>
          <w:highlight w:val="none"/>
        </w:rPr>
        <w:t>2.2“投标人”系指响应本公开招标文件要求，参加投标的法人或其他组织或自然人。如果该投标人在本次投标中中标，即成为“中标人”。</w:t>
      </w:r>
    </w:p>
    <w:p w14:paraId="43DD49E3">
      <w:pPr>
        <w:pStyle w:val="26"/>
        <w:snapToGrid w:val="0"/>
        <w:spacing w:line="360" w:lineRule="exact"/>
        <w:ind w:right="-330" w:rightChars="-157"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2.3“产品”系指投标人按招标文件规定，须向采购人提供的一切设备（含安装）、保险、税金、备品备件、工具、手册及其它有关技术资料和材料。</w:t>
      </w:r>
    </w:p>
    <w:bookmarkEnd w:id="36"/>
    <w:p w14:paraId="0A5E2455">
      <w:pPr>
        <w:pStyle w:val="26"/>
        <w:snapToGrid w:val="0"/>
        <w:spacing w:line="360" w:lineRule="exact"/>
        <w:ind w:right="-330" w:rightChars="-157"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2.4“服务”系指招标文件规定投标人须承担的安装、调试、技术协助、校准、培训、技术指导以及其他类似的义务。</w:t>
      </w:r>
    </w:p>
    <w:p w14:paraId="5BD3964C">
      <w:pPr>
        <w:pStyle w:val="26"/>
        <w:snapToGrid w:val="0"/>
        <w:spacing w:line="360" w:lineRule="exact"/>
        <w:ind w:right="-330" w:rightChars="-157"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2.5“项目”系指投标人按招标文件规定向采购人提供的产品和服务。</w:t>
      </w:r>
    </w:p>
    <w:p w14:paraId="0307855D">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2.6“签字”系指投标人的法定代表人或授权委托代理人的电子签名或电子签章或手写签名或盖章，表示同意、认可、承担责任或义务的行为。</w:t>
      </w:r>
    </w:p>
    <w:p w14:paraId="6166500E">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2.7“电子投标文件”系指完整的投标文件，内容包括资格文件、报价要求文件、商务技术文件。</w:t>
      </w:r>
    </w:p>
    <w:p w14:paraId="339E37A6">
      <w:pPr>
        <w:pStyle w:val="26"/>
        <w:widowControl/>
        <w:snapToGrid w:val="0"/>
        <w:spacing w:line="400" w:lineRule="exact"/>
        <w:ind w:firstLine="480" w:firstLineChars="200"/>
        <w:rPr>
          <w:rFonts w:ascii="仿宋_GB2312" w:hAnsi="宋体" w:eastAsia="仿宋_GB2312"/>
          <w:bCs/>
          <w:sz w:val="24"/>
          <w:highlight w:val="none"/>
        </w:rPr>
      </w:pPr>
      <w:r>
        <w:rPr>
          <w:rFonts w:hint="eastAsia" w:ascii="仿宋_GB2312" w:hAnsi="宋体" w:eastAsia="仿宋_GB2312"/>
          <w:bCs/>
          <w:sz w:val="24"/>
          <w:highlight w:val="none"/>
        </w:rPr>
        <w:t>2.8“</w:t>
      </w:r>
      <w:r>
        <w:rPr>
          <w:rFonts w:hint="eastAsia" w:ascii="仿宋_GB2312" w:hAnsi="仿宋_GB2312" w:eastAsia="仿宋_GB2312" w:cs="仿宋_GB2312"/>
          <w:kern w:val="0"/>
          <w:sz w:val="24"/>
          <w:highlight w:val="none"/>
        </w:rPr>
        <w:t>★</w:t>
      </w:r>
      <w:r>
        <w:rPr>
          <w:rFonts w:hint="eastAsia" w:ascii="仿宋_GB2312" w:hAnsi="宋体" w:eastAsia="仿宋_GB2312"/>
          <w:bCs/>
          <w:sz w:val="24"/>
          <w:highlight w:val="none"/>
        </w:rPr>
        <w:t>”系指本次采购项目“第二章 采购需求”中的实质性要求。</w:t>
      </w:r>
    </w:p>
    <w:p w14:paraId="25E47DD7">
      <w:pPr>
        <w:pStyle w:val="26"/>
        <w:snapToGrid w:val="0"/>
        <w:spacing w:line="360" w:lineRule="exact"/>
        <w:ind w:right="-330" w:rightChars="-157" w:firstLine="480" w:firstLineChars="200"/>
        <w:rPr>
          <w:rFonts w:ascii="仿宋_GB2312" w:hAnsi="宋体" w:eastAsia="仿宋_GB2312"/>
          <w:bCs/>
          <w:sz w:val="24"/>
          <w:szCs w:val="24"/>
          <w:highlight w:val="none"/>
        </w:rPr>
      </w:pPr>
      <w:bookmarkStart w:id="37" w:name="_Hlk93681424"/>
      <w:bookmarkStart w:id="38" w:name="_Toc254970529"/>
      <w:bookmarkStart w:id="39" w:name="_Toc254970670"/>
      <w:bookmarkStart w:id="40" w:name="_Toc254970675"/>
      <w:bookmarkStart w:id="41" w:name="_Toc254970534"/>
      <w:bookmarkStart w:id="42" w:name="_Toc254970677"/>
      <w:bookmarkStart w:id="43" w:name="_Toc254970536"/>
      <w:r>
        <w:rPr>
          <w:rFonts w:hint="eastAsia" w:ascii="仿宋_GB2312" w:hAnsi="宋体" w:eastAsia="仿宋_GB2312"/>
          <w:bCs/>
          <w:sz w:val="24"/>
          <w:szCs w:val="24"/>
          <w:highlight w:val="none"/>
        </w:rPr>
        <w:t>2.9“▲”系指本次采购的核心产品。</w:t>
      </w:r>
    </w:p>
    <w:p w14:paraId="71C38BCD">
      <w:pPr>
        <w:pStyle w:val="26"/>
        <w:snapToGrid w:val="0"/>
        <w:spacing w:line="360" w:lineRule="exact"/>
        <w:ind w:right="-330" w:rightChars="-157"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2.10公开招标文件中所称的“以上”、“以下”、“内”、“以内”、“届满”，包括本数；所称的“不满”、“不足”、“以外”，不包括本数。</w:t>
      </w:r>
    </w:p>
    <w:p w14:paraId="408A0276">
      <w:pPr>
        <w:pStyle w:val="26"/>
        <w:widowControl/>
        <w:snapToGrid w:val="0"/>
        <w:spacing w:line="400" w:lineRule="exact"/>
        <w:ind w:firstLine="480" w:firstLineChars="200"/>
        <w:rPr>
          <w:rFonts w:ascii="仿宋_GB2312" w:hAnsi="宋体" w:eastAsia="仿宋_GB2312"/>
          <w:bCs/>
          <w:sz w:val="24"/>
          <w:highlight w:val="none"/>
        </w:rPr>
      </w:pPr>
      <w:r>
        <w:rPr>
          <w:rFonts w:hint="eastAsia" w:ascii="仿宋_GB2312" w:hAnsi="宋体" w:eastAsia="仿宋_GB2312"/>
          <w:bCs/>
          <w:sz w:val="24"/>
          <w:highlight w:val="none"/>
        </w:rPr>
        <w:t>2.11“法定代表人”系指投标人的法定代表人、负责人或自然人。</w:t>
      </w:r>
    </w:p>
    <w:bookmarkEnd w:id="37"/>
    <w:p w14:paraId="7CA4787E">
      <w:pPr>
        <w:snapToGrid w:val="0"/>
        <w:spacing w:line="400" w:lineRule="exact"/>
        <w:ind w:firstLine="482" w:firstLineChars="200"/>
        <w:jc w:val="left"/>
        <w:rPr>
          <w:rFonts w:ascii="仿宋_GB2312" w:eastAsia="仿宋_GB2312"/>
          <w:b/>
          <w:sz w:val="24"/>
          <w:highlight w:val="none"/>
        </w:rPr>
      </w:pPr>
      <w:r>
        <w:rPr>
          <w:rFonts w:hint="eastAsia" w:ascii="仿宋_GB2312" w:eastAsia="仿宋_GB2312"/>
          <w:b/>
          <w:sz w:val="24"/>
          <w:highlight w:val="none"/>
        </w:rPr>
        <w:t>3.招标方式</w:t>
      </w:r>
      <w:bookmarkEnd w:id="38"/>
      <w:bookmarkEnd w:id="39"/>
    </w:p>
    <w:p w14:paraId="48407E90">
      <w:pPr>
        <w:snapToGrid w:val="0"/>
        <w:spacing w:line="400" w:lineRule="exact"/>
        <w:ind w:firstLine="480" w:firstLineChars="200"/>
        <w:jc w:val="left"/>
        <w:rPr>
          <w:rFonts w:ascii="仿宋_GB2312" w:eastAsia="仿宋_GB2312"/>
          <w:sz w:val="24"/>
          <w:highlight w:val="none"/>
        </w:rPr>
      </w:pPr>
      <w:r>
        <w:rPr>
          <w:rFonts w:hint="eastAsia" w:ascii="仿宋_GB2312" w:eastAsia="仿宋_GB2312"/>
          <w:sz w:val="24"/>
          <w:highlight w:val="none"/>
        </w:rPr>
        <w:t>3.1公开招标方式。</w:t>
      </w:r>
    </w:p>
    <w:p w14:paraId="1DEBCA6E">
      <w:pPr>
        <w:snapToGrid w:val="0"/>
        <w:spacing w:line="400" w:lineRule="exact"/>
        <w:ind w:firstLine="482" w:firstLineChars="200"/>
        <w:jc w:val="left"/>
        <w:rPr>
          <w:rFonts w:ascii="仿宋_GB2312" w:eastAsia="仿宋_GB2312"/>
          <w:b/>
          <w:sz w:val="24"/>
          <w:highlight w:val="none"/>
        </w:rPr>
      </w:pPr>
      <w:bookmarkStart w:id="44" w:name="_Toc254970671"/>
      <w:bookmarkStart w:id="45" w:name="_Toc254970530"/>
      <w:r>
        <w:rPr>
          <w:rFonts w:hint="eastAsia" w:ascii="仿宋_GB2312" w:eastAsia="仿宋_GB2312"/>
          <w:b/>
          <w:sz w:val="24"/>
          <w:highlight w:val="none"/>
        </w:rPr>
        <w:t>4.投标委托</w:t>
      </w:r>
      <w:bookmarkEnd w:id="44"/>
      <w:bookmarkEnd w:id="45"/>
    </w:p>
    <w:p w14:paraId="268A7F2B">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4.1如投标人代表不是法定代表人，须有法定代表人出具的授权委托书（格式见第六章投标文件格式）。</w:t>
      </w:r>
      <w:bookmarkStart w:id="46" w:name="_Toc254970672"/>
      <w:bookmarkStart w:id="47" w:name="_Toc254970531"/>
    </w:p>
    <w:p w14:paraId="030B60B4">
      <w:pPr>
        <w:snapToGrid w:val="0"/>
        <w:spacing w:line="400" w:lineRule="exact"/>
        <w:ind w:firstLine="482" w:firstLineChars="200"/>
        <w:jc w:val="left"/>
        <w:rPr>
          <w:rFonts w:ascii="仿宋_GB2312" w:eastAsia="仿宋_GB2312"/>
          <w:b/>
          <w:sz w:val="24"/>
          <w:highlight w:val="none"/>
        </w:rPr>
      </w:pPr>
      <w:r>
        <w:rPr>
          <w:rFonts w:hint="eastAsia" w:ascii="仿宋_GB2312" w:eastAsia="仿宋_GB2312"/>
          <w:b/>
          <w:sz w:val="24"/>
          <w:highlight w:val="none"/>
        </w:rPr>
        <w:t>5.投标费用</w:t>
      </w:r>
      <w:bookmarkEnd w:id="46"/>
      <w:bookmarkEnd w:id="47"/>
    </w:p>
    <w:p w14:paraId="3955A124">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5.1投标人均应自行承担所有与投标有关的全部费用（招标文件有相关规定的除外）。</w:t>
      </w:r>
    </w:p>
    <w:p w14:paraId="078C9758">
      <w:pPr>
        <w:snapToGrid w:val="0"/>
        <w:spacing w:line="400" w:lineRule="exact"/>
        <w:ind w:firstLine="482" w:firstLineChars="200"/>
        <w:jc w:val="left"/>
        <w:rPr>
          <w:rFonts w:ascii="仿宋_GB2312" w:eastAsia="仿宋_GB2312"/>
          <w:b/>
          <w:sz w:val="24"/>
          <w:highlight w:val="none"/>
        </w:rPr>
      </w:pPr>
      <w:r>
        <w:rPr>
          <w:rFonts w:hint="eastAsia" w:ascii="仿宋_GB2312" w:eastAsia="仿宋_GB2312"/>
          <w:b/>
          <w:sz w:val="24"/>
          <w:highlight w:val="none"/>
        </w:rPr>
        <w:t>6.联合体投标</w:t>
      </w:r>
    </w:p>
    <w:p w14:paraId="0ECE6C7F">
      <w:pPr>
        <w:snapToGrid w:val="0"/>
        <w:spacing w:line="400" w:lineRule="exact"/>
        <w:ind w:firstLine="420"/>
        <w:jc w:val="left"/>
        <w:rPr>
          <w:rFonts w:ascii="仿宋_GB2312" w:eastAsia="仿宋_GB2312"/>
          <w:sz w:val="24"/>
          <w:highlight w:val="none"/>
        </w:rPr>
      </w:pPr>
      <w:r>
        <w:rPr>
          <w:rFonts w:hint="eastAsia" w:ascii="仿宋_GB2312" w:eastAsia="仿宋_GB2312"/>
          <w:sz w:val="24"/>
          <w:highlight w:val="none"/>
        </w:rPr>
        <w:t>6.1本项目</w:t>
      </w:r>
      <w:r>
        <w:rPr>
          <w:rFonts w:hint="eastAsia" w:ascii="仿宋_GB2312" w:eastAsia="仿宋_GB2312"/>
          <w:sz w:val="24"/>
          <w:highlight w:val="none"/>
          <w:u w:val="single"/>
        </w:rPr>
        <w:t>不接受</w:t>
      </w:r>
      <w:r>
        <w:rPr>
          <w:rFonts w:hint="eastAsia" w:ascii="仿宋_GB2312" w:eastAsia="仿宋_GB2312"/>
          <w:sz w:val="24"/>
          <w:highlight w:val="none"/>
        </w:rPr>
        <w:t>联合体投标。</w:t>
      </w:r>
    </w:p>
    <w:p w14:paraId="0A4227C5">
      <w:pPr>
        <w:snapToGrid w:val="0"/>
        <w:spacing w:line="400" w:lineRule="exact"/>
        <w:ind w:firstLine="470" w:firstLineChars="195"/>
        <w:rPr>
          <w:rFonts w:ascii="仿宋_GB2312" w:eastAsia="仿宋_GB2312"/>
          <w:b/>
          <w:kern w:val="0"/>
          <w:sz w:val="24"/>
          <w:highlight w:val="none"/>
        </w:rPr>
      </w:pPr>
      <w:r>
        <w:rPr>
          <w:rFonts w:hint="eastAsia" w:ascii="仿宋_GB2312" w:eastAsia="仿宋_GB2312"/>
          <w:b/>
          <w:sz w:val="24"/>
          <w:highlight w:val="none"/>
        </w:rPr>
        <w:t>7.</w:t>
      </w:r>
      <w:r>
        <w:rPr>
          <w:rFonts w:hint="eastAsia" w:ascii="仿宋_GB2312" w:eastAsia="仿宋_GB2312"/>
          <w:b/>
          <w:kern w:val="0"/>
          <w:sz w:val="24"/>
          <w:highlight w:val="none"/>
        </w:rPr>
        <w:t xml:space="preserve">转包与分包             </w:t>
      </w:r>
    </w:p>
    <w:p w14:paraId="342E1F67">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7.1本项目不允许转包。</w:t>
      </w:r>
    </w:p>
    <w:p w14:paraId="772A1726">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7.2本项目不可以分包。</w:t>
      </w:r>
    </w:p>
    <w:p w14:paraId="462C323C">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7.2.1享受扶持政策获得政府采购合同的，小微企业不得将合同分包给大中型企业，中型企业不得将合同分包给大型企业。</w:t>
      </w:r>
    </w:p>
    <w:p w14:paraId="76393E89">
      <w:pPr>
        <w:snapToGrid w:val="0"/>
        <w:spacing w:line="400" w:lineRule="exact"/>
        <w:ind w:firstLine="472" w:firstLineChars="196"/>
        <w:jc w:val="left"/>
        <w:outlineLvl w:val="1"/>
        <w:rPr>
          <w:rFonts w:ascii="仿宋_GB2312" w:eastAsia="仿宋_GB2312"/>
          <w:b/>
          <w:sz w:val="24"/>
          <w:highlight w:val="none"/>
        </w:rPr>
      </w:pPr>
      <w:bookmarkStart w:id="48" w:name="_Toc254970532"/>
      <w:bookmarkStart w:id="49" w:name="_Toc254970673"/>
      <w:r>
        <w:rPr>
          <w:rFonts w:hint="eastAsia" w:ascii="仿宋_GB2312" w:eastAsia="仿宋_GB2312"/>
          <w:b/>
          <w:sz w:val="24"/>
          <w:highlight w:val="none"/>
        </w:rPr>
        <w:t>8.特别说明</w:t>
      </w:r>
      <w:bookmarkEnd w:id="48"/>
      <w:bookmarkEnd w:id="49"/>
    </w:p>
    <w:p w14:paraId="0BC81A5E">
      <w:pPr>
        <w:pStyle w:val="26"/>
        <w:snapToGrid w:val="0"/>
        <w:spacing w:line="400" w:lineRule="exact"/>
        <w:ind w:firstLine="480" w:firstLineChars="200"/>
        <w:rPr>
          <w:rFonts w:ascii="仿宋_GB2312" w:hAnsi="宋体" w:eastAsia="仿宋_GB2312"/>
          <w:bCs/>
          <w:sz w:val="24"/>
          <w:szCs w:val="24"/>
          <w:highlight w:val="none"/>
        </w:rPr>
      </w:pPr>
      <w:bookmarkStart w:id="50" w:name="_Toc254970674"/>
      <w:bookmarkStart w:id="51" w:name="_Toc254970533"/>
      <w:r>
        <w:rPr>
          <w:rFonts w:hint="eastAsia" w:ascii="仿宋_GB2312" w:hAnsi="宋体" w:eastAsia="仿宋_GB2312"/>
          <w:bCs/>
          <w:sz w:val="24"/>
          <w:szCs w:val="24"/>
          <w:highlight w:val="none"/>
        </w:rPr>
        <w:t>8.1投标人投标所使用的资格、信誉、荣誉、业绩与企业认证必须为投标人所拥有。投标人投标的采购项目负责人必须为投标人员工（或必须本投标人或其控股公司员工）。</w:t>
      </w:r>
    </w:p>
    <w:p w14:paraId="7185C982">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8.2投标人应仔细阅读招标文件的所有内容，按照招标文件的要求提交投标文件，并对所提供的全部资料的真实性承担法律责任。</w:t>
      </w:r>
    </w:p>
    <w:p w14:paraId="2C11F720">
      <w:pPr>
        <w:pStyle w:val="26"/>
        <w:spacing w:line="400" w:lineRule="exact"/>
        <w:ind w:firstLine="480" w:firstLineChars="200"/>
        <w:rPr>
          <w:rFonts w:ascii="仿宋_GB2312" w:hAnsi="宋体" w:eastAsia="仿宋_GB2312"/>
          <w:sz w:val="24"/>
          <w:szCs w:val="24"/>
          <w:highlight w:val="none"/>
        </w:rPr>
      </w:pPr>
      <w:r>
        <w:rPr>
          <w:rFonts w:hint="eastAsia" w:ascii="仿宋_GB2312" w:hAnsi="宋体" w:eastAsia="仿宋_GB2312"/>
          <w:sz w:val="24"/>
          <w:szCs w:val="24"/>
          <w:highlight w:val="none"/>
        </w:rPr>
        <w:t>8.3关联供应商不得参加同一合同项下的政府采购活动，否则投标文件将被视为无效：</w:t>
      </w:r>
    </w:p>
    <w:p w14:paraId="60973B3D">
      <w:pPr>
        <w:pStyle w:val="26"/>
        <w:snapToGrid w:val="0"/>
        <w:spacing w:line="400" w:lineRule="exact"/>
        <w:ind w:firstLine="480" w:firstLineChars="200"/>
        <w:outlineLvl w:val="1"/>
        <w:rPr>
          <w:rFonts w:ascii="仿宋_GB2312" w:hAnsi="宋体" w:eastAsia="仿宋_GB2312"/>
          <w:sz w:val="24"/>
          <w:szCs w:val="24"/>
          <w:highlight w:val="none"/>
        </w:rPr>
      </w:pPr>
      <w:r>
        <w:rPr>
          <w:rFonts w:hint="eastAsia" w:ascii="仿宋_GB2312" w:hAnsi="宋体" w:eastAsia="仿宋_GB2312"/>
          <w:sz w:val="24"/>
          <w:szCs w:val="24"/>
          <w:highlight w:val="none"/>
        </w:rPr>
        <w:t>8.3.1 单位负责人为同一人或者存在直接控股、管理关系的不同供应商，不得参加同一合同项下的政府采购活动。</w:t>
      </w:r>
    </w:p>
    <w:p w14:paraId="4C27F55F">
      <w:pPr>
        <w:pStyle w:val="26"/>
        <w:widowControl/>
        <w:snapToGrid w:val="0"/>
        <w:spacing w:line="400" w:lineRule="exact"/>
        <w:ind w:firstLine="480" w:firstLineChars="200"/>
        <w:outlineLvl w:val="1"/>
        <w:rPr>
          <w:rFonts w:ascii="仿宋_GB2312" w:hAnsi="宋体" w:eastAsia="仿宋_GB2312"/>
          <w:sz w:val="24"/>
          <w:szCs w:val="24"/>
          <w:highlight w:val="none"/>
        </w:rPr>
      </w:pPr>
      <w:r>
        <w:rPr>
          <w:rFonts w:hint="eastAsia" w:ascii="仿宋_GB2312" w:hAnsi="宋体" w:eastAsia="仿宋_GB2312"/>
          <w:sz w:val="24"/>
          <w:szCs w:val="24"/>
          <w:highlight w:val="none"/>
        </w:rPr>
        <w:t>8.4除单一来源采购项目外，为采购项目提供整体设计、规范编制或者项目管理、监理、检测等服务的供应商，不得再参加该采购项目的其他采购活动。</w:t>
      </w:r>
    </w:p>
    <w:bookmarkEnd w:id="50"/>
    <w:bookmarkEnd w:id="51"/>
    <w:p w14:paraId="58DC86A6">
      <w:pPr>
        <w:pStyle w:val="26"/>
        <w:snapToGrid w:val="0"/>
        <w:spacing w:line="400" w:lineRule="exact"/>
        <w:ind w:firstLine="472" w:firstLineChars="196"/>
        <w:outlineLvl w:val="1"/>
        <w:rPr>
          <w:rFonts w:ascii="仿宋_GB2312" w:hAnsi="宋体" w:eastAsia="仿宋_GB2312"/>
          <w:b/>
          <w:bCs/>
          <w:sz w:val="24"/>
          <w:szCs w:val="24"/>
          <w:highlight w:val="none"/>
        </w:rPr>
      </w:pPr>
      <w:r>
        <w:rPr>
          <w:rFonts w:hint="eastAsia" w:ascii="仿宋_GB2312" w:hAnsi="宋体" w:eastAsia="仿宋_GB2312"/>
          <w:b/>
          <w:bCs/>
          <w:sz w:val="24"/>
          <w:szCs w:val="24"/>
          <w:highlight w:val="none"/>
        </w:rPr>
        <w:t>9.</w:t>
      </w:r>
      <w:r>
        <w:rPr>
          <w:rFonts w:hint="eastAsia" w:ascii="仿宋_GB2312" w:hAnsi="宋体" w:eastAsia="仿宋_GB2312" w:cs="宋体"/>
          <w:b/>
          <w:sz w:val="24"/>
          <w:szCs w:val="24"/>
          <w:highlight w:val="none"/>
        </w:rPr>
        <w:t>质疑和投诉</w:t>
      </w:r>
    </w:p>
    <w:p w14:paraId="04F4AAC0">
      <w:pPr>
        <w:pStyle w:val="26"/>
        <w:snapToGrid w:val="0"/>
        <w:spacing w:line="400" w:lineRule="exact"/>
        <w:ind w:firstLine="482" w:firstLineChars="200"/>
        <w:rPr>
          <w:rFonts w:ascii="仿宋_GB2312" w:hAnsi="宋体" w:eastAsia="仿宋_GB2312"/>
          <w:bCs/>
          <w:sz w:val="24"/>
          <w:szCs w:val="24"/>
          <w:highlight w:val="none"/>
        </w:rPr>
      </w:pPr>
      <w:r>
        <w:rPr>
          <w:rFonts w:hint="eastAsia" w:ascii="仿宋_GB2312" w:hAnsi="宋体" w:eastAsia="仿宋_GB2312"/>
          <w:b/>
          <w:sz w:val="24"/>
          <w:highlight w:val="none"/>
        </w:rPr>
        <w:t>注：投标人对电子标项目提出质疑和投诉的，应按照《政府采购质疑和投诉办法》（财政部令第94号）规定的方式提交质疑和投诉。</w:t>
      </w:r>
    </w:p>
    <w:p w14:paraId="2B86DBF4">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0D5300D0">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9.1.1对可以质疑的采购文件提出质疑的，为收到采购文件之日或者采购文件公告期限届满之日；</w:t>
      </w:r>
    </w:p>
    <w:p w14:paraId="5AD6F75D">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9.1.2对采购过程提出质疑的，为各采购程序环节结束之日；</w:t>
      </w:r>
    </w:p>
    <w:p w14:paraId="71A77DC7">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9.1.3对成交结果提出质疑的，为成交结果公告期限届满之日。</w:t>
      </w:r>
    </w:p>
    <w:p w14:paraId="4B0DB57B">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投标人对采购人或采购代理机构的答复不满意或者采购人、采购代理机构未在规定时间内作出答复的，可以在答复期满后十五个工作日内向同级政府采购监管部门投诉。</w:t>
      </w:r>
    </w:p>
    <w:p w14:paraId="2A710936">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 xml:space="preserve">9.2采购人或采购代理机构（采购代理机构应当按照有关规定就采购人委托授权范围内的事项）在收到供应商的书面质疑后七个工作日内作出答复，但答复的内容不得涉及商业秘密。 </w:t>
      </w:r>
    </w:p>
    <w:p w14:paraId="532533B7">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152DFD1A">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9.4质疑书面要求</w:t>
      </w:r>
    </w:p>
    <w:p w14:paraId="5C1E2AA8">
      <w:pPr>
        <w:pStyle w:val="26"/>
        <w:spacing w:line="400" w:lineRule="exact"/>
        <w:ind w:firstLine="480" w:firstLineChars="200"/>
        <w:rPr>
          <w:rFonts w:ascii="仿宋_GB2312" w:hAnsi="宋体" w:eastAsia="仿宋_GB2312"/>
          <w:sz w:val="24"/>
          <w:szCs w:val="24"/>
          <w:highlight w:val="none"/>
        </w:rPr>
      </w:pPr>
      <w:r>
        <w:rPr>
          <w:rFonts w:hint="eastAsia" w:ascii="仿宋_GB2312" w:hAnsi="宋体" w:eastAsia="仿宋_GB2312"/>
          <w:bCs/>
          <w:sz w:val="24"/>
          <w:szCs w:val="24"/>
          <w:highlight w:val="none"/>
        </w:rPr>
        <w:t>9.4.1质疑人质疑时须提交质疑</w:t>
      </w:r>
      <w:r>
        <w:rPr>
          <w:rFonts w:ascii="仿宋_GB2312" w:hAnsi="宋体" w:eastAsia="仿宋_GB2312"/>
          <w:sz w:val="24"/>
          <w:szCs w:val="24"/>
          <w:highlight w:val="none"/>
        </w:rPr>
        <w:t>函</w:t>
      </w:r>
      <w:r>
        <w:rPr>
          <w:rFonts w:hint="eastAsia" w:ascii="仿宋_GB2312" w:hAnsi="宋体" w:eastAsia="仿宋_GB2312"/>
          <w:sz w:val="24"/>
          <w:szCs w:val="24"/>
          <w:highlight w:val="none"/>
        </w:rPr>
        <w:t>和必要的证明材料</w:t>
      </w:r>
      <w:r>
        <w:rPr>
          <w:rFonts w:hint="eastAsia" w:ascii="仿宋_GB2312" w:eastAsia="仿宋_GB2312"/>
          <w:sz w:val="24"/>
          <w:highlight w:val="none"/>
        </w:rPr>
        <w:t>，</w:t>
      </w:r>
      <w:r>
        <w:rPr>
          <w:rFonts w:hint="eastAsia" w:ascii="仿宋_GB2312" w:hAnsi="宋体" w:eastAsia="仿宋_GB2312"/>
          <w:sz w:val="24"/>
          <w:szCs w:val="24"/>
          <w:highlight w:val="none"/>
        </w:rPr>
        <w:t>供应商须在法定质疑期内一次性提出针对同一采购程序环节的质疑。</w:t>
      </w:r>
      <w:r>
        <w:rPr>
          <w:rFonts w:hint="eastAsia" w:ascii="仿宋_GB2312" w:hAnsi="宋体" w:eastAsia="仿宋_GB2312"/>
          <w:bCs/>
          <w:sz w:val="24"/>
          <w:szCs w:val="24"/>
          <w:highlight w:val="none"/>
        </w:rPr>
        <w:t>质疑函至少包括下列主要内容：</w:t>
      </w:r>
    </w:p>
    <w:p w14:paraId="449470E6">
      <w:pPr>
        <w:pStyle w:val="26"/>
        <w:numPr>
          <w:ilvl w:val="0"/>
          <w:numId w:val="2"/>
        </w:numPr>
        <w:tabs>
          <w:tab w:val="left" w:pos="1150"/>
          <w:tab w:val="left" w:pos="1350"/>
        </w:tabs>
        <w:spacing w:line="400" w:lineRule="exact"/>
        <w:rPr>
          <w:rFonts w:ascii="仿宋_GB2312" w:hAnsi="宋体" w:eastAsia="仿宋_GB2312"/>
          <w:sz w:val="24"/>
          <w:szCs w:val="24"/>
          <w:highlight w:val="none"/>
        </w:rPr>
      </w:pPr>
      <w:r>
        <w:rPr>
          <w:rFonts w:hint="eastAsia" w:ascii="仿宋_GB2312" w:hAnsi="宋体" w:eastAsia="仿宋_GB2312"/>
          <w:sz w:val="24"/>
          <w:szCs w:val="24"/>
          <w:highlight w:val="none"/>
        </w:rPr>
        <w:t>供应商的姓名或名称、地址、邮编、联系人及联系电话；</w:t>
      </w:r>
    </w:p>
    <w:p w14:paraId="6563FE8C">
      <w:pPr>
        <w:pStyle w:val="26"/>
        <w:numPr>
          <w:ilvl w:val="0"/>
          <w:numId w:val="2"/>
        </w:numPr>
        <w:spacing w:line="400" w:lineRule="exact"/>
        <w:rPr>
          <w:rFonts w:ascii="仿宋_GB2312" w:hAnsi="宋体" w:eastAsia="仿宋_GB2312"/>
          <w:sz w:val="24"/>
          <w:szCs w:val="24"/>
          <w:highlight w:val="none"/>
        </w:rPr>
      </w:pPr>
      <w:r>
        <w:rPr>
          <w:rFonts w:hint="eastAsia" w:ascii="仿宋_GB2312" w:hAnsi="宋体" w:eastAsia="仿宋_GB2312"/>
          <w:sz w:val="24"/>
          <w:szCs w:val="24"/>
          <w:highlight w:val="none"/>
        </w:rPr>
        <w:t>质疑项目的名称、编号；</w:t>
      </w:r>
    </w:p>
    <w:p w14:paraId="67374D9D">
      <w:pPr>
        <w:pStyle w:val="26"/>
        <w:numPr>
          <w:ilvl w:val="0"/>
          <w:numId w:val="2"/>
        </w:numPr>
        <w:spacing w:line="400" w:lineRule="exact"/>
        <w:rPr>
          <w:rFonts w:ascii="仿宋_GB2312" w:hAnsi="宋体" w:eastAsia="仿宋_GB2312"/>
          <w:sz w:val="24"/>
          <w:szCs w:val="24"/>
          <w:highlight w:val="none"/>
        </w:rPr>
      </w:pPr>
      <w:r>
        <w:rPr>
          <w:rFonts w:hint="eastAsia" w:ascii="仿宋_GB2312" w:hAnsi="宋体" w:eastAsia="仿宋_GB2312"/>
          <w:sz w:val="24"/>
          <w:szCs w:val="24"/>
          <w:highlight w:val="none"/>
        </w:rPr>
        <w:t>具体、明确的质疑事项和与质疑事项相关的请求；</w:t>
      </w:r>
    </w:p>
    <w:p w14:paraId="00A6C298">
      <w:pPr>
        <w:pStyle w:val="26"/>
        <w:numPr>
          <w:ilvl w:val="0"/>
          <w:numId w:val="2"/>
        </w:numPr>
        <w:spacing w:line="400" w:lineRule="exact"/>
        <w:rPr>
          <w:rFonts w:ascii="仿宋_GB2312" w:hAnsi="宋体" w:eastAsia="仿宋_GB2312"/>
          <w:sz w:val="24"/>
          <w:szCs w:val="24"/>
          <w:highlight w:val="none"/>
        </w:rPr>
      </w:pPr>
      <w:r>
        <w:rPr>
          <w:rFonts w:hint="eastAsia" w:ascii="仿宋_GB2312" w:hAnsi="宋体" w:eastAsia="仿宋_GB2312"/>
          <w:sz w:val="24"/>
          <w:szCs w:val="24"/>
          <w:highlight w:val="none"/>
        </w:rPr>
        <w:t>事实依据；</w:t>
      </w:r>
    </w:p>
    <w:p w14:paraId="2553FBB6">
      <w:pPr>
        <w:pStyle w:val="26"/>
        <w:numPr>
          <w:ilvl w:val="0"/>
          <w:numId w:val="2"/>
        </w:numPr>
        <w:spacing w:line="400" w:lineRule="exact"/>
        <w:rPr>
          <w:rFonts w:ascii="仿宋_GB2312" w:hAnsi="宋体" w:eastAsia="仿宋_GB2312"/>
          <w:sz w:val="24"/>
          <w:szCs w:val="24"/>
          <w:highlight w:val="none"/>
        </w:rPr>
      </w:pPr>
      <w:r>
        <w:rPr>
          <w:rFonts w:hint="eastAsia" w:ascii="仿宋_GB2312" w:hAnsi="宋体" w:eastAsia="仿宋_GB2312"/>
          <w:sz w:val="24"/>
          <w:szCs w:val="24"/>
          <w:highlight w:val="none"/>
        </w:rPr>
        <w:t>必要的法律依据；</w:t>
      </w:r>
    </w:p>
    <w:p w14:paraId="146C8E77">
      <w:pPr>
        <w:pStyle w:val="26"/>
        <w:numPr>
          <w:ilvl w:val="0"/>
          <w:numId w:val="2"/>
        </w:numPr>
        <w:spacing w:line="400" w:lineRule="exact"/>
        <w:ind w:left="1025" w:hanging="590"/>
        <w:rPr>
          <w:rFonts w:ascii="仿宋_GB2312" w:hAnsi="宋体" w:eastAsia="仿宋_GB2312"/>
          <w:sz w:val="24"/>
          <w:szCs w:val="24"/>
          <w:highlight w:val="none"/>
        </w:rPr>
      </w:pPr>
      <w:r>
        <w:rPr>
          <w:rFonts w:hint="eastAsia" w:ascii="仿宋_GB2312" w:hAnsi="宋体" w:eastAsia="仿宋_GB2312"/>
          <w:sz w:val="24"/>
          <w:szCs w:val="24"/>
          <w:highlight w:val="none"/>
        </w:rPr>
        <w:t>提出质疑的日期。</w:t>
      </w:r>
    </w:p>
    <w:p w14:paraId="156D68DD">
      <w:pPr>
        <w:pStyle w:val="26"/>
        <w:snapToGrid w:val="0"/>
        <w:spacing w:line="400" w:lineRule="exact"/>
        <w:ind w:firstLine="480" w:firstLineChars="200"/>
        <w:rPr>
          <w:rFonts w:ascii="仿宋_GB2312" w:hAnsi="宋体" w:eastAsia="仿宋_GB2312"/>
          <w:bCs/>
          <w:sz w:val="24"/>
          <w:szCs w:val="24"/>
          <w:highlight w:val="none"/>
        </w:rPr>
      </w:pPr>
      <w:r>
        <w:rPr>
          <w:rFonts w:hint="eastAsia" w:ascii="仿宋_GB2312" w:hAnsi="宋体" w:eastAsia="仿宋_GB2312"/>
          <w:bCs/>
          <w:sz w:val="24"/>
          <w:szCs w:val="24"/>
          <w:highlight w:val="none"/>
        </w:rPr>
        <w:t>供应商为自然人的，应当由本人签字；供应商为法人或者其他组织的，应当由法定代表人、主要负责人，或其授权代表签字或者盖章，并加盖公章。</w:t>
      </w:r>
    </w:p>
    <w:p w14:paraId="1EC0000C">
      <w:pPr>
        <w:pStyle w:val="26"/>
        <w:spacing w:line="400" w:lineRule="exact"/>
        <w:ind w:firstLine="480" w:firstLineChars="200"/>
        <w:rPr>
          <w:rFonts w:ascii="仿宋_GB2312" w:hAnsi="宋体" w:eastAsia="仿宋_GB2312"/>
          <w:sz w:val="24"/>
          <w:szCs w:val="24"/>
          <w:highlight w:val="none"/>
        </w:rPr>
      </w:pPr>
      <w:r>
        <w:rPr>
          <w:rFonts w:hint="eastAsia" w:ascii="仿宋_GB2312" w:hAnsi="宋体" w:eastAsia="仿宋_GB2312"/>
          <w:bCs/>
          <w:sz w:val="24"/>
          <w:szCs w:val="24"/>
          <w:highlight w:val="none"/>
        </w:rPr>
        <w:t>代理人提出质疑和投诉，应当提交供应商签署的授权委托书。</w:t>
      </w:r>
    </w:p>
    <w:p w14:paraId="6054636F">
      <w:pPr>
        <w:snapToGrid w:val="0"/>
        <w:spacing w:line="400" w:lineRule="exact"/>
        <w:ind w:firstLine="480" w:firstLineChars="200"/>
        <w:jc w:val="left"/>
        <w:rPr>
          <w:rFonts w:ascii="仿宋_GB2312" w:eastAsia="仿宋_GB2312" w:cs="Courier New"/>
          <w:sz w:val="24"/>
          <w:highlight w:val="none"/>
        </w:rPr>
      </w:pPr>
      <w:r>
        <w:rPr>
          <w:rFonts w:hint="eastAsia" w:ascii="仿宋_GB2312" w:eastAsia="仿宋_GB2312" w:cs="Courier New"/>
          <w:sz w:val="24"/>
          <w:highlight w:val="none"/>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5A7557F4">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9.6联系部门：柳州市政府集中采购中心监督科。</w:t>
      </w:r>
    </w:p>
    <w:p w14:paraId="0243DFD4">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9.7联系电话：0772-2992103。</w:t>
      </w:r>
    </w:p>
    <w:p w14:paraId="00A4F6FB">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9.8通讯地址：广西</w:t>
      </w:r>
      <w:r>
        <w:rPr>
          <w:rFonts w:ascii="仿宋_GB2312" w:eastAsia="仿宋_GB2312" w:cs="Courier New"/>
          <w:sz w:val="24"/>
          <w:highlight w:val="none"/>
        </w:rPr>
        <w:t>柳州市三中路6</w:t>
      </w:r>
      <w:r>
        <w:rPr>
          <w:rFonts w:hint="eastAsia" w:ascii="仿宋_GB2312" w:eastAsia="仿宋_GB2312" w:cs="Courier New"/>
          <w:sz w:val="24"/>
          <w:highlight w:val="none"/>
        </w:rPr>
        <w:t>4-2</w:t>
      </w:r>
      <w:r>
        <w:rPr>
          <w:rFonts w:ascii="仿宋_GB2312" w:eastAsia="仿宋_GB2312" w:cs="Courier New"/>
          <w:sz w:val="24"/>
          <w:highlight w:val="none"/>
        </w:rPr>
        <w:t>号</w:t>
      </w:r>
      <w:r>
        <w:rPr>
          <w:rFonts w:hint="eastAsia" w:ascii="仿宋_GB2312" w:eastAsia="仿宋_GB2312" w:cs="Courier New"/>
          <w:sz w:val="24"/>
          <w:highlight w:val="none"/>
        </w:rPr>
        <w:t>。</w:t>
      </w:r>
    </w:p>
    <w:p w14:paraId="7F7085CA">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9.9现场提交质疑办理业务时间：工作日8时00分到12时00分，15时00分到18时 00分，业务时间以外、双休日和法定节假日不办理业务。</w:t>
      </w:r>
    </w:p>
    <w:p w14:paraId="184E3DD8">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9.10投诉的书面要求</w:t>
      </w:r>
    </w:p>
    <w:p w14:paraId="6E510B17">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9.10.1符合《政府采购质疑和投诉办法》（财政部第94号令）要求。</w:t>
      </w:r>
    </w:p>
    <w:p w14:paraId="329B0411">
      <w:pPr>
        <w:pStyle w:val="26"/>
        <w:snapToGrid w:val="0"/>
        <w:spacing w:line="360" w:lineRule="exact"/>
        <w:ind w:right="-330" w:rightChars="-157" w:firstLine="472" w:firstLineChars="196"/>
        <w:rPr>
          <w:rFonts w:ascii="仿宋_GB2312" w:hAnsi="宋体" w:eastAsia="仿宋_GB2312"/>
          <w:b/>
          <w:sz w:val="24"/>
          <w:szCs w:val="24"/>
          <w:highlight w:val="none"/>
        </w:rPr>
      </w:pPr>
      <w:r>
        <w:rPr>
          <w:rFonts w:hint="eastAsia" w:ascii="仿宋_GB2312" w:hAnsi="宋体" w:eastAsia="仿宋_GB2312"/>
          <w:b/>
          <w:sz w:val="24"/>
          <w:szCs w:val="24"/>
          <w:highlight w:val="none"/>
        </w:rPr>
        <w:t>二、招标文件</w:t>
      </w:r>
      <w:bookmarkEnd w:id="40"/>
      <w:bookmarkEnd w:id="41"/>
    </w:p>
    <w:p w14:paraId="04AF6E2E">
      <w:pPr>
        <w:snapToGrid w:val="0"/>
        <w:spacing w:line="360" w:lineRule="exact"/>
        <w:ind w:right="-330" w:rightChars="-157" w:firstLine="472" w:firstLineChars="196"/>
        <w:jc w:val="left"/>
        <w:rPr>
          <w:rFonts w:eastAsia="仿宋_GB2312" w:asciiTheme="minorHAnsi" w:hAnsiTheme="minorHAnsi"/>
          <w:b/>
          <w:sz w:val="24"/>
          <w:highlight w:val="none"/>
          <w:lang w:val="en-GB"/>
        </w:rPr>
      </w:pPr>
      <w:r>
        <w:rPr>
          <w:rFonts w:hint="eastAsia" w:ascii="仿宋_GB2312" w:eastAsia="仿宋_GB2312" w:cs="Courier New"/>
          <w:b/>
          <w:sz w:val="24"/>
          <w:highlight w:val="none"/>
        </w:rPr>
        <w:t>10.招标文件的构成</w:t>
      </w:r>
    </w:p>
    <w:p w14:paraId="6D6A8231">
      <w:pPr>
        <w:tabs>
          <w:tab w:val="left" w:pos="3870"/>
          <w:tab w:val="left" w:pos="4085"/>
        </w:tabs>
        <w:snapToGrid w:val="0"/>
        <w:spacing w:line="360" w:lineRule="exact"/>
        <w:ind w:right="-330" w:rightChars="-157" w:firstLine="720" w:firstLineChars="300"/>
        <w:jc w:val="left"/>
        <w:rPr>
          <w:rFonts w:ascii="仿宋_GB2312" w:eastAsia="仿宋_GB2312"/>
          <w:sz w:val="24"/>
          <w:highlight w:val="none"/>
        </w:rPr>
      </w:pPr>
      <w:r>
        <w:rPr>
          <w:rFonts w:ascii="仿宋_GB2312" w:eastAsia="仿宋_GB2312"/>
          <w:sz w:val="24"/>
          <w:highlight w:val="none"/>
        </w:rPr>
        <w:t>（1）公开招标公告；</w:t>
      </w:r>
    </w:p>
    <w:p w14:paraId="2049012B">
      <w:pPr>
        <w:tabs>
          <w:tab w:val="left" w:pos="3870"/>
          <w:tab w:val="left" w:pos="4085"/>
        </w:tabs>
        <w:snapToGrid w:val="0"/>
        <w:spacing w:line="360" w:lineRule="exact"/>
        <w:ind w:right="-330" w:rightChars="-157" w:firstLine="720" w:firstLineChars="300"/>
        <w:jc w:val="left"/>
        <w:rPr>
          <w:rFonts w:ascii="仿宋_GB2312" w:eastAsia="仿宋_GB2312"/>
          <w:sz w:val="24"/>
          <w:highlight w:val="none"/>
        </w:rPr>
      </w:pPr>
      <w:r>
        <w:rPr>
          <w:rFonts w:ascii="仿宋_GB2312" w:eastAsia="仿宋_GB2312"/>
          <w:sz w:val="24"/>
          <w:highlight w:val="none"/>
        </w:rPr>
        <w:t>（2）采购需求；</w:t>
      </w:r>
    </w:p>
    <w:p w14:paraId="36CE427C">
      <w:pPr>
        <w:tabs>
          <w:tab w:val="left" w:pos="3870"/>
          <w:tab w:val="left" w:pos="4085"/>
        </w:tabs>
        <w:snapToGrid w:val="0"/>
        <w:spacing w:line="360" w:lineRule="exact"/>
        <w:ind w:right="-330" w:rightChars="-157" w:firstLine="720" w:firstLineChars="300"/>
        <w:jc w:val="left"/>
        <w:rPr>
          <w:rFonts w:ascii="仿宋_GB2312" w:eastAsia="仿宋_GB2312"/>
          <w:sz w:val="24"/>
          <w:highlight w:val="none"/>
        </w:rPr>
      </w:pPr>
      <w:r>
        <w:rPr>
          <w:rFonts w:ascii="仿宋_GB2312" w:eastAsia="仿宋_GB2312"/>
          <w:sz w:val="24"/>
          <w:highlight w:val="none"/>
        </w:rPr>
        <w:t>（3）投标人须知；</w:t>
      </w:r>
    </w:p>
    <w:p w14:paraId="1DA395FE">
      <w:pPr>
        <w:tabs>
          <w:tab w:val="left" w:pos="3870"/>
          <w:tab w:val="left" w:pos="4085"/>
        </w:tabs>
        <w:snapToGrid w:val="0"/>
        <w:spacing w:line="360" w:lineRule="exact"/>
        <w:ind w:right="-330" w:rightChars="-157" w:firstLine="720" w:firstLineChars="300"/>
        <w:jc w:val="left"/>
        <w:rPr>
          <w:rFonts w:ascii="仿宋_GB2312" w:eastAsia="仿宋_GB2312"/>
          <w:sz w:val="24"/>
          <w:highlight w:val="none"/>
        </w:rPr>
      </w:pPr>
      <w:r>
        <w:rPr>
          <w:rFonts w:ascii="仿宋_GB2312" w:eastAsia="仿宋_GB2312"/>
          <w:sz w:val="24"/>
          <w:highlight w:val="none"/>
        </w:rPr>
        <w:t>（4）评标方法及评标标准；</w:t>
      </w:r>
    </w:p>
    <w:p w14:paraId="774EBD9D">
      <w:pPr>
        <w:tabs>
          <w:tab w:val="left" w:pos="3870"/>
          <w:tab w:val="left" w:pos="4085"/>
        </w:tabs>
        <w:snapToGrid w:val="0"/>
        <w:spacing w:line="360" w:lineRule="exact"/>
        <w:ind w:right="-330" w:rightChars="-157" w:firstLine="720" w:firstLineChars="300"/>
        <w:jc w:val="left"/>
        <w:rPr>
          <w:rFonts w:ascii="仿宋_GB2312" w:eastAsia="仿宋_GB2312"/>
          <w:sz w:val="24"/>
          <w:highlight w:val="none"/>
        </w:rPr>
      </w:pPr>
      <w:r>
        <w:rPr>
          <w:rFonts w:ascii="仿宋_GB2312" w:eastAsia="仿宋_GB2312"/>
          <w:sz w:val="24"/>
          <w:highlight w:val="none"/>
        </w:rPr>
        <w:t>（5）合同主要条款及验收书格式；</w:t>
      </w:r>
    </w:p>
    <w:p w14:paraId="5ACAA172">
      <w:pPr>
        <w:tabs>
          <w:tab w:val="left" w:pos="3870"/>
          <w:tab w:val="left" w:pos="4085"/>
        </w:tabs>
        <w:snapToGrid w:val="0"/>
        <w:spacing w:line="360" w:lineRule="exact"/>
        <w:ind w:right="-330" w:rightChars="-157" w:firstLine="720" w:firstLineChars="300"/>
        <w:jc w:val="left"/>
        <w:rPr>
          <w:rFonts w:ascii="仿宋_GB2312" w:eastAsia="仿宋_GB2312"/>
          <w:sz w:val="24"/>
          <w:highlight w:val="none"/>
        </w:rPr>
      </w:pPr>
      <w:r>
        <w:rPr>
          <w:rFonts w:ascii="仿宋_GB2312" w:eastAsia="仿宋_GB2312"/>
          <w:sz w:val="24"/>
          <w:highlight w:val="none"/>
        </w:rPr>
        <w:t>（6）投标文件格式。</w:t>
      </w:r>
    </w:p>
    <w:p w14:paraId="3170C5BD">
      <w:pPr>
        <w:snapToGrid w:val="0"/>
        <w:spacing w:line="400" w:lineRule="exact"/>
        <w:ind w:firstLine="472" w:firstLineChars="196"/>
        <w:jc w:val="left"/>
        <w:rPr>
          <w:rFonts w:ascii="仿宋_GB2312" w:eastAsia="仿宋_GB2312" w:cs="Courier New"/>
          <w:b/>
          <w:sz w:val="24"/>
          <w:highlight w:val="none"/>
        </w:rPr>
      </w:pPr>
      <w:r>
        <w:rPr>
          <w:rFonts w:hint="eastAsia" w:ascii="仿宋_GB2312" w:eastAsia="仿宋_GB2312" w:cs="Courier New"/>
          <w:b/>
          <w:sz w:val="24"/>
          <w:highlight w:val="none"/>
        </w:rPr>
        <w:t>11.投标人的风险</w:t>
      </w:r>
    </w:p>
    <w:p w14:paraId="3753D28A">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11.1投标人没有按照招标文件要求提供全部资料，或者投标人没有对招标文件在各方面作出实质性响应是投标人的风险，并可能导致其投标被拒绝。</w:t>
      </w:r>
    </w:p>
    <w:p w14:paraId="22DED7CD">
      <w:pPr>
        <w:snapToGrid w:val="0"/>
        <w:spacing w:line="400" w:lineRule="exact"/>
        <w:ind w:firstLine="472" w:firstLineChars="196"/>
        <w:jc w:val="left"/>
        <w:rPr>
          <w:rFonts w:ascii="仿宋_GB2312" w:eastAsia="仿宋_GB2312"/>
          <w:b/>
          <w:sz w:val="24"/>
          <w:highlight w:val="none"/>
        </w:rPr>
      </w:pPr>
      <w:r>
        <w:rPr>
          <w:rFonts w:hint="eastAsia" w:ascii="仿宋_GB2312" w:eastAsia="仿宋_GB2312" w:cs="Courier New"/>
          <w:b/>
          <w:sz w:val="24"/>
          <w:highlight w:val="none"/>
        </w:rPr>
        <w:t>12.招标文件的澄清与修改</w:t>
      </w:r>
      <w:r>
        <w:rPr>
          <w:rFonts w:hint="eastAsia" w:ascii="仿宋_GB2312" w:eastAsia="仿宋_GB2312"/>
          <w:b/>
          <w:sz w:val="24"/>
          <w:highlight w:val="none"/>
        </w:rPr>
        <w:t xml:space="preserve"> </w:t>
      </w:r>
    </w:p>
    <w:p w14:paraId="4FB99B46">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72FD98C0">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12.2采购人或采购代理机构以书面形式答复投标人询问的问题，除书面答复以外的其他澄清方式及澄清内容均无效。</w:t>
      </w:r>
    </w:p>
    <w:p w14:paraId="0381393E">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12.3招标文件澄清、答复、修改、补充的内容为招标文件的组成部分。当招标文件与招标文件的答复、澄清、修改、补充通知就同一内容的表述不一致时，以最后发出的书面文件为准。</w:t>
      </w:r>
    </w:p>
    <w:p w14:paraId="5447CBFC">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12.4招标文件的澄清、答复、修改或补充都应该通过本采购代理机构以法定形式发布，采购人非通过代理机构，不得擅自澄清、答复、修改或补充招标文件。</w:t>
      </w:r>
    </w:p>
    <w:p w14:paraId="1D56B420">
      <w:pPr>
        <w:snapToGrid w:val="0"/>
        <w:spacing w:line="360" w:lineRule="exact"/>
        <w:ind w:right="-330" w:rightChars="-157" w:firstLine="420"/>
        <w:jc w:val="left"/>
        <w:rPr>
          <w:rFonts w:ascii="仿宋_GB2312" w:eastAsia="仿宋_GB2312" w:cs="Courier New"/>
          <w:sz w:val="24"/>
          <w:highlight w:val="none"/>
        </w:rPr>
      </w:pPr>
      <w:r>
        <w:rPr>
          <w:rFonts w:hint="eastAsia" w:ascii="仿宋_GB2312" w:eastAsia="仿宋_GB2312" w:cs="Courier New"/>
          <w:sz w:val="24"/>
          <w:highlight w:val="none"/>
        </w:rPr>
        <w:t>12.5</w:t>
      </w:r>
      <w:r>
        <w:rPr>
          <w:rFonts w:hint="eastAsia" w:ascii="仿宋_GB2312" w:hAnsi="宋体" w:eastAsia="仿宋_GB2312"/>
          <w:sz w:val="24"/>
          <w:highlight w:val="none"/>
        </w:rPr>
        <w:t>采购人或采购代理机构可以视采购具体情况，延长</w:t>
      </w:r>
      <w:r>
        <w:rPr>
          <w:rFonts w:hint="eastAsia" w:ascii="仿宋_GB2312" w:eastAsia="仿宋_GB2312"/>
          <w:sz w:val="24"/>
          <w:highlight w:val="none"/>
        </w:rPr>
        <w:t>招标文件提供期限，并在财政部门指定的政府采购信息发布媒体上发布公告</w:t>
      </w:r>
      <w:r>
        <w:rPr>
          <w:rFonts w:hint="eastAsia" w:ascii="仿宋_GB2312" w:eastAsia="仿宋_GB2312" w:cs="Courier New"/>
          <w:sz w:val="24"/>
          <w:highlight w:val="none"/>
        </w:rPr>
        <w:t>。</w:t>
      </w:r>
    </w:p>
    <w:p w14:paraId="3A249965">
      <w:pPr>
        <w:snapToGrid w:val="0"/>
        <w:spacing w:line="360" w:lineRule="exact"/>
        <w:ind w:right="-330" w:rightChars="-157" w:firstLine="472" w:firstLineChars="196"/>
        <w:jc w:val="left"/>
        <w:rPr>
          <w:rFonts w:ascii="仿宋_GB2312" w:eastAsia="仿宋_GB2312" w:cs="Courier New"/>
          <w:b/>
          <w:sz w:val="24"/>
          <w:highlight w:val="none"/>
        </w:rPr>
      </w:pPr>
      <w:bookmarkStart w:id="52" w:name="_Toc254970535"/>
      <w:bookmarkStart w:id="53" w:name="_Toc254970676"/>
      <w:r>
        <w:rPr>
          <w:rFonts w:hint="eastAsia" w:ascii="仿宋_GB2312" w:eastAsia="仿宋_GB2312" w:cs="Courier New"/>
          <w:b/>
          <w:sz w:val="24"/>
          <w:highlight w:val="none"/>
        </w:rPr>
        <w:t>三、投标文件的编制</w:t>
      </w:r>
      <w:bookmarkEnd w:id="52"/>
      <w:bookmarkEnd w:id="53"/>
    </w:p>
    <w:p w14:paraId="34606614">
      <w:pPr>
        <w:snapToGrid w:val="0"/>
        <w:spacing w:line="360" w:lineRule="exact"/>
        <w:ind w:right="-330" w:rightChars="-157" w:firstLine="472" w:firstLineChars="196"/>
        <w:jc w:val="left"/>
        <w:rPr>
          <w:rFonts w:ascii="仿宋_GB2312" w:eastAsia="仿宋_GB2312"/>
          <w:b/>
          <w:sz w:val="24"/>
          <w:highlight w:val="none"/>
        </w:rPr>
      </w:pPr>
      <w:r>
        <w:rPr>
          <w:rFonts w:hint="eastAsia" w:ascii="仿宋_GB2312" w:eastAsia="仿宋_GB2312" w:cs="Courier New"/>
          <w:b/>
          <w:sz w:val="24"/>
          <w:highlight w:val="none"/>
        </w:rPr>
        <w:t>13.投标文件的组成</w:t>
      </w:r>
    </w:p>
    <w:p w14:paraId="0A545CCD">
      <w:pPr>
        <w:snapToGrid w:val="0"/>
        <w:spacing w:line="400" w:lineRule="exact"/>
        <w:ind w:firstLine="482" w:firstLineChars="200"/>
        <w:jc w:val="left"/>
        <w:rPr>
          <w:rFonts w:ascii="仿宋_GB2312" w:eastAsia="仿宋_GB2312"/>
          <w:b/>
          <w:bCs/>
          <w:sz w:val="24"/>
          <w:highlight w:val="none"/>
        </w:rPr>
      </w:pPr>
      <w:r>
        <w:rPr>
          <w:rFonts w:hint="eastAsia" w:ascii="仿宋_GB2312" w:eastAsia="仿宋_GB2312"/>
          <w:b/>
          <w:bCs/>
          <w:sz w:val="24"/>
          <w:highlight w:val="none"/>
        </w:rPr>
        <w:t>13.1投标文件由资格文件、报价要求文件、商务技术文件三部分组成。</w:t>
      </w:r>
    </w:p>
    <w:bookmarkEnd w:id="42"/>
    <w:bookmarkEnd w:id="43"/>
    <w:p w14:paraId="6963EB6A">
      <w:pPr>
        <w:snapToGrid w:val="0"/>
        <w:spacing w:line="360" w:lineRule="exact"/>
        <w:ind w:right="-330" w:rightChars="-157" w:firstLine="472" w:firstLineChars="196"/>
        <w:jc w:val="left"/>
        <w:rPr>
          <w:rFonts w:ascii="仿宋_GB2312" w:eastAsia="仿宋_GB2312" w:cs="Courier New"/>
          <w:b/>
          <w:sz w:val="24"/>
          <w:highlight w:val="none"/>
        </w:rPr>
      </w:pPr>
      <w:r>
        <w:rPr>
          <w:rFonts w:hint="eastAsia" w:ascii="仿宋_GB2312" w:eastAsia="仿宋_GB2312"/>
          <w:b/>
          <w:sz w:val="24"/>
          <w:highlight w:val="none"/>
        </w:rPr>
        <w:t>13.1.</w:t>
      </w:r>
      <w:r>
        <w:rPr>
          <w:rFonts w:ascii="仿宋_GB2312" w:eastAsia="仿宋_GB2312"/>
          <w:b/>
          <w:sz w:val="24"/>
          <w:highlight w:val="none"/>
        </w:rPr>
        <w:t>1</w:t>
      </w:r>
      <w:r>
        <w:rPr>
          <w:rFonts w:hint="eastAsia" w:ascii="仿宋_GB2312" w:eastAsia="仿宋_GB2312" w:cs="Courier New"/>
          <w:b/>
          <w:bCs/>
          <w:sz w:val="24"/>
          <w:highlight w:val="none"/>
        </w:rPr>
        <w:t>资格文件</w:t>
      </w:r>
    </w:p>
    <w:p w14:paraId="3F229603">
      <w:pPr>
        <w:snapToGrid w:val="0"/>
        <w:spacing w:line="340" w:lineRule="exact"/>
        <w:ind w:right="-330" w:rightChars="-157" w:firstLine="472" w:firstLineChars="196"/>
        <w:jc w:val="left"/>
        <w:rPr>
          <w:rFonts w:ascii="仿宋_GB2312" w:hAnsi="宋体" w:eastAsia="仿宋_GB2312" w:cs="Courier New"/>
          <w:sz w:val="24"/>
          <w:highlight w:val="none"/>
        </w:rPr>
      </w:pPr>
      <w:r>
        <w:rPr>
          <w:rFonts w:hint="eastAsia" w:ascii="仿宋_GB2312" w:hAnsi="宋体" w:eastAsia="仿宋_GB2312"/>
          <w:b/>
          <w:bCs/>
          <w:sz w:val="24"/>
          <w:highlight w:val="none"/>
        </w:rPr>
        <w:t>注：以下各项必须提供并加盖投标人CA电子签章、按照第六章格式要求签字，否则其投标无效。</w:t>
      </w:r>
    </w:p>
    <w:p w14:paraId="23A1A5FC">
      <w:pPr>
        <w:pStyle w:val="26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（1）法定代表人身份证明书（</w:t>
      </w:r>
      <w:r>
        <w:rPr>
          <w:rFonts w:hint="eastAsia" w:ascii="仿宋_GB2312" w:eastAsia="仿宋_GB2312"/>
          <w:b/>
          <w:bCs/>
          <w:color w:val="000000"/>
          <w:highlight w:val="none"/>
        </w:rPr>
        <w:t>必须提供</w:t>
      </w:r>
      <w:r>
        <w:rPr>
          <w:rFonts w:hint="eastAsia" w:ascii="仿宋_GB2312" w:eastAsia="仿宋_GB2312"/>
          <w:color w:val="000000"/>
          <w:highlight w:val="none"/>
        </w:rPr>
        <w:t>，格式见第六章）；</w:t>
      </w:r>
    </w:p>
    <w:p w14:paraId="1BBDBF28">
      <w:pPr>
        <w:pStyle w:val="26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（2）法定代表人授权委托书（</w:t>
      </w:r>
      <w:r>
        <w:rPr>
          <w:rFonts w:hint="eastAsia" w:ascii="仿宋_GB2312" w:eastAsia="仿宋_GB2312"/>
          <w:b/>
          <w:bCs/>
          <w:color w:val="000000"/>
          <w:highlight w:val="none"/>
        </w:rPr>
        <w:t>委托代理时必须提供</w:t>
      </w:r>
      <w:r>
        <w:rPr>
          <w:rFonts w:hint="eastAsia" w:ascii="仿宋_GB2312" w:eastAsia="仿宋_GB2312"/>
          <w:color w:val="000000"/>
          <w:highlight w:val="none"/>
        </w:rPr>
        <w:t>，格式见第六章）；</w:t>
      </w:r>
    </w:p>
    <w:p w14:paraId="745C1C89">
      <w:pPr>
        <w:pStyle w:val="26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（3）投标人资格声明函（</w:t>
      </w:r>
      <w:r>
        <w:rPr>
          <w:rFonts w:hint="eastAsia" w:ascii="仿宋_GB2312" w:eastAsia="仿宋_GB2312"/>
          <w:b/>
          <w:bCs/>
          <w:color w:val="000000"/>
          <w:highlight w:val="none"/>
        </w:rPr>
        <w:t>必须提供</w:t>
      </w:r>
      <w:r>
        <w:rPr>
          <w:rFonts w:hint="eastAsia" w:ascii="仿宋_GB2312" w:eastAsia="仿宋_GB2312"/>
          <w:color w:val="000000"/>
          <w:highlight w:val="none"/>
        </w:rPr>
        <w:t>，格式见第六章）；</w:t>
      </w:r>
    </w:p>
    <w:p w14:paraId="139FEA62">
      <w:pPr>
        <w:pStyle w:val="26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（4）投标人有效主体资格证明（如营业执照、事业单位法人证书、执业许可证、自然人身份证等）（</w:t>
      </w:r>
      <w:r>
        <w:rPr>
          <w:rFonts w:hint="eastAsia" w:ascii="仿宋_GB2312" w:eastAsia="仿宋_GB2312"/>
          <w:b/>
          <w:bCs/>
          <w:color w:val="000000"/>
          <w:highlight w:val="none"/>
        </w:rPr>
        <w:t>必须提供</w:t>
      </w:r>
      <w:r>
        <w:rPr>
          <w:rFonts w:hint="eastAsia" w:ascii="仿宋_GB2312" w:eastAsia="仿宋_GB2312"/>
          <w:color w:val="000000"/>
          <w:highlight w:val="none"/>
        </w:rPr>
        <w:t>）；</w:t>
      </w:r>
    </w:p>
    <w:p w14:paraId="1065EB91">
      <w:pPr>
        <w:snapToGrid w:val="0"/>
        <w:spacing w:line="400" w:lineRule="exact"/>
        <w:ind w:firstLine="420"/>
        <w:jc w:val="left"/>
        <w:rPr>
          <w:rFonts w:ascii="仿宋_GB2312" w:eastAsia="仿宋_GB2312" w:cs="Courier New"/>
          <w:b/>
          <w:bCs/>
          <w:sz w:val="24"/>
          <w:highlight w:val="none"/>
        </w:rPr>
      </w:pPr>
      <w:r>
        <w:rPr>
          <w:rFonts w:hint="eastAsia" w:ascii="仿宋_GB2312" w:eastAsia="仿宋_GB2312" w:cs="Courier New"/>
          <w:b/>
          <w:bCs/>
          <w:sz w:val="24"/>
          <w:highlight w:val="none"/>
        </w:rPr>
        <w:t>13.1.2报价要求文件</w:t>
      </w:r>
    </w:p>
    <w:p w14:paraId="5FBBA21A">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b/>
          <w:bCs/>
          <w:sz w:val="24"/>
          <w:highlight w:val="none"/>
        </w:rPr>
        <w:t>注：以下各项必须提供并加盖投标人</w:t>
      </w:r>
      <w:r>
        <w:rPr>
          <w:rFonts w:hint="eastAsia" w:ascii="仿宋_GB2312" w:hAnsi="宋体" w:eastAsia="仿宋_GB2312"/>
          <w:b/>
          <w:bCs/>
          <w:sz w:val="24"/>
          <w:highlight w:val="none"/>
        </w:rPr>
        <w:t>CA电子签章</w:t>
      </w:r>
      <w:r>
        <w:rPr>
          <w:rFonts w:hint="eastAsia" w:ascii="仿宋_GB2312" w:eastAsia="仿宋_GB2312" w:cs="Courier New"/>
          <w:b/>
          <w:bCs/>
          <w:sz w:val="24"/>
          <w:highlight w:val="none"/>
        </w:rPr>
        <w:t>、</w:t>
      </w:r>
      <w:r>
        <w:rPr>
          <w:rFonts w:hint="eastAsia" w:ascii="仿宋_GB2312" w:eastAsia="仿宋_GB2312"/>
          <w:b/>
          <w:bCs/>
          <w:sz w:val="24"/>
          <w:highlight w:val="none"/>
        </w:rPr>
        <w:t>按照第六章格式要求签字，</w:t>
      </w:r>
      <w:r>
        <w:rPr>
          <w:rFonts w:hint="eastAsia" w:ascii="仿宋_GB2312" w:eastAsia="仿宋_GB2312" w:cs="Courier New"/>
          <w:b/>
          <w:bCs/>
          <w:sz w:val="24"/>
          <w:highlight w:val="none"/>
        </w:rPr>
        <w:t>否则其投标无效。</w:t>
      </w:r>
    </w:p>
    <w:p w14:paraId="6B4F013A">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（1）开标一览表（</w:t>
      </w:r>
      <w:r>
        <w:rPr>
          <w:rFonts w:hint="eastAsia" w:ascii="仿宋_GB2312" w:eastAsia="仿宋_GB2312"/>
          <w:b/>
          <w:bCs/>
          <w:sz w:val="24"/>
          <w:highlight w:val="none"/>
        </w:rPr>
        <w:t>必须提供</w:t>
      </w:r>
      <w:r>
        <w:rPr>
          <w:rFonts w:hint="eastAsia" w:ascii="仿宋_GB2312" w:eastAsia="仿宋_GB2312"/>
          <w:sz w:val="24"/>
          <w:highlight w:val="none"/>
        </w:rPr>
        <w:t>，格式见第六章</w:t>
      </w:r>
      <w:r>
        <w:rPr>
          <w:rFonts w:hint="eastAsia" w:ascii="仿宋_GB2312" w:eastAsia="仿宋_GB2312" w:cs="Courier New"/>
          <w:sz w:val="24"/>
          <w:highlight w:val="none"/>
        </w:rPr>
        <w:t>）；</w:t>
      </w:r>
    </w:p>
    <w:p w14:paraId="2E7988C2">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（2）投标报价明细表（</w:t>
      </w:r>
      <w:r>
        <w:rPr>
          <w:rFonts w:hint="eastAsia" w:ascii="仿宋_GB2312" w:eastAsia="仿宋_GB2312"/>
          <w:b/>
          <w:bCs/>
          <w:sz w:val="24"/>
          <w:highlight w:val="none"/>
        </w:rPr>
        <w:t>必须提供，</w:t>
      </w:r>
      <w:r>
        <w:rPr>
          <w:rFonts w:hint="eastAsia" w:ascii="仿宋_GB2312" w:eastAsia="仿宋_GB2312"/>
          <w:sz w:val="24"/>
          <w:highlight w:val="none"/>
        </w:rPr>
        <w:t>格式见第六章</w:t>
      </w:r>
      <w:r>
        <w:rPr>
          <w:rFonts w:hint="eastAsia" w:ascii="仿宋_GB2312" w:eastAsia="仿宋_GB2312" w:cs="Courier New"/>
          <w:sz w:val="24"/>
          <w:highlight w:val="none"/>
        </w:rPr>
        <w:t>）。</w:t>
      </w:r>
    </w:p>
    <w:p w14:paraId="756BF7DE">
      <w:pPr>
        <w:snapToGrid w:val="0"/>
        <w:spacing w:line="340" w:lineRule="exact"/>
        <w:ind w:right="-330" w:rightChars="-157" w:firstLine="441" w:firstLineChars="183"/>
        <w:jc w:val="left"/>
        <w:rPr>
          <w:rFonts w:ascii="仿宋_GB2312" w:eastAsia="仿宋_GB2312" w:cs="Courier New"/>
          <w:b/>
          <w:sz w:val="24"/>
          <w:highlight w:val="none"/>
        </w:rPr>
      </w:pPr>
      <w:r>
        <w:rPr>
          <w:rFonts w:hint="eastAsia" w:ascii="仿宋_GB2312" w:eastAsia="仿宋_GB2312"/>
          <w:b/>
          <w:sz w:val="24"/>
          <w:highlight w:val="none"/>
        </w:rPr>
        <w:t>13.1.3商务技术文件</w:t>
      </w:r>
    </w:p>
    <w:p w14:paraId="345C1F51">
      <w:pPr>
        <w:snapToGrid w:val="0"/>
        <w:spacing w:line="340" w:lineRule="exact"/>
        <w:ind w:right="-330" w:rightChars="-157" w:firstLine="472" w:firstLineChars="196"/>
        <w:jc w:val="left"/>
        <w:rPr>
          <w:rFonts w:ascii="仿宋_GB2312" w:hAnsi="宋体" w:eastAsia="仿宋_GB2312" w:cs="Courier New"/>
          <w:sz w:val="24"/>
          <w:highlight w:val="none"/>
        </w:rPr>
      </w:pPr>
      <w:bookmarkStart w:id="54" w:name="_Hlk517112171"/>
      <w:bookmarkStart w:id="55" w:name="_Hlk517112217"/>
      <w:bookmarkStart w:id="56" w:name="_Toc254970678"/>
      <w:bookmarkStart w:id="57" w:name="_Toc254970537"/>
      <w:r>
        <w:rPr>
          <w:rFonts w:hint="eastAsia" w:ascii="仿宋_GB2312" w:hAnsi="宋体" w:eastAsia="仿宋_GB2312"/>
          <w:b/>
          <w:bCs/>
          <w:sz w:val="24"/>
          <w:highlight w:val="none"/>
        </w:rPr>
        <w:t>注：以下第（1）至第（</w:t>
      </w:r>
      <w:r>
        <w:rPr>
          <w:rFonts w:hint="eastAsia" w:ascii="仿宋_GB2312" w:hAnsi="宋体" w:eastAsia="仿宋_GB2312"/>
          <w:b/>
          <w:bCs/>
          <w:sz w:val="24"/>
          <w:highlight w:val="none"/>
          <w:lang w:val="en-US" w:eastAsia="zh-CN"/>
        </w:rPr>
        <w:t>4</w:t>
      </w:r>
      <w:r>
        <w:rPr>
          <w:rFonts w:hint="eastAsia" w:ascii="仿宋_GB2312" w:hAnsi="宋体" w:eastAsia="仿宋_GB2312"/>
          <w:b/>
          <w:bCs/>
          <w:sz w:val="24"/>
          <w:highlight w:val="none"/>
        </w:rPr>
        <w:t>）项必须提供并加盖投标人CA电子签章、并按照第六章格式要求签字，否则投标无效。其余各项如有请提供，同时要加盖投标人CA电子签章，否则该材料被视为无效。</w:t>
      </w:r>
    </w:p>
    <w:bookmarkEnd w:id="54"/>
    <w:p w14:paraId="173434F0">
      <w:pPr>
        <w:pStyle w:val="28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（1）投标函（</w:t>
      </w:r>
      <w:r>
        <w:rPr>
          <w:rFonts w:hint="eastAsia" w:ascii="仿宋_GB2312" w:eastAsia="仿宋_GB2312"/>
          <w:b/>
          <w:bCs/>
          <w:color w:val="000000"/>
          <w:highlight w:val="none"/>
        </w:rPr>
        <w:t>必须提供</w:t>
      </w:r>
      <w:r>
        <w:rPr>
          <w:rFonts w:hint="eastAsia" w:ascii="仿宋_GB2312" w:eastAsia="仿宋_GB2312"/>
          <w:color w:val="000000"/>
          <w:highlight w:val="none"/>
        </w:rPr>
        <w:t>，格式见第六章）；</w:t>
      </w:r>
    </w:p>
    <w:p w14:paraId="26624132">
      <w:pPr>
        <w:pStyle w:val="28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（2）技术响应表（</w:t>
      </w:r>
      <w:r>
        <w:rPr>
          <w:rFonts w:hint="eastAsia" w:ascii="仿宋_GB2312" w:eastAsia="仿宋_GB2312"/>
          <w:b/>
          <w:bCs/>
          <w:color w:val="000000"/>
          <w:highlight w:val="none"/>
        </w:rPr>
        <w:t>必须提供</w:t>
      </w:r>
      <w:r>
        <w:rPr>
          <w:rFonts w:hint="eastAsia" w:ascii="仿宋_GB2312" w:eastAsia="仿宋_GB2312"/>
          <w:color w:val="000000"/>
          <w:highlight w:val="none"/>
        </w:rPr>
        <w:t>，格式见第六章）；</w:t>
      </w:r>
    </w:p>
    <w:p w14:paraId="68A078EB">
      <w:pPr>
        <w:pStyle w:val="28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（3）商务响应表（</w:t>
      </w:r>
      <w:r>
        <w:rPr>
          <w:rFonts w:hint="eastAsia" w:ascii="仿宋_GB2312" w:eastAsia="仿宋_GB2312"/>
          <w:b/>
          <w:bCs/>
          <w:color w:val="000000"/>
          <w:highlight w:val="none"/>
        </w:rPr>
        <w:t>必须提供</w:t>
      </w:r>
      <w:r>
        <w:rPr>
          <w:rFonts w:hint="eastAsia" w:ascii="仿宋_GB2312" w:eastAsia="仿宋_GB2312"/>
          <w:color w:val="000000"/>
          <w:highlight w:val="none"/>
        </w:rPr>
        <w:t>，格式见第六章）；</w:t>
      </w:r>
    </w:p>
    <w:p w14:paraId="61FB901E">
      <w:pPr>
        <w:pStyle w:val="28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（4）投标产品</w:t>
      </w:r>
      <w:r>
        <w:rPr>
          <w:rFonts w:hint="eastAsia" w:ascii="仿宋_GB2312" w:eastAsia="仿宋_GB2312"/>
          <w:color w:val="000000"/>
          <w:highlight w:val="none"/>
          <w:lang w:eastAsia="zh-CN"/>
        </w:rPr>
        <w:t>“</w:t>
      </w:r>
      <w:r>
        <w:rPr>
          <w:rFonts w:hint="eastAsia" w:ascii="仿宋_GB2312" w:hAnsi="仿宋_GB2312" w:eastAsia="仿宋_GB2312" w:cs="仿宋_GB2312"/>
          <w:sz w:val="24"/>
          <w:highlight w:val="none"/>
        </w:rPr>
        <w:t>计算机</w:t>
      </w:r>
      <w:r>
        <w:rPr>
          <w:rFonts w:hint="eastAsia" w:ascii="仿宋_GB2312" w:eastAsia="仿宋_GB2312"/>
          <w:color w:val="000000"/>
          <w:highlight w:val="none"/>
          <w:lang w:eastAsia="zh-CN"/>
        </w:rPr>
        <w:t>”</w:t>
      </w:r>
      <w:r>
        <w:rPr>
          <w:rFonts w:hint="eastAsia" w:ascii="仿宋_GB2312" w:eastAsia="仿宋_GB2312"/>
          <w:color w:val="000000"/>
          <w:highlight w:val="none"/>
        </w:rPr>
        <w:t>为政府强制采购节能产品，由国家确定的认证机构出具的、处于有效期之内的节能产品认证证书（</w:t>
      </w:r>
      <w:r>
        <w:rPr>
          <w:rFonts w:hint="eastAsia" w:ascii="仿宋_GB2312" w:eastAsia="仿宋_GB2312"/>
          <w:b/>
          <w:bCs/>
          <w:color w:val="000000"/>
          <w:highlight w:val="none"/>
        </w:rPr>
        <w:t>必须提供</w:t>
      </w:r>
      <w:r>
        <w:rPr>
          <w:rFonts w:hint="eastAsia" w:ascii="仿宋_GB2312" w:eastAsia="仿宋_GB2312"/>
          <w:color w:val="000000"/>
          <w:highlight w:val="none"/>
        </w:rPr>
        <w:t>）；</w:t>
      </w:r>
    </w:p>
    <w:p w14:paraId="2B448DF0">
      <w:pPr>
        <w:pStyle w:val="28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（5）项目实施组织结构（如有，格式见第六章）；</w:t>
      </w:r>
    </w:p>
    <w:p w14:paraId="5F75D6B8">
      <w:pPr>
        <w:pStyle w:val="28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（6）设备安装调试方案（如有，格式见第六章）；</w:t>
      </w:r>
    </w:p>
    <w:p w14:paraId="1EAE2879">
      <w:pPr>
        <w:pStyle w:val="28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7</w:t>
      </w:r>
      <w:r>
        <w:rPr>
          <w:rFonts w:hint="eastAsia" w:ascii="仿宋_GB2312" w:eastAsia="仿宋_GB2312"/>
          <w:color w:val="000000"/>
          <w:highlight w:val="none"/>
        </w:rPr>
        <w:t>）安装质量和安全保证措施（如有，格式见第六章）；</w:t>
      </w:r>
    </w:p>
    <w:p w14:paraId="0E18CC0E">
      <w:pPr>
        <w:pStyle w:val="28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8</w:t>
      </w:r>
      <w:r>
        <w:rPr>
          <w:rFonts w:hint="eastAsia" w:ascii="仿宋_GB2312" w:eastAsia="仿宋_GB2312"/>
          <w:color w:val="000000"/>
          <w:highlight w:val="none"/>
        </w:rPr>
        <w:t>）技术培训方案（如有，格式见第六章）；</w:t>
      </w:r>
    </w:p>
    <w:p w14:paraId="52DD6442">
      <w:pPr>
        <w:pStyle w:val="28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w:t>
      </w:r>
      <w:r>
        <w:rPr>
          <w:rFonts w:hint="eastAsia" w:ascii="仿宋_GB2312" w:eastAsia="仿宋_GB2312"/>
          <w:color w:val="000000"/>
          <w:highlight w:val="none"/>
          <w:lang w:val="en-US" w:eastAsia="zh-CN"/>
        </w:rPr>
        <w:t>9</w:t>
      </w:r>
      <w:r>
        <w:rPr>
          <w:rFonts w:hint="eastAsia" w:ascii="仿宋_GB2312" w:eastAsia="仿宋_GB2312"/>
          <w:color w:val="000000"/>
          <w:highlight w:val="none"/>
        </w:rPr>
        <w:t>）售后服务方案（如有，格式见第六章）；</w:t>
      </w:r>
    </w:p>
    <w:p w14:paraId="37A7EE06">
      <w:pPr>
        <w:pStyle w:val="28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0</w:t>
      </w:r>
      <w:r>
        <w:rPr>
          <w:rFonts w:hint="eastAsia" w:ascii="仿宋_GB2312" w:eastAsia="仿宋_GB2312"/>
          <w:color w:val="000000"/>
          <w:highlight w:val="none"/>
        </w:rPr>
        <w:t>）投标人项目经验一览表（如有，格式见第六章）；</w:t>
      </w:r>
    </w:p>
    <w:p w14:paraId="7C58FF71">
      <w:pPr>
        <w:pStyle w:val="28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1</w:t>
      </w:r>
      <w:r>
        <w:rPr>
          <w:rFonts w:hint="eastAsia" w:ascii="仿宋_GB2312" w:eastAsia="仿宋_GB2312"/>
          <w:color w:val="000000"/>
          <w:highlight w:val="none"/>
        </w:rPr>
        <w:t>）所投产品</w:t>
      </w:r>
      <w:r>
        <w:rPr>
          <w:rFonts w:hint="eastAsia" w:ascii="仿宋_GB2312" w:eastAsia="仿宋_GB2312"/>
          <w:color w:val="000000"/>
          <w:highlight w:val="none"/>
          <w:lang w:eastAsia="zh-CN"/>
        </w:rPr>
        <w:t>“</w:t>
      </w:r>
      <w:r>
        <w:rPr>
          <w:rFonts w:hint="eastAsia" w:ascii="仿宋_GB2312" w:hAnsi="仿宋_GB2312" w:eastAsia="仿宋_GB2312" w:cs="仿宋_GB2312"/>
          <w:sz w:val="24"/>
          <w:szCs w:val="24"/>
          <w:highlight w:val="none"/>
        </w:rPr>
        <w:t>全彩LED显示屏</w:t>
      </w:r>
      <w:r>
        <w:rPr>
          <w:rFonts w:hint="eastAsia" w:ascii="仿宋_GB2312" w:eastAsia="仿宋_GB2312"/>
          <w:color w:val="000000"/>
          <w:highlight w:val="none"/>
          <w:lang w:eastAsia="zh-CN"/>
        </w:rPr>
        <w:t>”</w:t>
      </w:r>
      <w:r>
        <w:rPr>
          <w:rFonts w:hint="eastAsia" w:ascii="仿宋_GB2312" w:eastAsia="仿宋_GB2312"/>
          <w:color w:val="000000"/>
          <w:highlight w:val="none"/>
        </w:rPr>
        <w:t>采购需求中标记“</w:t>
      </w:r>
      <w:r>
        <w:rPr>
          <w:rFonts w:hint="eastAsia" w:ascii="仿宋_GB2312" w:hAnsi="仿宋_GB2312" w:eastAsia="仿宋_GB2312" w:cs="仿宋_GB2312"/>
          <w:szCs w:val="21"/>
          <w:highlight w:val="none"/>
        </w:rPr>
        <w:t>★</w:t>
      </w:r>
      <w:r>
        <w:rPr>
          <w:rFonts w:hint="eastAsia" w:ascii="仿宋_GB2312" w:eastAsia="仿宋_GB2312"/>
          <w:color w:val="000000"/>
          <w:highlight w:val="none"/>
        </w:rPr>
        <w:t>”</w:t>
      </w:r>
      <w:r>
        <w:rPr>
          <w:rFonts w:hint="eastAsia" w:ascii="仿宋_GB2312" w:eastAsia="仿宋_GB2312"/>
          <w:color w:val="000000"/>
          <w:highlight w:val="none"/>
          <w:lang w:val="en-US" w:eastAsia="zh-CN"/>
        </w:rPr>
        <w:t>并</w:t>
      </w:r>
      <w:r>
        <w:rPr>
          <w:rFonts w:hint="eastAsia" w:ascii="仿宋_GB2312" w:eastAsia="仿宋_GB2312"/>
          <w:color w:val="000000"/>
          <w:highlight w:val="none"/>
        </w:rPr>
        <w:t>带</w:t>
      </w:r>
      <w:r>
        <w:rPr>
          <w:rFonts w:hint="eastAsia" w:ascii="仿宋_GB2312" w:eastAsia="仿宋_GB2312"/>
          <w:color w:val="000000"/>
          <w:highlight w:val="none"/>
          <w:lang w:val="en-US" w:eastAsia="zh-CN"/>
        </w:rPr>
        <w:t>波浪</w:t>
      </w:r>
      <w:r>
        <w:rPr>
          <w:rFonts w:hint="eastAsia" w:ascii="仿宋_GB2312" w:eastAsia="仿宋_GB2312"/>
          <w:color w:val="000000"/>
          <w:highlight w:val="none"/>
        </w:rPr>
        <w:t>线“</w:t>
      </w:r>
      <w:r>
        <w:rPr>
          <w:rFonts w:hint="eastAsia" w:ascii="仿宋_GB2312" w:hAnsi="仿宋_GB2312" w:eastAsia="仿宋_GB2312" w:cs="仿宋_GB2312"/>
          <w:szCs w:val="21"/>
          <w:highlight w:val="none"/>
          <w:u w:val="wave"/>
          <w:lang w:val="en-US" w:eastAsia="zh-CN"/>
        </w:rPr>
        <w:t xml:space="preserve">    </w:t>
      </w:r>
      <w:r>
        <w:rPr>
          <w:rFonts w:hint="eastAsia" w:ascii="仿宋_GB2312" w:eastAsia="仿宋_GB2312"/>
          <w:color w:val="000000"/>
          <w:highlight w:val="none"/>
        </w:rPr>
        <w:t>”的项，提供具有CMA标识的检测</w:t>
      </w:r>
      <w:r>
        <w:rPr>
          <w:rFonts w:hint="eastAsia" w:ascii="仿宋_GB2312" w:eastAsia="仿宋_GB2312"/>
          <w:color w:val="000000"/>
          <w:highlight w:val="none"/>
          <w:lang w:eastAsia="zh-CN"/>
        </w:rPr>
        <w:t>（</w:t>
      </w:r>
      <w:r>
        <w:rPr>
          <w:rFonts w:hint="eastAsia" w:ascii="仿宋_GB2312" w:eastAsia="仿宋_GB2312"/>
          <w:color w:val="000000"/>
          <w:highlight w:val="none"/>
          <w:lang w:val="en-US" w:eastAsia="zh-CN"/>
        </w:rPr>
        <w:t>检验</w:t>
      </w:r>
      <w:r>
        <w:rPr>
          <w:rFonts w:hint="eastAsia" w:ascii="仿宋_GB2312" w:eastAsia="仿宋_GB2312"/>
          <w:color w:val="000000"/>
          <w:highlight w:val="none"/>
          <w:lang w:eastAsia="zh-CN"/>
        </w:rPr>
        <w:t>）</w:t>
      </w:r>
      <w:r>
        <w:rPr>
          <w:rFonts w:hint="eastAsia" w:ascii="仿宋_GB2312" w:eastAsia="仿宋_GB2312"/>
          <w:color w:val="000000"/>
          <w:highlight w:val="none"/>
        </w:rPr>
        <w:t>报告或其它证明材料（可以是彩页、官网等其中任意一项）（如有）；</w:t>
      </w:r>
    </w:p>
    <w:p w14:paraId="51E80119">
      <w:pPr>
        <w:pStyle w:val="284"/>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（12）所投产品</w:t>
      </w:r>
      <w:r>
        <w:rPr>
          <w:rFonts w:hint="eastAsia" w:ascii="仿宋_GB2312" w:eastAsia="仿宋_GB2312"/>
          <w:color w:val="000000"/>
          <w:highlight w:val="none"/>
          <w:lang w:eastAsia="zh-CN"/>
        </w:rPr>
        <w:t>“</w:t>
      </w:r>
      <w:r>
        <w:rPr>
          <w:rFonts w:hint="eastAsia" w:ascii="仿宋_GB2312" w:hAnsi="仿宋_GB2312" w:eastAsia="仿宋_GB2312" w:cs="仿宋_GB2312"/>
          <w:sz w:val="24"/>
          <w:szCs w:val="24"/>
          <w:highlight w:val="none"/>
        </w:rPr>
        <w:t>全彩LED显示屏</w:t>
      </w:r>
      <w:r>
        <w:rPr>
          <w:rFonts w:hint="eastAsia" w:ascii="仿宋_GB2312" w:eastAsia="仿宋_GB2312"/>
          <w:color w:val="000000"/>
          <w:highlight w:val="none"/>
          <w:lang w:eastAsia="zh-CN"/>
        </w:rPr>
        <w:t>”</w:t>
      </w:r>
      <w:r>
        <w:rPr>
          <w:rFonts w:hint="eastAsia" w:ascii="仿宋_GB2312" w:eastAsia="仿宋_GB2312"/>
          <w:color w:val="000000"/>
          <w:highlight w:val="none"/>
        </w:rPr>
        <w:t>采购需求中标记“◆”</w:t>
      </w:r>
      <w:r>
        <w:rPr>
          <w:rFonts w:hint="eastAsia" w:ascii="仿宋_GB2312" w:eastAsia="仿宋_GB2312"/>
          <w:color w:val="000000"/>
          <w:highlight w:val="none"/>
          <w:lang w:val="en-US" w:eastAsia="zh-CN"/>
        </w:rPr>
        <w:t>并</w:t>
      </w:r>
      <w:r>
        <w:rPr>
          <w:rFonts w:hint="eastAsia" w:ascii="仿宋_GB2312" w:eastAsia="仿宋_GB2312"/>
          <w:color w:val="000000"/>
          <w:highlight w:val="none"/>
        </w:rPr>
        <w:t>带</w:t>
      </w:r>
      <w:r>
        <w:rPr>
          <w:rFonts w:hint="eastAsia" w:ascii="仿宋_GB2312" w:eastAsia="仿宋_GB2312"/>
          <w:color w:val="000000"/>
          <w:highlight w:val="none"/>
          <w:lang w:val="en-US" w:eastAsia="zh-CN"/>
        </w:rPr>
        <w:t>波浪</w:t>
      </w:r>
      <w:r>
        <w:rPr>
          <w:rFonts w:hint="eastAsia" w:ascii="仿宋_GB2312" w:eastAsia="仿宋_GB2312"/>
          <w:color w:val="000000"/>
          <w:highlight w:val="none"/>
        </w:rPr>
        <w:t>线“</w:t>
      </w:r>
      <w:r>
        <w:rPr>
          <w:rFonts w:hint="eastAsia" w:ascii="仿宋_GB2312" w:hAnsi="仿宋_GB2312" w:eastAsia="仿宋_GB2312" w:cs="仿宋_GB2312"/>
          <w:szCs w:val="21"/>
          <w:highlight w:val="none"/>
          <w:u w:val="wave"/>
          <w:lang w:val="en-US" w:eastAsia="zh-CN"/>
        </w:rPr>
        <w:t xml:space="preserve">    </w:t>
      </w:r>
      <w:r>
        <w:rPr>
          <w:rFonts w:hint="eastAsia" w:ascii="仿宋_GB2312" w:eastAsia="仿宋_GB2312"/>
          <w:color w:val="000000"/>
          <w:highlight w:val="none"/>
        </w:rPr>
        <w:t>”的项，提供具有CMA标识的的检测</w:t>
      </w:r>
      <w:r>
        <w:rPr>
          <w:rFonts w:hint="eastAsia" w:ascii="仿宋_GB2312" w:eastAsia="仿宋_GB2312"/>
          <w:color w:val="000000"/>
          <w:highlight w:val="none"/>
          <w:lang w:eastAsia="zh-CN"/>
        </w:rPr>
        <w:t>（</w:t>
      </w:r>
      <w:r>
        <w:rPr>
          <w:rFonts w:hint="eastAsia" w:ascii="仿宋_GB2312" w:eastAsia="仿宋_GB2312"/>
          <w:color w:val="000000"/>
          <w:highlight w:val="none"/>
          <w:lang w:val="en-US" w:eastAsia="zh-CN"/>
        </w:rPr>
        <w:t>检验</w:t>
      </w:r>
      <w:r>
        <w:rPr>
          <w:rFonts w:hint="eastAsia" w:ascii="仿宋_GB2312" w:eastAsia="仿宋_GB2312"/>
          <w:color w:val="000000"/>
          <w:highlight w:val="none"/>
          <w:lang w:eastAsia="zh-CN"/>
        </w:rPr>
        <w:t>）</w:t>
      </w:r>
      <w:r>
        <w:rPr>
          <w:rFonts w:hint="eastAsia" w:ascii="仿宋_GB2312" w:eastAsia="仿宋_GB2312"/>
          <w:color w:val="000000"/>
          <w:highlight w:val="none"/>
        </w:rPr>
        <w:t>报告或其它证明材料（可以是彩页、官网等其中任意一项）（如有）；</w:t>
      </w:r>
    </w:p>
    <w:p w14:paraId="10D6EA7E">
      <w:pPr>
        <w:pStyle w:val="284"/>
        <w:spacing w:before="0" w:beforeAutospacing="0" w:after="0" w:afterAutospacing="0" w:line="360" w:lineRule="atLeast"/>
        <w:ind w:firstLine="480" w:firstLineChars="200"/>
        <w:rPr>
          <w:rFonts w:ascii="仿宋_GB2312" w:eastAsia="仿宋_GB2312"/>
          <w:color w:val="000000"/>
          <w:highlight w:val="none"/>
        </w:rPr>
      </w:pPr>
      <w:r>
        <w:rPr>
          <w:rFonts w:hint="eastAsia" w:ascii="仿宋_GB2312" w:eastAsia="仿宋_GB2312"/>
          <w:color w:val="000000"/>
          <w:highlight w:val="none"/>
        </w:rPr>
        <w:t>（13）投标人</w:t>
      </w:r>
      <w:r>
        <w:rPr>
          <w:rFonts w:hint="eastAsia" w:ascii="仿宋_GB2312" w:hAnsi="仿宋_GB2312" w:eastAsia="仿宋_GB2312" w:cs="仿宋_GB2312"/>
          <w:bCs/>
          <w:highlight w:val="none"/>
        </w:rPr>
        <w:t>或</w:t>
      </w:r>
      <w:r>
        <w:rPr>
          <w:rFonts w:hint="eastAsia" w:ascii="仿宋_GB2312" w:hAnsi="仿宋_GB2312" w:eastAsia="仿宋_GB2312" w:cs="仿宋_GB2312"/>
          <w:bCs/>
          <w:highlight w:val="none"/>
          <w:lang w:val="en-US" w:eastAsia="zh-CN"/>
        </w:rPr>
        <w:t>所</w:t>
      </w:r>
      <w:r>
        <w:rPr>
          <w:rFonts w:hint="eastAsia" w:ascii="仿宋_GB2312" w:hAnsi="仿宋_GB2312" w:eastAsia="仿宋_GB2312" w:cs="仿宋_GB2312"/>
          <w:bCs/>
          <w:highlight w:val="none"/>
        </w:rPr>
        <w:t>投核心产品生产厂商</w:t>
      </w:r>
      <w:r>
        <w:rPr>
          <w:rFonts w:hint="eastAsia" w:ascii="仿宋_GB2312" w:eastAsia="仿宋_GB2312"/>
          <w:color w:val="000000"/>
          <w:highlight w:val="none"/>
        </w:rPr>
        <w:t>具备有效的质量管理体系认证证书（如有）；</w:t>
      </w:r>
    </w:p>
    <w:p w14:paraId="46ED7D53">
      <w:pPr>
        <w:pStyle w:val="28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（14）投标人</w:t>
      </w:r>
      <w:r>
        <w:rPr>
          <w:rFonts w:hint="eastAsia" w:ascii="仿宋_GB2312" w:hAnsi="仿宋_GB2312" w:eastAsia="仿宋_GB2312" w:cs="仿宋_GB2312"/>
          <w:bCs/>
          <w:highlight w:val="none"/>
        </w:rPr>
        <w:t>或</w:t>
      </w:r>
      <w:r>
        <w:rPr>
          <w:rFonts w:hint="eastAsia" w:ascii="仿宋_GB2312" w:hAnsi="仿宋_GB2312" w:eastAsia="仿宋_GB2312" w:cs="仿宋_GB2312"/>
          <w:bCs/>
          <w:highlight w:val="none"/>
          <w:lang w:val="en-US" w:eastAsia="zh-CN"/>
        </w:rPr>
        <w:t>所</w:t>
      </w:r>
      <w:r>
        <w:rPr>
          <w:rFonts w:hint="eastAsia" w:ascii="仿宋_GB2312" w:hAnsi="仿宋_GB2312" w:eastAsia="仿宋_GB2312" w:cs="仿宋_GB2312"/>
          <w:bCs/>
          <w:highlight w:val="none"/>
        </w:rPr>
        <w:t>投核心产品生产厂商</w:t>
      </w:r>
      <w:r>
        <w:rPr>
          <w:rFonts w:hint="eastAsia" w:ascii="仿宋_GB2312" w:eastAsia="仿宋_GB2312"/>
          <w:color w:val="000000"/>
          <w:highlight w:val="none"/>
        </w:rPr>
        <w:t>具备有效的职业健康安全管理体系认证证书（如有）；</w:t>
      </w:r>
    </w:p>
    <w:p w14:paraId="60B788D4">
      <w:pPr>
        <w:pStyle w:val="28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（15）投标人</w:t>
      </w:r>
      <w:r>
        <w:rPr>
          <w:rFonts w:hint="eastAsia" w:ascii="仿宋_GB2312" w:hAnsi="仿宋_GB2312" w:eastAsia="仿宋_GB2312" w:cs="仿宋_GB2312"/>
          <w:bCs/>
          <w:highlight w:val="none"/>
        </w:rPr>
        <w:t>或</w:t>
      </w:r>
      <w:r>
        <w:rPr>
          <w:rFonts w:hint="eastAsia" w:ascii="仿宋_GB2312" w:hAnsi="仿宋_GB2312" w:eastAsia="仿宋_GB2312" w:cs="仿宋_GB2312"/>
          <w:bCs/>
          <w:highlight w:val="none"/>
          <w:lang w:val="en-US" w:eastAsia="zh-CN"/>
        </w:rPr>
        <w:t>所</w:t>
      </w:r>
      <w:r>
        <w:rPr>
          <w:rFonts w:hint="eastAsia" w:ascii="仿宋_GB2312" w:hAnsi="仿宋_GB2312" w:eastAsia="仿宋_GB2312" w:cs="仿宋_GB2312"/>
          <w:bCs/>
          <w:highlight w:val="none"/>
        </w:rPr>
        <w:t>投核心产品生产厂商</w:t>
      </w:r>
      <w:r>
        <w:rPr>
          <w:rFonts w:hint="eastAsia" w:ascii="仿宋_GB2312" w:eastAsia="仿宋_GB2312"/>
          <w:color w:val="000000"/>
          <w:highlight w:val="none"/>
        </w:rPr>
        <w:t>具备有效的环境管理体系认证证书（如有）；</w:t>
      </w:r>
    </w:p>
    <w:p w14:paraId="1BC54ED2">
      <w:pPr>
        <w:pStyle w:val="28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（16）投标产品由国家确定的认证机构出具的、处于有效期之内的环境标志产品认证证书（如有）；</w:t>
      </w:r>
    </w:p>
    <w:p w14:paraId="2C326EAA">
      <w:pPr>
        <w:pStyle w:val="28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7</w:t>
      </w:r>
      <w:r>
        <w:rPr>
          <w:rFonts w:hint="eastAsia" w:ascii="仿宋_GB2312" w:eastAsia="仿宋_GB2312"/>
          <w:color w:val="000000"/>
          <w:highlight w:val="none"/>
        </w:rPr>
        <w:t>）投标人对本项目的合理化建议和改进措施（如有，格式自拟）；</w:t>
      </w:r>
    </w:p>
    <w:p w14:paraId="79DB86A8">
      <w:pPr>
        <w:pStyle w:val="284"/>
        <w:spacing w:before="0" w:beforeAutospacing="0" w:after="0" w:afterAutospacing="0" w:line="360" w:lineRule="atLeast"/>
        <w:rPr>
          <w:rFonts w:ascii="仿宋_GB2312" w:eastAsia="仿宋_GB2312"/>
          <w:color w:val="000000"/>
          <w:highlight w:val="none"/>
        </w:rPr>
      </w:pPr>
      <w:r>
        <w:rPr>
          <w:rFonts w:hint="eastAsia" w:ascii="仿宋_GB2312" w:eastAsia="仿宋_GB2312"/>
          <w:color w:val="000000"/>
          <w:highlight w:val="none"/>
        </w:rPr>
        <w:t>  （1</w:t>
      </w:r>
      <w:r>
        <w:rPr>
          <w:rFonts w:hint="eastAsia" w:ascii="仿宋_GB2312" w:eastAsia="仿宋_GB2312"/>
          <w:color w:val="000000"/>
          <w:highlight w:val="none"/>
          <w:lang w:val="en-US" w:eastAsia="zh-CN"/>
        </w:rPr>
        <w:t>8</w:t>
      </w:r>
      <w:r>
        <w:rPr>
          <w:rFonts w:hint="eastAsia" w:ascii="仿宋_GB2312" w:eastAsia="仿宋_GB2312"/>
          <w:color w:val="000000"/>
          <w:highlight w:val="none"/>
        </w:rPr>
        <w:t>）投标人认为必要提供的声明及文件资料（如有，格式自拟）。</w:t>
      </w:r>
    </w:p>
    <w:bookmarkEnd w:id="55"/>
    <w:bookmarkEnd w:id="56"/>
    <w:bookmarkEnd w:id="57"/>
    <w:p w14:paraId="5C41B630">
      <w:pPr>
        <w:snapToGrid w:val="0"/>
        <w:spacing w:line="400" w:lineRule="exact"/>
        <w:ind w:firstLine="422" w:firstLineChars="175"/>
        <w:jc w:val="left"/>
        <w:rPr>
          <w:rFonts w:ascii="仿宋_GB2312" w:eastAsia="仿宋_GB2312" w:cs="Courier New"/>
          <w:b/>
          <w:sz w:val="24"/>
          <w:highlight w:val="none"/>
        </w:rPr>
      </w:pPr>
      <w:r>
        <w:rPr>
          <w:rFonts w:hint="eastAsia" w:ascii="仿宋_GB2312" w:eastAsia="仿宋_GB2312" w:cs="Courier New"/>
          <w:b/>
          <w:sz w:val="24"/>
          <w:highlight w:val="none"/>
        </w:rPr>
        <w:t>14.投标文件的语言及计量</w:t>
      </w:r>
    </w:p>
    <w:p w14:paraId="21F9CEB0">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14.1投标文件以及投标人与采购代理机构就有关投标事宜的所有来往函电，均应以中文汉语书写。除签字、盖章、专用名称等特殊情形外，以中文汉语以外的文字表述的投标文件视同未提供。</w:t>
      </w:r>
    </w:p>
    <w:p w14:paraId="43A6A51B">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14.2投标计量单位，招标文件已有明确规定的，使用招标文件规定的计量单位；招标文件没有规定的，应采用中华人民共和国法定计量单位，否则视同未响应。</w:t>
      </w:r>
    </w:p>
    <w:p w14:paraId="42A5C526">
      <w:pPr>
        <w:snapToGrid w:val="0"/>
        <w:spacing w:line="400" w:lineRule="exact"/>
        <w:ind w:firstLine="422" w:firstLineChars="175"/>
        <w:jc w:val="left"/>
        <w:rPr>
          <w:rFonts w:ascii="仿宋_GB2312" w:eastAsia="仿宋_GB2312" w:cs="Courier New"/>
          <w:b/>
          <w:sz w:val="24"/>
          <w:highlight w:val="none"/>
        </w:rPr>
      </w:pPr>
      <w:bookmarkStart w:id="58" w:name="_Toc254970679"/>
      <w:bookmarkStart w:id="59" w:name="_Toc254970538"/>
      <w:r>
        <w:rPr>
          <w:rFonts w:hint="eastAsia" w:ascii="仿宋_GB2312" w:eastAsia="仿宋_GB2312" w:cs="Courier New"/>
          <w:b/>
          <w:sz w:val="24"/>
          <w:highlight w:val="none"/>
        </w:rPr>
        <w:t>15.投标报价</w:t>
      </w:r>
      <w:bookmarkEnd w:id="58"/>
      <w:bookmarkEnd w:id="59"/>
    </w:p>
    <w:p w14:paraId="14562B1B">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15.1投标报价应按招标文件中相关附表格式填写。</w:t>
      </w:r>
    </w:p>
    <w:p w14:paraId="3E9FCE41">
      <w:pPr>
        <w:snapToGrid w:val="0"/>
        <w:spacing w:line="360" w:lineRule="exact"/>
        <w:ind w:right="-330" w:rightChars="-157" w:firstLine="420"/>
        <w:jc w:val="left"/>
        <w:rPr>
          <w:rFonts w:ascii="仿宋_GB2312" w:eastAsia="仿宋_GB2312" w:cs="Courier New"/>
          <w:sz w:val="24"/>
          <w:highlight w:val="none"/>
        </w:rPr>
      </w:pPr>
      <w:bookmarkStart w:id="60" w:name="_Hlk93681408"/>
      <w:r>
        <w:rPr>
          <w:rFonts w:hint="eastAsia" w:ascii="仿宋_GB2312" w:eastAsia="仿宋_GB2312" w:cs="Courier New"/>
          <w:sz w:val="24"/>
          <w:highlight w:val="none"/>
        </w:rPr>
        <w:t>15.2投标报价是履行合同的最终价格，应包括货物及货物运抵指定交付地点的所有成本、各种费用的总和。</w:t>
      </w:r>
    </w:p>
    <w:bookmarkEnd w:id="60"/>
    <w:p w14:paraId="3C033716">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15.3投标文件只允许有一个总报价，有选择的或有条件的报价将不予接受。</w:t>
      </w:r>
    </w:p>
    <w:p w14:paraId="6F29151E">
      <w:pPr>
        <w:snapToGrid w:val="0"/>
        <w:spacing w:line="400" w:lineRule="exact"/>
        <w:ind w:firstLine="422" w:firstLineChars="175"/>
        <w:jc w:val="left"/>
        <w:rPr>
          <w:rFonts w:ascii="仿宋_GB2312" w:eastAsia="仿宋_GB2312" w:cs="Courier New"/>
          <w:b/>
          <w:sz w:val="24"/>
          <w:highlight w:val="none"/>
        </w:rPr>
      </w:pPr>
      <w:r>
        <w:rPr>
          <w:rFonts w:hint="eastAsia" w:ascii="仿宋_GB2312" w:eastAsia="仿宋_GB2312" w:cs="Courier New"/>
          <w:b/>
          <w:sz w:val="24"/>
          <w:highlight w:val="none"/>
        </w:rPr>
        <w:t>16.投标文件的有效期</w:t>
      </w:r>
    </w:p>
    <w:p w14:paraId="71B82DCF">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16.1 投标截止日期后不得少于90天，投标文件应保持有效。有效期不足的投标文件将被拒绝，视为投标无效。</w:t>
      </w:r>
    </w:p>
    <w:p w14:paraId="61A17393">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16.2在特殊情况下，采购人可与投标人协商延长投标书的有效期，这种要求和答复均以书面形式进行。</w:t>
      </w:r>
    </w:p>
    <w:p w14:paraId="1512FEEE">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 xml:space="preserve">16.3投标人可拒绝接受延长有效期要求，同意延长有效期的投标人不能修改投标文件其它内容。 </w:t>
      </w:r>
    </w:p>
    <w:p w14:paraId="7724AC00">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16.4投标人的投标文件在投标有效期内保持有效；如中标，投标文件至合同履行完毕止均应保持有效。</w:t>
      </w:r>
    </w:p>
    <w:p w14:paraId="2A0D7055">
      <w:pPr>
        <w:spacing w:line="400" w:lineRule="exact"/>
        <w:ind w:firstLine="472" w:firstLineChars="196"/>
        <w:rPr>
          <w:rFonts w:ascii="仿宋_GB2312" w:eastAsia="仿宋_GB2312" w:cs="Courier New"/>
          <w:b/>
          <w:sz w:val="24"/>
          <w:highlight w:val="none"/>
        </w:rPr>
      </w:pPr>
      <w:bookmarkStart w:id="61" w:name="_Toc254970682"/>
      <w:bookmarkStart w:id="62" w:name="_Toc254970541"/>
      <w:r>
        <w:rPr>
          <w:rFonts w:hint="eastAsia" w:ascii="仿宋_GB2312" w:eastAsia="仿宋_GB2312" w:cs="Courier New"/>
          <w:b/>
          <w:sz w:val="24"/>
          <w:highlight w:val="none"/>
        </w:rPr>
        <w:t>17.投标保证金</w:t>
      </w:r>
      <w:bookmarkEnd w:id="61"/>
      <w:bookmarkEnd w:id="62"/>
    </w:p>
    <w:p w14:paraId="09138898">
      <w:pPr>
        <w:snapToGrid w:val="0"/>
        <w:spacing w:line="400" w:lineRule="exact"/>
        <w:ind w:firstLine="420"/>
        <w:jc w:val="left"/>
        <w:rPr>
          <w:rFonts w:ascii="仿宋_GB2312" w:eastAsia="仿宋_GB2312" w:cs="Courier New"/>
          <w:sz w:val="24"/>
          <w:highlight w:val="none"/>
        </w:rPr>
      </w:pPr>
      <w:bookmarkStart w:id="63" w:name="_Toc254970683"/>
      <w:bookmarkStart w:id="64" w:name="_Toc254970542"/>
      <w:r>
        <w:rPr>
          <w:rFonts w:hint="eastAsia" w:ascii="仿宋_GB2312" w:eastAsia="仿宋_GB2312" w:cs="Courier New"/>
          <w:sz w:val="24"/>
          <w:highlight w:val="none"/>
        </w:rPr>
        <w:t>17.1本项目无需提交投标保证金。</w:t>
      </w:r>
    </w:p>
    <w:p w14:paraId="033F43C9">
      <w:pPr>
        <w:snapToGrid w:val="0"/>
        <w:spacing w:line="400" w:lineRule="exact"/>
        <w:ind w:firstLine="422" w:firstLineChars="175"/>
        <w:jc w:val="left"/>
        <w:rPr>
          <w:rFonts w:ascii="仿宋_GB2312" w:eastAsia="仿宋_GB2312" w:cs="Courier New"/>
          <w:b/>
          <w:sz w:val="24"/>
          <w:highlight w:val="none"/>
        </w:rPr>
      </w:pPr>
      <w:r>
        <w:rPr>
          <w:rFonts w:hint="eastAsia" w:ascii="仿宋_GB2312" w:eastAsia="仿宋_GB2312" w:cs="Courier New"/>
          <w:b/>
          <w:sz w:val="24"/>
          <w:highlight w:val="none"/>
        </w:rPr>
        <w:t>18.电子投标文件的</w:t>
      </w:r>
      <w:bookmarkEnd w:id="63"/>
      <w:bookmarkEnd w:id="64"/>
      <w:r>
        <w:rPr>
          <w:rFonts w:hint="eastAsia" w:ascii="仿宋_GB2312" w:eastAsia="仿宋_GB2312" w:cs="Courier New"/>
          <w:b/>
          <w:sz w:val="24"/>
          <w:highlight w:val="none"/>
        </w:rPr>
        <w:t>编制、加密要求</w:t>
      </w:r>
    </w:p>
    <w:p w14:paraId="512B28DC">
      <w:pPr>
        <w:spacing w:line="360" w:lineRule="auto"/>
        <w:ind w:firstLine="480" w:firstLineChars="200"/>
        <w:rPr>
          <w:rFonts w:ascii="仿宋_GB2312" w:eastAsia="仿宋_GB2312"/>
          <w:sz w:val="24"/>
          <w:highlight w:val="none"/>
        </w:rPr>
      </w:pPr>
      <w:r>
        <w:rPr>
          <w:rFonts w:hint="eastAsia" w:ascii="仿宋_GB2312" w:eastAsia="仿宋_GB2312" w:cs="Courier New"/>
          <w:sz w:val="24"/>
          <w:highlight w:val="none"/>
        </w:rPr>
        <w:t>18.1投标人应按本招标文件规定的格式</w:t>
      </w:r>
      <w:r>
        <w:rPr>
          <w:rFonts w:hint="eastAsia" w:ascii="仿宋_GB2312" w:eastAsia="仿宋_GB2312"/>
          <w:sz w:val="24"/>
          <w:highlight w:val="none"/>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highlight w:val="none"/>
        </w:rPr>
        <w:t>未设置或设置关联点错误导致</w:t>
      </w:r>
      <w:r>
        <w:rPr>
          <w:rFonts w:hint="eastAsia" w:ascii="仿宋_GB2312" w:eastAsia="仿宋_GB2312"/>
          <w:sz w:val="24"/>
          <w:highlight w:val="none"/>
        </w:rPr>
        <w:t>电子</w:t>
      </w:r>
      <w:r>
        <w:rPr>
          <w:rFonts w:hint="eastAsia" w:ascii="仿宋_GB2312" w:hAnsi="宋体" w:eastAsia="仿宋_GB2312"/>
          <w:sz w:val="24"/>
          <w:highlight w:val="none"/>
        </w:rPr>
        <w:t>投标文件被误读、漏读或者查找不到相关内容，</w:t>
      </w:r>
      <w:r>
        <w:rPr>
          <w:rFonts w:hint="eastAsia" w:ascii="仿宋_GB2312" w:eastAsia="仿宋_GB2312"/>
          <w:sz w:val="24"/>
          <w:highlight w:val="none"/>
        </w:rPr>
        <w:t>导致评标委员会在评审时做出对投标人不利的评审，所引起的后果由投标人自行承担。</w:t>
      </w:r>
    </w:p>
    <w:p w14:paraId="5013034F">
      <w:pPr>
        <w:spacing w:line="360" w:lineRule="auto"/>
        <w:ind w:firstLine="482" w:firstLineChars="200"/>
        <w:rPr>
          <w:rFonts w:ascii="仿宋_GB2312" w:eastAsia="仿宋_GB2312"/>
          <w:b/>
          <w:bCs/>
          <w:sz w:val="24"/>
          <w:highlight w:val="none"/>
        </w:rPr>
      </w:pPr>
      <w:r>
        <w:rPr>
          <w:rFonts w:hint="eastAsia" w:ascii="仿宋_GB2312" w:eastAsia="仿宋_GB2312"/>
          <w:b/>
          <w:bCs/>
          <w:sz w:val="24"/>
          <w:highlight w:val="none"/>
        </w:rPr>
        <w:t>18.2公开招标文件中规定须由投标人在规定处盖章的，投标人应加盖CA电子签章，否则视为投标无效。</w:t>
      </w:r>
    </w:p>
    <w:p w14:paraId="4B6ED2E3">
      <w:pPr>
        <w:spacing w:line="360" w:lineRule="auto"/>
        <w:ind w:firstLine="482" w:firstLineChars="200"/>
        <w:rPr>
          <w:rFonts w:ascii="仿宋_GB2312" w:eastAsia="仿宋_GB2312"/>
          <w:b/>
          <w:sz w:val="24"/>
          <w:highlight w:val="none"/>
        </w:rPr>
      </w:pPr>
      <w:r>
        <w:rPr>
          <w:rFonts w:hint="eastAsia" w:ascii="仿宋_GB2312" w:eastAsia="仿宋_GB2312"/>
          <w:b/>
          <w:bCs/>
          <w:sz w:val="24"/>
          <w:highlight w:val="none"/>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highlight w:val="none"/>
        </w:rPr>
        <w:t>否则视为投标无效。</w:t>
      </w:r>
    </w:p>
    <w:p w14:paraId="7010EF9C">
      <w:pPr>
        <w:spacing w:line="360" w:lineRule="auto"/>
        <w:ind w:firstLine="480" w:firstLineChars="200"/>
        <w:rPr>
          <w:rFonts w:ascii="仿宋_GB2312" w:hAnsi="宋体" w:eastAsia="仿宋_GB2312"/>
          <w:sz w:val="24"/>
          <w:highlight w:val="none"/>
        </w:rPr>
      </w:pPr>
      <w:r>
        <w:rPr>
          <w:rFonts w:hint="eastAsia" w:ascii="仿宋_GB2312" w:eastAsia="仿宋_GB2312"/>
          <w:sz w:val="24"/>
          <w:highlight w:val="none"/>
        </w:rPr>
        <w:t>18.4电子投标文件不得涂改，若有修改错漏处，须加盖投标人CA电子签章或者法定代表人或授权委托代理人签字。</w:t>
      </w:r>
      <w:bookmarkStart w:id="65" w:name="_Hlk93676509"/>
      <w:r>
        <w:rPr>
          <w:rFonts w:hint="eastAsia" w:ascii="仿宋_GB2312" w:eastAsia="仿宋_GB2312"/>
          <w:sz w:val="24"/>
          <w:highlight w:val="none"/>
        </w:rPr>
        <w:t>扫描不清晰或乱码或表达不清所引起的后果由投标人负责。</w:t>
      </w:r>
      <w:bookmarkEnd w:id="65"/>
      <w:r>
        <w:rPr>
          <w:rFonts w:hint="eastAsia" w:ascii="仿宋_GB2312" w:hAnsi="宋体" w:eastAsia="仿宋_GB2312"/>
          <w:sz w:val="24"/>
          <w:highlight w:val="none"/>
        </w:rPr>
        <w:t>18.5</w:t>
      </w:r>
      <w:r>
        <w:rPr>
          <w:rFonts w:hint="eastAsia" w:ascii="仿宋_GB2312" w:eastAsia="仿宋_GB2312"/>
          <w:sz w:val="24"/>
          <w:highlight w:val="none"/>
        </w:rPr>
        <w:t>电子</w:t>
      </w:r>
      <w:r>
        <w:rPr>
          <w:rFonts w:hint="eastAsia" w:ascii="仿宋_GB2312" w:hAnsi="宋体" w:eastAsia="仿宋_GB2312"/>
          <w:sz w:val="24"/>
          <w:highlight w:val="none"/>
        </w:rPr>
        <w:t>投标文件所提供的相关材料的尺寸和清晰度应该能够在电脑上被阅读、识别和判断。</w:t>
      </w:r>
    </w:p>
    <w:p w14:paraId="6CDDF713">
      <w:pPr>
        <w:snapToGrid w:val="0"/>
        <w:spacing w:line="42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18.6</w:t>
      </w:r>
      <w:r>
        <w:rPr>
          <w:rFonts w:hint="eastAsia" w:ascii="仿宋_GB2312" w:eastAsia="仿宋_GB2312"/>
          <w:sz w:val="24"/>
          <w:highlight w:val="none"/>
        </w:rPr>
        <w:t>电子</w:t>
      </w:r>
      <w:r>
        <w:rPr>
          <w:rFonts w:hint="eastAsia" w:ascii="仿宋_GB2312" w:hAnsi="宋体" w:eastAsia="仿宋_GB2312"/>
          <w:sz w:val="24"/>
          <w:highlight w:val="none"/>
        </w:rPr>
        <w:t>投标文件内容无法阅读、识别和判断的，视为未提供。</w:t>
      </w:r>
    </w:p>
    <w:p w14:paraId="781E1E9C">
      <w:pPr>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18.7</w:t>
      </w:r>
      <w:r>
        <w:rPr>
          <w:rFonts w:hint="eastAsia" w:ascii="仿宋_GB2312" w:eastAsia="仿宋_GB2312"/>
          <w:sz w:val="24"/>
          <w:highlight w:val="none"/>
        </w:rPr>
        <w:t>电子</w:t>
      </w:r>
      <w:r>
        <w:rPr>
          <w:rFonts w:hint="eastAsia" w:ascii="仿宋_GB2312" w:hAnsi="宋体" w:eastAsia="仿宋_GB2312"/>
          <w:sz w:val="24"/>
          <w:highlight w:val="none"/>
        </w:rPr>
        <w:t>投标文件的容量大小须符合广西政府采购云平台客户端规定。</w:t>
      </w:r>
    </w:p>
    <w:p w14:paraId="04CB4269">
      <w:pPr>
        <w:snapToGrid w:val="0"/>
        <w:spacing w:line="440" w:lineRule="exact"/>
        <w:ind w:firstLine="482" w:firstLineChars="200"/>
        <w:jc w:val="left"/>
        <w:rPr>
          <w:rFonts w:ascii="仿宋_GB2312" w:hAnsi="宋体" w:eastAsia="仿宋_GB2312"/>
          <w:b/>
          <w:bCs/>
          <w:sz w:val="24"/>
          <w:highlight w:val="none"/>
        </w:rPr>
      </w:pPr>
      <w:r>
        <w:rPr>
          <w:rFonts w:hint="eastAsia" w:ascii="仿宋_GB2312" w:hAnsi="宋体" w:eastAsia="仿宋_GB2312"/>
          <w:b/>
          <w:bCs/>
          <w:sz w:val="24"/>
          <w:highlight w:val="none"/>
        </w:rPr>
        <w:t>18.8电子投标文件的加密要求</w:t>
      </w:r>
    </w:p>
    <w:p w14:paraId="6A33E777">
      <w:pPr>
        <w:snapToGrid w:val="0"/>
        <w:spacing w:line="420" w:lineRule="exact"/>
        <w:ind w:firstLine="480" w:firstLineChars="200"/>
        <w:jc w:val="left"/>
        <w:rPr>
          <w:rFonts w:ascii="仿宋_GB2312" w:hAnsi="宋体" w:eastAsia="仿宋_GB2312"/>
          <w:sz w:val="24"/>
          <w:highlight w:val="none"/>
        </w:rPr>
      </w:pPr>
      <w:r>
        <w:rPr>
          <w:rFonts w:hint="eastAsia" w:ascii="仿宋_GB2312" w:eastAsia="仿宋_GB2312"/>
          <w:sz w:val="24"/>
          <w:highlight w:val="none"/>
        </w:rPr>
        <w:t>电子</w:t>
      </w:r>
      <w:r>
        <w:rPr>
          <w:rFonts w:hint="eastAsia" w:ascii="仿宋_GB2312" w:hAnsi="宋体" w:eastAsia="仿宋_GB2312"/>
          <w:sz w:val="24"/>
          <w:highlight w:val="none"/>
        </w:rPr>
        <w:t>投标文件应按广西政府采购云平台客户端软件有关规定加密，否则广西政府采购云平台将拒收</w:t>
      </w:r>
      <w:r>
        <w:rPr>
          <w:rFonts w:hint="eastAsia" w:ascii="仿宋_GB2312" w:eastAsia="仿宋_GB2312" w:cs="Courier New"/>
          <w:sz w:val="24"/>
          <w:highlight w:val="none"/>
        </w:rPr>
        <w:t>，由此造成的风险由投标人承担。</w:t>
      </w:r>
    </w:p>
    <w:p w14:paraId="688F9160">
      <w:pPr>
        <w:snapToGrid w:val="0"/>
        <w:spacing w:line="400" w:lineRule="exact"/>
        <w:ind w:firstLine="422" w:firstLineChars="175"/>
        <w:jc w:val="left"/>
        <w:rPr>
          <w:rFonts w:ascii="仿宋_GB2312" w:eastAsia="仿宋_GB2312"/>
          <w:b/>
          <w:sz w:val="24"/>
          <w:highlight w:val="none"/>
        </w:rPr>
      </w:pPr>
      <w:r>
        <w:rPr>
          <w:rFonts w:hint="eastAsia" w:ascii="仿宋_GB2312" w:eastAsia="仿宋_GB2312" w:cs="Courier New"/>
          <w:b/>
          <w:sz w:val="24"/>
          <w:highlight w:val="none"/>
        </w:rPr>
        <w:t>19.电子投标文件的提交、修改、撤回和解密</w:t>
      </w:r>
    </w:p>
    <w:p w14:paraId="218BE839">
      <w:pPr>
        <w:tabs>
          <w:tab w:val="left" w:pos="3870"/>
          <w:tab w:val="left" w:pos="4085"/>
        </w:tabs>
        <w:snapToGrid w:val="0"/>
        <w:spacing w:line="420" w:lineRule="exact"/>
        <w:ind w:firstLine="480" w:firstLineChars="200"/>
        <w:jc w:val="left"/>
        <w:rPr>
          <w:rFonts w:ascii="仿宋_GB2312" w:hAnsi="宋体" w:eastAsia="仿宋_GB2312"/>
          <w:sz w:val="24"/>
          <w:highlight w:val="none"/>
        </w:rPr>
      </w:pPr>
      <w:bookmarkStart w:id="66" w:name="_Toc254970543"/>
      <w:bookmarkStart w:id="67" w:name="_Toc254970684"/>
      <w:r>
        <w:rPr>
          <w:rFonts w:hint="eastAsia" w:ascii="仿宋_GB2312" w:hAnsi="宋体" w:eastAsia="仿宋_GB2312"/>
          <w:sz w:val="24"/>
          <w:highlight w:val="none"/>
        </w:rPr>
        <w:t>19.1本项目实行“网上投标、电子评标”，投标人应于提交投标文件截止时间前在广西政府采购云平台上提交已经加密的电子投标文件。</w:t>
      </w:r>
    </w:p>
    <w:p w14:paraId="2D2672F9">
      <w:pPr>
        <w:tabs>
          <w:tab w:val="left" w:pos="3870"/>
          <w:tab w:val="left" w:pos="4085"/>
        </w:tabs>
        <w:snapToGrid w:val="0"/>
        <w:spacing w:line="42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19.2未按规定上传的电子投标文件将被广西政府采购云平台拒收，由此造成电子投标文件解密失败或被误投的风险由投标人自行承担。</w:t>
      </w:r>
    </w:p>
    <w:p w14:paraId="7431E258">
      <w:pPr>
        <w:tabs>
          <w:tab w:val="left" w:pos="3870"/>
          <w:tab w:val="left" w:pos="4085"/>
        </w:tabs>
        <w:snapToGrid w:val="0"/>
        <w:spacing w:line="42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00E30956">
      <w:pPr>
        <w:tabs>
          <w:tab w:val="left" w:pos="3870"/>
          <w:tab w:val="left" w:pos="4085"/>
        </w:tabs>
        <w:snapToGrid w:val="0"/>
        <w:spacing w:line="420" w:lineRule="exact"/>
        <w:ind w:firstLine="482" w:firstLineChars="200"/>
        <w:jc w:val="left"/>
        <w:rPr>
          <w:rFonts w:ascii="仿宋_GB2312" w:hAnsi="宋体" w:eastAsia="仿宋_GB2312"/>
          <w:sz w:val="24"/>
          <w:highlight w:val="none"/>
        </w:rPr>
      </w:pPr>
      <w:r>
        <w:rPr>
          <w:rFonts w:hint="eastAsia" w:ascii="仿宋_GB2312" w:hAnsi="宋体" w:eastAsia="仿宋_GB2312"/>
          <w:b/>
          <w:bCs/>
          <w:sz w:val="24"/>
          <w:highlight w:val="none"/>
        </w:rPr>
        <w:t>19.4</w:t>
      </w:r>
      <w:r>
        <w:rPr>
          <w:rFonts w:hint="eastAsia" w:ascii="仿宋_GB2312" w:eastAsia="仿宋_GB2312"/>
          <w:b/>
          <w:bCs/>
          <w:sz w:val="24"/>
          <w:highlight w:val="none"/>
        </w:rPr>
        <w:t>电子投标文件成功提交后，投标人可自行打印投标文件接收回执。</w:t>
      </w:r>
    </w:p>
    <w:p w14:paraId="4F6EA11B">
      <w:pPr>
        <w:tabs>
          <w:tab w:val="left" w:pos="3870"/>
          <w:tab w:val="left" w:pos="4085"/>
        </w:tabs>
        <w:snapToGrid w:val="0"/>
        <w:spacing w:line="42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776E0778">
      <w:pPr>
        <w:tabs>
          <w:tab w:val="left" w:pos="3870"/>
          <w:tab w:val="left" w:pos="4085"/>
        </w:tabs>
        <w:snapToGrid w:val="0"/>
        <w:spacing w:line="42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非广西政府采购云平台技术原因造成的投标人超过解密时限未完成解密的，或投标文件无法解密或解密失败，视为投标人放弃投标，投标无效。</w:t>
      </w:r>
    </w:p>
    <w:p w14:paraId="7C435680">
      <w:pPr>
        <w:snapToGrid w:val="0"/>
        <w:spacing w:line="400" w:lineRule="exact"/>
        <w:ind w:firstLine="354" w:firstLineChars="147"/>
        <w:jc w:val="left"/>
        <w:rPr>
          <w:rFonts w:ascii="仿宋_GB2312" w:eastAsia="仿宋_GB2312"/>
          <w:b/>
          <w:sz w:val="24"/>
          <w:highlight w:val="none"/>
        </w:rPr>
      </w:pPr>
      <w:r>
        <w:rPr>
          <w:rFonts w:hint="eastAsia" w:ascii="仿宋_GB2312" w:eastAsia="仿宋_GB2312" w:cs="Courier New"/>
          <w:b/>
          <w:sz w:val="24"/>
          <w:highlight w:val="none"/>
        </w:rPr>
        <w:t>20.投标无效的情形</w:t>
      </w:r>
      <w:bookmarkEnd w:id="66"/>
      <w:bookmarkEnd w:id="67"/>
    </w:p>
    <w:p w14:paraId="5C5BE9F6">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澄清或者补正，澄清或者补正投标文件必须以书面形式进行。限期内不补正或经补正后仍不符合招标文件要求的，应认定其投标无效。投标人澄清、补正投标文件后，不影响评标委员会对其投标文件所作的评价和评分结果。</w:t>
      </w:r>
    </w:p>
    <w:p w14:paraId="73A0459F">
      <w:pPr>
        <w:snapToGrid w:val="0"/>
        <w:spacing w:line="400" w:lineRule="exact"/>
        <w:ind w:firstLine="472" w:firstLineChars="196"/>
        <w:rPr>
          <w:rFonts w:ascii="仿宋_GB2312" w:eastAsia="仿宋_GB2312"/>
          <w:b/>
          <w:bCs/>
          <w:sz w:val="24"/>
          <w:highlight w:val="none"/>
        </w:rPr>
      </w:pPr>
      <w:r>
        <w:rPr>
          <w:rFonts w:hint="eastAsia" w:ascii="仿宋_GB2312" w:eastAsia="仿宋_GB2312"/>
          <w:b/>
          <w:sz w:val="24"/>
          <w:highlight w:val="none"/>
        </w:rPr>
        <w:t>20.1.1投标人存在下列情况之一的，投标无效：</w:t>
      </w:r>
    </w:p>
    <w:p w14:paraId="7FA15DC8">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（1）投标文件未按招标文件要求签署、盖章的；</w:t>
      </w:r>
    </w:p>
    <w:p w14:paraId="2232DB09">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（2）不具备招标文件中规定的资格要求的；</w:t>
      </w:r>
    </w:p>
    <w:p w14:paraId="1427A782">
      <w:pPr>
        <w:snapToGrid w:val="0"/>
        <w:spacing w:line="400" w:lineRule="exact"/>
        <w:ind w:firstLine="420"/>
        <w:jc w:val="left"/>
        <w:rPr>
          <w:rFonts w:ascii="仿宋_GB2312" w:eastAsia="仿宋_GB2312" w:cs="Courier New"/>
          <w:sz w:val="24"/>
          <w:highlight w:val="none"/>
        </w:rPr>
      </w:pPr>
      <w:bookmarkStart w:id="68" w:name="_Hlk93676577"/>
      <w:r>
        <w:rPr>
          <w:rFonts w:hint="eastAsia" w:ascii="仿宋_GB2312" w:eastAsia="仿宋_GB2312" w:cs="Courier New"/>
          <w:sz w:val="24"/>
          <w:highlight w:val="none"/>
        </w:rPr>
        <w:t>（3）报价超过招标文件中规定的预算金额或者最高限价的；</w:t>
      </w:r>
    </w:p>
    <w:bookmarkEnd w:id="68"/>
    <w:p w14:paraId="3A3B0891">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（4）投标文件含有采购人不能接受的附加条件的；</w:t>
      </w:r>
    </w:p>
    <w:p w14:paraId="47692C59">
      <w:pPr>
        <w:snapToGrid w:val="0"/>
        <w:spacing w:line="400" w:lineRule="exact"/>
        <w:ind w:firstLine="420"/>
        <w:jc w:val="left"/>
        <w:rPr>
          <w:rFonts w:ascii="仿宋_GB2312" w:eastAsia="仿宋_GB2312" w:cs="Courier New"/>
          <w:b/>
          <w:bCs/>
          <w:sz w:val="24"/>
          <w:highlight w:val="none"/>
        </w:rPr>
      </w:pPr>
      <w:r>
        <w:rPr>
          <w:rFonts w:hint="eastAsia" w:ascii="仿宋_GB2312" w:eastAsia="仿宋_GB2312" w:cs="Courier New"/>
          <w:b/>
          <w:bCs/>
          <w:sz w:val="24"/>
          <w:highlight w:val="none"/>
        </w:rPr>
        <w:t>（5）投标人在线制作电子投标文件时填写的报价金额与解密后“电子加密投标文件”中《开标一览表》填写的金额不一致并拒绝按公开招标文件要求接受调整的；</w:t>
      </w:r>
    </w:p>
    <w:p w14:paraId="1EEE01DB">
      <w:pPr>
        <w:snapToGrid w:val="0"/>
        <w:spacing w:line="360" w:lineRule="exact"/>
        <w:ind w:right="-330" w:rightChars="-157" w:firstLine="420"/>
        <w:jc w:val="left"/>
        <w:rPr>
          <w:rFonts w:ascii="仿宋_GB2312" w:eastAsia="仿宋_GB2312" w:cs="Courier New"/>
          <w:sz w:val="24"/>
          <w:highlight w:val="none"/>
        </w:rPr>
      </w:pPr>
      <w:r>
        <w:rPr>
          <w:rFonts w:hint="eastAsia" w:ascii="仿宋_GB2312" w:eastAsia="仿宋_GB2312" w:cs="Courier New"/>
          <w:sz w:val="24"/>
          <w:highlight w:val="none"/>
        </w:rPr>
        <w:t>（6）法律、法规和招标文件规定的其他无效情形。</w:t>
      </w:r>
    </w:p>
    <w:p w14:paraId="1676AA72">
      <w:pPr>
        <w:snapToGrid w:val="0"/>
        <w:spacing w:line="350" w:lineRule="exact"/>
        <w:ind w:right="-330" w:rightChars="-157" w:firstLine="472" w:firstLineChars="196"/>
        <w:rPr>
          <w:rFonts w:ascii="仿宋_GB2312" w:eastAsia="仿宋_GB2312"/>
          <w:b/>
          <w:sz w:val="24"/>
          <w:highlight w:val="none"/>
        </w:rPr>
      </w:pPr>
      <w:r>
        <w:rPr>
          <w:rFonts w:hint="eastAsia" w:ascii="仿宋_GB2312" w:eastAsia="仿宋_GB2312"/>
          <w:b/>
          <w:sz w:val="24"/>
          <w:highlight w:val="none"/>
        </w:rPr>
        <w:t>20.1.2在资格性审查时，如发现下列情形之一的，投标文件将被视为无效：</w:t>
      </w:r>
    </w:p>
    <w:p w14:paraId="1E5D0178">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（1）资格证明文件不全的，或者不符合招标文件标明的资格要求的；</w:t>
      </w:r>
    </w:p>
    <w:p w14:paraId="24C9350D">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（2）无法定代表人或其授权委托代理人签字，或未提供法定代表人授权委托书或者填写项目不齐全的；</w:t>
      </w:r>
    </w:p>
    <w:p w14:paraId="15CEA5B4">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（3）委托代理人与法定代表人授权委托书中的代理人不符的。</w:t>
      </w:r>
    </w:p>
    <w:p w14:paraId="74681658">
      <w:pPr>
        <w:snapToGrid w:val="0"/>
        <w:spacing w:line="340" w:lineRule="exact"/>
        <w:ind w:right="-330" w:rightChars="-157" w:firstLine="472" w:firstLineChars="196"/>
        <w:rPr>
          <w:rFonts w:ascii="仿宋_GB2312" w:eastAsia="仿宋_GB2312"/>
          <w:b/>
          <w:bCs/>
          <w:kern w:val="0"/>
          <w:sz w:val="24"/>
          <w:highlight w:val="none"/>
        </w:rPr>
      </w:pPr>
      <w:r>
        <w:rPr>
          <w:rFonts w:hint="eastAsia" w:ascii="仿宋_GB2312" w:eastAsia="仿宋_GB2312"/>
          <w:b/>
          <w:bCs/>
          <w:kern w:val="0"/>
          <w:sz w:val="24"/>
          <w:highlight w:val="none"/>
        </w:rPr>
        <w:t>20.1.3在符合性评审时，如发现下列情形之一的，投标文件将被视为无效：</w:t>
      </w:r>
    </w:p>
    <w:p w14:paraId="1F6C4B08">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（1）投标有效期、服务期限、付款方式等商务条款不能满足招标文件要求的；</w:t>
      </w:r>
    </w:p>
    <w:p w14:paraId="68A28CD0">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（2）投标人就采购需求中标记 “★”符号的实质性响应内容发生负偏离一项以上的；投标人就采购需求中没有标记 “★”符号的技术参数要求响应内容发生负偏离</w:t>
      </w:r>
      <w:r>
        <w:rPr>
          <w:rFonts w:hint="eastAsia" w:ascii="仿宋_GB2312" w:eastAsia="仿宋_GB2312"/>
          <w:sz w:val="24"/>
          <w:highlight w:val="none"/>
          <w:lang w:val="en-US" w:eastAsia="zh-CN"/>
        </w:rPr>
        <w:t>3</w:t>
      </w:r>
      <w:r>
        <w:rPr>
          <w:rFonts w:ascii="仿宋_GB2312" w:eastAsia="仿宋_GB2312"/>
          <w:sz w:val="24"/>
          <w:highlight w:val="none"/>
        </w:rPr>
        <w:t>项以上的；</w:t>
      </w:r>
    </w:p>
    <w:p w14:paraId="177F912E">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（3）投标技术方案不明确，存在一个或一个以上备选（替代）投标方案的；</w:t>
      </w:r>
    </w:p>
    <w:p w14:paraId="19BECDA3">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（4）未采用人民币报价或者未按照招标文件标明的币种报价的；</w:t>
      </w:r>
    </w:p>
    <w:p w14:paraId="6E079949">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（5）报价超出最高限价，或者超出采购预算金额的；</w:t>
      </w:r>
    </w:p>
    <w:p w14:paraId="3E9CDFC3">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（6）投标报价具有选择性，或者开标价格与投标文件承诺的优惠（折扣）价格不一致的；</w:t>
      </w:r>
    </w:p>
    <w:p w14:paraId="371A1E1C">
      <w:pPr>
        <w:tabs>
          <w:tab w:val="left" w:pos="3870"/>
          <w:tab w:val="left" w:pos="4085"/>
        </w:tabs>
        <w:snapToGrid w:val="0"/>
        <w:spacing w:line="360" w:lineRule="exact"/>
        <w:ind w:right="-330" w:rightChars="-157" w:firstLine="480" w:firstLineChars="200"/>
        <w:jc w:val="left"/>
        <w:rPr>
          <w:rFonts w:ascii="仿宋_GB2312" w:hAnsi="宋体" w:eastAsia="仿宋_GB2312" w:cs="Courier New"/>
          <w:sz w:val="24"/>
          <w:highlight w:val="none"/>
        </w:rPr>
      </w:pPr>
      <w:r>
        <w:rPr>
          <w:rFonts w:ascii="仿宋_GB2312" w:eastAsia="仿宋_GB2312"/>
          <w:sz w:val="24"/>
          <w:highlight w:val="none"/>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253541F8">
      <w:pPr>
        <w:snapToGrid w:val="0"/>
        <w:spacing w:line="400" w:lineRule="exact"/>
        <w:ind w:firstLine="472" w:firstLineChars="196"/>
        <w:rPr>
          <w:rFonts w:ascii="仿宋_GB2312" w:eastAsia="仿宋_GB2312"/>
          <w:b/>
          <w:sz w:val="24"/>
          <w:highlight w:val="none"/>
        </w:rPr>
      </w:pPr>
      <w:r>
        <w:rPr>
          <w:rFonts w:hint="eastAsia" w:ascii="仿宋_GB2312" w:eastAsia="仿宋_GB2312"/>
          <w:b/>
          <w:sz w:val="24"/>
          <w:highlight w:val="none"/>
        </w:rPr>
        <w:t>20.1.4在评审时有下列情形之一的视为投标人相互串通投标，投标文件将被视为无效：</w:t>
      </w:r>
    </w:p>
    <w:p w14:paraId="634E46F6">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（1）不同投标人的投标文件由同一单位或者个人编制；或不同投标人报名（获取文件）的IP地址一致的；</w:t>
      </w:r>
    </w:p>
    <w:p w14:paraId="6E72F40B">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（2）不同投标人委托同一单位或者个人办理投标事宜；</w:t>
      </w:r>
    </w:p>
    <w:p w14:paraId="6680973E">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（3）不同的投标人的投标文件载明的项目管理成员或者联系人员为同一个人；</w:t>
      </w:r>
    </w:p>
    <w:p w14:paraId="56084B34">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（4）不同投标人的投标文件异常一致或投标报价呈规律性差异；</w:t>
      </w:r>
    </w:p>
    <w:p w14:paraId="5D80B9E9">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（5）不同投标人的投标文件相互混装。</w:t>
      </w:r>
    </w:p>
    <w:p w14:paraId="1DD7E0DE">
      <w:pPr>
        <w:snapToGrid w:val="0"/>
        <w:spacing w:line="400" w:lineRule="exact"/>
        <w:ind w:firstLine="472" w:firstLineChars="196"/>
        <w:rPr>
          <w:rFonts w:ascii="仿宋_GB2312" w:eastAsia="仿宋_GB2312"/>
          <w:b/>
          <w:sz w:val="24"/>
          <w:highlight w:val="none"/>
        </w:rPr>
      </w:pPr>
      <w:r>
        <w:rPr>
          <w:rFonts w:hint="eastAsia" w:ascii="仿宋_GB2312" w:eastAsia="仿宋_GB2312"/>
          <w:b/>
          <w:sz w:val="24"/>
          <w:highlight w:val="none"/>
        </w:rPr>
        <w:t>20.1.5被拒绝的投标文件为无效。</w:t>
      </w:r>
    </w:p>
    <w:p w14:paraId="7626A6AC">
      <w:pPr>
        <w:spacing w:line="460" w:lineRule="exact"/>
        <w:ind w:firstLine="482" w:firstLineChars="200"/>
        <w:rPr>
          <w:rFonts w:ascii="仿宋_GB2312" w:eastAsia="仿宋_GB2312"/>
          <w:b/>
          <w:sz w:val="24"/>
          <w:highlight w:val="none"/>
        </w:rPr>
      </w:pPr>
      <w:r>
        <w:rPr>
          <w:rFonts w:hint="eastAsia" w:ascii="仿宋_GB2312" w:eastAsia="仿宋_GB2312"/>
          <w:b/>
          <w:sz w:val="24"/>
          <w:highlight w:val="none"/>
        </w:rPr>
        <w:t>20.2特别说明</w:t>
      </w:r>
    </w:p>
    <w:p w14:paraId="14B69425">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20.2.1广西政府采购云平台如对电子化开评标程序有调整的，按调整后的程序操作。</w:t>
      </w:r>
    </w:p>
    <w:p w14:paraId="4CD6FE5D">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20.2.2评审在严格保密的情况下进行，任何一方不得透露与评审有关的其他投标人的技术资料、价格和其他信息。</w:t>
      </w:r>
    </w:p>
    <w:p w14:paraId="0C8858E1">
      <w:pPr>
        <w:spacing w:line="460" w:lineRule="exact"/>
        <w:ind w:firstLine="482" w:firstLineChars="200"/>
        <w:rPr>
          <w:rFonts w:ascii="仿宋_GB2312" w:eastAsia="仿宋_GB2312"/>
          <w:b/>
          <w:bCs/>
          <w:sz w:val="24"/>
          <w:highlight w:val="none"/>
        </w:rPr>
      </w:pPr>
      <w:r>
        <w:rPr>
          <w:rFonts w:hint="eastAsia" w:ascii="仿宋_GB2312" w:eastAsia="仿宋_GB2312"/>
          <w:b/>
          <w:bCs/>
          <w:sz w:val="24"/>
          <w:highlight w:val="none"/>
        </w:rPr>
        <w:t>20.3可中止电子交易活动的情形</w:t>
      </w:r>
    </w:p>
    <w:p w14:paraId="4EF63497">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采购过程中出现以下情形，导致广西政府采购云平台无法正常运行，或者无法保证电子交易的公平、公正和安全时，采购代理机构可中止电子交易活动：</w:t>
      </w:r>
    </w:p>
    <w:p w14:paraId="20F23128">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20.3.1广西政府采购云平台发生故障而无法登录访问的；</w:t>
      </w:r>
    </w:p>
    <w:p w14:paraId="2DF2F822">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20.3.2广西政府采购云平台应用或数据库出现错误，不能进行正常操作的；</w:t>
      </w:r>
    </w:p>
    <w:p w14:paraId="1F1A978E">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20.3.3广西政府采购云平台发现严重安全漏洞，有潜在泄密危险的；</w:t>
      </w:r>
    </w:p>
    <w:p w14:paraId="387576B2">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20.3.4病毒发作导致不能进行正常操作的；</w:t>
      </w:r>
    </w:p>
    <w:p w14:paraId="432F1185">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20.3.5其他无法保证电子交易的公平、公正和安全的情况。</w:t>
      </w:r>
    </w:p>
    <w:p w14:paraId="02513E56">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出现前款规定情形，不影响采购公平、公正性的，采购代理机构可以待上述情形消除后继续组织电子交易活动，也可以决定某些环节以纸质形式进行；影响或可能影响采购公平、公正性的，应当重新采购。</w:t>
      </w:r>
    </w:p>
    <w:p w14:paraId="0698A304">
      <w:pPr>
        <w:snapToGrid w:val="0"/>
        <w:spacing w:line="400" w:lineRule="exact"/>
        <w:ind w:firstLine="472" w:firstLineChars="196"/>
        <w:rPr>
          <w:rFonts w:ascii="仿宋_GB2312" w:eastAsia="仿宋_GB2312" w:cs="Courier New"/>
          <w:b/>
          <w:sz w:val="24"/>
          <w:highlight w:val="none"/>
        </w:rPr>
      </w:pPr>
      <w:r>
        <w:rPr>
          <w:rFonts w:hint="eastAsia" w:ascii="仿宋_GB2312" w:eastAsia="仿宋_GB2312" w:cs="Courier New"/>
          <w:b/>
          <w:sz w:val="24"/>
          <w:highlight w:val="none"/>
        </w:rPr>
        <w:t>四、开标</w:t>
      </w:r>
    </w:p>
    <w:p w14:paraId="05CA17B1">
      <w:pPr>
        <w:pStyle w:val="26"/>
        <w:snapToGrid w:val="0"/>
        <w:spacing w:line="400" w:lineRule="exact"/>
        <w:ind w:firstLine="472" w:firstLineChars="196"/>
        <w:rPr>
          <w:rFonts w:ascii="仿宋_GB2312" w:hAnsi="宋体" w:eastAsia="仿宋_GB2312"/>
          <w:b/>
          <w:sz w:val="24"/>
          <w:szCs w:val="24"/>
          <w:highlight w:val="none"/>
        </w:rPr>
      </w:pPr>
      <w:r>
        <w:rPr>
          <w:rFonts w:hint="eastAsia" w:ascii="仿宋_GB2312" w:hAnsi="宋体" w:eastAsia="仿宋_GB2312"/>
          <w:b/>
          <w:sz w:val="24"/>
          <w:szCs w:val="24"/>
          <w:highlight w:val="none"/>
        </w:rPr>
        <w:t>21.开标准备</w:t>
      </w:r>
    </w:p>
    <w:p w14:paraId="403D6644">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5C0D31CA">
      <w:pPr>
        <w:pStyle w:val="26"/>
        <w:snapToGrid w:val="0"/>
        <w:spacing w:line="400" w:lineRule="exact"/>
        <w:ind w:firstLine="482" w:firstLineChars="200"/>
        <w:rPr>
          <w:rFonts w:ascii="仿宋_GB2312" w:hAnsi="宋体" w:eastAsia="仿宋_GB2312"/>
          <w:b/>
          <w:sz w:val="24"/>
          <w:szCs w:val="24"/>
          <w:highlight w:val="none"/>
        </w:rPr>
      </w:pPr>
      <w:r>
        <w:rPr>
          <w:rFonts w:hint="eastAsia" w:ascii="仿宋_GB2312" w:hAnsi="宋体" w:eastAsia="仿宋_GB2312"/>
          <w:b/>
          <w:sz w:val="24"/>
          <w:szCs w:val="24"/>
          <w:highlight w:val="none"/>
        </w:rPr>
        <w:t>22.开标程序</w:t>
      </w:r>
    </w:p>
    <w:p w14:paraId="0BE10F10">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22.1开标会由采购代理机构主持；</w:t>
      </w:r>
    </w:p>
    <w:p w14:paraId="16C065B3">
      <w:pPr>
        <w:snapToGrid w:val="0"/>
        <w:spacing w:line="400" w:lineRule="exact"/>
        <w:ind w:firstLine="420"/>
        <w:jc w:val="left"/>
        <w:rPr>
          <w:rFonts w:ascii="仿宋_GB2312" w:hAnsi="宋体" w:eastAsia="仿宋_GB2312"/>
          <w:sz w:val="24"/>
          <w:highlight w:val="none"/>
        </w:rPr>
      </w:pPr>
      <w:r>
        <w:rPr>
          <w:rFonts w:hint="eastAsia" w:ascii="仿宋_GB2312" w:eastAsia="仿宋_GB2312" w:cs="Courier New"/>
          <w:sz w:val="24"/>
          <w:highlight w:val="none"/>
        </w:rPr>
        <w:t>22.2</w:t>
      </w:r>
      <w:r>
        <w:rPr>
          <w:rFonts w:hint="eastAsia" w:ascii="仿宋_GB2312" w:hAnsi="宋体" w:eastAsia="仿宋_GB2312"/>
          <w:sz w:val="24"/>
          <w:highlight w:val="none"/>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51A7ED74">
      <w:pPr>
        <w:tabs>
          <w:tab w:val="left" w:pos="3870"/>
          <w:tab w:val="left" w:pos="4085"/>
        </w:tabs>
        <w:snapToGrid w:val="0"/>
        <w:spacing w:line="42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42FA0128">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22.4公开报价；</w:t>
      </w:r>
    </w:p>
    <w:p w14:paraId="5EE53F50">
      <w:pPr>
        <w:snapToGrid w:val="0"/>
        <w:spacing w:line="40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22.5报价确认：采购代理机构开启签字时段，投标人应及时通过CA证书对报价记录表进行确认。未在规定时间内确认的，视同认可开标结果；</w:t>
      </w:r>
    </w:p>
    <w:p w14:paraId="3CB804D7">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22.6开标会结束。</w:t>
      </w:r>
    </w:p>
    <w:p w14:paraId="18B0F5E9">
      <w:pPr>
        <w:snapToGrid w:val="0"/>
        <w:spacing w:line="370" w:lineRule="exact"/>
        <w:ind w:firstLine="472" w:firstLineChars="196"/>
        <w:rPr>
          <w:rFonts w:ascii="仿宋_GB2312" w:eastAsia="仿宋_GB2312"/>
          <w:b/>
          <w:bCs/>
          <w:kern w:val="0"/>
          <w:sz w:val="24"/>
          <w:highlight w:val="none"/>
        </w:rPr>
      </w:pPr>
      <w:r>
        <w:rPr>
          <w:rFonts w:hint="eastAsia" w:ascii="仿宋_GB2312" w:eastAsia="仿宋_GB2312"/>
          <w:b/>
          <w:bCs/>
          <w:kern w:val="0"/>
          <w:sz w:val="24"/>
          <w:highlight w:val="none"/>
        </w:rPr>
        <w:t>五、资格性审查</w:t>
      </w:r>
    </w:p>
    <w:p w14:paraId="753EA853">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23.采购人应当依法对投标人的资格进行审查。</w:t>
      </w:r>
    </w:p>
    <w:p w14:paraId="5C701BF1">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24.合格投标人不足三家的，不得评标。</w:t>
      </w:r>
    </w:p>
    <w:p w14:paraId="68D22039">
      <w:pPr>
        <w:pStyle w:val="26"/>
        <w:snapToGrid w:val="0"/>
        <w:spacing w:line="370" w:lineRule="exact"/>
        <w:ind w:firstLine="472" w:firstLineChars="196"/>
        <w:rPr>
          <w:rFonts w:ascii="仿宋_GB2312" w:hAnsi="宋体" w:eastAsia="仿宋_GB2312"/>
          <w:b/>
          <w:sz w:val="24"/>
          <w:szCs w:val="24"/>
          <w:highlight w:val="none"/>
        </w:rPr>
      </w:pPr>
      <w:bookmarkStart w:id="69" w:name="_Toc254970545"/>
      <w:bookmarkStart w:id="70" w:name="_Toc254970686"/>
      <w:r>
        <w:rPr>
          <w:rFonts w:hint="eastAsia" w:ascii="仿宋_GB2312" w:hAnsi="宋体" w:eastAsia="仿宋_GB2312"/>
          <w:b/>
          <w:sz w:val="24"/>
          <w:szCs w:val="24"/>
          <w:highlight w:val="none"/>
        </w:rPr>
        <w:t>六、评标</w:t>
      </w:r>
      <w:bookmarkEnd w:id="69"/>
      <w:bookmarkEnd w:id="70"/>
    </w:p>
    <w:p w14:paraId="0630E68F">
      <w:pPr>
        <w:pStyle w:val="26"/>
        <w:snapToGrid w:val="0"/>
        <w:spacing w:line="370" w:lineRule="exact"/>
        <w:ind w:left="720" w:leftChars="228" w:hanging="241" w:hangingChars="100"/>
        <w:rPr>
          <w:rFonts w:ascii="仿宋_GB2312" w:hAnsi="宋体" w:eastAsia="仿宋_GB2312"/>
          <w:b/>
          <w:sz w:val="24"/>
          <w:szCs w:val="24"/>
          <w:highlight w:val="none"/>
        </w:rPr>
      </w:pPr>
      <w:r>
        <w:rPr>
          <w:rFonts w:hint="eastAsia" w:ascii="仿宋_GB2312" w:hAnsi="宋体" w:eastAsia="仿宋_GB2312"/>
          <w:b/>
          <w:sz w:val="24"/>
          <w:szCs w:val="24"/>
          <w:highlight w:val="none"/>
        </w:rPr>
        <w:t>25.组建评标委员会</w:t>
      </w:r>
    </w:p>
    <w:p w14:paraId="1156F840">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25.1本项目评标委员会由采购人代表和评审专家组成。</w:t>
      </w:r>
    </w:p>
    <w:p w14:paraId="5E66483B">
      <w:pPr>
        <w:pStyle w:val="26"/>
        <w:snapToGrid w:val="0"/>
        <w:spacing w:line="370" w:lineRule="exact"/>
        <w:ind w:left="720" w:leftChars="228" w:hanging="241" w:hangingChars="100"/>
        <w:rPr>
          <w:rFonts w:ascii="仿宋_GB2312" w:hAnsi="宋体" w:eastAsia="仿宋_GB2312"/>
          <w:b/>
          <w:sz w:val="24"/>
          <w:szCs w:val="24"/>
          <w:highlight w:val="none"/>
        </w:rPr>
      </w:pPr>
      <w:r>
        <w:rPr>
          <w:rFonts w:hint="eastAsia" w:ascii="仿宋_GB2312" w:hAnsi="宋体" w:eastAsia="仿宋_GB2312"/>
          <w:b/>
          <w:sz w:val="24"/>
          <w:szCs w:val="24"/>
          <w:highlight w:val="none"/>
        </w:rPr>
        <w:t>26.评标的方式</w:t>
      </w:r>
    </w:p>
    <w:p w14:paraId="6B266393">
      <w:pPr>
        <w:snapToGrid w:val="0"/>
        <w:spacing w:line="370" w:lineRule="exact"/>
        <w:ind w:firstLine="420"/>
        <w:jc w:val="left"/>
        <w:rPr>
          <w:rFonts w:ascii="仿宋_GB2312" w:eastAsia="仿宋_GB2312"/>
          <w:sz w:val="24"/>
          <w:highlight w:val="none"/>
        </w:rPr>
      </w:pPr>
      <w:r>
        <w:rPr>
          <w:rFonts w:hint="eastAsia" w:ascii="仿宋_GB2312" w:eastAsia="仿宋_GB2312" w:cs="Courier New"/>
          <w:sz w:val="24"/>
          <w:highlight w:val="none"/>
        </w:rPr>
        <w:t>26.1本项目采用不公开方式评标，评标的依据为招标文件和投标文件。</w:t>
      </w:r>
    </w:p>
    <w:p w14:paraId="772A34C0">
      <w:pPr>
        <w:pStyle w:val="26"/>
        <w:snapToGrid w:val="0"/>
        <w:spacing w:line="370" w:lineRule="exact"/>
        <w:ind w:left="720" w:leftChars="228" w:hanging="241" w:hangingChars="100"/>
        <w:rPr>
          <w:rFonts w:ascii="仿宋_GB2312" w:hAnsi="宋体" w:eastAsia="仿宋_GB2312"/>
          <w:b/>
          <w:sz w:val="24"/>
          <w:szCs w:val="24"/>
          <w:highlight w:val="none"/>
        </w:rPr>
      </w:pPr>
      <w:r>
        <w:rPr>
          <w:rFonts w:hint="eastAsia" w:ascii="仿宋_GB2312" w:hAnsi="宋体" w:eastAsia="仿宋_GB2312"/>
          <w:b/>
          <w:sz w:val="24"/>
          <w:szCs w:val="24"/>
          <w:highlight w:val="none"/>
        </w:rPr>
        <w:t>27.</w:t>
      </w:r>
      <w:r>
        <w:rPr>
          <w:rFonts w:hint="eastAsia" w:ascii="仿宋_GB2312" w:hAnsi="宋体" w:eastAsia="仿宋_GB2312"/>
          <w:b/>
          <w:bCs/>
          <w:sz w:val="24"/>
          <w:szCs w:val="24"/>
          <w:highlight w:val="none"/>
        </w:rPr>
        <w:t>评标程序</w:t>
      </w:r>
    </w:p>
    <w:p w14:paraId="3DE049FB">
      <w:pPr>
        <w:snapToGrid w:val="0"/>
        <w:spacing w:line="370" w:lineRule="exact"/>
        <w:ind w:firstLine="472" w:firstLineChars="196"/>
        <w:rPr>
          <w:rFonts w:ascii="仿宋_GB2312" w:eastAsia="仿宋_GB2312"/>
          <w:b/>
          <w:bCs/>
          <w:kern w:val="0"/>
          <w:sz w:val="24"/>
          <w:highlight w:val="none"/>
        </w:rPr>
      </w:pPr>
      <w:r>
        <w:rPr>
          <w:rFonts w:hint="eastAsia" w:ascii="仿宋_GB2312" w:eastAsia="仿宋_GB2312"/>
          <w:b/>
          <w:bCs/>
          <w:kern w:val="0"/>
          <w:sz w:val="24"/>
          <w:highlight w:val="none"/>
        </w:rPr>
        <w:t>27.1符合性审查</w:t>
      </w:r>
    </w:p>
    <w:p w14:paraId="1AB119C3">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（1）评标委员会审查、评价投标文件是否符合招标文件的商务、技术等实质性要求。</w:t>
      </w:r>
    </w:p>
    <w:p w14:paraId="5CC7B400">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（2）评标委员会将根据投标人的投标文件进行审查、核对，如有疑问，评标委员会将通过广西政府采购云平台，以询标函的方式要求投标人在线对相关问题进行澄清或者说明。</w:t>
      </w:r>
    </w:p>
    <w:p w14:paraId="6E3C103A">
      <w:pPr>
        <w:snapToGrid w:val="0"/>
        <w:spacing w:line="370" w:lineRule="exact"/>
        <w:ind w:firstLine="472" w:firstLineChars="196"/>
        <w:rPr>
          <w:rFonts w:ascii="仿宋_GB2312" w:eastAsia="仿宋_GB2312"/>
          <w:b/>
          <w:bCs/>
          <w:kern w:val="0"/>
          <w:sz w:val="24"/>
          <w:highlight w:val="none"/>
        </w:rPr>
      </w:pPr>
      <w:r>
        <w:rPr>
          <w:rFonts w:hint="eastAsia" w:ascii="仿宋_GB2312" w:eastAsia="仿宋_GB2312"/>
          <w:b/>
          <w:bCs/>
          <w:kern w:val="0"/>
          <w:sz w:val="24"/>
          <w:highlight w:val="none"/>
        </w:rPr>
        <w:t>27.2投标文件的比较和评价</w:t>
      </w:r>
    </w:p>
    <w:p w14:paraId="5091C993">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（1）各投标人的技术得分为所有评委的有效评分的算术平均数。</w:t>
      </w:r>
    </w:p>
    <w:p w14:paraId="2BA145CB">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（2）评标委员会完成评标后，评委对各部分得分汇总，计算出本项目最终得分等。评标委员会按评标标准推荐中标候选人同时起草评标报告。</w:t>
      </w:r>
    </w:p>
    <w:p w14:paraId="574833A4">
      <w:pPr>
        <w:snapToGrid w:val="0"/>
        <w:spacing w:line="370" w:lineRule="exact"/>
        <w:ind w:firstLine="482" w:firstLineChars="200"/>
        <w:rPr>
          <w:rFonts w:ascii="仿宋_GB2312" w:eastAsia="仿宋_GB2312"/>
          <w:b/>
          <w:sz w:val="24"/>
          <w:highlight w:val="none"/>
        </w:rPr>
      </w:pPr>
      <w:r>
        <w:rPr>
          <w:rFonts w:hint="eastAsia" w:ascii="仿宋_GB2312" w:eastAsia="仿宋_GB2312"/>
          <w:b/>
          <w:sz w:val="24"/>
          <w:highlight w:val="none"/>
        </w:rPr>
        <w:t>28.澄清问题的形式</w:t>
      </w:r>
    </w:p>
    <w:p w14:paraId="2F9C0672">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702FF93F">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28.2投标人应当在规定时间内通过广西政府采购云平台进行澄清、说明或者补正，并加盖投标人CA电子签章。投标人的澄清、说明或者补正不得超出投标文件的范围或者改变投标文件的实质性内容。</w:t>
      </w:r>
    </w:p>
    <w:p w14:paraId="3F9E595E">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28.3投标人超过规定时间或者拒绝澄清或者澄清的内容改变了投标文件的实质性内容的，评标委员会有权视该投标文件无效。</w:t>
      </w:r>
    </w:p>
    <w:p w14:paraId="20E1AF4D">
      <w:pPr>
        <w:snapToGrid w:val="0"/>
        <w:spacing w:line="370" w:lineRule="exact"/>
        <w:ind w:firstLine="482" w:firstLineChars="200"/>
        <w:rPr>
          <w:rFonts w:ascii="仿宋_GB2312" w:eastAsia="仿宋_GB2312"/>
          <w:b/>
          <w:sz w:val="24"/>
          <w:highlight w:val="none"/>
        </w:rPr>
      </w:pPr>
      <w:r>
        <w:rPr>
          <w:rFonts w:hint="eastAsia" w:ascii="仿宋_GB2312" w:eastAsia="仿宋_GB2312"/>
          <w:b/>
          <w:sz w:val="24"/>
          <w:highlight w:val="none"/>
        </w:rPr>
        <w:t>29.错误修正</w:t>
      </w:r>
    </w:p>
    <w:p w14:paraId="40C215FC">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29.1投标文件报价出现前后不一致的，除招标文件另有规定外，按照下列规定修正：</w:t>
      </w:r>
    </w:p>
    <w:p w14:paraId="13B73CF2">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（1）投标文件中开标一览表（报价表）内容与投标文件中相应内容不一致的，以开标一览表（报价表）为准；</w:t>
      </w:r>
    </w:p>
    <w:p w14:paraId="2E42C6C6">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（2）大写金额和小写金额不一致的，以大写金额为准；</w:t>
      </w:r>
    </w:p>
    <w:p w14:paraId="5915D8AD">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（3）单价金额小数点或者百分比有明显错位的，以开标一览表的总价为准，并修改单价；</w:t>
      </w:r>
    </w:p>
    <w:p w14:paraId="3B14353F">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（4）总价金额与按单价汇总金额不一致的，以单价金额计算结果为准。</w:t>
      </w:r>
    </w:p>
    <w:p w14:paraId="0795AEF3">
      <w:pPr>
        <w:snapToGrid w:val="0"/>
        <w:spacing w:line="370" w:lineRule="exact"/>
        <w:ind w:firstLine="420"/>
        <w:jc w:val="left"/>
        <w:rPr>
          <w:rFonts w:ascii="仿宋_GB2312" w:eastAsia="仿宋_GB2312" w:cs="Courier New"/>
          <w:b/>
          <w:sz w:val="24"/>
          <w:highlight w:val="none"/>
        </w:rPr>
      </w:pPr>
      <w:r>
        <w:rPr>
          <w:rFonts w:hint="eastAsia" w:ascii="仿宋_GB2312" w:eastAsia="仿宋_GB2312" w:cs="Courier New"/>
          <w:b/>
          <w:sz w:val="24"/>
          <w:highlight w:val="none"/>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2B9489B8">
      <w:pPr>
        <w:pStyle w:val="26"/>
        <w:tabs>
          <w:tab w:val="left" w:pos="630"/>
        </w:tabs>
        <w:snapToGrid w:val="0"/>
        <w:spacing w:line="370" w:lineRule="exact"/>
        <w:ind w:firstLine="472" w:firstLineChars="196"/>
        <w:rPr>
          <w:rFonts w:ascii="仿宋_GB2312" w:hAnsi="宋体" w:eastAsia="仿宋_GB2312"/>
          <w:b/>
          <w:sz w:val="24"/>
          <w:szCs w:val="24"/>
          <w:highlight w:val="none"/>
        </w:rPr>
      </w:pPr>
      <w:r>
        <w:rPr>
          <w:rFonts w:hint="eastAsia" w:ascii="仿宋_GB2312" w:hAnsi="宋体" w:eastAsia="仿宋_GB2312"/>
          <w:b/>
          <w:sz w:val="24"/>
          <w:szCs w:val="24"/>
          <w:highlight w:val="none"/>
        </w:rPr>
        <w:t>30.评标原则和评标方法</w:t>
      </w:r>
    </w:p>
    <w:p w14:paraId="24C5E1D1">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73E56148">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30.2本项目评标方法是综合评分法，具体评标内容及评标标准等详见第四章：评标方法及评标标准。</w:t>
      </w:r>
    </w:p>
    <w:p w14:paraId="70904002">
      <w:pPr>
        <w:pStyle w:val="26"/>
        <w:snapToGrid w:val="0"/>
        <w:spacing w:line="370" w:lineRule="exact"/>
        <w:ind w:firstLine="472" w:firstLineChars="196"/>
        <w:rPr>
          <w:rFonts w:ascii="仿宋_GB2312" w:hAnsi="宋体" w:eastAsia="仿宋_GB2312"/>
          <w:b/>
          <w:sz w:val="24"/>
          <w:szCs w:val="24"/>
          <w:highlight w:val="none"/>
        </w:rPr>
      </w:pPr>
      <w:r>
        <w:rPr>
          <w:rFonts w:hint="eastAsia" w:ascii="仿宋_GB2312" w:hAnsi="宋体" w:eastAsia="仿宋_GB2312"/>
          <w:b/>
          <w:sz w:val="24"/>
          <w:szCs w:val="24"/>
          <w:highlight w:val="none"/>
        </w:rPr>
        <w:t>31.评标过程的监控</w:t>
      </w:r>
    </w:p>
    <w:p w14:paraId="223EA205">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31.1本项目评标过程实行全程录音、录像监控（或政府采购监督管理部门工作人员进行现场监督），投标人在评标过程中所进行的试图影响评标结果的不公正活动，可能导致其投标被拒绝。</w:t>
      </w:r>
    </w:p>
    <w:p w14:paraId="2E013542">
      <w:pPr>
        <w:pStyle w:val="26"/>
        <w:snapToGrid w:val="0"/>
        <w:spacing w:line="370" w:lineRule="exact"/>
        <w:ind w:firstLine="482" w:firstLineChars="200"/>
        <w:rPr>
          <w:rFonts w:ascii="仿宋_GB2312" w:hAnsi="宋体" w:eastAsia="仿宋_GB2312"/>
          <w:sz w:val="24"/>
          <w:szCs w:val="24"/>
          <w:highlight w:val="none"/>
        </w:rPr>
      </w:pPr>
      <w:r>
        <w:rPr>
          <w:rFonts w:hint="eastAsia" w:ascii="仿宋_GB2312" w:hAnsi="宋体" w:eastAsia="仿宋_GB2312"/>
          <w:b/>
          <w:sz w:val="24"/>
          <w:szCs w:val="24"/>
          <w:highlight w:val="none"/>
        </w:rPr>
        <w:t>七、评标结果</w:t>
      </w:r>
    </w:p>
    <w:p w14:paraId="4566EB00">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32.采购人或者采购代理机构核对评标结果。</w:t>
      </w:r>
    </w:p>
    <w:p w14:paraId="186CC578">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33.采购人或者采购代理机构在公告中标结果的同时，对未通过资格审查的投标人，应当告知其未通过的原因；采用综合评分法评审的，还应当告知未中标人本人的评审得分与排序。</w:t>
      </w:r>
    </w:p>
    <w:p w14:paraId="043CF755">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724DB63C">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35.采购人或采购代理机构应当自中标人确定之日起2个工作日内，在中国政府采购网、广西壮族自治区政府采购网、柳州市政府采购网发布中标公告。在发布中标公告的同时，向中标人发出中标通知书。</w:t>
      </w:r>
    </w:p>
    <w:p w14:paraId="7029C386">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36.在中标通知书发出前，采购人或采购代理机构应当对中标人信用进行查询，并按照信用信息使用规则处理。</w:t>
      </w:r>
    </w:p>
    <w:p w14:paraId="6AA506D3">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37.投标人对中标公告有异议的，应当在中标公告</w:t>
      </w:r>
      <w:r>
        <w:rPr>
          <w:rFonts w:hint="eastAsia" w:ascii="仿宋_GB2312" w:hAnsi="宋体" w:eastAsia="仿宋_GB2312"/>
          <w:bCs/>
          <w:sz w:val="24"/>
          <w:highlight w:val="none"/>
        </w:rPr>
        <w:t>期限届满</w:t>
      </w:r>
      <w:r>
        <w:rPr>
          <w:rFonts w:hint="eastAsia" w:ascii="仿宋_GB2312" w:eastAsia="仿宋_GB2312" w:cs="Courier New"/>
          <w:sz w:val="24"/>
          <w:highlight w:val="none"/>
        </w:rPr>
        <w:t>之日起七个工作日内，以书面形式向采购人或采购代理机构提出质疑，并及时索要书面回执。</w:t>
      </w:r>
    </w:p>
    <w:p w14:paraId="4022D683">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38.采购人或采购代理机构（采购代理机构应当按照有关规定就采购人委托授权范围内的事项）在收到投标人的书面质疑后七个工作日内作出答复，但答复的内容不得涉及商业秘密。</w:t>
      </w:r>
    </w:p>
    <w:p w14:paraId="4ED7B2AA">
      <w:pPr>
        <w:pStyle w:val="26"/>
        <w:snapToGrid w:val="0"/>
        <w:spacing w:line="370" w:lineRule="exact"/>
        <w:ind w:firstLine="472" w:firstLineChars="196"/>
        <w:rPr>
          <w:rFonts w:ascii="仿宋_GB2312" w:hAnsi="宋体" w:eastAsia="仿宋_GB2312"/>
          <w:b/>
          <w:sz w:val="24"/>
          <w:szCs w:val="24"/>
          <w:highlight w:val="none"/>
        </w:rPr>
      </w:pPr>
      <w:bookmarkStart w:id="71" w:name="_Toc254970547"/>
      <w:bookmarkStart w:id="72" w:name="_Toc254970688"/>
      <w:r>
        <w:rPr>
          <w:rFonts w:hint="eastAsia" w:ascii="仿宋_GB2312" w:hAnsi="宋体" w:eastAsia="仿宋_GB2312"/>
          <w:b/>
          <w:sz w:val="24"/>
          <w:szCs w:val="24"/>
          <w:highlight w:val="none"/>
        </w:rPr>
        <w:t>八、</w:t>
      </w:r>
      <w:bookmarkEnd w:id="71"/>
      <w:bookmarkEnd w:id="72"/>
      <w:r>
        <w:rPr>
          <w:rFonts w:hint="eastAsia" w:ascii="仿宋_GB2312" w:hAnsi="宋体" w:eastAsia="仿宋_GB2312"/>
          <w:b/>
          <w:sz w:val="24"/>
          <w:szCs w:val="24"/>
          <w:highlight w:val="none"/>
        </w:rPr>
        <w:t>签订合同</w:t>
      </w:r>
    </w:p>
    <w:p w14:paraId="63359004">
      <w:pPr>
        <w:pStyle w:val="26"/>
        <w:snapToGrid w:val="0"/>
        <w:spacing w:line="370" w:lineRule="exact"/>
        <w:ind w:firstLine="472" w:firstLineChars="196"/>
        <w:rPr>
          <w:rFonts w:ascii="仿宋_GB2312" w:hAnsi="宋体" w:eastAsia="仿宋_GB2312"/>
          <w:b/>
          <w:bCs/>
          <w:sz w:val="24"/>
          <w:szCs w:val="24"/>
          <w:highlight w:val="none"/>
        </w:rPr>
      </w:pPr>
      <w:r>
        <w:rPr>
          <w:rFonts w:hint="eastAsia" w:ascii="仿宋_GB2312" w:hAnsi="宋体" w:eastAsia="仿宋_GB2312"/>
          <w:b/>
          <w:sz w:val="24"/>
          <w:szCs w:val="24"/>
          <w:highlight w:val="none"/>
        </w:rPr>
        <w:t>39.合同授予标准</w:t>
      </w:r>
    </w:p>
    <w:p w14:paraId="597CDC89">
      <w:pPr>
        <w:snapToGrid w:val="0"/>
        <w:spacing w:line="370" w:lineRule="exact"/>
        <w:ind w:firstLine="420"/>
        <w:jc w:val="left"/>
        <w:rPr>
          <w:rFonts w:ascii="仿宋_GB2312" w:eastAsia="仿宋_GB2312" w:cs="Courier New"/>
          <w:sz w:val="24"/>
          <w:highlight w:val="none"/>
        </w:rPr>
      </w:pPr>
      <w:r>
        <w:rPr>
          <w:rFonts w:hint="eastAsia" w:ascii="仿宋_GB2312" w:eastAsia="仿宋_GB2312" w:cs="Courier New"/>
          <w:sz w:val="24"/>
          <w:highlight w:val="none"/>
        </w:rPr>
        <w:t>39.1合同将授予被确定实质上响应招标文件要求，具备履行合同能力，综合评分排名第一的投标人。</w:t>
      </w:r>
    </w:p>
    <w:p w14:paraId="0CE261AA">
      <w:pPr>
        <w:snapToGrid w:val="0"/>
        <w:spacing w:line="370" w:lineRule="exact"/>
        <w:ind w:firstLine="420"/>
        <w:jc w:val="left"/>
        <w:rPr>
          <w:rFonts w:ascii="仿宋_GB2312" w:eastAsia="仿宋_GB2312" w:cs="Courier New"/>
          <w:b/>
          <w:bCs/>
          <w:sz w:val="24"/>
          <w:highlight w:val="none"/>
        </w:rPr>
      </w:pPr>
      <w:r>
        <w:rPr>
          <w:rFonts w:hint="eastAsia" w:ascii="仿宋_GB2312" w:eastAsia="仿宋_GB2312" w:cs="Courier New"/>
          <w:b/>
          <w:bCs/>
          <w:sz w:val="24"/>
          <w:highlight w:val="none"/>
        </w:rPr>
        <w:t>40.签订合同</w:t>
      </w:r>
    </w:p>
    <w:p w14:paraId="2D7C2C55">
      <w:pPr>
        <w:snapToGrid w:val="0"/>
        <w:spacing w:line="370" w:lineRule="exact"/>
        <w:ind w:firstLine="420"/>
        <w:jc w:val="left"/>
        <w:rPr>
          <w:rFonts w:ascii="仿宋_GB2312" w:eastAsia="仿宋_GB2312" w:cs="Courier New"/>
          <w:sz w:val="24"/>
          <w:highlight w:val="none"/>
        </w:rPr>
      </w:pPr>
      <w:bookmarkStart w:id="73" w:name="_Hlk93676812"/>
      <w:r>
        <w:rPr>
          <w:rFonts w:hint="eastAsia" w:ascii="仿宋_GB2312" w:eastAsia="仿宋_GB2312" w:cs="Courier New"/>
          <w:sz w:val="24"/>
          <w:highlight w:val="none"/>
        </w:rPr>
        <w:t>40.1中标人接到中标通知书后，应按有关规定与采购人签订合同。</w:t>
      </w:r>
    </w:p>
    <w:bookmarkEnd w:id="73"/>
    <w:p w14:paraId="5812260A">
      <w:pPr>
        <w:snapToGrid w:val="0"/>
        <w:spacing w:line="360" w:lineRule="exact"/>
        <w:ind w:right="-470" w:rightChars="-224" w:firstLine="420"/>
        <w:jc w:val="left"/>
        <w:rPr>
          <w:rFonts w:ascii="仿宋_GB2312" w:eastAsia="仿宋_GB2312" w:cs="Courier New"/>
          <w:sz w:val="24"/>
          <w:highlight w:val="none"/>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highlight w:val="none"/>
        </w:rPr>
        <w:t>40.2中标人因不可抗力或者自身原因不能履行采购合同的，采购人或采购代理机构应将该情况报政府采购监督管理部门，从合格的中标候选人中另行确定中标人或重新开展政府采购活动。</w:t>
      </w:r>
      <w:bookmarkStart w:id="74" w:name="_Toc254970689"/>
      <w:bookmarkStart w:id="75" w:name="_Toc254970548"/>
      <w:bookmarkStart w:id="76" w:name="_Toc497578452"/>
    </w:p>
    <w:p w14:paraId="0D485B6D">
      <w:pPr>
        <w:rPr>
          <w:highlight w:val="none"/>
        </w:rPr>
      </w:pPr>
    </w:p>
    <w:p w14:paraId="0A246598">
      <w:pPr>
        <w:rPr>
          <w:highlight w:val="none"/>
        </w:rPr>
      </w:pPr>
    </w:p>
    <w:p w14:paraId="270ACF0A">
      <w:pPr>
        <w:rPr>
          <w:highlight w:val="none"/>
        </w:rPr>
      </w:pPr>
    </w:p>
    <w:p w14:paraId="1D9C7703">
      <w:pPr>
        <w:rPr>
          <w:highlight w:val="none"/>
        </w:rPr>
      </w:pPr>
    </w:p>
    <w:p w14:paraId="586B9155">
      <w:pPr>
        <w:rPr>
          <w:highlight w:val="none"/>
        </w:rPr>
      </w:pPr>
    </w:p>
    <w:p w14:paraId="5DC781E3">
      <w:pPr>
        <w:rPr>
          <w:highlight w:val="none"/>
        </w:rPr>
      </w:pPr>
    </w:p>
    <w:p w14:paraId="5770735B">
      <w:pPr>
        <w:rPr>
          <w:highlight w:val="none"/>
        </w:rPr>
      </w:pPr>
    </w:p>
    <w:p w14:paraId="060699D0">
      <w:pPr>
        <w:rPr>
          <w:highlight w:val="none"/>
        </w:rPr>
      </w:pPr>
    </w:p>
    <w:p w14:paraId="77B47123">
      <w:pPr>
        <w:rPr>
          <w:highlight w:val="none"/>
        </w:rPr>
      </w:pPr>
    </w:p>
    <w:p w14:paraId="23F9027B">
      <w:pPr>
        <w:rPr>
          <w:highlight w:val="none"/>
        </w:rPr>
      </w:pPr>
    </w:p>
    <w:p w14:paraId="512376AE">
      <w:pPr>
        <w:rPr>
          <w:highlight w:val="none"/>
        </w:rPr>
      </w:pPr>
    </w:p>
    <w:p w14:paraId="3DB40E94">
      <w:pPr>
        <w:rPr>
          <w:highlight w:val="none"/>
        </w:rPr>
      </w:pPr>
    </w:p>
    <w:p w14:paraId="4D142ACF">
      <w:pPr>
        <w:rPr>
          <w:highlight w:val="none"/>
        </w:rPr>
      </w:pPr>
    </w:p>
    <w:p w14:paraId="416E2B24">
      <w:pPr>
        <w:rPr>
          <w:highlight w:val="none"/>
        </w:rPr>
      </w:pPr>
    </w:p>
    <w:p w14:paraId="12D85FC9">
      <w:pPr>
        <w:rPr>
          <w:highlight w:val="none"/>
        </w:rPr>
      </w:pPr>
    </w:p>
    <w:p w14:paraId="4A920DE9">
      <w:pPr>
        <w:rPr>
          <w:highlight w:val="none"/>
        </w:rPr>
      </w:pPr>
    </w:p>
    <w:p w14:paraId="7EA15634">
      <w:pPr>
        <w:rPr>
          <w:highlight w:val="none"/>
        </w:rPr>
      </w:pPr>
    </w:p>
    <w:p w14:paraId="6976D657">
      <w:pPr>
        <w:pStyle w:val="3"/>
        <w:jc w:val="center"/>
        <w:rPr>
          <w:sz w:val="30"/>
          <w:szCs w:val="30"/>
          <w:highlight w:val="none"/>
        </w:rPr>
      </w:pPr>
      <w:bookmarkStart w:id="77" w:name="_Toc27328"/>
      <w:r>
        <w:rPr>
          <w:rFonts w:hint="eastAsia"/>
          <w:sz w:val="30"/>
          <w:szCs w:val="30"/>
          <w:highlight w:val="none"/>
        </w:rPr>
        <w:t xml:space="preserve">第四章 </w:t>
      </w:r>
      <w:bookmarkEnd w:id="74"/>
      <w:bookmarkEnd w:id="75"/>
      <w:r>
        <w:rPr>
          <w:rFonts w:hint="eastAsia"/>
          <w:sz w:val="30"/>
          <w:szCs w:val="30"/>
          <w:highlight w:val="none"/>
        </w:rPr>
        <w:t>评标方法及评标标准</w:t>
      </w:r>
      <w:bookmarkEnd w:id="76"/>
      <w:bookmarkEnd w:id="77"/>
      <w:r>
        <w:rPr>
          <w:highlight w:val="none"/>
        </w:rPr>
        <w:tab/>
      </w:r>
    </w:p>
    <w:p w14:paraId="45F4E1F2">
      <w:pPr>
        <w:tabs>
          <w:tab w:val="left" w:pos="3055"/>
        </w:tabs>
        <w:jc w:val="center"/>
        <w:rPr>
          <w:b/>
          <w:sz w:val="30"/>
          <w:szCs w:val="30"/>
          <w:highlight w:val="none"/>
        </w:rPr>
      </w:pPr>
      <w:r>
        <w:rPr>
          <w:highlight w:val="none"/>
        </w:rPr>
        <w:br w:type="page"/>
      </w:r>
      <w:r>
        <w:rPr>
          <w:rFonts w:hint="eastAsia" w:ascii="宋体" w:hAnsi="宋体" w:cs="Courier New"/>
          <w:b/>
          <w:bCs/>
          <w:color w:val="000000"/>
          <w:sz w:val="32"/>
          <w:szCs w:val="32"/>
          <w:highlight w:val="none"/>
        </w:rPr>
        <w:t>评标方法及评标标准</w:t>
      </w:r>
    </w:p>
    <w:p w14:paraId="48FFDE56">
      <w:pPr>
        <w:spacing w:line="390" w:lineRule="exact"/>
        <w:ind w:right="-168" w:rightChars="-80" w:firstLine="482" w:firstLineChars="200"/>
        <w:rPr>
          <w:rFonts w:ascii="仿宋_GB2312" w:eastAsia="仿宋_GB2312"/>
          <w:b/>
          <w:bCs/>
          <w:sz w:val="24"/>
          <w:highlight w:val="none"/>
        </w:rPr>
      </w:pPr>
      <w:r>
        <w:rPr>
          <w:rFonts w:hint="eastAsia" w:ascii="仿宋_GB2312" w:eastAsia="仿宋_GB2312"/>
          <w:b/>
          <w:bCs/>
          <w:sz w:val="24"/>
          <w:highlight w:val="none"/>
        </w:rPr>
        <w:t>一、评标原则</w:t>
      </w:r>
    </w:p>
    <w:p w14:paraId="4085FF06">
      <w:pPr>
        <w:spacing w:line="390" w:lineRule="exact"/>
        <w:ind w:right="-168" w:rightChars="-80"/>
        <w:rPr>
          <w:rFonts w:ascii="仿宋_GB2312" w:eastAsia="仿宋_GB2312"/>
          <w:sz w:val="24"/>
          <w:highlight w:val="none"/>
        </w:rPr>
      </w:pPr>
      <w:r>
        <w:rPr>
          <w:rFonts w:hint="eastAsia" w:ascii="仿宋_GB2312" w:eastAsia="仿宋_GB2312"/>
          <w:sz w:val="24"/>
          <w:highlight w:val="none"/>
        </w:rPr>
        <w:t xml:space="preserve">    （一）评委构成：本招标采购项目的评委分别由依法组成的评审专家、采购人代表共五人或以上单数构成，其中专家人数不少于评标委员会成员总数的三分之二。</w:t>
      </w:r>
    </w:p>
    <w:p w14:paraId="67710E21">
      <w:pPr>
        <w:spacing w:line="390" w:lineRule="exact"/>
        <w:ind w:right="-168" w:rightChars="-80" w:firstLine="435"/>
        <w:rPr>
          <w:rFonts w:ascii="仿宋_GB2312" w:eastAsia="仿宋_GB2312"/>
          <w:b/>
          <w:sz w:val="24"/>
          <w:highlight w:val="none"/>
        </w:rPr>
      </w:pPr>
      <w:r>
        <w:rPr>
          <w:rFonts w:hint="eastAsia" w:ascii="仿宋_GB2312" w:eastAsia="仿宋_GB2312"/>
          <w:b/>
          <w:sz w:val="24"/>
          <w:highlight w:val="none"/>
        </w:rPr>
        <w:t>（二）评标依据：评委将以招投标文件为评标依据</w:t>
      </w:r>
      <w:bookmarkStart w:id="78" w:name="_Hlk93676870"/>
      <w:r>
        <w:rPr>
          <w:rFonts w:hint="eastAsia" w:ascii="仿宋_GB2312" w:eastAsia="仿宋_GB2312"/>
          <w:b/>
          <w:sz w:val="24"/>
          <w:highlight w:val="none"/>
        </w:rPr>
        <w:t>，对投标人的价格、技术、信誉、业绩等</w:t>
      </w:r>
      <w:bookmarkEnd w:id="78"/>
      <w:r>
        <w:rPr>
          <w:rFonts w:hint="eastAsia" w:ascii="仿宋_GB2312" w:eastAsia="仿宋_GB2312"/>
          <w:b/>
          <w:sz w:val="24"/>
          <w:highlight w:val="none"/>
        </w:rPr>
        <w:t>方面按百分制打分。</w:t>
      </w:r>
    </w:p>
    <w:p w14:paraId="3C987564">
      <w:pPr>
        <w:spacing w:line="390" w:lineRule="exact"/>
        <w:ind w:right="-168" w:rightChars="-80" w:firstLine="435"/>
        <w:rPr>
          <w:rFonts w:ascii="仿宋_GB2312" w:eastAsia="仿宋_GB2312"/>
          <w:sz w:val="24"/>
          <w:highlight w:val="none"/>
        </w:rPr>
      </w:pPr>
      <w:r>
        <w:rPr>
          <w:rFonts w:hint="eastAsia" w:ascii="仿宋_GB2312" w:eastAsia="仿宋_GB2312"/>
          <w:sz w:val="24"/>
          <w:highlight w:val="none"/>
        </w:rPr>
        <w:t>（三）评标方式：以封闭方式进行。</w:t>
      </w:r>
    </w:p>
    <w:p w14:paraId="00399CDB">
      <w:pPr>
        <w:spacing w:line="390" w:lineRule="exact"/>
        <w:ind w:right="-168" w:rightChars="-80" w:firstLine="435"/>
        <w:rPr>
          <w:rFonts w:ascii="仿宋_GB2312" w:eastAsia="仿宋_GB2312"/>
          <w:sz w:val="24"/>
          <w:highlight w:val="none"/>
        </w:rPr>
      </w:pPr>
      <w:r>
        <w:rPr>
          <w:rFonts w:hint="eastAsia" w:ascii="仿宋_GB2312" w:eastAsia="仿宋_GB2312"/>
          <w:sz w:val="24"/>
          <w:highlight w:val="none"/>
        </w:rPr>
        <w:t>（四）评标委员会认为投标人的报价明显低于其他通过符合性审查投标人的报价，有可能影响产品质量或者不能诚信履约的，</w:t>
      </w:r>
      <w:r>
        <w:rPr>
          <w:rFonts w:hint="eastAsia" w:ascii="仿宋_GB2312" w:eastAsia="仿宋_GB2312" w:cs="Courier New"/>
          <w:sz w:val="24"/>
          <w:highlight w:val="none"/>
        </w:rPr>
        <w:t>应当通过广西政府采购云平台发起询标函，要求其在评标现场合理的时间内通过广西政府采购云平台提供书面说明</w:t>
      </w:r>
      <w:r>
        <w:rPr>
          <w:rFonts w:hint="eastAsia" w:ascii="仿宋_GB2312" w:eastAsia="仿宋_GB2312"/>
          <w:sz w:val="24"/>
          <w:highlight w:val="none"/>
        </w:rPr>
        <w:t xml:space="preserve">，必要时提交相关证明材料；投标人不能证明其报价合理性的，评标委员会应当将其作为无效投标处理。     </w:t>
      </w:r>
    </w:p>
    <w:p w14:paraId="31732F9F">
      <w:pPr>
        <w:spacing w:line="390" w:lineRule="exact"/>
        <w:ind w:right="-168" w:rightChars="-80" w:firstLine="435"/>
        <w:rPr>
          <w:rFonts w:ascii="仿宋_GB2312" w:eastAsia="仿宋_GB2312"/>
          <w:b/>
          <w:bCs/>
          <w:sz w:val="24"/>
          <w:highlight w:val="none"/>
        </w:rPr>
      </w:pPr>
      <w:r>
        <w:rPr>
          <w:rFonts w:hint="eastAsia" w:ascii="仿宋_GB2312" w:eastAsia="仿宋_GB2312"/>
          <w:b/>
          <w:bCs/>
          <w:sz w:val="24"/>
          <w:highlight w:val="none"/>
        </w:rPr>
        <w:t>二、评标方法</w:t>
      </w:r>
      <w:r>
        <w:rPr>
          <w:rFonts w:ascii="仿宋_GB2312" w:eastAsia="仿宋_GB2312"/>
          <w:b/>
          <w:bCs/>
          <w:sz w:val="24"/>
          <w:highlight w:val="none"/>
        </w:rPr>
        <w:tab/>
      </w:r>
    </w:p>
    <w:p w14:paraId="67D8F209">
      <w:pPr>
        <w:spacing w:line="390" w:lineRule="exact"/>
        <w:ind w:right="-168" w:rightChars="-80" w:firstLine="435"/>
        <w:rPr>
          <w:rFonts w:ascii="仿宋_GB2312" w:eastAsia="仿宋_GB2312"/>
          <w:sz w:val="24"/>
          <w:highlight w:val="none"/>
        </w:rPr>
      </w:pPr>
      <w:r>
        <w:rPr>
          <w:rFonts w:hint="eastAsia" w:ascii="仿宋_GB2312" w:eastAsia="仿宋_GB2312"/>
          <w:sz w:val="24"/>
          <w:highlight w:val="none"/>
        </w:rPr>
        <w:t>（一）对进入详评的，采用百分制综合评分法。</w:t>
      </w:r>
    </w:p>
    <w:p w14:paraId="412FE413">
      <w:pPr>
        <w:spacing w:line="400" w:lineRule="atLeast"/>
        <w:ind w:firstLine="480" w:firstLineChars="200"/>
        <w:jc w:val="left"/>
        <w:rPr>
          <w:rFonts w:ascii="仿宋_GB2312" w:hAnsi="宋体" w:eastAsia="仿宋_GB2312"/>
          <w:color w:val="000000"/>
          <w:sz w:val="24"/>
          <w:highlight w:val="none"/>
        </w:rPr>
      </w:pPr>
      <w:r>
        <w:rPr>
          <w:rFonts w:hint="eastAsia" w:ascii="仿宋_GB2312" w:eastAsia="仿宋_GB2312"/>
          <w:sz w:val="24"/>
          <w:highlight w:val="none"/>
        </w:rPr>
        <w:t>（二）计分办法（分值计算保留小数点后两位，第三位四舍五入）</w:t>
      </w:r>
      <w:r>
        <w:rPr>
          <w:rFonts w:hint="eastAsia" w:ascii="仿宋_GB2312" w:hAnsi="宋体" w:eastAsia="仿宋_GB2312"/>
          <w:color w:val="000000"/>
          <w:sz w:val="24"/>
          <w:highlight w:val="none"/>
        </w:rPr>
        <w:t>：</w:t>
      </w:r>
    </w:p>
    <w:tbl>
      <w:tblPr>
        <w:tblStyle w:val="289"/>
        <w:tblpPr w:leftFromText="180" w:rightFromText="180" w:vertAnchor="text" w:horzAnchor="page" w:tblpX="1299" w:tblpY="378"/>
        <w:tblOverlap w:val="never"/>
        <w:tblW w:w="9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776"/>
        <w:gridCol w:w="688"/>
        <w:gridCol w:w="1125"/>
      </w:tblGrid>
      <w:tr w14:paraId="5915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528" w:type="dxa"/>
            <w:gridSpan w:val="5"/>
            <w:shd w:val="clear" w:color="auto" w:fill="D7D7D7"/>
            <w:vAlign w:val="center"/>
          </w:tcPr>
          <w:p w14:paraId="7BD40E18">
            <w:pPr>
              <w:spacing w:line="360" w:lineRule="exact"/>
              <w:jc w:val="center"/>
              <w:rPr>
                <w:rFonts w:ascii="仿宋_GB2312" w:hAnsi="仿宋_GB2312" w:eastAsia="仿宋_GB2312" w:cs="仿宋_GB2312"/>
                <w:b/>
                <w:highlight w:val="none"/>
              </w:rPr>
            </w:pPr>
            <w:r>
              <w:rPr>
                <w:rFonts w:hint="eastAsia" w:ascii="仿宋_GB2312" w:eastAsia="仿宋_GB2312"/>
                <w:b/>
                <w:sz w:val="32"/>
                <w:highlight w:val="none"/>
              </w:rPr>
              <w:t>客观分</w:t>
            </w:r>
          </w:p>
        </w:tc>
      </w:tr>
      <w:tr w14:paraId="2793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03F9C48F">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评分项</w:t>
            </w:r>
          </w:p>
        </w:tc>
        <w:tc>
          <w:tcPr>
            <w:tcW w:w="1090" w:type="dxa"/>
            <w:vAlign w:val="center"/>
          </w:tcPr>
          <w:p w14:paraId="36993775">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评审因素</w:t>
            </w:r>
          </w:p>
        </w:tc>
        <w:tc>
          <w:tcPr>
            <w:tcW w:w="5776" w:type="dxa"/>
            <w:vAlign w:val="center"/>
          </w:tcPr>
          <w:p w14:paraId="5CFC19C6">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评分标准说明</w:t>
            </w:r>
          </w:p>
        </w:tc>
        <w:tc>
          <w:tcPr>
            <w:tcW w:w="688" w:type="dxa"/>
            <w:vAlign w:val="center"/>
          </w:tcPr>
          <w:p w14:paraId="73CC6B37">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分值</w:t>
            </w:r>
          </w:p>
        </w:tc>
        <w:tc>
          <w:tcPr>
            <w:tcW w:w="1125" w:type="dxa"/>
            <w:vAlign w:val="center"/>
          </w:tcPr>
          <w:p w14:paraId="799BF3A2">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对应的投标文件格式</w:t>
            </w:r>
          </w:p>
        </w:tc>
      </w:tr>
      <w:tr w14:paraId="3892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849" w:type="dxa"/>
            <w:vAlign w:val="center"/>
          </w:tcPr>
          <w:p w14:paraId="04F8616F">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价格分</w:t>
            </w:r>
          </w:p>
        </w:tc>
        <w:tc>
          <w:tcPr>
            <w:tcW w:w="1090" w:type="dxa"/>
            <w:vAlign w:val="center"/>
          </w:tcPr>
          <w:p w14:paraId="646A2A3D">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价格</w:t>
            </w:r>
          </w:p>
        </w:tc>
        <w:tc>
          <w:tcPr>
            <w:tcW w:w="5776" w:type="dxa"/>
            <w:vAlign w:val="center"/>
          </w:tcPr>
          <w:p w14:paraId="573B198E">
            <w:pPr>
              <w:pStyle w:val="17"/>
              <w:spacing w:line="380" w:lineRule="exact"/>
              <w:ind w:firstLine="420" w:firstLineChars="200"/>
              <w:rPr>
                <w:rFonts w:hint="eastAsia" w:ascii="仿宋_GB2312" w:hAnsi="仿宋_GB2312" w:eastAsia="仿宋_GB2312" w:cs="仿宋_GB2312"/>
                <w:bCs/>
                <w:kern w:val="2"/>
                <w:sz w:val="21"/>
                <w:szCs w:val="24"/>
                <w:highlight w:val="none"/>
                <w:lang w:val="en-US" w:eastAsia="zh-CN" w:bidi="ar-SA"/>
              </w:rPr>
            </w:pPr>
            <w:r>
              <w:rPr>
                <w:rFonts w:hint="eastAsia" w:ascii="仿宋_GB2312" w:hAnsi="仿宋_GB2312" w:eastAsia="仿宋_GB2312" w:cs="仿宋_GB2312"/>
                <w:bCs/>
                <w:kern w:val="2"/>
                <w:sz w:val="21"/>
                <w:szCs w:val="24"/>
                <w:highlight w:val="none"/>
                <w:lang w:val="en-US" w:eastAsia="zh-CN" w:bidi="ar-SA"/>
              </w:rPr>
              <w:t>1.满足招标文件要求且投标价格最低的投标报价为评标基准价，其投标人的报价分为最高分30分；</w:t>
            </w:r>
          </w:p>
          <w:p w14:paraId="1148353A">
            <w:pPr>
              <w:pStyle w:val="17"/>
              <w:spacing w:line="380" w:lineRule="exact"/>
              <w:ind w:firstLine="420" w:firstLineChars="200"/>
              <w:rPr>
                <w:rFonts w:hint="eastAsia" w:ascii="仿宋_GB2312" w:hAnsi="仿宋_GB2312" w:eastAsia="仿宋_GB2312" w:cs="仿宋_GB2312"/>
                <w:bCs/>
                <w:kern w:val="2"/>
                <w:sz w:val="21"/>
                <w:szCs w:val="24"/>
                <w:highlight w:val="none"/>
                <w:lang w:val="en-US" w:eastAsia="zh-CN" w:bidi="ar-SA"/>
              </w:rPr>
            </w:pPr>
            <w:r>
              <w:rPr>
                <w:rFonts w:hint="eastAsia" w:ascii="仿宋_GB2312" w:hAnsi="仿宋_GB2312" w:eastAsia="仿宋_GB2312" w:cs="仿宋_GB2312"/>
                <w:bCs/>
                <w:kern w:val="2"/>
                <w:sz w:val="21"/>
                <w:szCs w:val="24"/>
                <w:highlight w:val="none"/>
                <w:lang w:val="en-US" w:eastAsia="zh-CN" w:bidi="ar-SA"/>
              </w:rPr>
              <w:t>2.其他投标人的报价得分按以下公式计算：</w:t>
            </w:r>
          </w:p>
          <w:p w14:paraId="34A27670">
            <w:pPr>
              <w:pStyle w:val="17"/>
              <w:spacing w:line="380" w:lineRule="exact"/>
              <w:ind w:firstLine="210" w:firstLineChars="100"/>
              <w:rPr>
                <w:rFonts w:hint="eastAsia" w:ascii="仿宋_GB2312" w:hAnsi="仿宋_GB2312" w:eastAsia="仿宋_GB2312" w:cs="仿宋_GB2312"/>
                <w:bCs/>
                <w:kern w:val="2"/>
                <w:sz w:val="21"/>
                <w:szCs w:val="24"/>
                <w:highlight w:val="none"/>
                <w:lang w:val="en-US" w:eastAsia="zh-CN" w:bidi="ar-SA"/>
              </w:rPr>
            </w:pPr>
            <w:r>
              <w:rPr>
                <w:rFonts w:hint="eastAsia" w:ascii="仿宋_GB2312" w:hAnsi="仿宋_GB2312" w:eastAsia="仿宋_GB2312" w:cs="仿宋_GB2312"/>
                <w:bCs/>
                <w:kern w:val="2"/>
                <w:sz w:val="21"/>
                <w:szCs w:val="24"/>
                <w:highlight w:val="none"/>
                <w:lang w:val="en-US" w:eastAsia="zh-CN" w:bidi="ar-SA"/>
              </w:rPr>
              <w:t>报价得分=（评标基准价／某投标人投标报价）×30分；</w:t>
            </w:r>
          </w:p>
          <w:p w14:paraId="51B39959">
            <w:pPr>
              <w:pStyle w:val="17"/>
              <w:spacing w:line="380" w:lineRule="exact"/>
              <w:ind w:firstLine="420" w:firstLineChars="200"/>
              <w:rPr>
                <w:rFonts w:hint="eastAsia" w:ascii="仿宋_GB2312" w:hAnsi="仿宋_GB2312" w:eastAsia="仿宋_GB2312" w:cs="仿宋_GB2312"/>
                <w:bCs/>
                <w:kern w:val="2"/>
                <w:sz w:val="21"/>
                <w:szCs w:val="24"/>
                <w:highlight w:val="none"/>
                <w:lang w:val="en-US" w:eastAsia="zh-CN" w:bidi="ar-SA"/>
              </w:rPr>
            </w:pPr>
            <w:r>
              <w:rPr>
                <w:rFonts w:hint="eastAsia" w:ascii="仿宋_GB2312" w:hAnsi="仿宋_GB2312" w:eastAsia="仿宋_GB2312" w:cs="仿宋_GB2312"/>
                <w:bCs/>
                <w:kern w:val="2"/>
                <w:sz w:val="21"/>
                <w:szCs w:val="24"/>
                <w:highlight w:val="none"/>
                <w:lang w:val="en-US" w:eastAsia="zh-CN" w:bidi="ar-SA"/>
              </w:rPr>
              <w:t>3.小型、微型企业价格折扣率：</w:t>
            </w:r>
          </w:p>
          <w:p w14:paraId="15476837">
            <w:pPr>
              <w:pStyle w:val="17"/>
              <w:spacing w:line="380" w:lineRule="exact"/>
              <w:ind w:firstLine="420" w:firstLineChars="200"/>
              <w:rPr>
                <w:rFonts w:hint="eastAsia" w:ascii="仿宋_GB2312" w:hAnsi="仿宋_GB2312" w:eastAsia="仿宋_GB2312" w:cs="仿宋_GB2312"/>
                <w:bCs/>
                <w:kern w:val="2"/>
                <w:sz w:val="21"/>
                <w:szCs w:val="24"/>
                <w:highlight w:val="none"/>
                <w:lang w:val="en-US" w:eastAsia="zh-CN" w:bidi="ar-SA"/>
              </w:rPr>
            </w:pPr>
            <w:r>
              <w:rPr>
                <w:rFonts w:hint="eastAsia" w:ascii="仿宋_GB2312" w:hAnsi="仿宋_GB2312" w:eastAsia="仿宋_GB2312" w:cs="仿宋_GB2312"/>
                <w:bCs/>
                <w:kern w:val="2"/>
                <w:sz w:val="21"/>
                <w:szCs w:val="24"/>
                <w:highlight w:val="none"/>
                <w:lang w:val="en-US" w:eastAsia="zh-CN" w:bidi="ar-SA"/>
              </w:rPr>
              <w:t>符合《政府采购促进中小企业发展管理办法》（财库〔2020〕46号）规定条件且出具该办法规定的《中小企业声明函》的小型和微型企业参与报价，对其报价给予20%的扣除。监狱企业、残疾人福利性企业视同小微型企业，不重复享受政策。</w:t>
            </w:r>
          </w:p>
        </w:tc>
        <w:tc>
          <w:tcPr>
            <w:tcW w:w="688" w:type="dxa"/>
            <w:vAlign w:val="center"/>
          </w:tcPr>
          <w:p w14:paraId="6B0235FA">
            <w:pPr>
              <w:spacing w:line="360" w:lineRule="exact"/>
              <w:jc w:val="center"/>
              <w:rPr>
                <w:rFonts w:hint="default" w:ascii="仿宋_GB2312" w:hAnsi="仿宋_GB2312" w:eastAsia="仿宋_GB2312" w:cs="仿宋_GB2312"/>
                <w:bCs/>
                <w:kern w:val="2"/>
                <w:sz w:val="21"/>
                <w:szCs w:val="24"/>
                <w:highlight w:val="none"/>
                <w:lang w:val="en-US" w:eastAsia="zh-CN" w:bidi="ar-SA"/>
              </w:rPr>
            </w:pPr>
            <w:r>
              <w:rPr>
                <w:rFonts w:hint="eastAsia" w:ascii="仿宋_GB2312" w:hAnsi="仿宋_GB2312" w:eastAsia="仿宋_GB2312" w:cs="仿宋_GB2312"/>
                <w:bCs/>
                <w:kern w:val="2"/>
                <w:sz w:val="21"/>
                <w:szCs w:val="24"/>
                <w:highlight w:val="none"/>
                <w:lang w:val="en-US" w:eastAsia="zh-CN" w:bidi="ar-SA"/>
              </w:rPr>
              <w:t>30</w:t>
            </w:r>
          </w:p>
        </w:tc>
        <w:tc>
          <w:tcPr>
            <w:tcW w:w="1125" w:type="dxa"/>
            <w:vAlign w:val="center"/>
          </w:tcPr>
          <w:p w14:paraId="35BC6CE0">
            <w:pPr>
              <w:spacing w:line="360" w:lineRule="exact"/>
              <w:jc w:val="center"/>
              <w:rPr>
                <w:rFonts w:ascii="仿宋_GB2312" w:hAnsi="仿宋_GB2312" w:eastAsia="仿宋_GB2312" w:cs="仿宋_GB2312"/>
                <w:b/>
                <w:bCs/>
                <w:highlight w:val="none"/>
              </w:rPr>
            </w:pPr>
          </w:p>
        </w:tc>
      </w:tr>
      <w:tr w14:paraId="20FD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4E63C85C">
            <w:pPr>
              <w:spacing w:line="360" w:lineRule="exact"/>
              <w:jc w:val="center"/>
              <w:rPr>
                <w:rFonts w:ascii="仿宋_GB2312" w:hAnsi="仿宋_GB2312" w:eastAsia="仿宋_GB2312" w:cs="仿宋_GB2312"/>
                <w:highlight w:val="none"/>
              </w:rPr>
            </w:pPr>
            <w:r>
              <w:rPr>
                <w:rFonts w:hint="eastAsia" w:ascii="仿宋_GB2312" w:hAnsi="仿宋_GB2312" w:eastAsia="仿宋_GB2312" w:cs="仿宋_GB2312"/>
                <w:b/>
                <w:bCs/>
                <w:highlight w:val="none"/>
              </w:rPr>
              <w:t>信誉分</w:t>
            </w:r>
          </w:p>
        </w:tc>
        <w:tc>
          <w:tcPr>
            <w:tcW w:w="1090" w:type="dxa"/>
            <w:vAlign w:val="center"/>
          </w:tcPr>
          <w:p w14:paraId="32427BA5">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体系认证</w:t>
            </w:r>
          </w:p>
        </w:tc>
        <w:tc>
          <w:tcPr>
            <w:tcW w:w="5776" w:type="dxa"/>
            <w:vAlign w:val="center"/>
          </w:tcPr>
          <w:p w14:paraId="7892EEB1">
            <w:pPr>
              <w:spacing w:line="380" w:lineRule="exact"/>
              <w:ind w:firstLine="420" w:firstLineChars="200"/>
              <w:rPr>
                <w:rFonts w:ascii="仿宋_GB2312" w:hAnsi="仿宋_GB2312" w:eastAsia="仿宋_GB2312" w:cs="仿宋_GB2312"/>
                <w:bCs/>
                <w:highlight w:val="none"/>
              </w:rPr>
            </w:pPr>
            <w:r>
              <w:rPr>
                <w:rFonts w:hint="eastAsia" w:ascii="仿宋_GB2312" w:hAnsi="仿宋_GB2312" w:eastAsia="仿宋_GB2312" w:cs="仿宋_GB2312"/>
                <w:bCs/>
                <w:highlight w:val="none"/>
              </w:rPr>
              <w:t>1.投标人或</w:t>
            </w:r>
            <w:r>
              <w:rPr>
                <w:rFonts w:hint="eastAsia" w:ascii="仿宋_GB2312" w:hAnsi="仿宋_GB2312" w:eastAsia="仿宋_GB2312" w:cs="仿宋_GB2312"/>
                <w:bCs/>
                <w:highlight w:val="none"/>
                <w:lang w:val="en-US" w:eastAsia="zh-CN"/>
              </w:rPr>
              <w:t>所</w:t>
            </w:r>
            <w:r>
              <w:rPr>
                <w:rFonts w:hint="eastAsia" w:ascii="仿宋_GB2312" w:hAnsi="仿宋_GB2312" w:eastAsia="仿宋_GB2312" w:cs="仿宋_GB2312"/>
                <w:bCs/>
                <w:highlight w:val="none"/>
              </w:rPr>
              <w:t>投核心产品生产厂商具备有效的质量管理体系认证证书得</w:t>
            </w:r>
            <w:r>
              <w:rPr>
                <w:rFonts w:hint="eastAsia" w:ascii="仿宋_GB2312" w:hAnsi="仿宋_GB2312" w:eastAsia="仿宋_GB2312" w:cs="仿宋_GB2312"/>
                <w:bCs/>
                <w:highlight w:val="none"/>
                <w:lang w:val="en-US" w:eastAsia="zh-CN"/>
              </w:rPr>
              <w:t>1</w:t>
            </w:r>
            <w:r>
              <w:rPr>
                <w:rFonts w:hint="eastAsia" w:ascii="仿宋_GB2312" w:hAnsi="仿宋_GB2312" w:eastAsia="仿宋_GB2312" w:cs="仿宋_GB2312"/>
                <w:bCs/>
                <w:highlight w:val="none"/>
              </w:rPr>
              <w:t>分，满分</w:t>
            </w:r>
            <w:r>
              <w:rPr>
                <w:rFonts w:hint="eastAsia" w:ascii="仿宋_GB2312" w:hAnsi="仿宋_GB2312" w:eastAsia="仿宋_GB2312" w:cs="仿宋_GB2312"/>
                <w:bCs/>
                <w:highlight w:val="none"/>
                <w:lang w:val="en-US" w:eastAsia="zh-CN"/>
              </w:rPr>
              <w:t>1</w:t>
            </w:r>
            <w:r>
              <w:rPr>
                <w:rFonts w:hint="eastAsia" w:ascii="仿宋_GB2312" w:hAnsi="仿宋_GB2312" w:eastAsia="仿宋_GB2312" w:cs="仿宋_GB2312"/>
                <w:bCs/>
                <w:highlight w:val="none"/>
              </w:rPr>
              <w:t>分。</w:t>
            </w:r>
          </w:p>
          <w:p w14:paraId="5388C942">
            <w:pPr>
              <w:spacing w:line="380" w:lineRule="exact"/>
              <w:ind w:firstLine="420" w:firstLineChars="200"/>
              <w:rPr>
                <w:rFonts w:ascii="仿宋_GB2312" w:hAnsi="仿宋_GB2312" w:eastAsia="仿宋_GB2312" w:cs="仿宋_GB2312"/>
                <w:bCs/>
                <w:highlight w:val="none"/>
              </w:rPr>
            </w:pPr>
            <w:r>
              <w:rPr>
                <w:rFonts w:hint="eastAsia" w:ascii="仿宋_GB2312" w:hAnsi="仿宋_GB2312" w:eastAsia="仿宋_GB2312" w:cs="仿宋_GB2312"/>
                <w:bCs/>
                <w:highlight w:val="none"/>
              </w:rPr>
              <w:t>2.投标人或</w:t>
            </w:r>
            <w:r>
              <w:rPr>
                <w:rFonts w:hint="eastAsia" w:ascii="仿宋_GB2312" w:hAnsi="仿宋_GB2312" w:eastAsia="仿宋_GB2312" w:cs="仿宋_GB2312"/>
                <w:bCs/>
                <w:highlight w:val="none"/>
                <w:lang w:val="en-US" w:eastAsia="zh-CN"/>
              </w:rPr>
              <w:t>所</w:t>
            </w:r>
            <w:r>
              <w:rPr>
                <w:rFonts w:hint="eastAsia" w:ascii="仿宋_GB2312" w:hAnsi="仿宋_GB2312" w:eastAsia="仿宋_GB2312" w:cs="仿宋_GB2312"/>
                <w:bCs/>
                <w:highlight w:val="none"/>
              </w:rPr>
              <w:t>投核心产品生产厂商具备有效的职业健康安全管理体系认证证书得</w:t>
            </w:r>
            <w:r>
              <w:rPr>
                <w:rFonts w:hint="eastAsia" w:ascii="仿宋_GB2312" w:hAnsi="仿宋_GB2312" w:eastAsia="仿宋_GB2312" w:cs="仿宋_GB2312"/>
                <w:bCs/>
                <w:highlight w:val="none"/>
                <w:lang w:val="en-US" w:eastAsia="zh-CN"/>
              </w:rPr>
              <w:t>1</w:t>
            </w:r>
            <w:r>
              <w:rPr>
                <w:rFonts w:hint="eastAsia" w:ascii="仿宋_GB2312" w:hAnsi="仿宋_GB2312" w:eastAsia="仿宋_GB2312" w:cs="仿宋_GB2312"/>
                <w:bCs/>
                <w:highlight w:val="none"/>
              </w:rPr>
              <w:t>分，满</w:t>
            </w:r>
            <w:r>
              <w:rPr>
                <w:rFonts w:hint="eastAsia" w:ascii="仿宋_GB2312" w:hAnsi="仿宋_GB2312" w:eastAsia="仿宋_GB2312" w:cs="仿宋_GB2312"/>
                <w:bCs/>
                <w:highlight w:val="none"/>
                <w:lang w:val="en-US" w:eastAsia="zh-CN"/>
              </w:rPr>
              <w:t>1</w:t>
            </w:r>
            <w:r>
              <w:rPr>
                <w:rFonts w:hint="eastAsia" w:ascii="仿宋_GB2312" w:hAnsi="仿宋_GB2312" w:eastAsia="仿宋_GB2312" w:cs="仿宋_GB2312"/>
                <w:bCs/>
                <w:highlight w:val="none"/>
              </w:rPr>
              <w:t>分；</w:t>
            </w:r>
          </w:p>
          <w:p w14:paraId="76D60319">
            <w:pPr>
              <w:spacing w:line="380" w:lineRule="exact"/>
              <w:ind w:firstLine="420" w:firstLineChars="200"/>
              <w:rPr>
                <w:rFonts w:ascii="仿宋_GB2312" w:hAnsi="仿宋_GB2312" w:eastAsia="仿宋_GB2312" w:cs="仿宋_GB2312"/>
                <w:highlight w:val="none"/>
              </w:rPr>
            </w:pPr>
            <w:r>
              <w:rPr>
                <w:rFonts w:hint="eastAsia" w:ascii="仿宋_GB2312" w:hAnsi="仿宋_GB2312" w:eastAsia="仿宋_GB2312" w:cs="仿宋_GB2312"/>
                <w:bCs/>
                <w:highlight w:val="none"/>
              </w:rPr>
              <w:t>3.投标人或</w:t>
            </w:r>
            <w:r>
              <w:rPr>
                <w:rFonts w:hint="eastAsia" w:ascii="仿宋_GB2312" w:hAnsi="仿宋_GB2312" w:eastAsia="仿宋_GB2312" w:cs="仿宋_GB2312"/>
                <w:bCs/>
                <w:highlight w:val="none"/>
                <w:lang w:val="en-US" w:eastAsia="zh-CN"/>
              </w:rPr>
              <w:t>所</w:t>
            </w:r>
            <w:r>
              <w:rPr>
                <w:rFonts w:hint="eastAsia" w:ascii="仿宋_GB2312" w:hAnsi="仿宋_GB2312" w:eastAsia="仿宋_GB2312" w:cs="仿宋_GB2312"/>
                <w:bCs/>
                <w:highlight w:val="none"/>
              </w:rPr>
              <w:t>投核心产品生产厂商具备有效的环境管理体系认证证书得</w:t>
            </w:r>
            <w:r>
              <w:rPr>
                <w:rFonts w:hint="eastAsia" w:ascii="仿宋_GB2312" w:hAnsi="仿宋_GB2312" w:eastAsia="仿宋_GB2312" w:cs="仿宋_GB2312"/>
                <w:bCs/>
                <w:highlight w:val="none"/>
                <w:lang w:val="en-US" w:eastAsia="zh-CN"/>
              </w:rPr>
              <w:t>1</w:t>
            </w:r>
            <w:r>
              <w:rPr>
                <w:rFonts w:hint="eastAsia" w:ascii="仿宋_GB2312" w:hAnsi="仿宋_GB2312" w:eastAsia="仿宋_GB2312" w:cs="仿宋_GB2312"/>
                <w:bCs/>
                <w:highlight w:val="none"/>
              </w:rPr>
              <w:t>分，满</w:t>
            </w:r>
            <w:r>
              <w:rPr>
                <w:rFonts w:hint="eastAsia" w:ascii="仿宋_GB2312" w:hAnsi="仿宋_GB2312" w:eastAsia="仿宋_GB2312" w:cs="仿宋_GB2312"/>
                <w:bCs/>
                <w:highlight w:val="none"/>
                <w:lang w:val="en-US" w:eastAsia="zh-CN"/>
              </w:rPr>
              <w:t>1</w:t>
            </w:r>
            <w:r>
              <w:rPr>
                <w:rFonts w:hint="eastAsia" w:ascii="仿宋_GB2312" w:hAnsi="仿宋_GB2312" w:eastAsia="仿宋_GB2312" w:cs="仿宋_GB2312"/>
                <w:bCs/>
                <w:highlight w:val="none"/>
              </w:rPr>
              <w:t>分</w:t>
            </w:r>
            <w:r>
              <w:rPr>
                <w:rFonts w:hint="eastAsia" w:ascii="仿宋_GB2312" w:hAnsi="仿宋_GB2312" w:eastAsia="仿宋_GB2312" w:cs="仿宋_GB2312"/>
                <w:highlight w:val="none"/>
              </w:rPr>
              <w:t>。</w:t>
            </w:r>
          </w:p>
          <w:p w14:paraId="15AAC2D1">
            <w:pPr>
              <w:spacing w:line="38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highlight w:val="none"/>
              </w:rPr>
              <w:t>注：投标人提供证书材料并加盖投标人CA电子签章，否则不予计分。</w:t>
            </w:r>
          </w:p>
        </w:tc>
        <w:tc>
          <w:tcPr>
            <w:tcW w:w="688" w:type="dxa"/>
            <w:vAlign w:val="center"/>
          </w:tcPr>
          <w:p w14:paraId="7F039C61">
            <w:pPr>
              <w:spacing w:line="360" w:lineRule="exact"/>
              <w:jc w:val="center"/>
              <w:rPr>
                <w:rFonts w:hint="eastAsia"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3</w:t>
            </w:r>
          </w:p>
        </w:tc>
        <w:tc>
          <w:tcPr>
            <w:tcW w:w="1125" w:type="dxa"/>
            <w:vAlign w:val="center"/>
          </w:tcPr>
          <w:p w14:paraId="6489C1A7">
            <w:pPr>
              <w:spacing w:line="360" w:lineRule="exact"/>
              <w:jc w:val="center"/>
              <w:rPr>
                <w:rFonts w:ascii="仿宋_GB2312" w:hAnsi="仿宋_GB2312" w:eastAsia="仿宋_GB2312" w:cs="仿宋_GB2312"/>
                <w:b/>
                <w:bCs/>
                <w:highlight w:val="none"/>
              </w:rPr>
            </w:pPr>
            <w:r>
              <w:rPr>
                <w:rFonts w:hint="eastAsia" w:ascii="仿宋_GB2312" w:hAnsi="仿宋_GB2312" w:eastAsia="仿宋_GB2312" w:cs="仿宋_GB2312"/>
                <w:highlight w:val="none"/>
              </w:rPr>
              <w:t>相关认证证书材料</w:t>
            </w:r>
          </w:p>
        </w:tc>
      </w:tr>
      <w:tr w14:paraId="3B1C5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849" w:type="dxa"/>
            <w:vAlign w:val="center"/>
          </w:tcPr>
          <w:p w14:paraId="25F0837F">
            <w:pPr>
              <w:spacing w:line="360" w:lineRule="exact"/>
              <w:jc w:val="center"/>
              <w:rPr>
                <w:rFonts w:ascii="仿宋_GB2312" w:hAnsi="仿宋_GB2312" w:eastAsia="仿宋_GB2312" w:cs="仿宋_GB2312"/>
                <w:highlight w:val="none"/>
              </w:rPr>
            </w:pPr>
            <w:r>
              <w:rPr>
                <w:rFonts w:hint="eastAsia" w:ascii="仿宋_GB2312" w:hAnsi="仿宋_GB2312" w:eastAsia="仿宋_GB2312" w:cs="仿宋_GB2312"/>
                <w:b/>
                <w:bCs/>
                <w:highlight w:val="none"/>
              </w:rPr>
              <w:t>业绩分</w:t>
            </w:r>
          </w:p>
        </w:tc>
        <w:tc>
          <w:tcPr>
            <w:tcW w:w="1090" w:type="dxa"/>
            <w:vAlign w:val="center"/>
          </w:tcPr>
          <w:p w14:paraId="609B8040">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bCs/>
                <w:highlight w:val="none"/>
              </w:rPr>
              <w:t>项目经验</w:t>
            </w:r>
          </w:p>
        </w:tc>
        <w:tc>
          <w:tcPr>
            <w:tcW w:w="5776" w:type="dxa"/>
            <w:vAlign w:val="center"/>
          </w:tcPr>
          <w:p w14:paraId="6AE936C0">
            <w:pPr>
              <w:spacing w:line="380" w:lineRule="exact"/>
              <w:ind w:firstLine="420" w:firstLineChars="200"/>
              <w:rPr>
                <w:rFonts w:ascii="仿宋_GB2312" w:hAnsi="仿宋_GB2312" w:eastAsia="仿宋_GB2312" w:cs="仿宋_GB2312"/>
                <w:highlight w:val="none"/>
              </w:rPr>
            </w:pPr>
            <w:r>
              <w:rPr>
                <w:rFonts w:hint="eastAsia" w:ascii="仿宋_GB2312" w:hAnsi="仿宋_GB2312" w:eastAsia="仿宋_GB2312" w:cs="仿宋_GB2312"/>
                <w:highlight w:val="none"/>
              </w:rPr>
              <w:t>投标人2020年1月1日起至今本项目所投核心产品（全彩LED显示屏）在项目中被安装使用，每有一项得</w:t>
            </w:r>
            <w:r>
              <w:rPr>
                <w:rFonts w:hint="eastAsia" w:ascii="仿宋_GB2312" w:hAnsi="仿宋_GB2312" w:eastAsia="仿宋_GB2312" w:cs="仿宋_GB2312"/>
                <w:highlight w:val="none"/>
                <w:lang w:val="en-US" w:eastAsia="zh-CN"/>
              </w:rPr>
              <w:t>1</w:t>
            </w:r>
            <w:r>
              <w:rPr>
                <w:rFonts w:hint="eastAsia" w:ascii="仿宋_GB2312" w:hAnsi="仿宋_GB2312" w:eastAsia="仿宋_GB2312" w:cs="仿宋_GB2312"/>
                <w:highlight w:val="none"/>
              </w:rPr>
              <w:t>分，满分</w:t>
            </w:r>
            <w:r>
              <w:rPr>
                <w:rFonts w:hint="eastAsia" w:ascii="仿宋_GB2312" w:hAnsi="仿宋_GB2312" w:eastAsia="仿宋_GB2312" w:cs="仿宋_GB2312"/>
                <w:highlight w:val="none"/>
                <w:lang w:val="en-US" w:eastAsia="zh-CN"/>
              </w:rPr>
              <w:t>3</w:t>
            </w:r>
            <w:r>
              <w:rPr>
                <w:rFonts w:hint="eastAsia" w:ascii="仿宋_GB2312" w:hAnsi="仿宋_GB2312" w:eastAsia="仿宋_GB2312" w:cs="仿宋_GB2312"/>
                <w:highlight w:val="none"/>
              </w:rPr>
              <w:t>分。</w:t>
            </w:r>
          </w:p>
          <w:p w14:paraId="2A3C3DCF">
            <w:pPr>
              <w:spacing w:line="380" w:lineRule="exact"/>
              <w:ind w:firstLine="422" w:firstLineChars="200"/>
              <w:rPr>
                <w:rFonts w:ascii="仿宋_GB2312" w:hAnsi="仿宋_GB2312" w:eastAsia="仿宋_GB2312" w:cs="仿宋_GB2312"/>
                <w:b/>
                <w:szCs w:val="21"/>
                <w:highlight w:val="none"/>
              </w:rPr>
            </w:pPr>
            <w:r>
              <w:rPr>
                <w:rFonts w:hint="eastAsia" w:ascii="仿宋_GB2312" w:hAnsi="仿宋_GB2312" w:eastAsia="仿宋_GB2312" w:cs="仿宋_GB2312"/>
                <w:b/>
                <w:highlight w:val="none"/>
              </w:rPr>
              <w:t>注：</w:t>
            </w:r>
            <w:r>
              <w:rPr>
                <w:rFonts w:hint="eastAsia" w:ascii="仿宋_GB2312" w:hAnsi="仿宋_GB2312" w:eastAsia="仿宋_GB2312" w:cs="仿宋_GB2312"/>
                <w:b/>
                <w:szCs w:val="21"/>
                <w:highlight w:val="none"/>
              </w:rPr>
              <w:t>1.以合同签订时间为准；</w:t>
            </w:r>
          </w:p>
          <w:p w14:paraId="123B478B">
            <w:pPr>
              <w:spacing w:line="38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szCs w:val="21"/>
                <w:highlight w:val="none"/>
              </w:rPr>
              <w:t>2.</w:t>
            </w:r>
            <w:r>
              <w:rPr>
                <w:rFonts w:hint="eastAsia" w:ascii="仿宋_GB2312" w:hAnsi="仿宋_GB2312" w:eastAsia="仿宋_GB2312" w:cs="仿宋_GB2312"/>
                <w:b/>
                <w:bCs/>
                <w:color w:val="000000"/>
                <w:highlight w:val="none"/>
              </w:rPr>
              <w:t>投标人提供上述合同</w:t>
            </w:r>
            <w:r>
              <w:rPr>
                <w:rFonts w:hint="eastAsia" w:ascii="仿宋_GB2312" w:hAnsi="仿宋_GB2312" w:eastAsia="仿宋_GB2312" w:cs="仿宋_GB2312"/>
                <w:b/>
                <w:highlight w:val="none"/>
              </w:rPr>
              <w:t>材料</w:t>
            </w:r>
            <w:r>
              <w:rPr>
                <w:rFonts w:hint="eastAsia" w:ascii="仿宋_GB2312" w:hAnsi="仿宋_GB2312" w:eastAsia="仿宋_GB2312" w:cs="仿宋_GB2312"/>
                <w:b/>
                <w:bCs/>
                <w:color w:val="000000"/>
                <w:highlight w:val="none"/>
              </w:rPr>
              <w:t>并加盖投标人</w:t>
            </w:r>
            <w:r>
              <w:rPr>
                <w:rFonts w:hint="eastAsia" w:ascii="仿宋_GB2312" w:hAnsi="仿宋_GB2312" w:eastAsia="仿宋_GB2312" w:cs="仿宋_GB2312"/>
                <w:b/>
                <w:highlight w:val="none"/>
              </w:rPr>
              <w:t>CA电子签章</w:t>
            </w:r>
            <w:r>
              <w:rPr>
                <w:rFonts w:hint="eastAsia" w:ascii="仿宋_GB2312" w:hAnsi="仿宋_GB2312" w:eastAsia="仿宋_GB2312" w:cs="仿宋_GB2312"/>
                <w:b/>
                <w:bCs/>
                <w:color w:val="000000"/>
                <w:highlight w:val="none"/>
              </w:rPr>
              <w:t>，否则不予计分</w:t>
            </w:r>
            <w:r>
              <w:rPr>
                <w:rFonts w:hint="eastAsia" w:ascii="仿宋_GB2312" w:hAnsi="仿宋_GB2312" w:eastAsia="仿宋_GB2312" w:cs="仿宋_GB2312"/>
                <w:b/>
                <w:highlight w:val="none"/>
              </w:rPr>
              <w:t>。</w:t>
            </w:r>
          </w:p>
        </w:tc>
        <w:tc>
          <w:tcPr>
            <w:tcW w:w="688" w:type="dxa"/>
            <w:vAlign w:val="center"/>
          </w:tcPr>
          <w:p w14:paraId="7BDD3BA7">
            <w:pPr>
              <w:spacing w:line="360" w:lineRule="exact"/>
              <w:jc w:val="center"/>
              <w:rPr>
                <w:rFonts w:hint="eastAsia"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3</w:t>
            </w:r>
          </w:p>
        </w:tc>
        <w:tc>
          <w:tcPr>
            <w:tcW w:w="1125" w:type="dxa"/>
            <w:vAlign w:val="center"/>
          </w:tcPr>
          <w:p w14:paraId="5F9C57EC">
            <w:pPr>
              <w:spacing w:line="360" w:lineRule="exact"/>
              <w:jc w:val="center"/>
              <w:rPr>
                <w:rFonts w:ascii="仿宋_GB2312" w:hAnsi="仿宋_GB2312" w:eastAsia="仿宋_GB2312" w:cs="仿宋_GB2312"/>
                <w:b/>
                <w:bCs/>
                <w:highlight w:val="none"/>
              </w:rPr>
            </w:pPr>
            <w:r>
              <w:rPr>
                <w:rFonts w:hint="eastAsia" w:ascii="仿宋_GB2312" w:hAnsi="仿宋_GB2312" w:eastAsia="仿宋_GB2312" w:cs="仿宋_GB2312"/>
                <w:highlight w:val="none"/>
              </w:rPr>
              <w:t>投标人项目经验一览表</w:t>
            </w:r>
          </w:p>
        </w:tc>
      </w:tr>
      <w:tr w14:paraId="7F02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Align w:val="center"/>
          </w:tcPr>
          <w:p w14:paraId="2CEC3562">
            <w:pPr>
              <w:spacing w:line="360" w:lineRule="exact"/>
              <w:jc w:val="center"/>
              <w:rPr>
                <w:rFonts w:ascii="仿宋_GB2312" w:hAnsi="仿宋_GB2312" w:eastAsia="仿宋_GB2312" w:cs="仿宋_GB2312"/>
                <w:b/>
                <w:highlight w:val="none"/>
              </w:rPr>
            </w:pPr>
            <w:r>
              <w:rPr>
                <w:rFonts w:hint="eastAsia" w:ascii="仿宋_GB2312" w:hAnsi="宋体" w:eastAsia="仿宋_GB2312"/>
                <w:b/>
                <w:highlight w:val="none"/>
              </w:rPr>
              <w:t>政策功能分</w:t>
            </w:r>
          </w:p>
        </w:tc>
        <w:tc>
          <w:tcPr>
            <w:tcW w:w="1090" w:type="dxa"/>
            <w:vAlign w:val="center"/>
          </w:tcPr>
          <w:p w14:paraId="603AE285">
            <w:pPr>
              <w:widowControl/>
              <w:spacing w:line="360" w:lineRule="exact"/>
              <w:jc w:val="center"/>
              <w:rPr>
                <w:rFonts w:ascii="仿宋_GB2312" w:hAnsi="仿宋_GB2312" w:eastAsia="仿宋_GB2312" w:cs="仿宋_GB2312"/>
                <w:b/>
                <w:highlight w:val="none"/>
              </w:rPr>
            </w:pPr>
            <w:r>
              <w:rPr>
                <w:rFonts w:hint="eastAsia" w:ascii="仿宋_GB2312" w:hAnsi="宋体" w:eastAsia="仿宋_GB2312"/>
                <w:b/>
                <w:highlight w:val="none"/>
              </w:rPr>
              <w:t>政策功能</w:t>
            </w:r>
          </w:p>
        </w:tc>
        <w:tc>
          <w:tcPr>
            <w:tcW w:w="5776" w:type="dxa"/>
            <w:vAlign w:val="center"/>
          </w:tcPr>
          <w:p w14:paraId="35E98539">
            <w:pPr>
              <w:spacing w:line="380" w:lineRule="exact"/>
              <w:ind w:firstLine="420" w:firstLineChars="200"/>
              <w:rPr>
                <w:rFonts w:ascii="仿宋_GB2312" w:hAnsi="仿宋_GB2312" w:eastAsia="仿宋_GB2312" w:cs="仿宋_GB2312"/>
                <w:highlight w:val="none"/>
              </w:rPr>
            </w:pPr>
            <w:r>
              <w:rPr>
                <w:rFonts w:hint="eastAsia" w:ascii="仿宋_GB2312" w:hAnsi="仿宋_GB2312" w:eastAsia="仿宋_GB2312" w:cs="仿宋_GB2312"/>
                <w:highlight w:val="none"/>
              </w:rPr>
              <w:t>投标产品列入财政部、生态环境部制定和公布《环境标志产品政府采购清单》每有一项得</w:t>
            </w:r>
            <w:r>
              <w:rPr>
                <w:rFonts w:hint="eastAsia" w:ascii="仿宋_GB2312" w:hAnsi="仿宋_GB2312" w:eastAsia="仿宋_GB2312" w:cs="仿宋_GB2312"/>
                <w:highlight w:val="none"/>
                <w:lang w:val="en-US" w:eastAsia="zh-CN"/>
              </w:rPr>
              <w:t>2</w:t>
            </w:r>
            <w:r>
              <w:rPr>
                <w:rFonts w:hint="eastAsia" w:ascii="仿宋_GB2312" w:hAnsi="仿宋_GB2312" w:eastAsia="仿宋_GB2312" w:cs="仿宋_GB2312"/>
                <w:highlight w:val="none"/>
              </w:rPr>
              <w:t>分，满分</w:t>
            </w:r>
            <w:r>
              <w:rPr>
                <w:rFonts w:hint="eastAsia" w:ascii="仿宋_GB2312" w:hAnsi="仿宋_GB2312" w:eastAsia="仿宋_GB2312" w:cs="仿宋_GB2312"/>
                <w:highlight w:val="none"/>
                <w:lang w:val="en-US" w:eastAsia="zh-CN"/>
              </w:rPr>
              <w:t>2</w:t>
            </w:r>
            <w:r>
              <w:rPr>
                <w:rFonts w:hint="eastAsia" w:ascii="仿宋_GB2312" w:hAnsi="仿宋_GB2312" w:eastAsia="仿宋_GB2312" w:cs="仿宋_GB2312"/>
                <w:highlight w:val="none"/>
              </w:rPr>
              <w:t>分（投标人提供由国家确定的认证机构出具的、处于有效期之内的环境标志产品认证证书</w:t>
            </w:r>
            <w:r>
              <w:rPr>
                <w:rFonts w:hint="eastAsia" w:ascii="仿宋_GB2312" w:hAnsi="仿宋_GB2312" w:eastAsia="仿宋_GB2312" w:cs="仿宋_GB2312"/>
                <w:bCs/>
                <w:highlight w:val="none"/>
              </w:rPr>
              <w:t>材料</w:t>
            </w:r>
            <w:r>
              <w:rPr>
                <w:rFonts w:hint="eastAsia" w:ascii="仿宋_GB2312" w:hAnsi="仿宋_GB2312" w:eastAsia="仿宋_GB2312" w:cs="仿宋_GB2312"/>
                <w:highlight w:val="none"/>
              </w:rPr>
              <w:t>并加盖投标人</w:t>
            </w:r>
            <w:r>
              <w:rPr>
                <w:rFonts w:hint="eastAsia" w:ascii="仿宋_GB2312" w:hAnsi="仿宋_GB2312" w:eastAsia="仿宋_GB2312" w:cs="仿宋_GB2312"/>
                <w:bCs/>
                <w:highlight w:val="none"/>
              </w:rPr>
              <w:t>CA电子签章</w:t>
            </w:r>
            <w:r>
              <w:rPr>
                <w:rFonts w:hint="eastAsia" w:ascii="仿宋_GB2312" w:hAnsi="仿宋_GB2312" w:eastAsia="仿宋_GB2312" w:cs="仿宋_GB2312"/>
                <w:highlight w:val="none"/>
              </w:rPr>
              <w:t>，否则不予计分）。</w:t>
            </w:r>
          </w:p>
        </w:tc>
        <w:tc>
          <w:tcPr>
            <w:tcW w:w="688" w:type="dxa"/>
            <w:vAlign w:val="center"/>
          </w:tcPr>
          <w:p w14:paraId="561DE6EF">
            <w:pPr>
              <w:spacing w:line="360" w:lineRule="exact"/>
              <w:jc w:val="center"/>
              <w:rPr>
                <w:rFonts w:ascii="仿宋_GB2312" w:hAnsi="仿宋_GB2312" w:eastAsia="仿宋_GB2312" w:cs="仿宋_GB2312"/>
                <w:b/>
                <w:bCs/>
                <w:highlight w:val="none"/>
              </w:rPr>
            </w:pPr>
            <w:r>
              <w:rPr>
                <w:rFonts w:hint="eastAsia" w:ascii="仿宋_GB2312" w:hAnsi="仿宋_GB2312" w:eastAsia="仿宋_GB2312" w:cs="仿宋_GB2312"/>
                <w:b/>
                <w:bCs/>
                <w:highlight w:val="none"/>
              </w:rPr>
              <w:t>2</w:t>
            </w:r>
          </w:p>
        </w:tc>
        <w:tc>
          <w:tcPr>
            <w:tcW w:w="1125" w:type="dxa"/>
            <w:vAlign w:val="center"/>
          </w:tcPr>
          <w:p w14:paraId="45DA0C97">
            <w:pPr>
              <w:spacing w:line="360" w:lineRule="exact"/>
              <w:jc w:val="center"/>
              <w:rPr>
                <w:rFonts w:ascii="仿宋_GB2312" w:hAnsi="仿宋_GB2312" w:eastAsia="仿宋_GB2312" w:cs="仿宋_GB2312"/>
                <w:b/>
                <w:bCs/>
                <w:highlight w:val="none"/>
              </w:rPr>
            </w:pPr>
            <w:r>
              <w:rPr>
                <w:rFonts w:hint="eastAsia" w:ascii="仿宋_GB2312" w:hAnsi="仿宋_GB2312" w:eastAsia="仿宋_GB2312" w:cs="仿宋_GB2312"/>
                <w:highlight w:val="none"/>
              </w:rPr>
              <w:t>相关证明材料</w:t>
            </w:r>
          </w:p>
        </w:tc>
      </w:tr>
      <w:tr w14:paraId="0FE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Merge w:val="restart"/>
            <w:vAlign w:val="center"/>
          </w:tcPr>
          <w:p w14:paraId="178C6467">
            <w:pPr>
              <w:spacing w:line="360" w:lineRule="exact"/>
              <w:jc w:val="center"/>
              <w:rPr>
                <w:rFonts w:ascii="仿宋_GB2312" w:hAnsi="仿宋_GB2312" w:eastAsia="仿宋_GB2312" w:cs="仿宋_GB2312"/>
                <w:b/>
                <w:bCs/>
                <w:highlight w:val="none"/>
              </w:rPr>
            </w:pPr>
            <w:r>
              <w:rPr>
                <w:rFonts w:hint="eastAsia" w:ascii="仿宋_GB2312" w:hAnsi="仿宋_GB2312" w:eastAsia="仿宋_GB2312" w:cs="仿宋_GB2312"/>
                <w:b/>
                <w:bCs/>
                <w:highlight w:val="none"/>
              </w:rPr>
              <w:t>技术参数分</w:t>
            </w:r>
          </w:p>
        </w:tc>
        <w:tc>
          <w:tcPr>
            <w:tcW w:w="1090" w:type="dxa"/>
            <w:vAlign w:val="center"/>
          </w:tcPr>
          <w:p w14:paraId="54EBE750">
            <w:pPr>
              <w:spacing w:line="360" w:lineRule="exact"/>
              <w:jc w:val="center"/>
              <w:rPr>
                <w:rFonts w:ascii="仿宋_GB2312" w:hAnsi="仿宋_GB2312" w:eastAsia="仿宋_GB2312" w:cs="仿宋_GB2312"/>
                <w:b/>
                <w:bCs/>
                <w:highlight w:val="none"/>
              </w:rPr>
            </w:pPr>
            <w:r>
              <w:rPr>
                <w:rFonts w:hint="eastAsia" w:ascii="仿宋_GB2312" w:hAnsi="仿宋_GB2312" w:eastAsia="仿宋_GB2312" w:cs="仿宋_GB2312"/>
                <w:b/>
                <w:bCs/>
                <w:highlight w:val="none"/>
              </w:rPr>
              <w:t>实质性参数</w:t>
            </w:r>
          </w:p>
        </w:tc>
        <w:tc>
          <w:tcPr>
            <w:tcW w:w="5776" w:type="dxa"/>
            <w:vAlign w:val="center"/>
          </w:tcPr>
          <w:p w14:paraId="58863B5C">
            <w:pPr>
              <w:pStyle w:val="17"/>
              <w:spacing w:line="380" w:lineRule="exact"/>
              <w:rPr>
                <w:rFonts w:hint="eastAsia" w:ascii="仿宋_GB2312" w:hAnsi="仿宋_GB2312" w:eastAsia="仿宋_GB2312" w:cs="仿宋_GB2312"/>
                <w:szCs w:val="21"/>
                <w:highlight w:val="none"/>
              </w:rPr>
            </w:pPr>
            <w:r>
              <w:rPr>
                <w:rFonts w:hint="eastAsia"/>
                <w:highlight w:val="none"/>
                <w:lang w:val="en-US" w:eastAsia="zh-CN"/>
              </w:rPr>
              <w:t xml:space="preserve">    </w:t>
            </w:r>
            <w:r>
              <w:rPr>
                <w:rFonts w:hint="eastAsia" w:ascii="仿宋_GB2312" w:hAnsi="仿宋_GB2312" w:eastAsia="仿宋_GB2312" w:cs="仿宋_GB2312"/>
                <w:szCs w:val="21"/>
                <w:highlight w:val="none"/>
                <w:lang w:val="en-US" w:eastAsia="zh-CN"/>
              </w:rPr>
              <w:t>所投产品“</w:t>
            </w:r>
            <w:r>
              <w:rPr>
                <w:rFonts w:hint="eastAsia" w:ascii="仿宋_GB2312" w:hAnsi="仿宋_GB2312" w:eastAsia="仿宋_GB2312" w:cs="仿宋_GB2312"/>
                <w:sz w:val="21"/>
                <w:szCs w:val="21"/>
                <w:highlight w:val="none"/>
              </w:rPr>
              <w:t>全彩LED显示屏</w:t>
            </w:r>
            <w:r>
              <w:rPr>
                <w:rFonts w:hint="eastAsia" w:ascii="仿宋_GB2312" w:hAnsi="仿宋_GB2312" w:eastAsia="仿宋_GB2312" w:cs="仿宋_GB2312"/>
                <w:szCs w:val="21"/>
                <w:highlight w:val="none"/>
                <w:lang w:val="en-US" w:eastAsia="zh-CN"/>
              </w:rPr>
              <w:t>”</w:t>
            </w:r>
            <w:r>
              <w:rPr>
                <w:rFonts w:hint="eastAsia" w:ascii="仿宋_GB2312" w:hAnsi="仿宋_GB2312" w:eastAsia="仿宋_GB2312" w:cs="仿宋_GB2312"/>
                <w:szCs w:val="21"/>
                <w:highlight w:val="none"/>
              </w:rPr>
              <w:t>标记“★”</w:t>
            </w:r>
            <w:r>
              <w:rPr>
                <w:rFonts w:hint="eastAsia" w:ascii="仿宋_GB2312" w:hAnsi="仿宋_GB2312" w:eastAsia="仿宋_GB2312" w:cs="仿宋_GB2312"/>
                <w:b w:val="0"/>
                <w:bCs w:val="0"/>
                <w:highlight w:val="none"/>
              </w:rPr>
              <w:t>部分</w:t>
            </w:r>
            <w:r>
              <w:rPr>
                <w:rFonts w:hint="eastAsia" w:ascii="仿宋_GB2312" w:hAnsi="仿宋_GB2312" w:eastAsia="仿宋_GB2312" w:cs="仿宋_GB2312"/>
                <w:szCs w:val="21"/>
                <w:highlight w:val="none"/>
              </w:rPr>
              <w:t>的技术参数带</w:t>
            </w:r>
            <w:r>
              <w:rPr>
                <w:rFonts w:hint="eastAsia" w:ascii="仿宋_GB2312" w:hAnsi="仿宋_GB2312" w:eastAsia="仿宋_GB2312" w:cs="仿宋_GB2312"/>
                <w:szCs w:val="21"/>
                <w:highlight w:val="none"/>
                <w:lang w:val="en-US" w:eastAsia="zh-CN"/>
              </w:rPr>
              <w:t>波浪</w:t>
            </w:r>
            <w:r>
              <w:rPr>
                <w:rFonts w:hint="eastAsia" w:ascii="仿宋_GB2312" w:hAnsi="仿宋_GB2312" w:eastAsia="仿宋_GB2312" w:cs="仿宋_GB2312"/>
                <w:szCs w:val="21"/>
                <w:highlight w:val="none"/>
              </w:rPr>
              <w:t>线“</w:t>
            </w:r>
            <w:r>
              <w:rPr>
                <w:rFonts w:hint="eastAsia" w:ascii="仿宋_GB2312" w:hAnsi="仿宋_GB2312" w:eastAsia="仿宋_GB2312" w:cs="仿宋_GB2312"/>
                <w:szCs w:val="21"/>
                <w:highlight w:val="none"/>
                <w:u w:val="wave"/>
                <w:lang w:val="en-US" w:eastAsia="zh-CN"/>
              </w:rPr>
              <w:t xml:space="preserve">    </w:t>
            </w:r>
            <w:r>
              <w:rPr>
                <w:rFonts w:hint="eastAsia" w:ascii="仿宋_GB2312" w:hAnsi="仿宋_GB2312" w:eastAsia="仿宋_GB2312" w:cs="仿宋_GB2312"/>
                <w:szCs w:val="21"/>
                <w:highlight w:val="none"/>
              </w:rPr>
              <w:t>”的内容优于采购需求的，每有一项得</w:t>
            </w:r>
            <w:r>
              <w:rPr>
                <w:rFonts w:hint="eastAsia" w:ascii="仿宋_GB2312" w:hAnsi="仿宋_GB2312" w:eastAsia="仿宋_GB2312" w:cs="仿宋_GB2312"/>
                <w:szCs w:val="21"/>
                <w:highlight w:val="none"/>
                <w:lang w:val="en-US"/>
              </w:rPr>
              <w:t xml:space="preserve"> </w:t>
            </w:r>
            <w:r>
              <w:rPr>
                <w:rFonts w:hint="eastAsia" w:ascii="仿宋_GB2312" w:hAnsi="仿宋_GB2312" w:eastAsia="仿宋_GB2312" w:cs="仿宋_GB2312"/>
                <w:szCs w:val="21"/>
                <w:highlight w:val="none"/>
                <w:lang w:val="en-US" w:eastAsia="zh-CN"/>
              </w:rPr>
              <w:t>1</w:t>
            </w:r>
            <w:r>
              <w:rPr>
                <w:rFonts w:hint="eastAsia" w:ascii="仿宋_GB2312" w:hAnsi="仿宋_GB2312" w:eastAsia="仿宋_GB2312" w:cs="仿宋_GB2312"/>
                <w:szCs w:val="21"/>
                <w:highlight w:val="none"/>
              </w:rPr>
              <w:t>分，满分</w:t>
            </w:r>
            <w:r>
              <w:rPr>
                <w:rFonts w:hint="eastAsia" w:ascii="仿宋_GB2312" w:hAnsi="仿宋_GB2312" w:eastAsia="仿宋_GB2312" w:cs="仿宋_GB2312"/>
                <w:szCs w:val="21"/>
                <w:highlight w:val="none"/>
                <w:lang w:val="en-US" w:eastAsia="zh-CN"/>
              </w:rPr>
              <w:t>3</w:t>
            </w:r>
            <w:r>
              <w:rPr>
                <w:rFonts w:hint="eastAsia" w:ascii="仿宋_GB2312" w:hAnsi="仿宋_GB2312" w:eastAsia="仿宋_GB2312" w:cs="仿宋_GB2312"/>
                <w:szCs w:val="21"/>
                <w:highlight w:val="none"/>
              </w:rPr>
              <w:t>分。</w:t>
            </w:r>
          </w:p>
          <w:p w14:paraId="72680907">
            <w:pPr>
              <w:pStyle w:val="17"/>
              <w:spacing w:line="380" w:lineRule="exact"/>
              <w:ind w:firstLine="422" w:firstLineChars="200"/>
              <w:rPr>
                <w:rFonts w:hint="eastAsia"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注：1.标记“★”的技术参数为一项，如一项里有多个参数，优于其中一个参数即可加分，同一项参数不重复计分；</w:t>
            </w:r>
          </w:p>
          <w:p w14:paraId="4158B011">
            <w:pPr>
              <w:pStyle w:val="17"/>
              <w:spacing w:line="380" w:lineRule="exact"/>
              <w:ind w:firstLine="422" w:firstLineChars="200"/>
              <w:rPr>
                <w:rFonts w:hint="eastAsia"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2.其中参数条款中≥XX的技术参数，投标人响应的参数仅等于XX的为无偏离，&gt;XX为正偏离（优于）；≤XX的技术参数，投标人响应的参数仅等于XX的为无偏离，＜XX为正偏离（优于）。</w:t>
            </w:r>
          </w:p>
          <w:p w14:paraId="582E0B37">
            <w:pPr>
              <w:pStyle w:val="17"/>
              <w:spacing w:line="380" w:lineRule="exact"/>
              <w:ind w:firstLine="422" w:firstLineChars="200"/>
              <w:rPr>
                <w:highlight w:val="none"/>
              </w:rPr>
            </w:pPr>
            <w:r>
              <w:rPr>
                <w:rFonts w:hint="eastAsia" w:ascii="仿宋_GB2312" w:hAnsi="仿宋_GB2312" w:eastAsia="仿宋_GB2312" w:cs="仿宋_GB2312"/>
                <w:b/>
                <w:bCs/>
                <w:szCs w:val="21"/>
                <w:highlight w:val="none"/>
              </w:rPr>
              <w:t>3.投标人提供标记“★”的技术参数具有CMA标识的检测</w:t>
            </w:r>
            <w:r>
              <w:rPr>
                <w:rFonts w:hint="eastAsia" w:ascii="仿宋_GB2312" w:hAnsi="仿宋_GB2312" w:eastAsia="仿宋_GB2312" w:cs="仿宋_GB2312"/>
                <w:b/>
                <w:bCs/>
                <w:szCs w:val="21"/>
                <w:highlight w:val="none"/>
                <w:lang w:eastAsia="zh-CN"/>
              </w:rPr>
              <w:t>（</w:t>
            </w:r>
            <w:r>
              <w:rPr>
                <w:rFonts w:hint="eastAsia" w:ascii="仿宋_GB2312" w:hAnsi="仿宋_GB2312" w:eastAsia="仿宋_GB2312" w:cs="仿宋_GB2312"/>
                <w:b/>
                <w:bCs/>
                <w:szCs w:val="21"/>
                <w:highlight w:val="none"/>
                <w:lang w:val="en-US" w:eastAsia="zh-CN"/>
              </w:rPr>
              <w:t>检验</w:t>
            </w:r>
            <w:r>
              <w:rPr>
                <w:rFonts w:hint="eastAsia" w:ascii="仿宋_GB2312" w:hAnsi="仿宋_GB2312" w:eastAsia="仿宋_GB2312" w:cs="仿宋_GB2312"/>
                <w:b/>
                <w:bCs/>
                <w:szCs w:val="21"/>
                <w:highlight w:val="none"/>
                <w:lang w:eastAsia="zh-CN"/>
              </w:rPr>
              <w:t>）</w:t>
            </w:r>
            <w:r>
              <w:rPr>
                <w:rFonts w:hint="eastAsia" w:ascii="仿宋_GB2312" w:hAnsi="仿宋_GB2312" w:eastAsia="仿宋_GB2312" w:cs="仿宋_GB2312"/>
                <w:b/>
                <w:bCs/>
                <w:szCs w:val="21"/>
                <w:highlight w:val="none"/>
              </w:rPr>
              <w:t>报告或其它证明材料（可以是彩页、官网等其中任意一项）</w:t>
            </w:r>
            <w:r>
              <w:rPr>
                <w:rFonts w:hint="eastAsia" w:ascii="仿宋_GB2312" w:hAnsi="仿宋_GB2312" w:eastAsia="仿宋_GB2312" w:cs="仿宋_GB2312"/>
                <w:b/>
                <w:bCs/>
                <w:szCs w:val="21"/>
                <w:highlight w:val="none"/>
                <w:lang w:val="en-US" w:eastAsia="zh-CN"/>
              </w:rPr>
              <w:t>并</w:t>
            </w:r>
            <w:r>
              <w:rPr>
                <w:rFonts w:hint="eastAsia" w:ascii="仿宋_GB2312" w:hAnsi="仿宋_GB2312" w:eastAsia="仿宋_GB2312" w:cs="仿宋_GB2312"/>
                <w:b/>
                <w:bCs/>
                <w:szCs w:val="21"/>
                <w:highlight w:val="none"/>
              </w:rPr>
              <w:t>加盖投标人CA电子签章，否则不计分。</w:t>
            </w:r>
          </w:p>
        </w:tc>
        <w:tc>
          <w:tcPr>
            <w:tcW w:w="688" w:type="dxa"/>
            <w:vAlign w:val="center"/>
          </w:tcPr>
          <w:p w14:paraId="4A5A1024">
            <w:pPr>
              <w:spacing w:line="360" w:lineRule="exact"/>
              <w:jc w:val="center"/>
              <w:rPr>
                <w:rFonts w:ascii="仿宋_GB2312" w:hAnsi="仿宋_GB2312" w:eastAsia="仿宋_GB2312" w:cs="仿宋_GB2312"/>
                <w:highlight w:val="none"/>
              </w:rPr>
            </w:pPr>
            <w:r>
              <w:rPr>
                <w:rFonts w:hint="eastAsia" w:ascii="仿宋_GB2312" w:hAnsi="仿宋_GB2312" w:eastAsia="仿宋_GB2312" w:cs="仿宋_GB2312"/>
                <w:b/>
                <w:bCs/>
                <w:highlight w:val="none"/>
                <w:lang w:val="en-US" w:eastAsia="zh-CN"/>
              </w:rPr>
              <w:t>3</w:t>
            </w:r>
          </w:p>
        </w:tc>
        <w:tc>
          <w:tcPr>
            <w:tcW w:w="1125" w:type="dxa"/>
            <w:vMerge w:val="restart"/>
            <w:vAlign w:val="center"/>
          </w:tcPr>
          <w:p w14:paraId="27EFDA36">
            <w:pPr>
              <w:spacing w:line="360" w:lineRule="exact"/>
              <w:jc w:val="center"/>
              <w:rPr>
                <w:rFonts w:ascii="仿宋_GB2312" w:hAnsi="仿宋_GB2312" w:eastAsia="仿宋_GB2312" w:cs="仿宋_GB2312"/>
                <w:b/>
                <w:bCs/>
                <w:highlight w:val="none"/>
              </w:rPr>
            </w:pPr>
            <w:r>
              <w:rPr>
                <w:rFonts w:hint="eastAsia" w:ascii="仿宋_GB2312" w:hAnsi="仿宋_GB2312" w:eastAsia="仿宋_GB2312" w:cs="仿宋_GB2312"/>
                <w:highlight w:val="none"/>
              </w:rPr>
              <w:t>技术响应表</w:t>
            </w:r>
          </w:p>
        </w:tc>
      </w:tr>
      <w:tr w14:paraId="3CD5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849" w:type="dxa"/>
            <w:vMerge w:val="continue"/>
            <w:vAlign w:val="center"/>
          </w:tcPr>
          <w:p w14:paraId="19BBF938">
            <w:pPr>
              <w:spacing w:line="360" w:lineRule="exact"/>
              <w:jc w:val="center"/>
              <w:rPr>
                <w:rFonts w:ascii="仿宋_GB2312" w:hAnsi="仿宋_GB2312" w:eastAsia="仿宋_GB2312" w:cs="仿宋_GB2312"/>
                <w:b/>
                <w:bCs/>
                <w:highlight w:val="none"/>
              </w:rPr>
            </w:pPr>
          </w:p>
        </w:tc>
        <w:tc>
          <w:tcPr>
            <w:tcW w:w="1090" w:type="dxa"/>
            <w:vAlign w:val="center"/>
          </w:tcPr>
          <w:p w14:paraId="510245B6">
            <w:pPr>
              <w:spacing w:line="360" w:lineRule="exact"/>
              <w:jc w:val="center"/>
              <w:rPr>
                <w:rFonts w:ascii="仿宋_GB2312" w:hAnsi="仿宋_GB2312" w:eastAsia="仿宋_GB2312" w:cs="仿宋_GB2312"/>
                <w:b/>
                <w:bCs/>
                <w:highlight w:val="none"/>
              </w:rPr>
            </w:pPr>
            <w:r>
              <w:rPr>
                <w:rFonts w:hint="eastAsia" w:ascii="仿宋_GB2312" w:hAnsi="仿宋_GB2312" w:eastAsia="仿宋_GB2312" w:cs="仿宋_GB2312"/>
                <w:b/>
                <w:bCs/>
                <w:highlight w:val="none"/>
              </w:rPr>
              <w:t>重要技术参数</w:t>
            </w:r>
          </w:p>
        </w:tc>
        <w:tc>
          <w:tcPr>
            <w:tcW w:w="5776" w:type="dxa"/>
            <w:vAlign w:val="center"/>
          </w:tcPr>
          <w:p w14:paraId="618F2641">
            <w:pPr>
              <w:spacing w:line="380" w:lineRule="exact"/>
              <w:ind w:firstLine="420" w:firstLineChars="200"/>
              <w:rPr>
                <w:rFonts w:ascii="仿宋_GB2312" w:eastAsia="仿宋_GB2312"/>
                <w:color w:val="000000"/>
                <w:highlight w:val="none"/>
              </w:rPr>
            </w:pPr>
            <w:r>
              <w:rPr>
                <w:rFonts w:hint="eastAsia" w:ascii="仿宋_GB2312" w:hAnsi="仿宋_GB2312" w:eastAsia="仿宋_GB2312" w:cs="仿宋_GB2312"/>
                <w:b w:val="0"/>
                <w:bCs w:val="0"/>
                <w:highlight w:val="none"/>
                <w:lang w:val="en-US" w:eastAsia="zh-CN"/>
              </w:rPr>
              <w:t>所投产品“</w:t>
            </w:r>
            <w:r>
              <w:rPr>
                <w:rFonts w:hint="eastAsia" w:ascii="仿宋_GB2312" w:hAnsi="仿宋_GB2312" w:eastAsia="仿宋_GB2312" w:cs="仿宋_GB2312"/>
                <w:b w:val="0"/>
                <w:bCs w:val="0"/>
                <w:highlight w:val="none"/>
              </w:rPr>
              <w:t>全彩LED显示屏</w:t>
            </w:r>
            <w:r>
              <w:rPr>
                <w:rFonts w:hint="eastAsia" w:ascii="仿宋_GB2312" w:hAnsi="仿宋_GB2312" w:eastAsia="仿宋_GB2312" w:cs="仿宋_GB2312"/>
                <w:b w:val="0"/>
                <w:bCs w:val="0"/>
                <w:highlight w:val="none"/>
                <w:lang w:val="en-US" w:eastAsia="zh-CN"/>
              </w:rPr>
              <w:t>”</w:t>
            </w:r>
            <w:r>
              <w:rPr>
                <w:rFonts w:hint="eastAsia" w:ascii="仿宋_GB2312" w:hAnsi="仿宋_GB2312" w:eastAsia="仿宋_GB2312" w:cs="仿宋_GB2312"/>
                <w:b w:val="0"/>
                <w:bCs w:val="0"/>
                <w:highlight w:val="none"/>
              </w:rPr>
              <w:t>标记“◆”部分的技术参数带</w:t>
            </w:r>
            <w:r>
              <w:rPr>
                <w:rFonts w:hint="eastAsia" w:ascii="仿宋_GB2312" w:hAnsi="仿宋_GB2312" w:eastAsia="仿宋_GB2312" w:cs="仿宋_GB2312"/>
                <w:b w:val="0"/>
                <w:bCs w:val="0"/>
                <w:highlight w:val="none"/>
                <w:lang w:val="en-US" w:eastAsia="zh-CN"/>
              </w:rPr>
              <w:t>波浪</w:t>
            </w:r>
            <w:r>
              <w:rPr>
                <w:rFonts w:hint="eastAsia" w:ascii="仿宋_GB2312" w:hAnsi="仿宋_GB2312" w:eastAsia="仿宋_GB2312" w:cs="仿宋_GB2312"/>
                <w:b w:val="0"/>
                <w:bCs w:val="0"/>
                <w:highlight w:val="none"/>
              </w:rPr>
              <w:t>线</w:t>
            </w:r>
            <w:r>
              <w:rPr>
                <w:rFonts w:hint="eastAsia" w:hAnsi="仿宋_GB2312" w:cs="仿宋_GB2312"/>
                <w:b w:val="0"/>
                <w:bCs w:val="0"/>
                <w:highlight w:val="none"/>
              </w:rPr>
              <w:t>“</w:t>
            </w:r>
            <w:r>
              <w:rPr>
                <w:rFonts w:hint="eastAsia" w:hAnsi="仿宋_GB2312" w:cs="仿宋_GB2312"/>
                <w:b w:val="0"/>
                <w:bCs w:val="0"/>
                <w:highlight w:val="none"/>
                <w:u w:val="wave"/>
                <w:lang w:val="en-US" w:eastAsia="zh-CN"/>
              </w:rPr>
              <w:t xml:space="preserve">    </w:t>
            </w:r>
            <w:r>
              <w:rPr>
                <w:rFonts w:hint="eastAsia" w:hAnsi="仿宋_GB2312" w:cs="仿宋_GB2312"/>
                <w:b w:val="0"/>
                <w:bCs w:val="0"/>
                <w:highlight w:val="none"/>
              </w:rPr>
              <w:t>”</w:t>
            </w:r>
            <w:r>
              <w:rPr>
                <w:rFonts w:hint="eastAsia" w:ascii="仿宋_GB2312" w:hAnsi="仿宋_GB2312" w:eastAsia="仿宋_GB2312" w:cs="仿宋_GB2312"/>
                <w:b w:val="0"/>
                <w:bCs w:val="0"/>
                <w:highlight w:val="none"/>
              </w:rPr>
              <w:t>的内容优于采购需求，</w:t>
            </w:r>
            <w:r>
              <w:rPr>
                <w:rFonts w:hint="eastAsia" w:ascii="仿宋_GB2312" w:eastAsia="仿宋_GB2312"/>
                <w:b w:val="0"/>
                <w:bCs w:val="0"/>
                <w:color w:val="000000"/>
                <w:highlight w:val="none"/>
              </w:rPr>
              <w:t>每有一项得</w:t>
            </w:r>
            <w:r>
              <w:rPr>
                <w:rFonts w:ascii="仿宋_GB2312" w:eastAsia="仿宋_GB2312"/>
                <w:b w:val="0"/>
                <w:bCs w:val="0"/>
                <w:color w:val="000000"/>
                <w:highlight w:val="none"/>
              </w:rPr>
              <w:t xml:space="preserve"> </w:t>
            </w:r>
            <w:r>
              <w:rPr>
                <w:rFonts w:hint="eastAsia" w:ascii="仿宋_GB2312" w:eastAsia="仿宋_GB2312"/>
                <w:b w:val="0"/>
                <w:bCs w:val="0"/>
                <w:color w:val="000000"/>
                <w:highlight w:val="none"/>
                <w:lang w:val="en-US" w:eastAsia="zh-CN"/>
              </w:rPr>
              <w:t>2</w:t>
            </w:r>
            <w:r>
              <w:rPr>
                <w:rFonts w:ascii="仿宋_GB2312" w:eastAsia="仿宋_GB2312"/>
                <w:b w:val="0"/>
                <w:bCs w:val="0"/>
                <w:color w:val="000000"/>
                <w:highlight w:val="none"/>
              </w:rPr>
              <w:t xml:space="preserve">分，满分 </w:t>
            </w:r>
            <w:r>
              <w:rPr>
                <w:rFonts w:hint="eastAsia" w:ascii="仿宋_GB2312" w:eastAsia="仿宋_GB2312"/>
                <w:b w:val="0"/>
                <w:bCs w:val="0"/>
                <w:color w:val="000000"/>
                <w:highlight w:val="none"/>
              </w:rPr>
              <w:t>1</w:t>
            </w:r>
            <w:r>
              <w:rPr>
                <w:rFonts w:hint="eastAsia" w:ascii="仿宋_GB2312" w:eastAsia="仿宋_GB2312"/>
                <w:b w:val="0"/>
                <w:bCs w:val="0"/>
                <w:color w:val="000000"/>
                <w:highlight w:val="none"/>
                <w:lang w:val="en-US" w:eastAsia="zh-CN"/>
              </w:rPr>
              <w:t>4</w:t>
            </w:r>
            <w:r>
              <w:rPr>
                <w:rFonts w:ascii="仿宋_GB2312" w:eastAsia="仿宋_GB2312"/>
                <w:b w:val="0"/>
                <w:bCs w:val="0"/>
                <w:color w:val="000000"/>
                <w:highlight w:val="none"/>
              </w:rPr>
              <w:t>分</w:t>
            </w:r>
            <w:r>
              <w:rPr>
                <w:rFonts w:hint="eastAsia" w:ascii="仿宋_GB2312" w:eastAsia="仿宋_GB2312"/>
                <w:b w:val="0"/>
                <w:bCs w:val="0"/>
                <w:color w:val="000000"/>
                <w:highlight w:val="none"/>
              </w:rPr>
              <w:t>。</w:t>
            </w:r>
          </w:p>
          <w:p w14:paraId="4BBB7B1B">
            <w:pPr>
              <w:spacing w:line="380" w:lineRule="exact"/>
              <w:ind w:firstLine="422" w:firstLineChars="200"/>
              <w:rPr>
                <w:rFonts w:hint="eastAsia" w:ascii="仿宋_GB2312" w:hAnsi="仿宋_GB2312" w:eastAsia="仿宋_GB2312" w:cs="仿宋_GB2312"/>
                <w:b/>
                <w:bCs/>
                <w:highlight w:val="none"/>
              </w:rPr>
            </w:pPr>
            <w:r>
              <w:rPr>
                <w:rFonts w:hint="eastAsia" w:ascii="仿宋_GB2312" w:hAnsi="仿宋_GB2312" w:eastAsia="仿宋_GB2312" w:cs="仿宋_GB2312"/>
                <w:b/>
                <w:bCs/>
                <w:highlight w:val="none"/>
              </w:rPr>
              <w:t>注：1.</w:t>
            </w:r>
            <w:r>
              <w:rPr>
                <w:rFonts w:hint="eastAsia" w:ascii="仿宋_GB2312" w:hAnsi="仿宋_GB2312" w:eastAsia="仿宋_GB2312" w:cs="仿宋_GB2312"/>
                <w:b/>
                <w:bCs/>
                <w:szCs w:val="21"/>
                <w:highlight w:val="none"/>
              </w:rPr>
              <w:t>标记“◆”的技术参数为一项，如一项里有多个参数，优于其中一个参数即可加分</w:t>
            </w:r>
            <w:r>
              <w:rPr>
                <w:rFonts w:hint="eastAsia" w:ascii="仿宋_GB2312" w:hAnsi="仿宋_GB2312" w:eastAsia="仿宋_GB2312" w:cs="仿宋_GB2312"/>
                <w:b/>
                <w:bCs/>
                <w:szCs w:val="21"/>
                <w:highlight w:val="none"/>
                <w:lang w:eastAsia="zh-CN"/>
              </w:rPr>
              <w:t>，</w:t>
            </w:r>
            <w:r>
              <w:rPr>
                <w:rFonts w:hint="eastAsia" w:ascii="仿宋_GB2312" w:hAnsi="仿宋_GB2312" w:eastAsia="仿宋_GB2312" w:cs="仿宋_GB2312"/>
                <w:b/>
                <w:bCs/>
                <w:highlight w:val="none"/>
              </w:rPr>
              <w:t>同一项参数不重复计分；</w:t>
            </w:r>
          </w:p>
          <w:p w14:paraId="726E9F6F">
            <w:pPr>
              <w:spacing w:line="380" w:lineRule="exact"/>
              <w:ind w:firstLine="422" w:firstLineChars="200"/>
              <w:rPr>
                <w:rFonts w:hint="eastAsia" w:ascii="仿宋_GB2312" w:hAnsi="仿宋_GB2312" w:eastAsia="仿宋_GB2312" w:cs="仿宋_GB2312"/>
                <w:b/>
                <w:bCs/>
                <w:highlight w:val="none"/>
              </w:rPr>
            </w:pPr>
            <w:r>
              <w:rPr>
                <w:rFonts w:hint="eastAsia" w:ascii="仿宋_GB2312" w:hAnsi="仿宋_GB2312" w:eastAsia="仿宋_GB2312" w:cs="仿宋_GB2312"/>
                <w:b/>
                <w:bCs/>
                <w:highlight w:val="none"/>
              </w:rPr>
              <w:t>2.其中参数条款中≥XX的技术参数，投标人响应的参数仅等于XX的为无偏离，&gt;XX为正偏离（优于）；≤XX的技术参数，投标人响应的参数仅等于XX的为无偏离，＜XX为正偏离（优于）。</w:t>
            </w:r>
          </w:p>
          <w:p w14:paraId="0FBB1F72">
            <w:pPr>
              <w:pStyle w:val="293"/>
              <w:spacing w:line="380" w:lineRule="exact"/>
              <w:ind w:firstLine="462" w:firstLineChars="200"/>
              <w:rPr>
                <w:rFonts w:ascii="仿宋_GB2312" w:hAnsi="仿宋_GB2312" w:eastAsia="仿宋_GB2312" w:cs="仿宋_GB2312"/>
                <w:b/>
                <w:spacing w:val="0"/>
                <w:kern w:val="2"/>
                <w:sz w:val="21"/>
                <w:highlight w:val="none"/>
              </w:rPr>
            </w:pPr>
            <w:r>
              <w:rPr>
                <w:rFonts w:hint="eastAsia" w:ascii="仿宋_GB2312" w:hAnsi="仿宋_GB2312" w:eastAsia="仿宋_GB2312" w:cs="仿宋_GB2312"/>
                <w:b/>
                <w:bCs/>
                <w:sz w:val="21"/>
                <w:szCs w:val="21"/>
                <w:highlight w:val="none"/>
              </w:rPr>
              <w:t>3.投标人提供标记“◆”的技术参数具有CMA标识的的检测（检验）报告或其它证明材料（可以是彩页、官网等其中任意一项）加盖投标人CA电子签章，否则不计分。</w:t>
            </w:r>
          </w:p>
        </w:tc>
        <w:tc>
          <w:tcPr>
            <w:tcW w:w="688" w:type="dxa"/>
            <w:vAlign w:val="center"/>
          </w:tcPr>
          <w:p w14:paraId="7177BBFA">
            <w:pPr>
              <w:spacing w:line="360" w:lineRule="exact"/>
              <w:jc w:val="center"/>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14</w:t>
            </w:r>
          </w:p>
        </w:tc>
        <w:tc>
          <w:tcPr>
            <w:tcW w:w="1125" w:type="dxa"/>
            <w:vMerge w:val="continue"/>
            <w:vAlign w:val="center"/>
          </w:tcPr>
          <w:p w14:paraId="48701C77">
            <w:pPr>
              <w:spacing w:line="360" w:lineRule="exact"/>
              <w:jc w:val="center"/>
              <w:rPr>
                <w:rFonts w:ascii="仿宋_GB2312" w:hAnsi="仿宋_GB2312" w:eastAsia="仿宋_GB2312" w:cs="仿宋_GB2312"/>
                <w:b/>
                <w:bCs/>
                <w:highlight w:val="none"/>
              </w:rPr>
            </w:pPr>
          </w:p>
        </w:tc>
      </w:tr>
      <w:tr w14:paraId="4839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49" w:type="dxa"/>
            <w:vAlign w:val="center"/>
          </w:tcPr>
          <w:p w14:paraId="337F0C58">
            <w:pPr>
              <w:spacing w:line="360" w:lineRule="exact"/>
              <w:jc w:val="center"/>
              <w:rPr>
                <w:rFonts w:ascii="仿宋_GB2312" w:hAnsi="仿宋_GB2312" w:eastAsia="仿宋_GB2312" w:cs="仿宋_GB2312"/>
                <w:b/>
                <w:bCs/>
                <w:highlight w:val="none"/>
              </w:rPr>
            </w:pPr>
            <w:r>
              <w:rPr>
                <w:rFonts w:hint="eastAsia" w:ascii="仿宋_GB2312" w:hAnsi="仿宋_GB2312" w:eastAsia="仿宋_GB2312" w:cs="仿宋_GB2312"/>
                <w:b/>
                <w:bCs/>
                <w:highlight w:val="none"/>
              </w:rPr>
              <w:t>质量保证期分</w:t>
            </w:r>
          </w:p>
        </w:tc>
        <w:tc>
          <w:tcPr>
            <w:tcW w:w="1090" w:type="dxa"/>
            <w:vAlign w:val="center"/>
          </w:tcPr>
          <w:p w14:paraId="48D9B886">
            <w:pPr>
              <w:widowControl/>
              <w:spacing w:line="360" w:lineRule="exact"/>
              <w:jc w:val="center"/>
              <w:rPr>
                <w:rFonts w:ascii="仿宋_GB2312" w:hAnsi="仿宋_GB2312" w:eastAsia="仿宋_GB2312" w:cs="仿宋_GB2312"/>
                <w:highlight w:val="none"/>
              </w:rPr>
            </w:pPr>
            <w:r>
              <w:rPr>
                <w:rFonts w:hint="eastAsia" w:ascii="仿宋_GB2312" w:hAnsi="仿宋_GB2312" w:eastAsia="仿宋_GB2312" w:cs="仿宋_GB2312"/>
                <w:b/>
                <w:bCs/>
                <w:highlight w:val="none"/>
              </w:rPr>
              <w:t>质量保证期</w:t>
            </w:r>
          </w:p>
        </w:tc>
        <w:tc>
          <w:tcPr>
            <w:tcW w:w="5776" w:type="dxa"/>
            <w:vAlign w:val="center"/>
          </w:tcPr>
          <w:p w14:paraId="0FD87892">
            <w:pPr>
              <w:pStyle w:val="292"/>
              <w:tabs>
                <w:tab w:val="left" w:pos="312"/>
              </w:tabs>
              <w:spacing w:line="380" w:lineRule="exact"/>
              <w:ind w:firstLine="420" w:firstLineChars="200"/>
              <w:rPr>
                <w:rFonts w:ascii="仿宋_GB2312" w:hAnsi="仿宋_GB2312" w:eastAsia="仿宋_GB2312" w:cs="仿宋_GB2312"/>
                <w:szCs w:val="24"/>
                <w:highlight w:val="none"/>
              </w:rPr>
            </w:pPr>
            <w:r>
              <w:rPr>
                <w:rFonts w:hint="eastAsia" w:ascii="仿宋_GB2312" w:hAnsi="仿宋_GB2312" w:eastAsia="仿宋_GB2312" w:cs="仿宋_GB2312"/>
                <w:szCs w:val="24"/>
                <w:highlight w:val="none"/>
                <w:lang w:val="en-US" w:eastAsia="zh-CN"/>
              </w:rPr>
              <w:t>全彩LED显示屏及其他设备（计算机除外）</w:t>
            </w:r>
            <w:r>
              <w:rPr>
                <w:rFonts w:hint="eastAsia" w:ascii="仿宋_GB2312" w:hAnsi="仿宋_GB2312" w:eastAsia="仿宋_GB2312" w:cs="仿宋_GB2312"/>
                <w:szCs w:val="24"/>
                <w:highlight w:val="none"/>
              </w:rPr>
              <w:t>承诺质量保证期在商务要求基础上延长，每延长</w:t>
            </w:r>
            <w:r>
              <w:rPr>
                <w:rFonts w:hint="eastAsia" w:ascii="仿宋_GB2312" w:hAnsi="仿宋_GB2312" w:eastAsia="仿宋_GB2312" w:cs="仿宋_GB2312"/>
                <w:szCs w:val="24"/>
                <w:highlight w:val="none"/>
                <w:lang w:eastAsia="zh-CN"/>
              </w:rPr>
              <w:t>半</w:t>
            </w:r>
            <w:r>
              <w:rPr>
                <w:rFonts w:hint="eastAsia" w:ascii="仿宋_GB2312" w:hAnsi="仿宋_GB2312" w:eastAsia="仿宋_GB2312" w:cs="仿宋_GB2312"/>
                <w:szCs w:val="24"/>
                <w:highlight w:val="none"/>
              </w:rPr>
              <w:t>年得</w:t>
            </w:r>
            <w:r>
              <w:rPr>
                <w:rFonts w:hint="eastAsia" w:ascii="仿宋_GB2312" w:hAnsi="仿宋_GB2312" w:eastAsia="仿宋_GB2312" w:cs="仿宋_GB2312"/>
                <w:szCs w:val="24"/>
                <w:highlight w:val="none"/>
                <w:lang w:val="en-US" w:eastAsia="zh-CN"/>
              </w:rPr>
              <w:t>1</w:t>
            </w:r>
            <w:r>
              <w:rPr>
                <w:rFonts w:hint="eastAsia" w:ascii="仿宋_GB2312" w:hAnsi="仿宋_GB2312" w:eastAsia="仿宋_GB2312" w:cs="仿宋_GB2312"/>
                <w:szCs w:val="24"/>
                <w:highlight w:val="none"/>
              </w:rPr>
              <w:t>分，满分</w:t>
            </w:r>
            <w:r>
              <w:rPr>
                <w:rFonts w:hint="eastAsia" w:ascii="仿宋_GB2312" w:hAnsi="仿宋_GB2312" w:eastAsia="仿宋_GB2312" w:cs="仿宋_GB2312"/>
                <w:szCs w:val="24"/>
                <w:highlight w:val="none"/>
                <w:lang w:val="en-US" w:eastAsia="zh-CN"/>
              </w:rPr>
              <w:t>2</w:t>
            </w:r>
            <w:r>
              <w:rPr>
                <w:rFonts w:hint="eastAsia" w:ascii="仿宋_GB2312" w:hAnsi="仿宋_GB2312" w:eastAsia="仿宋_GB2312" w:cs="仿宋_GB2312"/>
                <w:szCs w:val="24"/>
                <w:highlight w:val="none"/>
              </w:rPr>
              <w:t>分。</w:t>
            </w:r>
          </w:p>
        </w:tc>
        <w:tc>
          <w:tcPr>
            <w:tcW w:w="688" w:type="dxa"/>
            <w:vAlign w:val="center"/>
          </w:tcPr>
          <w:p w14:paraId="1972E352">
            <w:pPr>
              <w:spacing w:line="360" w:lineRule="exact"/>
              <w:jc w:val="center"/>
              <w:rPr>
                <w:rFonts w:hint="eastAsia" w:ascii="仿宋_GB2312" w:hAnsi="仿宋_GB2312" w:eastAsia="仿宋_GB2312" w:cs="仿宋_GB2312"/>
                <w:b/>
                <w:bCs/>
                <w:highlight w:val="none"/>
                <w:lang w:eastAsia="zh-CN"/>
              </w:rPr>
            </w:pPr>
            <w:r>
              <w:rPr>
                <w:rFonts w:hint="eastAsia" w:ascii="仿宋_GB2312" w:hAnsi="仿宋_GB2312" w:eastAsia="仿宋_GB2312" w:cs="仿宋_GB2312"/>
                <w:b/>
                <w:bCs/>
                <w:highlight w:val="none"/>
                <w:lang w:val="en-US" w:eastAsia="zh-CN"/>
              </w:rPr>
              <w:t>2</w:t>
            </w:r>
          </w:p>
        </w:tc>
        <w:tc>
          <w:tcPr>
            <w:tcW w:w="1125" w:type="dxa"/>
            <w:vAlign w:val="center"/>
          </w:tcPr>
          <w:p w14:paraId="5C60E268">
            <w:pPr>
              <w:spacing w:line="360" w:lineRule="exact"/>
              <w:jc w:val="center"/>
              <w:rPr>
                <w:rFonts w:ascii="仿宋_GB2312" w:hAnsi="仿宋_GB2312" w:eastAsia="仿宋_GB2312" w:cs="仿宋_GB2312"/>
                <w:b/>
                <w:bCs/>
                <w:highlight w:val="none"/>
              </w:rPr>
            </w:pPr>
            <w:r>
              <w:rPr>
                <w:rFonts w:hint="eastAsia" w:ascii="仿宋_GB2312" w:hAnsi="仿宋_GB2312" w:eastAsia="仿宋_GB2312" w:cs="仿宋_GB2312"/>
                <w:highlight w:val="none"/>
              </w:rPr>
              <w:t>商务响应表</w:t>
            </w:r>
          </w:p>
        </w:tc>
      </w:tr>
      <w:tr w14:paraId="02BB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15" w:type="dxa"/>
            <w:gridSpan w:val="3"/>
            <w:vAlign w:val="center"/>
          </w:tcPr>
          <w:p w14:paraId="502B4389">
            <w:pPr>
              <w:pStyle w:val="292"/>
              <w:tabs>
                <w:tab w:val="left" w:pos="312"/>
              </w:tabs>
              <w:spacing w:line="400" w:lineRule="exact"/>
              <w:ind w:firstLine="422" w:firstLineChars="200"/>
              <w:jc w:val="center"/>
              <w:rPr>
                <w:rFonts w:ascii="仿宋_GB2312" w:hAnsi="仿宋_GB2312" w:eastAsia="仿宋_GB2312" w:cs="仿宋_GB2312"/>
                <w:szCs w:val="24"/>
                <w:highlight w:val="none"/>
              </w:rPr>
            </w:pPr>
            <w:r>
              <w:rPr>
                <w:rFonts w:hint="eastAsia" w:ascii="仿宋_GB2312" w:hAnsi="宋体" w:eastAsia="仿宋_GB2312"/>
                <w:b/>
                <w:bCs/>
                <w:highlight w:val="none"/>
              </w:rPr>
              <w:t>客观分总分</w:t>
            </w:r>
          </w:p>
        </w:tc>
        <w:tc>
          <w:tcPr>
            <w:tcW w:w="688" w:type="dxa"/>
            <w:vAlign w:val="center"/>
          </w:tcPr>
          <w:p w14:paraId="0AC360D4">
            <w:pPr>
              <w:spacing w:line="360" w:lineRule="exact"/>
              <w:jc w:val="center"/>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57</w:t>
            </w:r>
          </w:p>
        </w:tc>
        <w:tc>
          <w:tcPr>
            <w:tcW w:w="1125" w:type="dxa"/>
            <w:vAlign w:val="center"/>
          </w:tcPr>
          <w:p w14:paraId="018CBBC2">
            <w:pPr>
              <w:spacing w:line="360" w:lineRule="exact"/>
              <w:jc w:val="center"/>
              <w:rPr>
                <w:rFonts w:ascii="仿宋_GB2312" w:hAnsi="仿宋_GB2312" w:eastAsia="仿宋_GB2312" w:cs="仿宋_GB2312"/>
                <w:highlight w:val="none"/>
              </w:rPr>
            </w:pPr>
          </w:p>
        </w:tc>
      </w:tr>
    </w:tbl>
    <w:p w14:paraId="3ECD983E">
      <w:pPr>
        <w:spacing w:line="390" w:lineRule="exact"/>
        <w:ind w:right="-168" w:rightChars="-80" w:firstLine="435"/>
        <w:rPr>
          <w:rFonts w:ascii="仿宋_GB2312" w:eastAsia="仿宋_GB2312"/>
          <w:sz w:val="24"/>
          <w:highlight w:val="none"/>
        </w:rPr>
      </w:pPr>
    </w:p>
    <w:tbl>
      <w:tblPr>
        <w:tblStyle w:val="289"/>
        <w:tblpPr w:leftFromText="180" w:rightFromText="180" w:vertAnchor="text" w:horzAnchor="page" w:tblpX="1089" w:tblpY="367"/>
        <w:tblOverlap w:val="never"/>
        <w:tblW w:w="9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931"/>
        <w:gridCol w:w="638"/>
        <w:gridCol w:w="1155"/>
      </w:tblGrid>
      <w:tr w14:paraId="7DA3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9663" w:type="dxa"/>
            <w:gridSpan w:val="5"/>
            <w:shd w:val="clear" w:color="auto" w:fill="D7D7D7"/>
            <w:vAlign w:val="center"/>
          </w:tcPr>
          <w:p w14:paraId="0562CFAF">
            <w:pPr>
              <w:spacing w:line="360" w:lineRule="exact"/>
              <w:jc w:val="center"/>
              <w:rPr>
                <w:rFonts w:ascii="仿宋_GB2312" w:hAnsi="仿宋_GB2312" w:eastAsia="仿宋_GB2312" w:cs="仿宋_GB2312"/>
                <w:highlight w:val="none"/>
              </w:rPr>
            </w:pPr>
            <w:r>
              <w:rPr>
                <w:rFonts w:hint="eastAsia" w:ascii="仿宋_GB2312" w:eastAsia="仿宋_GB2312"/>
                <w:b/>
                <w:sz w:val="32"/>
                <w:highlight w:val="none"/>
              </w:rPr>
              <w:t>主观分</w:t>
            </w:r>
          </w:p>
        </w:tc>
      </w:tr>
      <w:tr w14:paraId="2513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49" w:type="dxa"/>
            <w:vAlign w:val="center"/>
          </w:tcPr>
          <w:p w14:paraId="34BB4F7B">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评分项</w:t>
            </w:r>
          </w:p>
        </w:tc>
        <w:tc>
          <w:tcPr>
            <w:tcW w:w="1090" w:type="dxa"/>
            <w:vAlign w:val="center"/>
          </w:tcPr>
          <w:p w14:paraId="0280BDE5">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评审因素</w:t>
            </w:r>
          </w:p>
        </w:tc>
        <w:tc>
          <w:tcPr>
            <w:tcW w:w="5931" w:type="dxa"/>
            <w:vAlign w:val="center"/>
          </w:tcPr>
          <w:p w14:paraId="5AA7B924">
            <w:pPr>
              <w:spacing w:line="34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评分标准说明</w:t>
            </w:r>
          </w:p>
        </w:tc>
        <w:tc>
          <w:tcPr>
            <w:tcW w:w="638" w:type="dxa"/>
            <w:vAlign w:val="center"/>
          </w:tcPr>
          <w:p w14:paraId="05E4A625">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分值</w:t>
            </w:r>
          </w:p>
        </w:tc>
        <w:tc>
          <w:tcPr>
            <w:tcW w:w="1155" w:type="dxa"/>
            <w:vAlign w:val="center"/>
          </w:tcPr>
          <w:p w14:paraId="649E07CB">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对应的投标文件格式</w:t>
            </w:r>
          </w:p>
        </w:tc>
      </w:tr>
      <w:tr w14:paraId="1F8D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restart"/>
            <w:vAlign w:val="center"/>
          </w:tcPr>
          <w:p w14:paraId="52472D4E">
            <w:pPr>
              <w:spacing w:line="360" w:lineRule="exact"/>
              <w:jc w:val="center"/>
              <w:rPr>
                <w:rFonts w:ascii="仿宋_GB2312" w:hAnsi="仿宋_GB2312" w:eastAsia="仿宋_GB2312" w:cs="仿宋_GB2312"/>
                <w:b/>
                <w:bCs/>
                <w:highlight w:val="none"/>
              </w:rPr>
            </w:pPr>
            <w:r>
              <w:rPr>
                <w:rFonts w:hint="eastAsia" w:ascii="仿宋_GB2312" w:hAnsi="仿宋_GB2312" w:eastAsia="仿宋_GB2312" w:cs="仿宋_GB2312"/>
                <w:b/>
                <w:bCs/>
                <w:highlight w:val="none"/>
              </w:rPr>
              <w:t>项目实施方案分</w:t>
            </w:r>
          </w:p>
        </w:tc>
        <w:tc>
          <w:tcPr>
            <w:tcW w:w="1090" w:type="dxa"/>
            <w:vAlign w:val="center"/>
          </w:tcPr>
          <w:p w14:paraId="65F2AA31">
            <w:pPr>
              <w:spacing w:line="360" w:lineRule="exact"/>
              <w:jc w:val="center"/>
              <w:rPr>
                <w:rFonts w:ascii="仿宋_GB2312" w:hAnsi="仿宋_GB2312" w:eastAsia="仿宋_GB2312" w:cs="仿宋_GB2312"/>
                <w:highlight w:val="none"/>
              </w:rPr>
            </w:pPr>
            <w:r>
              <w:rPr>
                <w:rFonts w:hint="eastAsia" w:ascii="仿宋_GB2312" w:hAnsi="仿宋_GB2312" w:eastAsia="仿宋_GB2312" w:cs="仿宋_GB2312"/>
                <w:b/>
                <w:bCs/>
                <w:highlight w:val="none"/>
              </w:rPr>
              <w:t>项目实施组织结构</w:t>
            </w:r>
          </w:p>
        </w:tc>
        <w:tc>
          <w:tcPr>
            <w:tcW w:w="5931" w:type="dxa"/>
            <w:vAlign w:val="center"/>
          </w:tcPr>
          <w:p w14:paraId="7FFC14AC">
            <w:pPr>
              <w:widowControl/>
              <w:spacing w:line="43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一档（</w:t>
            </w:r>
            <w:r>
              <w:rPr>
                <w:rFonts w:hint="eastAsia" w:ascii="仿宋_GB2312" w:hAnsi="仿宋_GB2312" w:eastAsia="仿宋_GB2312" w:cs="仿宋_GB2312"/>
                <w:b/>
                <w:bCs/>
                <w:highlight w:val="none"/>
                <w:lang w:val="en-US" w:eastAsia="zh-CN"/>
              </w:rPr>
              <w:t>8</w:t>
            </w:r>
            <w:r>
              <w:rPr>
                <w:rFonts w:hint="eastAsia" w:ascii="仿宋_GB2312" w:hAnsi="仿宋_GB2312" w:eastAsia="仿宋_GB2312" w:cs="仿宋_GB2312"/>
                <w:b/>
                <w:bCs/>
                <w:highlight w:val="none"/>
              </w:rPr>
              <w:t>分）：</w:t>
            </w:r>
            <w:r>
              <w:rPr>
                <w:rFonts w:hint="eastAsia" w:ascii="仿宋_GB2312" w:hAnsi="仿宋_GB2312" w:eastAsia="仿宋_GB2312" w:cs="仿宋_GB2312"/>
                <w:highlight w:val="none"/>
              </w:rPr>
              <w:t>投标人的项目实施方案进度安排合理，符合本项目需求特点，且相关保障措施到位；对各项关键工作安排合理；对本项目的风险预见、风险应对措施完备；项目管理方案完整，项目组织机构设置合理，职能分工明确，实施团队劳力分配详细，人员经验丰富，数量充足，技术素质高；能提出具有建设性的方案优化建议，并根据采购人工作安排制定供货响应方案。</w:t>
            </w:r>
          </w:p>
          <w:p w14:paraId="7967D8A4">
            <w:pPr>
              <w:widowControl/>
              <w:spacing w:line="43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二档（</w:t>
            </w:r>
            <w:r>
              <w:rPr>
                <w:rFonts w:hint="eastAsia" w:ascii="仿宋_GB2312" w:hAnsi="仿宋_GB2312" w:eastAsia="仿宋_GB2312" w:cs="仿宋_GB2312"/>
                <w:b/>
                <w:bCs/>
                <w:highlight w:val="none"/>
                <w:lang w:val="en-US" w:eastAsia="zh-CN"/>
              </w:rPr>
              <w:t>5</w:t>
            </w:r>
            <w:r>
              <w:rPr>
                <w:rFonts w:hint="eastAsia" w:ascii="仿宋_GB2312" w:hAnsi="仿宋_GB2312" w:eastAsia="仿宋_GB2312" w:cs="仿宋_GB2312"/>
                <w:b/>
                <w:bCs/>
                <w:highlight w:val="none"/>
              </w:rPr>
              <w:t>分）：</w:t>
            </w:r>
            <w:r>
              <w:rPr>
                <w:rFonts w:hint="eastAsia" w:ascii="仿宋_GB2312" w:hAnsi="仿宋_GB2312" w:eastAsia="仿宋_GB2312" w:cs="仿宋_GB2312"/>
                <w:highlight w:val="none"/>
              </w:rPr>
              <w:t>投标人的项目实施方案进度安排、相关保障措施能力、对各项关键工作安排、对本项目的风险预见、风险应对措施、项目管理方案、组织机构安排及分工与职责安排等描述较为详细；人员数量较充足，分工较合理，经验较丰富，技术素质较高；</w:t>
            </w:r>
          </w:p>
          <w:p w14:paraId="62CFFAFE">
            <w:pPr>
              <w:pStyle w:val="294"/>
              <w:spacing w:line="430" w:lineRule="exact"/>
              <w:ind w:firstLine="422" w:firstLineChars="200"/>
              <w:rPr>
                <w:rFonts w:ascii="仿宋_GB2312" w:hAnsi="仿宋_GB2312" w:eastAsia="仿宋_GB2312" w:cs="仿宋_GB2312"/>
                <w:bCs w:val="0"/>
                <w:spacing w:val="0"/>
                <w:kern w:val="2"/>
                <w:sz w:val="21"/>
                <w:highlight w:val="none"/>
              </w:rPr>
            </w:pPr>
            <w:r>
              <w:rPr>
                <w:rFonts w:hint="eastAsia" w:ascii="仿宋_GB2312" w:hAnsi="仿宋_GB2312" w:eastAsia="仿宋_GB2312" w:cs="仿宋_GB2312"/>
                <w:b/>
                <w:spacing w:val="0"/>
                <w:kern w:val="2"/>
                <w:sz w:val="21"/>
                <w:highlight w:val="none"/>
              </w:rPr>
              <w:t>三档（</w:t>
            </w:r>
            <w:r>
              <w:rPr>
                <w:rFonts w:hint="eastAsia" w:ascii="仿宋_GB2312" w:hAnsi="仿宋_GB2312" w:eastAsia="仿宋_GB2312" w:cs="仿宋_GB2312"/>
                <w:b/>
                <w:spacing w:val="0"/>
                <w:kern w:val="2"/>
                <w:sz w:val="21"/>
                <w:highlight w:val="none"/>
                <w:lang w:val="en-US" w:eastAsia="zh-CN"/>
              </w:rPr>
              <w:t>2</w:t>
            </w:r>
            <w:r>
              <w:rPr>
                <w:rFonts w:hint="eastAsia" w:ascii="仿宋_GB2312" w:hAnsi="仿宋_GB2312" w:eastAsia="仿宋_GB2312" w:cs="仿宋_GB2312"/>
                <w:b/>
                <w:spacing w:val="0"/>
                <w:kern w:val="2"/>
                <w:sz w:val="21"/>
                <w:highlight w:val="none"/>
              </w:rPr>
              <w:t>分）：</w:t>
            </w:r>
            <w:r>
              <w:rPr>
                <w:rFonts w:hint="eastAsia" w:ascii="仿宋_GB2312" w:hAnsi="仿宋_GB2312" w:eastAsia="仿宋_GB2312" w:cs="仿宋_GB2312"/>
                <w:bCs w:val="0"/>
                <w:spacing w:val="0"/>
                <w:kern w:val="2"/>
                <w:sz w:val="21"/>
                <w:highlight w:val="none"/>
              </w:rPr>
              <w:t>投标人具有基本的项目实施方案，且描述简单；施工团队组织一般，各方面基本满足项目实施。</w:t>
            </w:r>
          </w:p>
          <w:p w14:paraId="5E3871D3">
            <w:pPr>
              <w:widowControl/>
              <w:spacing w:line="430" w:lineRule="exact"/>
              <w:ind w:firstLine="422" w:firstLineChars="200"/>
              <w:rPr>
                <w:rFonts w:ascii="仿宋_GB2312" w:hAnsi="仿宋_GB2312" w:eastAsia="仿宋_GB2312" w:cs="仿宋_GB2312"/>
                <w:b/>
                <w:bCs/>
                <w:highlight w:val="none"/>
              </w:rPr>
            </w:pPr>
            <w:r>
              <w:rPr>
                <w:rFonts w:ascii="仿宋_GB2312" w:hAnsi="仿宋_GB2312" w:eastAsia="仿宋_GB2312" w:cs="仿宋_GB2312"/>
                <w:b/>
                <w:bCs/>
                <w:highlight w:val="none"/>
              </w:rPr>
              <w:t>注：1.该方案</w:t>
            </w:r>
            <w:r>
              <w:rPr>
                <w:rFonts w:hint="eastAsia" w:ascii="仿宋_GB2312" w:hAnsi="仿宋_GB2312" w:eastAsia="仿宋_GB2312" w:cs="仿宋_GB2312"/>
                <w:b/>
                <w:bCs/>
                <w:highlight w:val="none"/>
              </w:rPr>
              <w:t>内容可以</w:t>
            </w:r>
            <w:r>
              <w:rPr>
                <w:rFonts w:ascii="仿宋_GB2312" w:hAnsi="仿宋_GB2312" w:eastAsia="仿宋_GB2312" w:cs="仿宋_GB2312"/>
                <w:b/>
                <w:bCs/>
                <w:highlight w:val="none"/>
              </w:rPr>
              <w:t>包括：</w:t>
            </w:r>
            <w:r>
              <w:rPr>
                <w:rFonts w:hint="eastAsia" w:ascii="仿宋_GB2312" w:hAnsi="仿宋_GB2312" w:eastAsia="仿宋_GB2312" w:cs="仿宋_GB2312"/>
                <w:b/>
                <w:highlight w:val="none"/>
              </w:rPr>
              <w:t>（1）进度安排；（2）供货响应方案；（3）风险预见及应对；（4）管理方案；</w:t>
            </w:r>
            <w:r>
              <w:rPr>
                <w:rFonts w:ascii="仿宋_GB2312" w:hAnsi="仿宋_GB2312" w:eastAsia="仿宋_GB2312" w:cs="仿宋_GB2312"/>
                <w:b/>
                <w:bCs/>
                <w:highlight w:val="none"/>
              </w:rPr>
              <w:t>（</w:t>
            </w:r>
            <w:r>
              <w:rPr>
                <w:rFonts w:hint="eastAsia" w:ascii="仿宋_GB2312" w:hAnsi="仿宋_GB2312" w:eastAsia="仿宋_GB2312" w:cs="仿宋_GB2312"/>
                <w:b/>
                <w:bCs/>
                <w:highlight w:val="none"/>
              </w:rPr>
              <w:t>5</w:t>
            </w:r>
            <w:r>
              <w:rPr>
                <w:rFonts w:ascii="仿宋_GB2312" w:hAnsi="仿宋_GB2312" w:eastAsia="仿宋_GB2312" w:cs="仿宋_GB2312"/>
                <w:b/>
                <w:bCs/>
                <w:highlight w:val="none"/>
              </w:rPr>
              <w:t>）组织机构</w:t>
            </w:r>
            <w:r>
              <w:rPr>
                <w:rFonts w:hint="eastAsia" w:ascii="仿宋_GB2312" w:hAnsi="仿宋_GB2312" w:eastAsia="仿宋_GB2312" w:cs="仿宋_GB2312"/>
                <w:b/>
                <w:highlight w:val="none"/>
              </w:rPr>
              <w:t>等内容</w:t>
            </w:r>
            <w:r>
              <w:rPr>
                <w:rFonts w:hint="eastAsia" w:ascii="仿宋_GB2312" w:hAnsi="仿宋_GB2312" w:eastAsia="仿宋_GB2312" w:cs="仿宋_GB2312"/>
                <w:b/>
                <w:bCs/>
                <w:highlight w:val="none"/>
              </w:rPr>
              <w:t>。</w:t>
            </w:r>
          </w:p>
          <w:p w14:paraId="1442F876">
            <w:pPr>
              <w:pStyle w:val="293"/>
              <w:spacing w:line="430" w:lineRule="exact"/>
              <w:ind w:firstLine="422" w:firstLineChars="200"/>
              <w:rPr>
                <w:rFonts w:ascii="仿宋_GB2312" w:hAnsi="仿宋_GB2312" w:eastAsia="仿宋_GB2312" w:cs="仿宋_GB2312"/>
                <w:bCs w:val="0"/>
                <w:spacing w:val="0"/>
                <w:kern w:val="2"/>
                <w:sz w:val="21"/>
                <w:highlight w:val="none"/>
              </w:rPr>
            </w:pPr>
            <w:r>
              <w:rPr>
                <w:rFonts w:ascii="仿宋_GB2312" w:hAnsi="仿宋_GB2312" w:eastAsia="仿宋_GB2312" w:cs="仿宋_GB2312"/>
                <w:b/>
                <w:spacing w:val="0"/>
                <w:kern w:val="2"/>
                <w:sz w:val="21"/>
                <w:highlight w:val="none"/>
              </w:rPr>
              <w:t>2.未提供方案或提供的内容与本项目无关的得0分。</w:t>
            </w:r>
          </w:p>
        </w:tc>
        <w:tc>
          <w:tcPr>
            <w:tcW w:w="638" w:type="dxa"/>
            <w:vAlign w:val="center"/>
          </w:tcPr>
          <w:p w14:paraId="4417F16F">
            <w:pPr>
              <w:spacing w:line="360" w:lineRule="exact"/>
              <w:jc w:val="center"/>
              <w:rPr>
                <w:rFonts w:hint="eastAsia"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8</w:t>
            </w:r>
          </w:p>
        </w:tc>
        <w:tc>
          <w:tcPr>
            <w:tcW w:w="1155" w:type="dxa"/>
            <w:vAlign w:val="center"/>
          </w:tcPr>
          <w:p w14:paraId="6F17024B">
            <w:pPr>
              <w:spacing w:line="360" w:lineRule="exact"/>
              <w:jc w:val="center"/>
              <w:rPr>
                <w:rFonts w:ascii="仿宋_GB2312" w:hAnsi="仿宋_GB2312" w:eastAsia="仿宋_GB2312" w:cs="仿宋_GB2312"/>
                <w:b/>
                <w:bCs/>
                <w:highlight w:val="none"/>
              </w:rPr>
            </w:pPr>
            <w:r>
              <w:rPr>
                <w:rFonts w:hint="eastAsia" w:ascii="仿宋_GB2312" w:hAnsi="仿宋_GB2312" w:eastAsia="仿宋_GB2312" w:cs="仿宋_GB2312"/>
                <w:highlight w:val="none"/>
              </w:rPr>
              <w:t>项目实施组织结构</w:t>
            </w:r>
          </w:p>
        </w:tc>
      </w:tr>
      <w:tr w14:paraId="05CB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vAlign w:val="center"/>
          </w:tcPr>
          <w:p w14:paraId="15B34A0B">
            <w:pPr>
              <w:spacing w:line="360" w:lineRule="exact"/>
              <w:jc w:val="center"/>
              <w:rPr>
                <w:rFonts w:ascii="仿宋_GB2312" w:hAnsi="仿宋_GB2312" w:eastAsia="仿宋_GB2312" w:cs="仿宋_GB2312"/>
                <w:highlight w:val="none"/>
              </w:rPr>
            </w:pPr>
          </w:p>
        </w:tc>
        <w:tc>
          <w:tcPr>
            <w:tcW w:w="1090" w:type="dxa"/>
            <w:vAlign w:val="center"/>
          </w:tcPr>
          <w:p w14:paraId="65C1426F">
            <w:pPr>
              <w:widowControl/>
              <w:spacing w:line="360" w:lineRule="exact"/>
              <w:jc w:val="center"/>
              <w:rPr>
                <w:highlight w:val="none"/>
              </w:rPr>
            </w:pPr>
            <w:r>
              <w:rPr>
                <w:rFonts w:hint="eastAsia" w:ascii="仿宋_GB2312" w:hAnsi="仿宋_GB2312" w:eastAsia="仿宋_GB2312" w:cs="仿宋_GB2312"/>
                <w:b/>
                <w:bCs/>
                <w:highlight w:val="none"/>
              </w:rPr>
              <w:t>设备安装调试方案</w:t>
            </w:r>
          </w:p>
        </w:tc>
        <w:tc>
          <w:tcPr>
            <w:tcW w:w="5931" w:type="dxa"/>
            <w:vAlign w:val="center"/>
          </w:tcPr>
          <w:p w14:paraId="6E3BA492">
            <w:pPr>
              <w:pStyle w:val="298"/>
              <w:spacing w:line="360" w:lineRule="exact"/>
              <w:ind w:firstLine="422" w:firstLineChars="200"/>
              <w:rPr>
                <w:rFonts w:ascii="仿宋_GB2312" w:hAnsi="仿宋_GB2312" w:eastAsia="仿宋_GB2312" w:cs="仿宋_GB2312"/>
                <w:szCs w:val="24"/>
                <w:highlight w:val="none"/>
              </w:rPr>
            </w:pPr>
            <w:r>
              <w:rPr>
                <w:rFonts w:hint="eastAsia" w:ascii="仿宋_GB2312" w:hAnsi="仿宋_GB2312" w:eastAsia="仿宋_GB2312" w:cs="仿宋_GB2312"/>
                <w:b/>
                <w:bCs/>
                <w:szCs w:val="24"/>
                <w:highlight w:val="none"/>
              </w:rPr>
              <w:t>一档（</w:t>
            </w:r>
            <w:r>
              <w:rPr>
                <w:rFonts w:hint="eastAsia" w:ascii="仿宋_GB2312" w:hAnsi="仿宋_GB2312" w:eastAsia="仿宋_GB2312" w:cs="仿宋_GB2312"/>
                <w:b/>
                <w:bCs/>
                <w:szCs w:val="24"/>
                <w:highlight w:val="none"/>
                <w:lang w:val="en-US" w:eastAsia="zh-CN"/>
              </w:rPr>
              <w:t>9</w:t>
            </w:r>
            <w:r>
              <w:rPr>
                <w:rFonts w:hint="eastAsia" w:ascii="仿宋_GB2312" w:hAnsi="仿宋_GB2312" w:eastAsia="仿宋_GB2312" w:cs="仿宋_GB2312"/>
                <w:b/>
                <w:bCs/>
                <w:szCs w:val="24"/>
                <w:highlight w:val="none"/>
              </w:rPr>
              <w:t>分）：</w:t>
            </w:r>
            <w:r>
              <w:rPr>
                <w:rFonts w:hint="eastAsia" w:ascii="仿宋_GB2312" w:hAnsi="仿宋_GB2312" w:eastAsia="仿宋_GB2312" w:cs="仿宋_GB2312"/>
                <w:szCs w:val="24"/>
                <w:highlight w:val="none"/>
              </w:rPr>
              <w:t>设备安装调试步骤和要点描述详细全面，设备布局详细，切合实际，科学合理，设备安装调试方案先进</w:t>
            </w:r>
            <w:r>
              <w:rPr>
                <w:rFonts w:hint="eastAsia" w:ascii="仿宋_GB2312" w:hAnsi="仿宋_GB2312" w:eastAsia="仿宋_GB2312" w:cs="仿宋_GB2312"/>
                <w:highlight w:val="none"/>
              </w:rPr>
              <w:t>，</w:t>
            </w:r>
            <w:r>
              <w:rPr>
                <w:rFonts w:ascii="仿宋_GB2312" w:hAnsi="仿宋_GB2312" w:eastAsia="仿宋_GB2312" w:cs="仿宋_GB2312"/>
                <w:highlight w:val="none"/>
              </w:rPr>
              <w:t>且最为贴合实际需求</w:t>
            </w:r>
            <w:r>
              <w:rPr>
                <w:rFonts w:hint="eastAsia" w:ascii="仿宋_GB2312" w:hAnsi="仿宋_GB2312" w:eastAsia="仿宋_GB2312" w:cs="仿宋_GB2312"/>
                <w:szCs w:val="24"/>
                <w:highlight w:val="none"/>
              </w:rPr>
              <w:t>；</w:t>
            </w:r>
          </w:p>
          <w:p w14:paraId="667CABAA">
            <w:pPr>
              <w:widowControl/>
              <w:tabs>
                <w:tab w:val="left" w:pos="312"/>
              </w:tabs>
              <w:spacing w:line="36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二档（</w:t>
            </w:r>
            <w:r>
              <w:rPr>
                <w:rFonts w:hint="eastAsia" w:ascii="仿宋_GB2312" w:hAnsi="仿宋_GB2312" w:eastAsia="仿宋_GB2312" w:cs="仿宋_GB2312"/>
                <w:b/>
                <w:bCs/>
                <w:highlight w:val="none"/>
                <w:lang w:val="en-US" w:eastAsia="zh-CN"/>
              </w:rPr>
              <w:t>6</w:t>
            </w:r>
            <w:r>
              <w:rPr>
                <w:rFonts w:hint="eastAsia" w:ascii="仿宋_GB2312" w:hAnsi="仿宋_GB2312" w:eastAsia="仿宋_GB2312" w:cs="仿宋_GB2312"/>
                <w:b/>
                <w:bCs/>
                <w:highlight w:val="none"/>
              </w:rPr>
              <w:t>分）：</w:t>
            </w:r>
            <w:r>
              <w:rPr>
                <w:rFonts w:hint="eastAsia" w:ascii="仿宋_GB2312" w:hAnsi="仿宋_GB2312" w:eastAsia="仿宋_GB2312" w:cs="仿宋_GB2312"/>
                <w:highlight w:val="none"/>
              </w:rPr>
              <w:t>设备安装调试步骤和要点描述较详细可行，整体方案具有一定的合理性，</w:t>
            </w:r>
            <w:r>
              <w:rPr>
                <w:rFonts w:ascii="仿宋_GB2312" w:hAnsi="仿宋_GB2312" w:eastAsia="仿宋_GB2312" w:cs="仿宋_GB2312"/>
                <w:highlight w:val="none"/>
              </w:rPr>
              <w:t>能较好满足项目实施需求</w:t>
            </w:r>
            <w:r>
              <w:rPr>
                <w:rFonts w:hint="eastAsia" w:ascii="仿宋_GB2312" w:hAnsi="仿宋_GB2312" w:eastAsia="仿宋_GB2312" w:cs="仿宋_GB2312"/>
                <w:highlight w:val="none"/>
              </w:rPr>
              <w:t>；</w:t>
            </w:r>
          </w:p>
          <w:p w14:paraId="3BA1D485">
            <w:pPr>
              <w:widowControl/>
              <w:spacing w:line="36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三档（</w:t>
            </w:r>
            <w:r>
              <w:rPr>
                <w:rFonts w:hint="eastAsia" w:ascii="仿宋_GB2312" w:hAnsi="仿宋_GB2312" w:eastAsia="仿宋_GB2312" w:cs="仿宋_GB2312"/>
                <w:b/>
                <w:bCs/>
                <w:highlight w:val="none"/>
                <w:lang w:val="en-US" w:eastAsia="zh-CN"/>
              </w:rPr>
              <w:t>3</w:t>
            </w:r>
            <w:r>
              <w:rPr>
                <w:rFonts w:hint="eastAsia" w:ascii="仿宋_GB2312" w:hAnsi="仿宋_GB2312" w:eastAsia="仿宋_GB2312" w:cs="仿宋_GB2312"/>
                <w:b/>
                <w:bCs/>
                <w:highlight w:val="none"/>
              </w:rPr>
              <w:t>分）：</w:t>
            </w:r>
            <w:r>
              <w:rPr>
                <w:rFonts w:hint="eastAsia" w:ascii="仿宋_GB2312" w:hAnsi="仿宋_GB2312" w:eastAsia="仿宋_GB2312" w:cs="仿宋_GB2312"/>
                <w:highlight w:val="none"/>
              </w:rPr>
              <w:t>设备安装调试方案基本满足采购需求，科学合理性较弱。</w:t>
            </w:r>
          </w:p>
          <w:p w14:paraId="1E8864D8">
            <w:pPr>
              <w:widowControl/>
              <w:spacing w:line="36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注：</w:t>
            </w:r>
            <w:r>
              <w:rPr>
                <w:rFonts w:ascii="仿宋_GB2312" w:hAnsi="仿宋_GB2312" w:eastAsia="仿宋_GB2312" w:cs="仿宋_GB2312"/>
                <w:b/>
                <w:bCs/>
                <w:highlight w:val="none"/>
              </w:rPr>
              <w:t>未提供方案或提供的内容与本项目无关的得0分。</w:t>
            </w:r>
          </w:p>
        </w:tc>
        <w:tc>
          <w:tcPr>
            <w:tcW w:w="638" w:type="dxa"/>
            <w:vAlign w:val="center"/>
          </w:tcPr>
          <w:p w14:paraId="66179108">
            <w:pPr>
              <w:spacing w:line="360" w:lineRule="exact"/>
              <w:jc w:val="center"/>
              <w:rPr>
                <w:rFonts w:hint="eastAsia"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9</w:t>
            </w:r>
          </w:p>
        </w:tc>
        <w:tc>
          <w:tcPr>
            <w:tcW w:w="1155" w:type="dxa"/>
            <w:vAlign w:val="center"/>
          </w:tcPr>
          <w:p w14:paraId="52B78D08">
            <w:pPr>
              <w:spacing w:line="360" w:lineRule="exact"/>
              <w:jc w:val="center"/>
              <w:rPr>
                <w:rFonts w:ascii="仿宋_GB2312" w:hAnsi="仿宋_GB2312" w:eastAsia="仿宋_GB2312" w:cs="仿宋_GB2312"/>
                <w:highlight w:val="none"/>
              </w:rPr>
            </w:pPr>
            <w:r>
              <w:rPr>
                <w:rFonts w:hint="eastAsia" w:ascii="仿宋_GB2312" w:hAnsi="仿宋_GB2312" w:eastAsia="仿宋_GB2312" w:cs="仿宋_GB2312"/>
                <w:highlight w:val="none"/>
              </w:rPr>
              <w:t>设备安装调试方案</w:t>
            </w:r>
          </w:p>
        </w:tc>
      </w:tr>
      <w:tr w14:paraId="26C8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vAlign w:val="center"/>
          </w:tcPr>
          <w:p w14:paraId="608B7060">
            <w:pPr>
              <w:spacing w:line="360" w:lineRule="exact"/>
              <w:jc w:val="center"/>
              <w:rPr>
                <w:rFonts w:ascii="仿宋_GB2312" w:hAnsi="仿宋_GB2312" w:eastAsia="仿宋_GB2312" w:cs="仿宋_GB2312"/>
                <w:highlight w:val="none"/>
              </w:rPr>
            </w:pPr>
          </w:p>
        </w:tc>
        <w:tc>
          <w:tcPr>
            <w:tcW w:w="1090" w:type="dxa"/>
            <w:vAlign w:val="center"/>
          </w:tcPr>
          <w:p w14:paraId="21280CEB">
            <w:pPr>
              <w:widowControl/>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bCs/>
                <w:highlight w:val="none"/>
              </w:rPr>
              <w:t>安装质量和安全保证措施</w:t>
            </w:r>
          </w:p>
        </w:tc>
        <w:tc>
          <w:tcPr>
            <w:tcW w:w="5931" w:type="dxa"/>
            <w:vAlign w:val="center"/>
          </w:tcPr>
          <w:p w14:paraId="2F761E69">
            <w:pPr>
              <w:pStyle w:val="298"/>
              <w:spacing w:line="360" w:lineRule="exact"/>
              <w:ind w:firstLine="422" w:firstLineChars="200"/>
              <w:rPr>
                <w:rFonts w:ascii="仿宋_GB2312" w:hAnsi="仿宋_GB2312" w:eastAsia="仿宋_GB2312" w:cs="仿宋_GB2312"/>
                <w:szCs w:val="24"/>
                <w:highlight w:val="none"/>
              </w:rPr>
            </w:pPr>
            <w:r>
              <w:rPr>
                <w:rFonts w:hint="eastAsia" w:ascii="仿宋_GB2312" w:hAnsi="仿宋_GB2312" w:eastAsia="仿宋_GB2312" w:cs="仿宋_GB2312"/>
                <w:b/>
                <w:bCs/>
                <w:szCs w:val="24"/>
                <w:highlight w:val="none"/>
              </w:rPr>
              <w:t>一档（</w:t>
            </w:r>
            <w:r>
              <w:rPr>
                <w:rFonts w:hint="eastAsia" w:ascii="仿宋_GB2312" w:hAnsi="仿宋_GB2312" w:eastAsia="仿宋_GB2312" w:cs="仿宋_GB2312"/>
                <w:b/>
                <w:bCs/>
                <w:szCs w:val="24"/>
                <w:highlight w:val="none"/>
                <w:lang w:val="en-US" w:eastAsia="zh-CN"/>
              </w:rPr>
              <w:t>8</w:t>
            </w:r>
            <w:r>
              <w:rPr>
                <w:rFonts w:hint="eastAsia" w:ascii="仿宋_GB2312" w:hAnsi="仿宋_GB2312" w:eastAsia="仿宋_GB2312" w:cs="仿宋_GB2312"/>
                <w:b/>
                <w:bCs/>
                <w:szCs w:val="24"/>
                <w:highlight w:val="none"/>
              </w:rPr>
              <w:t>分）：</w:t>
            </w:r>
            <w:r>
              <w:rPr>
                <w:rFonts w:hint="eastAsia" w:ascii="仿宋_GB2312" w:hAnsi="仿宋_GB2312" w:eastAsia="仿宋_GB2312" w:cs="仿宋_GB2312"/>
                <w:szCs w:val="24"/>
                <w:highlight w:val="none"/>
              </w:rPr>
              <w:t>具有健全的的质量和安全管理制度考核办法（针对搬运、安装、调试全过程涉及的安全问题），保证措施先进、得力、针对性强；</w:t>
            </w:r>
          </w:p>
          <w:p w14:paraId="6A1D53D5">
            <w:pPr>
              <w:pStyle w:val="298"/>
              <w:spacing w:line="360" w:lineRule="exact"/>
              <w:ind w:firstLine="422" w:firstLineChars="200"/>
              <w:rPr>
                <w:rFonts w:ascii="仿宋_GB2312" w:hAnsi="仿宋_GB2312" w:eastAsia="仿宋_GB2312" w:cs="仿宋_GB2312"/>
                <w:b/>
                <w:bCs/>
                <w:szCs w:val="24"/>
                <w:highlight w:val="none"/>
              </w:rPr>
            </w:pPr>
            <w:r>
              <w:rPr>
                <w:rFonts w:hint="eastAsia" w:ascii="仿宋_GB2312" w:hAnsi="仿宋_GB2312" w:eastAsia="仿宋_GB2312" w:cs="仿宋_GB2312"/>
                <w:b/>
                <w:bCs/>
                <w:highlight w:val="none"/>
              </w:rPr>
              <w:t>二档（</w:t>
            </w:r>
            <w:r>
              <w:rPr>
                <w:rFonts w:hint="eastAsia" w:ascii="仿宋_GB2312" w:hAnsi="仿宋_GB2312" w:eastAsia="仿宋_GB2312" w:cs="仿宋_GB2312"/>
                <w:b/>
                <w:bCs/>
                <w:highlight w:val="none"/>
                <w:lang w:val="en-US" w:eastAsia="zh-CN"/>
              </w:rPr>
              <w:t>5</w:t>
            </w:r>
            <w:r>
              <w:rPr>
                <w:rFonts w:hint="eastAsia" w:ascii="仿宋_GB2312" w:hAnsi="仿宋_GB2312" w:eastAsia="仿宋_GB2312" w:cs="仿宋_GB2312"/>
                <w:b/>
                <w:bCs/>
                <w:highlight w:val="none"/>
              </w:rPr>
              <w:t>分）：</w:t>
            </w:r>
            <w:r>
              <w:rPr>
                <w:rFonts w:hint="eastAsia" w:ascii="仿宋_GB2312" w:hAnsi="仿宋_GB2312" w:eastAsia="仿宋_GB2312" w:cs="仿宋_GB2312"/>
                <w:szCs w:val="24"/>
                <w:highlight w:val="none"/>
              </w:rPr>
              <w:t>具有较完善的的质量和安全管理制度考核办法，保证措施较合理可行、针对性较强；</w:t>
            </w:r>
          </w:p>
          <w:p w14:paraId="45FE6584">
            <w:pPr>
              <w:pStyle w:val="298"/>
              <w:spacing w:line="360" w:lineRule="exact"/>
              <w:ind w:firstLine="422" w:firstLineChars="200"/>
              <w:rPr>
                <w:rFonts w:ascii="仿宋_GB2312" w:hAnsi="仿宋_GB2312" w:eastAsia="仿宋_GB2312" w:cs="仿宋_GB2312"/>
                <w:szCs w:val="24"/>
                <w:highlight w:val="none"/>
              </w:rPr>
            </w:pPr>
            <w:r>
              <w:rPr>
                <w:rFonts w:hint="eastAsia" w:ascii="仿宋_GB2312" w:hAnsi="仿宋_GB2312" w:eastAsia="仿宋_GB2312" w:cs="仿宋_GB2312"/>
                <w:b/>
                <w:bCs/>
                <w:szCs w:val="24"/>
                <w:highlight w:val="none"/>
              </w:rPr>
              <w:t>三档（</w:t>
            </w:r>
            <w:r>
              <w:rPr>
                <w:rFonts w:hint="eastAsia" w:ascii="仿宋_GB2312" w:hAnsi="仿宋_GB2312" w:eastAsia="仿宋_GB2312" w:cs="仿宋_GB2312"/>
                <w:b/>
                <w:bCs/>
                <w:szCs w:val="24"/>
                <w:highlight w:val="none"/>
                <w:lang w:val="en-US" w:eastAsia="zh-CN"/>
              </w:rPr>
              <w:t>2</w:t>
            </w:r>
            <w:r>
              <w:rPr>
                <w:rFonts w:hint="eastAsia" w:ascii="仿宋_GB2312" w:hAnsi="仿宋_GB2312" w:eastAsia="仿宋_GB2312" w:cs="仿宋_GB2312"/>
                <w:b/>
                <w:bCs/>
                <w:szCs w:val="24"/>
                <w:highlight w:val="none"/>
              </w:rPr>
              <w:t>分）：</w:t>
            </w:r>
            <w:r>
              <w:rPr>
                <w:rFonts w:hint="eastAsia" w:ascii="仿宋_GB2312" w:hAnsi="仿宋_GB2312" w:eastAsia="仿宋_GB2312" w:cs="仿宋_GB2312"/>
                <w:szCs w:val="24"/>
                <w:highlight w:val="none"/>
              </w:rPr>
              <w:t>质量和安全管理制度考核办法内容简单，保证措施基本可行。</w:t>
            </w:r>
          </w:p>
          <w:p w14:paraId="4CFE341D">
            <w:pPr>
              <w:widowControl/>
              <w:spacing w:line="430" w:lineRule="exact"/>
              <w:ind w:firstLine="422" w:firstLineChars="200"/>
              <w:rPr>
                <w:rFonts w:ascii="仿宋_GB2312" w:hAnsi="仿宋_GB2312" w:eastAsia="仿宋_GB2312" w:cs="仿宋_GB2312"/>
                <w:b/>
                <w:bCs/>
                <w:highlight w:val="none"/>
              </w:rPr>
            </w:pPr>
            <w:r>
              <w:rPr>
                <w:rFonts w:ascii="仿宋_GB2312" w:hAnsi="仿宋_GB2312" w:eastAsia="仿宋_GB2312" w:cs="仿宋_GB2312"/>
                <w:b/>
                <w:bCs/>
                <w:highlight w:val="none"/>
              </w:rPr>
              <w:t>注：1.该方案</w:t>
            </w:r>
            <w:r>
              <w:rPr>
                <w:rFonts w:hint="eastAsia" w:ascii="仿宋_GB2312" w:hAnsi="仿宋_GB2312" w:eastAsia="仿宋_GB2312" w:cs="仿宋_GB2312"/>
                <w:b/>
                <w:bCs/>
                <w:highlight w:val="none"/>
              </w:rPr>
              <w:t>内容可以</w:t>
            </w:r>
            <w:r>
              <w:rPr>
                <w:rFonts w:ascii="仿宋_GB2312" w:hAnsi="仿宋_GB2312" w:eastAsia="仿宋_GB2312" w:cs="仿宋_GB2312"/>
                <w:b/>
                <w:bCs/>
                <w:highlight w:val="none"/>
              </w:rPr>
              <w:t>包括：（1）安装质量保证措施；（2）安装安全保证措施。</w:t>
            </w:r>
          </w:p>
          <w:p w14:paraId="2E6D8C10">
            <w:pPr>
              <w:pStyle w:val="292"/>
              <w:spacing w:line="360" w:lineRule="exact"/>
              <w:ind w:firstLine="422" w:firstLineChars="200"/>
              <w:rPr>
                <w:rFonts w:ascii="仿宋_GB2312" w:hAnsi="仿宋_GB2312" w:eastAsia="仿宋_GB2312" w:cs="仿宋_GB2312"/>
                <w:szCs w:val="24"/>
                <w:highlight w:val="none"/>
              </w:rPr>
            </w:pPr>
            <w:r>
              <w:rPr>
                <w:rFonts w:ascii="仿宋_GB2312" w:hAnsi="仿宋_GB2312" w:eastAsia="仿宋_GB2312" w:cs="仿宋_GB2312"/>
                <w:b/>
                <w:bCs/>
                <w:szCs w:val="24"/>
                <w:highlight w:val="none"/>
              </w:rPr>
              <w:t>2.未提供方案或提供的内容与本项目无关的得0分。</w:t>
            </w:r>
          </w:p>
        </w:tc>
        <w:tc>
          <w:tcPr>
            <w:tcW w:w="638" w:type="dxa"/>
            <w:vAlign w:val="center"/>
          </w:tcPr>
          <w:p w14:paraId="350AFBB7">
            <w:pPr>
              <w:spacing w:line="360" w:lineRule="exact"/>
              <w:jc w:val="center"/>
              <w:rPr>
                <w:rFonts w:hint="eastAsia" w:ascii="仿宋_GB2312" w:hAnsi="仿宋_GB2312" w:eastAsia="仿宋_GB2312" w:cs="仿宋_GB2312"/>
                <w:b/>
                <w:bCs/>
                <w:highlight w:val="none"/>
                <w:lang w:eastAsia="zh-CN"/>
              </w:rPr>
            </w:pPr>
            <w:r>
              <w:rPr>
                <w:rFonts w:hint="eastAsia" w:ascii="仿宋_GB2312" w:hAnsi="仿宋_GB2312" w:eastAsia="仿宋_GB2312" w:cs="仿宋_GB2312"/>
                <w:b/>
                <w:bCs/>
                <w:highlight w:val="none"/>
                <w:lang w:val="en-US" w:eastAsia="zh-CN"/>
              </w:rPr>
              <w:t>8</w:t>
            </w:r>
          </w:p>
        </w:tc>
        <w:tc>
          <w:tcPr>
            <w:tcW w:w="1155" w:type="dxa"/>
            <w:vAlign w:val="center"/>
          </w:tcPr>
          <w:p w14:paraId="4A162C58">
            <w:pPr>
              <w:spacing w:line="360" w:lineRule="exact"/>
              <w:jc w:val="center"/>
              <w:rPr>
                <w:rFonts w:ascii="仿宋_GB2312" w:hAnsi="仿宋_GB2312" w:eastAsia="仿宋_GB2312" w:cs="仿宋_GB2312"/>
                <w:highlight w:val="none"/>
              </w:rPr>
            </w:pPr>
            <w:r>
              <w:rPr>
                <w:rFonts w:hint="eastAsia" w:ascii="仿宋_GB2312" w:hAnsi="仿宋_GB2312" w:eastAsia="仿宋_GB2312" w:cs="仿宋_GB2312"/>
                <w:highlight w:val="none"/>
              </w:rPr>
              <w:t>安装质量和安全保证措施</w:t>
            </w:r>
          </w:p>
        </w:tc>
      </w:tr>
      <w:tr w14:paraId="661F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849" w:type="dxa"/>
            <w:vMerge w:val="restart"/>
            <w:vAlign w:val="center"/>
          </w:tcPr>
          <w:p w14:paraId="3DA305ED">
            <w:pPr>
              <w:spacing w:line="360" w:lineRule="exact"/>
              <w:jc w:val="center"/>
              <w:rPr>
                <w:rFonts w:ascii="仿宋_GB2312" w:hAnsi="仿宋_GB2312" w:eastAsia="仿宋_GB2312" w:cs="仿宋_GB2312"/>
                <w:highlight w:val="none"/>
              </w:rPr>
            </w:pPr>
            <w:r>
              <w:rPr>
                <w:rFonts w:hint="eastAsia" w:ascii="仿宋_GB2312" w:hAnsi="仿宋_GB2312" w:eastAsia="仿宋_GB2312" w:cs="仿宋_GB2312"/>
                <w:b/>
                <w:bCs/>
                <w:highlight w:val="none"/>
              </w:rPr>
              <w:t>售后服务方案分</w:t>
            </w:r>
          </w:p>
        </w:tc>
        <w:tc>
          <w:tcPr>
            <w:tcW w:w="1090" w:type="dxa"/>
            <w:vAlign w:val="center"/>
          </w:tcPr>
          <w:p w14:paraId="24E5D9CE">
            <w:pPr>
              <w:widowControl/>
              <w:spacing w:line="360" w:lineRule="exact"/>
              <w:jc w:val="center"/>
              <w:rPr>
                <w:rFonts w:ascii="仿宋_GB2312" w:hAnsi="仿宋_GB2312" w:eastAsia="仿宋_GB2312" w:cs="仿宋_GB2312"/>
                <w:highlight w:val="none"/>
              </w:rPr>
            </w:pPr>
            <w:r>
              <w:rPr>
                <w:rFonts w:hint="eastAsia" w:ascii="仿宋_GB2312" w:hAnsi="仿宋_GB2312" w:eastAsia="仿宋_GB2312" w:cs="仿宋_GB2312"/>
                <w:b/>
                <w:bCs/>
                <w:highlight w:val="none"/>
              </w:rPr>
              <w:t>技术培训方案</w:t>
            </w:r>
          </w:p>
        </w:tc>
        <w:tc>
          <w:tcPr>
            <w:tcW w:w="5931" w:type="dxa"/>
            <w:vAlign w:val="center"/>
          </w:tcPr>
          <w:p w14:paraId="6445F8B1">
            <w:pPr>
              <w:pStyle w:val="298"/>
              <w:spacing w:line="36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szCs w:val="24"/>
                <w:highlight w:val="none"/>
              </w:rPr>
              <w:t>一档（</w:t>
            </w:r>
            <w:r>
              <w:rPr>
                <w:rFonts w:hint="eastAsia" w:ascii="仿宋_GB2312" w:hAnsi="仿宋_GB2312" w:eastAsia="仿宋_GB2312" w:cs="仿宋_GB2312"/>
                <w:b/>
                <w:bCs/>
                <w:szCs w:val="24"/>
                <w:highlight w:val="none"/>
                <w:lang w:val="en-US" w:eastAsia="zh-CN"/>
              </w:rPr>
              <w:t>9</w:t>
            </w:r>
            <w:r>
              <w:rPr>
                <w:rFonts w:hint="eastAsia" w:ascii="仿宋_GB2312" w:hAnsi="仿宋_GB2312" w:eastAsia="仿宋_GB2312" w:cs="仿宋_GB2312"/>
                <w:b/>
                <w:bCs/>
                <w:szCs w:val="24"/>
                <w:highlight w:val="none"/>
              </w:rPr>
              <w:t>分）：</w:t>
            </w:r>
            <w:r>
              <w:rPr>
                <w:rFonts w:hint="eastAsia" w:ascii="仿宋_GB2312" w:hAnsi="仿宋_GB2312" w:eastAsia="仿宋_GB2312" w:cs="仿宋_GB2312"/>
                <w:szCs w:val="24"/>
                <w:highlight w:val="none"/>
              </w:rPr>
              <w:t>针对本项目提供技术培训方案，</w:t>
            </w:r>
            <w:r>
              <w:rPr>
                <w:rFonts w:hint="eastAsia" w:ascii="仿宋_GB2312" w:hAnsi="仿宋_GB2312" w:eastAsia="仿宋_GB2312" w:cs="仿宋_GB2312"/>
                <w:highlight w:val="none"/>
              </w:rPr>
              <w:t>培训人员专业性强，有本项目相关技术培训经验，</w:t>
            </w:r>
            <w:r>
              <w:rPr>
                <w:rFonts w:hint="eastAsia" w:ascii="仿宋_GB2312" w:hAnsi="仿宋_GB2312" w:eastAsia="仿宋_GB2312" w:cs="仿宋_GB2312"/>
                <w:szCs w:val="24"/>
                <w:highlight w:val="none"/>
              </w:rPr>
              <w:t>培训方式兼顾远程、现场等方式，培训内容针对性强，培训课时充足，且能描述清楚具体课程安排和培训内容；</w:t>
            </w:r>
          </w:p>
          <w:p w14:paraId="17560665">
            <w:pPr>
              <w:pStyle w:val="298"/>
              <w:spacing w:line="360" w:lineRule="exact"/>
              <w:ind w:firstLine="422" w:firstLineChars="200"/>
              <w:rPr>
                <w:rFonts w:ascii="仿宋_GB2312" w:hAnsi="仿宋_GB2312" w:eastAsia="仿宋_GB2312" w:cs="仿宋_GB2312"/>
                <w:szCs w:val="24"/>
                <w:highlight w:val="none"/>
              </w:rPr>
            </w:pPr>
            <w:r>
              <w:rPr>
                <w:rFonts w:hint="eastAsia" w:ascii="仿宋_GB2312" w:hAnsi="仿宋_GB2312" w:eastAsia="仿宋_GB2312" w:cs="仿宋_GB2312"/>
                <w:b/>
                <w:bCs/>
                <w:highlight w:val="none"/>
              </w:rPr>
              <w:t>二档（</w:t>
            </w:r>
            <w:r>
              <w:rPr>
                <w:rFonts w:hint="eastAsia" w:ascii="仿宋_GB2312" w:hAnsi="仿宋_GB2312" w:eastAsia="仿宋_GB2312" w:cs="仿宋_GB2312"/>
                <w:b/>
                <w:bCs/>
                <w:highlight w:val="none"/>
                <w:lang w:val="en-US" w:eastAsia="zh-CN"/>
              </w:rPr>
              <w:t>6</w:t>
            </w:r>
            <w:r>
              <w:rPr>
                <w:rFonts w:hint="eastAsia" w:ascii="仿宋_GB2312" w:hAnsi="仿宋_GB2312" w:eastAsia="仿宋_GB2312" w:cs="仿宋_GB2312"/>
                <w:b/>
                <w:bCs/>
                <w:highlight w:val="none"/>
              </w:rPr>
              <w:t>分）：</w:t>
            </w:r>
            <w:r>
              <w:rPr>
                <w:rFonts w:hint="eastAsia" w:ascii="仿宋_GB2312" w:hAnsi="仿宋_GB2312" w:eastAsia="仿宋_GB2312" w:cs="仿宋_GB2312"/>
                <w:highlight w:val="none"/>
              </w:rPr>
              <w:t>培训人员专业性较强，能提供培训资料截图，</w:t>
            </w:r>
            <w:r>
              <w:rPr>
                <w:rFonts w:hint="eastAsia" w:ascii="仿宋_GB2312" w:hAnsi="仿宋_GB2312" w:eastAsia="仿宋_GB2312" w:cs="仿宋_GB2312"/>
                <w:szCs w:val="24"/>
                <w:highlight w:val="none"/>
              </w:rPr>
              <w:t>培训方式及培训内容较好服务本项目，培训课时较充足；</w:t>
            </w:r>
          </w:p>
          <w:p w14:paraId="75BD79CC">
            <w:pPr>
              <w:pStyle w:val="298"/>
              <w:spacing w:line="360" w:lineRule="exact"/>
              <w:ind w:firstLine="422" w:firstLineChars="200"/>
              <w:rPr>
                <w:rFonts w:ascii="仿宋_GB2312" w:hAnsi="仿宋_GB2312" w:eastAsia="仿宋_GB2312" w:cs="仿宋_GB2312"/>
                <w:szCs w:val="24"/>
                <w:highlight w:val="none"/>
              </w:rPr>
            </w:pPr>
            <w:r>
              <w:rPr>
                <w:rFonts w:hint="eastAsia" w:ascii="仿宋_GB2312" w:hAnsi="仿宋_GB2312" w:eastAsia="仿宋_GB2312" w:cs="仿宋_GB2312"/>
                <w:b/>
                <w:bCs/>
                <w:szCs w:val="24"/>
                <w:highlight w:val="none"/>
              </w:rPr>
              <w:t>三档（</w:t>
            </w:r>
            <w:r>
              <w:rPr>
                <w:rFonts w:hint="eastAsia" w:ascii="仿宋_GB2312" w:hAnsi="仿宋_GB2312" w:eastAsia="仿宋_GB2312" w:cs="仿宋_GB2312"/>
                <w:b/>
                <w:bCs/>
                <w:szCs w:val="24"/>
                <w:highlight w:val="none"/>
                <w:lang w:val="en-US" w:eastAsia="zh-CN"/>
              </w:rPr>
              <w:t>3</w:t>
            </w:r>
            <w:r>
              <w:rPr>
                <w:rFonts w:hint="eastAsia" w:ascii="仿宋_GB2312" w:hAnsi="仿宋_GB2312" w:eastAsia="仿宋_GB2312" w:cs="仿宋_GB2312"/>
                <w:b/>
                <w:bCs/>
                <w:szCs w:val="24"/>
                <w:highlight w:val="none"/>
              </w:rPr>
              <w:t>分）：</w:t>
            </w:r>
            <w:r>
              <w:rPr>
                <w:rFonts w:hint="eastAsia" w:ascii="仿宋_GB2312" w:hAnsi="仿宋_GB2312" w:eastAsia="仿宋_GB2312" w:cs="仿宋_GB2312"/>
                <w:szCs w:val="24"/>
                <w:highlight w:val="none"/>
              </w:rPr>
              <w:t>培训方案满足采购</w:t>
            </w:r>
            <w:r>
              <w:rPr>
                <w:rFonts w:hint="eastAsia" w:ascii="仿宋_GB2312" w:hAnsi="仿宋_GB2312" w:eastAsia="仿宋_GB2312" w:cs="仿宋_GB2312"/>
                <w:highlight w:val="none"/>
              </w:rPr>
              <w:t>需求，内容简单</w:t>
            </w:r>
            <w:r>
              <w:rPr>
                <w:rFonts w:hint="eastAsia" w:ascii="仿宋_GB2312" w:hAnsi="仿宋_GB2312" w:eastAsia="仿宋_GB2312" w:cs="仿宋_GB2312"/>
                <w:szCs w:val="24"/>
                <w:highlight w:val="none"/>
              </w:rPr>
              <w:t>。</w:t>
            </w:r>
          </w:p>
          <w:p w14:paraId="173F8653">
            <w:pPr>
              <w:pStyle w:val="292"/>
              <w:spacing w:line="360" w:lineRule="exact"/>
              <w:ind w:firstLine="422" w:firstLineChars="200"/>
              <w:rPr>
                <w:rFonts w:ascii="仿宋_GB2312" w:hAnsi="仿宋_GB2312" w:eastAsia="仿宋_GB2312" w:cs="仿宋_GB2312"/>
                <w:szCs w:val="24"/>
                <w:highlight w:val="none"/>
              </w:rPr>
            </w:pPr>
            <w:r>
              <w:rPr>
                <w:rFonts w:ascii="仿宋_GB2312" w:hAnsi="仿宋_GB2312" w:eastAsia="仿宋_GB2312" w:cs="仿宋_GB2312"/>
                <w:b/>
                <w:bCs/>
                <w:szCs w:val="24"/>
                <w:highlight w:val="none"/>
              </w:rPr>
              <w:t>注：未提供方案或提供的内容与本项目无关的得0分。</w:t>
            </w:r>
          </w:p>
        </w:tc>
        <w:tc>
          <w:tcPr>
            <w:tcW w:w="638" w:type="dxa"/>
            <w:vAlign w:val="center"/>
          </w:tcPr>
          <w:p w14:paraId="1A0D3A83">
            <w:pPr>
              <w:spacing w:line="360" w:lineRule="exact"/>
              <w:jc w:val="center"/>
              <w:rPr>
                <w:rFonts w:hint="eastAsia"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9</w:t>
            </w:r>
          </w:p>
        </w:tc>
        <w:tc>
          <w:tcPr>
            <w:tcW w:w="1155" w:type="dxa"/>
            <w:vAlign w:val="center"/>
          </w:tcPr>
          <w:p w14:paraId="5031D887">
            <w:pPr>
              <w:spacing w:line="360" w:lineRule="exact"/>
              <w:jc w:val="center"/>
              <w:rPr>
                <w:rFonts w:ascii="仿宋_GB2312" w:hAnsi="仿宋_GB2312" w:eastAsia="仿宋_GB2312" w:cs="仿宋_GB2312"/>
                <w:highlight w:val="none"/>
              </w:rPr>
            </w:pPr>
            <w:r>
              <w:rPr>
                <w:rFonts w:hint="eastAsia" w:ascii="仿宋_GB2312" w:hAnsi="仿宋_GB2312" w:eastAsia="仿宋_GB2312" w:cs="仿宋_GB2312"/>
                <w:highlight w:val="none"/>
              </w:rPr>
              <w:t>技术培训方案</w:t>
            </w:r>
          </w:p>
        </w:tc>
      </w:tr>
      <w:tr w14:paraId="40B9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Merge w:val="continue"/>
            <w:vAlign w:val="center"/>
          </w:tcPr>
          <w:p w14:paraId="7019CDE5">
            <w:pPr>
              <w:spacing w:line="360" w:lineRule="exact"/>
              <w:jc w:val="center"/>
              <w:rPr>
                <w:rFonts w:ascii="仿宋_GB2312" w:hAnsi="仿宋_GB2312" w:eastAsia="仿宋_GB2312" w:cs="仿宋_GB2312"/>
                <w:highlight w:val="none"/>
              </w:rPr>
            </w:pPr>
          </w:p>
        </w:tc>
        <w:tc>
          <w:tcPr>
            <w:tcW w:w="1090" w:type="dxa"/>
            <w:vAlign w:val="center"/>
          </w:tcPr>
          <w:p w14:paraId="636398CE">
            <w:pPr>
              <w:widowControl/>
              <w:spacing w:line="360" w:lineRule="exact"/>
              <w:jc w:val="center"/>
              <w:rPr>
                <w:rFonts w:ascii="仿宋_GB2312" w:hAnsi="仿宋_GB2312" w:eastAsia="仿宋_GB2312" w:cs="仿宋_GB2312"/>
                <w:highlight w:val="none"/>
              </w:rPr>
            </w:pPr>
            <w:r>
              <w:rPr>
                <w:rFonts w:hint="eastAsia" w:ascii="仿宋_GB2312" w:hAnsi="仿宋_GB2312" w:eastAsia="仿宋_GB2312" w:cs="仿宋_GB2312"/>
                <w:b/>
                <w:bCs/>
                <w:highlight w:val="none"/>
              </w:rPr>
              <w:t>售后服务方案</w:t>
            </w:r>
          </w:p>
        </w:tc>
        <w:tc>
          <w:tcPr>
            <w:tcW w:w="5931" w:type="dxa"/>
            <w:vAlign w:val="center"/>
          </w:tcPr>
          <w:p w14:paraId="24A9B576">
            <w:pPr>
              <w:pStyle w:val="296"/>
              <w:spacing w:line="360" w:lineRule="exact"/>
              <w:ind w:firstLine="422" w:firstLineChars="200"/>
              <w:rPr>
                <w:rFonts w:ascii="仿宋_GB2312" w:hAnsi="仿宋_GB2312" w:eastAsia="仿宋_GB2312" w:cs="仿宋_GB2312"/>
                <w:szCs w:val="24"/>
                <w:highlight w:val="none"/>
              </w:rPr>
            </w:pPr>
            <w:r>
              <w:rPr>
                <w:rFonts w:hint="eastAsia" w:ascii="仿宋_GB2312" w:hAnsi="仿宋_GB2312" w:eastAsia="仿宋_GB2312" w:cs="仿宋_GB2312"/>
                <w:b/>
                <w:bCs/>
                <w:szCs w:val="24"/>
                <w:highlight w:val="none"/>
              </w:rPr>
              <w:t>一档（</w:t>
            </w:r>
            <w:r>
              <w:rPr>
                <w:rFonts w:hint="eastAsia" w:ascii="仿宋_GB2312" w:hAnsi="仿宋_GB2312" w:eastAsia="仿宋_GB2312" w:cs="仿宋_GB2312"/>
                <w:b/>
                <w:bCs/>
                <w:szCs w:val="24"/>
                <w:highlight w:val="none"/>
                <w:lang w:val="en-US" w:eastAsia="zh-CN"/>
              </w:rPr>
              <w:t>9</w:t>
            </w:r>
            <w:r>
              <w:rPr>
                <w:rFonts w:hint="eastAsia" w:ascii="仿宋_GB2312" w:hAnsi="仿宋_GB2312" w:eastAsia="仿宋_GB2312" w:cs="仿宋_GB2312"/>
                <w:b/>
                <w:bCs/>
                <w:szCs w:val="24"/>
                <w:highlight w:val="none"/>
              </w:rPr>
              <w:t>分）：</w:t>
            </w:r>
            <w:r>
              <w:rPr>
                <w:rFonts w:hint="eastAsia" w:ascii="仿宋_GB2312" w:hAnsi="仿宋_GB2312" w:eastAsia="仿宋_GB2312" w:cs="仿宋_GB2312"/>
                <w:szCs w:val="24"/>
                <w:highlight w:val="none"/>
              </w:rPr>
              <w:t>各项方案的针对性、可行性强，服务方案描述详细合理，安排详细具体，内容完整；售后服务方案及承诺详细、全面，各项内容编制思路合理、完整周全，安排有专职售后服务人员且职责明确，故障出现解决方案、免费保修期外维修方案详细全面、可操作性强，故障响应时间、到达现场维护时间优于采购要求，有质保期内的免费保修等条款，整体方案对采购人有实际性帮助；</w:t>
            </w:r>
          </w:p>
          <w:p w14:paraId="4C5CD5C9">
            <w:pPr>
              <w:pStyle w:val="296"/>
              <w:spacing w:line="360" w:lineRule="exact"/>
              <w:ind w:firstLine="422" w:firstLineChars="200"/>
              <w:rPr>
                <w:rFonts w:ascii="仿宋_GB2312" w:hAnsi="仿宋_GB2312" w:eastAsia="仿宋_GB2312" w:cs="仿宋_GB2312"/>
                <w:szCs w:val="24"/>
                <w:highlight w:val="none"/>
              </w:rPr>
            </w:pPr>
            <w:r>
              <w:rPr>
                <w:rFonts w:hint="eastAsia" w:ascii="仿宋_GB2312" w:hAnsi="仿宋_GB2312" w:eastAsia="仿宋_GB2312" w:cs="仿宋_GB2312"/>
                <w:b/>
                <w:bCs/>
                <w:highlight w:val="none"/>
              </w:rPr>
              <w:t>二档（</w:t>
            </w:r>
            <w:r>
              <w:rPr>
                <w:rFonts w:hint="eastAsia" w:ascii="仿宋_GB2312" w:hAnsi="仿宋_GB2312" w:eastAsia="仿宋_GB2312" w:cs="仿宋_GB2312"/>
                <w:b/>
                <w:bCs/>
                <w:highlight w:val="none"/>
                <w:lang w:val="en-US" w:eastAsia="zh-CN"/>
              </w:rPr>
              <w:t>6</w:t>
            </w:r>
            <w:r>
              <w:rPr>
                <w:rFonts w:hint="eastAsia" w:ascii="仿宋_GB2312" w:hAnsi="仿宋_GB2312" w:eastAsia="仿宋_GB2312" w:cs="仿宋_GB2312"/>
                <w:b/>
                <w:bCs/>
                <w:highlight w:val="none"/>
              </w:rPr>
              <w:t>分）：</w:t>
            </w:r>
            <w:r>
              <w:rPr>
                <w:rFonts w:hint="eastAsia" w:ascii="仿宋_GB2312" w:hAnsi="仿宋_GB2312" w:eastAsia="仿宋_GB2312" w:cs="仿宋_GB2312"/>
                <w:szCs w:val="24"/>
                <w:highlight w:val="none"/>
              </w:rPr>
              <w:t>方案能较好满足采购</w:t>
            </w:r>
            <w:r>
              <w:rPr>
                <w:rFonts w:hint="eastAsia" w:ascii="仿宋_GB2312" w:hAnsi="仿宋_GB2312" w:eastAsia="仿宋_GB2312" w:cs="仿宋_GB2312"/>
                <w:highlight w:val="none"/>
              </w:rPr>
              <w:t>需求，符合实际，有一定的</w:t>
            </w:r>
            <w:r>
              <w:rPr>
                <w:rFonts w:hint="eastAsia" w:ascii="仿宋_GB2312" w:hAnsi="仿宋_GB2312" w:eastAsia="仿宋_GB2312" w:cs="仿宋_GB2312"/>
                <w:szCs w:val="24"/>
                <w:highlight w:val="none"/>
              </w:rPr>
              <w:t>针对性、可行性；售后服务有承诺，并有定期回访制度，有主要零配件储备供应清单，常用的、容易损坏的备品备件及易损件配备的齐全及价格合理。</w:t>
            </w:r>
          </w:p>
          <w:p w14:paraId="7AAD5893">
            <w:pPr>
              <w:pStyle w:val="296"/>
              <w:spacing w:line="360" w:lineRule="exact"/>
              <w:ind w:firstLine="422" w:firstLineChars="200"/>
              <w:rPr>
                <w:rFonts w:ascii="仿宋_GB2312" w:hAnsi="仿宋_GB2312" w:eastAsia="仿宋_GB2312" w:cs="仿宋_GB2312"/>
                <w:szCs w:val="24"/>
                <w:highlight w:val="none"/>
              </w:rPr>
            </w:pPr>
            <w:r>
              <w:rPr>
                <w:rFonts w:hint="eastAsia" w:ascii="仿宋_GB2312" w:hAnsi="仿宋_GB2312" w:eastAsia="仿宋_GB2312" w:cs="仿宋_GB2312"/>
                <w:b/>
                <w:bCs/>
                <w:szCs w:val="24"/>
                <w:highlight w:val="none"/>
              </w:rPr>
              <w:t>三档（</w:t>
            </w:r>
            <w:r>
              <w:rPr>
                <w:rFonts w:hint="eastAsia" w:ascii="仿宋_GB2312" w:hAnsi="仿宋_GB2312" w:eastAsia="仿宋_GB2312" w:cs="仿宋_GB2312"/>
                <w:b/>
                <w:bCs/>
                <w:szCs w:val="24"/>
                <w:highlight w:val="none"/>
                <w:lang w:val="en-US" w:eastAsia="zh-CN"/>
              </w:rPr>
              <w:t>3</w:t>
            </w:r>
            <w:r>
              <w:rPr>
                <w:rFonts w:hint="eastAsia" w:ascii="仿宋_GB2312" w:hAnsi="仿宋_GB2312" w:eastAsia="仿宋_GB2312" w:cs="仿宋_GB2312"/>
                <w:b/>
                <w:bCs/>
                <w:szCs w:val="24"/>
                <w:highlight w:val="none"/>
              </w:rPr>
              <w:t>分）：</w:t>
            </w:r>
            <w:r>
              <w:rPr>
                <w:rFonts w:hint="eastAsia" w:ascii="仿宋_GB2312" w:hAnsi="仿宋_GB2312" w:eastAsia="仿宋_GB2312" w:cs="仿宋_GB2312"/>
                <w:szCs w:val="24"/>
                <w:highlight w:val="none"/>
              </w:rPr>
              <w:t>方案针对性、可行性一般。</w:t>
            </w:r>
          </w:p>
          <w:p w14:paraId="19605466">
            <w:pPr>
              <w:widowControl/>
              <w:spacing w:line="430" w:lineRule="exact"/>
              <w:ind w:firstLine="422" w:firstLineChars="200"/>
              <w:rPr>
                <w:rFonts w:ascii="仿宋_GB2312" w:hAnsi="仿宋_GB2312" w:eastAsia="仿宋_GB2312" w:cs="仿宋_GB2312"/>
                <w:b/>
                <w:bCs/>
                <w:highlight w:val="none"/>
              </w:rPr>
            </w:pPr>
            <w:r>
              <w:rPr>
                <w:rFonts w:ascii="仿宋_GB2312" w:hAnsi="仿宋_GB2312" w:eastAsia="仿宋_GB2312" w:cs="仿宋_GB2312"/>
                <w:b/>
                <w:bCs/>
                <w:highlight w:val="none"/>
              </w:rPr>
              <w:t>注：1.该方案</w:t>
            </w:r>
            <w:r>
              <w:rPr>
                <w:rFonts w:hint="eastAsia" w:ascii="仿宋_GB2312" w:hAnsi="仿宋_GB2312" w:eastAsia="仿宋_GB2312" w:cs="仿宋_GB2312"/>
                <w:b/>
                <w:bCs/>
                <w:highlight w:val="none"/>
              </w:rPr>
              <w:t>内容可以</w:t>
            </w:r>
            <w:r>
              <w:rPr>
                <w:rFonts w:ascii="仿宋_GB2312" w:hAnsi="仿宋_GB2312" w:eastAsia="仿宋_GB2312" w:cs="仿宋_GB2312"/>
                <w:b/>
                <w:bCs/>
                <w:highlight w:val="none"/>
              </w:rPr>
              <w:t>包括：（1）定期回访维护方案；（2）售后服务技术支持（包括售后服务机构、技术人员等）；（3）维修应急预案；（4）零配件储备供应；（5）保修期外维修方案</w:t>
            </w:r>
            <w:r>
              <w:rPr>
                <w:rFonts w:hint="eastAsia" w:ascii="仿宋_GB2312" w:hAnsi="仿宋_GB2312" w:eastAsia="仿宋_GB2312" w:cs="仿宋_GB2312"/>
                <w:b/>
                <w:bCs/>
                <w:highlight w:val="none"/>
              </w:rPr>
              <w:t>；（6）服务响应体系（包括接到通知到达时现场处理故障时间、一般故障承诺解决时间、故障无法排除时的解决方案等）</w:t>
            </w:r>
            <w:r>
              <w:rPr>
                <w:rFonts w:ascii="仿宋_GB2312" w:hAnsi="仿宋_GB2312" w:eastAsia="仿宋_GB2312" w:cs="仿宋_GB2312"/>
                <w:b/>
                <w:bCs/>
                <w:highlight w:val="none"/>
              </w:rPr>
              <w:t>。</w:t>
            </w:r>
          </w:p>
          <w:p w14:paraId="3161A629">
            <w:pPr>
              <w:pStyle w:val="292"/>
              <w:spacing w:line="360" w:lineRule="exact"/>
              <w:ind w:firstLine="422" w:firstLineChars="200"/>
              <w:rPr>
                <w:rFonts w:ascii="仿宋_GB2312" w:hAnsi="仿宋_GB2312" w:eastAsia="仿宋_GB2312" w:cs="仿宋_GB2312"/>
                <w:szCs w:val="24"/>
                <w:highlight w:val="none"/>
              </w:rPr>
            </w:pPr>
            <w:r>
              <w:rPr>
                <w:rFonts w:ascii="仿宋_GB2312" w:hAnsi="仿宋_GB2312" w:eastAsia="仿宋_GB2312" w:cs="仿宋_GB2312"/>
                <w:b/>
                <w:bCs/>
                <w:szCs w:val="24"/>
                <w:highlight w:val="none"/>
              </w:rPr>
              <w:t>2.未提供方案或提供的内容与本项目无关的得0分。</w:t>
            </w:r>
          </w:p>
        </w:tc>
        <w:tc>
          <w:tcPr>
            <w:tcW w:w="638" w:type="dxa"/>
            <w:vAlign w:val="center"/>
          </w:tcPr>
          <w:p w14:paraId="749CC76E">
            <w:pPr>
              <w:spacing w:line="360" w:lineRule="exact"/>
              <w:jc w:val="center"/>
              <w:rPr>
                <w:rFonts w:hint="eastAsia"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9</w:t>
            </w:r>
          </w:p>
        </w:tc>
        <w:tc>
          <w:tcPr>
            <w:tcW w:w="1155" w:type="dxa"/>
            <w:vAlign w:val="center"/>
          </w:tcPr>
          <w:p w14:paraId="53A9B671">
            <w:pPr>
              <w:spacing w:line="360" w:lineRule="exact"/>
              <w:jc w:val="center"/>
              <w:rPr>
                <w:rFonts w:ascii="仿宋_GB2312" w:hAnsi="仿宋_GB2312" w:eastAsia="仿宋_GB2312" w:cs="仿宋_GB2312"/>
                <w:b/>
                <w:bCs/>
                <w:highlight w:val="none"/>
              </w:rPr>
            </w:pPr>
            <w:r>
              <w:rPr>
                <w:rFonts w:hint="eastAsia" w:ascii="仿宋_GB2312" w:hAnsi="仿宋_GB2312" w:eastAsia="仿宋_GB2312" w:cs="仿宋_GB2312"/>
                <w:highlight w:val="none"/>
              </w:rPr>
              <w:t>售后服务方案</w:t>
            </w:r>
          </w:p>
        </w:tc>
      </w:tr>
      <w:tr w14:paraId="46D94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70" w:type="dxa"/>
            <w:gridSpan w:val="3"/>
            <w:vAlign w:val="center"/>
          </w:tcPr>
          <w:p w14:paraId="2576634C">
            <w:pPr>
              <w:pStyle w:val="292"/>
              <w:spacing w:line="400" w:lineRule="exact"/>
              <w:ind w:firstLine="422" w:firstLineChars="200"/>
              <w:jc w:val="center"/>
              <w:rPr>
                <w:rFonts w:ascii="仿宋_GB2312" w:hAnsi="仿宋_GB2312" w:eastAsia="仿宋_GB2312" w:cs="仿宋_GB2312"/>
                <w:b/>
                <w:bCs/>
                <w:szCs w:val="24"/>
                <w:highlight w:val="none"/>
              </w:rPr>
            </w:pPr>
            <w:r>
              <w:rPr>
                <w:rFonts w:hint="eastAsia" w:ascii="仿宋_GB2312" w:hAnsi="仿宋_GB2312" w:eastAsia="仿宋_GB2312" w:cs="仿宋_GB2312"/>
                <w:b/>
                <w:bCs/>
                <w:szCs w:val="24"/>
                <w:highlight w:val="none"/>
              </w:rPr>
              <w:t>主观分总分</w:t>
            </w:r>
          </w:p>
        </w:tc>
        <w:tc>
          <w:tcPr>
            <w:tcW w:w="638" w:type="dxa"/>
            <w:vAlign w:val="center"/>
          </w:tcPr>
          <w:p w14:paraId="71C2E31C">
            <w:pPr>
              <w:spacing w:line="360" w:lineRule="exact"/>
              <w:jc w:val="center"/>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43</w:t>
            </w:r>
          </w:p>
        </w:tc>
        <w:tc>
          <w:tcPr>
            <w:tcW w:w="1155" w:type="dxa"/>
            <w:vAlign w:val="center"/>
          </w:tcPr>
          <w:p w14:paraId="67E37379">
            <w:pPr>
              <w:spacing w:line="360" w:lineRule="exact"/>
              <w:jc w:val="center"/>
              <w:rPr>
                <w:rFonts w:ascii="仿宋_GB2312" w:hAnsi="仿宋_GB2312" w:eastAsia="仿宋_GB2312" w:cs="仿宋_GB2312"/>
                <w:highlight w:val="none"/>
              </w:rPr>
            </w:pPr>
          </w:p>
        </w:tc>
      </w:tr>
    </w:tbl>
    <w:p w14:paraId="4A1CEEAD">
      <w:pPr>
        <w:spacing w:line="390" w:lineRule="exact"/>
        <w:ind w:right="-168" w:rightChars="-80" w:firstLine="435"/>
        <w:rPr>
          <w:rFonts w:ascii="仿宋_GB2312" w:eastAsia="仿宋_GB2312"/>
          <w:sz w:val="24"/>
          <w:highlight w:val="none"/>
        </w:rPr>
      </w:pPr>
    </w:p>
    <w:p w14:paraId="1DCB26B6">
      <w:pPr>
        <w:rPr>
          <w:highlight w:val="none"/>
        </w:rPr>
      </w:pPr>
    </w:p>
    <w:p w14:paraId="017FEE49">
      <w:pPr>
        <w:rPr>
          <w:highlight w:val="none"/>
        </w:rPr>
      </w:pPr>
    </w:p>
    <w:p w14:paraId="4252C3CF">
      <w:pPr>
        <w:rPr>
          <w:highlight w:val="none"/>
        </w:rPr>
      </w:pPr>
    </w:p>
    <w:p w14:paraId="55AA70E2">
      <w:pPr>
        <w:rPr>
          <w:highlight w:val="none"/>
        </w:rPr>
      </w:pPr>
    </w:p>
    <w:p w14:paraId="011F99AD">
      <w:pPr>
        <w:rPr>
          <w:highlight w:val="none"/>
        </w:rPr>
      </w:pPr>
    </w:p>
    <w:p w14:paraId="765D6D2F">
      <w:pPr>
        <w:rPr>
          <w:highlight w:val="none"/>
        </w:rPr>
      </w:pPr>
    </w:p>
    <w:p w14:paraId="687DCC19">
      <w:pPr>
        <w:rPr>
          <w:highlight w:val="none"/>
        </w:rPr>
      </w:pPr>
    </w:p>
    <w:p w14:paraId="4A11C3EE">
      <w:pPr>
        <w:spacing w:line="390" w:lineRule="exact"/>
        <w:ind w:right="-168" w:rightChars="-80" w:firstLine="236" w:firstLineChars="98"/>
        <w:rPr>
          <w:rFonts w:hint="eastAsia" w:ascii="仿宋_GB2312" w:eastAsia="仿宋_GB2312"/>
          <w:b/>
          <w:sz w:val="24"/>
          <w:highlight w:val="none"/>
        </w:rPr>
      </w:pPr>
    </w:p>
    <w:p w14:paraId="6759B3D1">
      <w:pPr>
        <w:spacing w:line="390" w:lineRule="exact"/>
        <w:ind w:right="-168" w:rightChars="-80" w:firstLine="236" w:firstLineChars="98"/>
        <w:rPr>
          <w:rFonts w:hint="eastAsia" w:ascii="仿宋_GB2312" w:eastAsia="仿宋_GB2312"/>
          <w:b/>
          <w:sz w:val="24"/>
          <w:highlight w:val="none"/>
        </w:rPr>
      </w:pPr>
    </w:p>
    <w:p w14:paraId="4D164BC8">
      <w:pPr>
        <w:spacing w:line="390" w:lineRule="exact"/>
        <w:ind w:right="-168" w:rightChars="-80" w:firstLine="236" w:firstLineChars="98"/>
        <w:rPr>
          <w:rFonts w:ascii="仿宋_GB2312" w:eastAsia="仿宋_GB2312"/>
          <w:b/>
          <w:sz w:val="24"/>
          <w:highlight w:val="none"/>
        </w:rPr>
      </w:pPr>
      <w:r>
        <w:rPr>
          <w:rFonts w:hint="eastAsia" w:ascii="仿宋_GB2312" w:eastAsia="仿宋_GB2312"/>
          <w:b/>
          <w:sz w:val="24"/>
          <w:highlight w:val="none"/>
        </w:rPr>
        <w:t>（三）总得分=客观分+主观分</w:t>
      </w:r>
    </w:p>
    <w:p w14:paraId="75C364D8">
      <w:pPr>
        <w:adjustRightInd w:val="0"/>
        <w:spacing w:line="400" w:lineRule="exact"/>
        <w:ind w:firstLine="482" w:firstLineChars="200"/>
        <w:jc w:val="left"/>
        <w:textAlignment w:val="baseline"/>
        <w:rPr>
          <w:rFonts w:ascii="仿宋_GB2312" w:hAnsi="宋体" w:eastAsia="仿宋_GB2312"/>
          <w:b/>
          <w:kern w:val="0"/>
          <w:sz w:val="24"/>
          <w:highlight w:val="none"/>
        </w:rPr>
      </w:pPr>
      <w:bookmarkStart w:id="79" w:name="gxebd_pack_1_EvalFactorScoreEnd"/>
      <w:bookmarkEnd w:id="79"/>
      <w:r>
        <w:rPr>
          <w:rFonts w:hint="eastAsia" w:ascii="仿宋_GB2312" w:hAnsi="宋体" w:eastAsia="仿宋_GB2312"/>
          <w:b/>
          <w:kern w:val="0"/>
          <w:sz w:val="24"/>
          <w:highlight w:val="none"/>
        </w:rPr>
        <w:t>三、中标标准及中标候选人推荐原则</w:t>
      </w:r>
    </w:p>
    <w:p w14:paraId="6FC522F0">
      <w:pPr>
        <w:adjustRightInd w:val="0"/>
        <w:spacing w:line="400" w:lineRule="exact"/>
        <w:ind w:firstLine="482" w:firstLineChars="200"/>
        <w:jc w:val="left"/>
        <w:textAlignment w:val="baseline"/>
        <w:rPr>
          <w:rFonts w:ascii="仿宋_GB2312" w:hAnsi="宋体" w:eastAsia="仿宋_GB2312"/>
          <w:b/>
          <w:kern w:val="0"/>
          <w:sz w:val="24"/>
          <w:highlight w:val="none"/>
        </w:rPr>
      </w:pPr>
      <w:r>
        <w:rPr>
          <w:rFonts w:hint="eastAsia" w:ascii="仿宋_GB2312" w:hAnsi="宋体" w:eastAsia="仿宋_GB2312"/>
          <w:b/>
          <w:kern w:val="0"/>
          <w:sz w:val="24"/>
          <w:highlight w:val="none"/>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w:t>
      </w:r>
      <w:bookmarkStart w:id="80" w:name="_Hlk93676949"/>
      <w:r>
        <w:rPr>
          <w:rFonts w:hint="eastAsia" w:ascii="仿宋_GB2312" w:hAnsi="宋体" w:eastAsia="仿宋_GB2312"/>
          <w:b/>
          <w:kern w:val="0"/>
          <w:sz w:val="24"/>
          <w:highlight w:val="none"/>
        </w:rPr>
        <w:t>排名第一的中标候选人放弃中标、因不可抗力提出不能履行合同，</w:t>
      </w:r>
      <w:bookmarkEnd w:id="80"/>
      <w:r>
        <w:rPr>
          <w:rFonts w:hint="eastAsia" w:ascii="仿宋_GB2312" w:hAnsi="宋体" w:eastAsia="仿宋_GB2312"/>
          <w:b/>
          <w:kern w:val="0"/>
          <w:sz w:val="24"/>
          <w:highlight w:val="none"/>
        </w:rPr>
        <w:t>采购人或采购代理机构应将该情况报政府采购监督管理部门，从合格的中标候选人中另行确定中标人或重新开展政府采购活动。</w:t>
      </w:r>
    </w:p>
    <w:p w14:paraId="104B819B">
      <w:pPr>
        <w:adjustRightInd w:val="0"/>
        <w:spacing w:line="400" w:lineRule="exact"/>
        <w:ind w:firstLine="482" w:firstLineChars="200"/>
        <w:jc w:val="left"/>
        <w:textAlignment w:val="baseline"/>
        <w:rPr>
          <w:rFonts w:ascii="仿宋_GB2312" w:hAnsi="宋体" w:eastAsia="仿宋_GB2312"/>
          <w:b/>
          <w:bCs/>
          <w:sz w:val="24"/>
          <w:highlight w:val="none"/>
        </w:rPr>
      </w:pPr>
      <w:r>
        <w:rPr>
          <w:rFonts w:hint="eastAsia" w:ascii="仿宋_GB2312" w:hAnsi="宋体" w:eastAsia="仿宋_GB2312"/>
          <w:b/>
          <w:kern w:val="0"/>
          <w:sz w:val="24"/>
          <w:highlight w:val="none"/>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highlight w:val="none"/>
        </w:rPr>
        <w:t>。</w:t>
      </w:r>
    </w:p>
    <w:p w14:paraId="20C7B05E">
      <w:pPr>
        <w:adjustRightInd w:val="0"/>
        <w:spacing w:line="400" w:lineRule="exact"/>
        <w:ind w:firstLine="482" w:firstLineChars="200"/>
        <w:jc w:val="left"/>
        <w:textAlignment w:val="baseline"/>
        <w:rPr>
          <w:rFonts w:ascii="仿宋_GB2312" w:hAnsi="宋体" w:eastAsia="仿宋_GB2312"/>
          <w:b/>
          <w:bCs/>
          <w:sz w:val="24"/>
          <w:highlight w:val="none"/>
        </w:rPr>
      </w:pPr>
    </w:p>
    <w:p w14:paraId="0B65A586">
      <w:pPr>
        <w:widowControl/>
        <w:jc w:val="left"/>
        <w:rPr>
          <w:rFonts w:ascii="仿宋_GB2312" w:hAnsi="宋体" w:eastAsia="仿宋_GB2312"/>
          <w:b/>
          <w:bCs/>
          <w:sz w:val="24"/>
          <w:highlight w:val="none"/>
        </w:rPr>
      </w:pPr>
      <w:r>
        <w:rPr>
          <w:rFonts w:hint="eastAsia" w:ascii="仿宋_GB2312" w:hAnsi="宋体" w:eastAsia="仿宋_GB2312"/>
          <w:b/>
          <w:bCs/>
          <w:sz w:val="24"/>
          <w:highlight w:val="none"/>
        </w:rPr>
        <w:br w:type="page"/>
      </w:r>
    </w:p>
    <w:p w14:paraId="12BB58CD">
      <w:pPr>
        <w:spacing w:before="342" w:line="400" w:lineRule="exact"/>
        <w:rPr>
          <w:rFonts w:ascii="仿宋_GB2312" w:hAnsi="仿宋_GB2312" w:eastAsia="仿宋_GB2312" w:cs="仿宋_GB2312"/>
          <w:spacing w:val="-2"/>
          <w:sz w:val="28"/>
          <w:szCs w:val="28"/>
          <w:highlight w:val="none"/>
        </w:rPr>
      </w:pPr>
      <w:r>
        <w:rPr>
          <w:rFonts w:hint="eastAsia" w:ascii="仿宋_GB2312" w:hAnsi="仿宋_GB2312" w:eastAsia="仿宋_GB2312" w:cs="仿宋_GB2312"/>
          <w:spacing w:val="-2"/>
          <w:sz w:val="28"/>
          <w:szCs w:val="28"/>
          <w:highlight w:val="none"/>
        </w:rPr>
        <w:t>附件一：</w:t>
      </w:r>
    </w:p>
    <w:p w14:paraId="4D02212B">
      <w:pPr>
        <w:spacing w:before="342" w:line="175" w:lineRule="auto"/>
        <w:jc w:val="center"/>
        <w:rPr>
          <w:rFonts w:ascii="微软雅黑" w:hAnsi="微软雅黑" w:eastAsia="微软雅黑" w:cs="微软雅黑"/>
          <w:spacing w:val="-2"/>
          <w:sz w:val="40"/>
          <w:szCs w:val="40"/>
          <w:highlight w:val="none"/>
        </w:rPr>
      </w:pPr>
      <w:bookmarkStart w:id="81" w:name="_Toc9572"/>
      <w:r>
        <w:rPr>
          <w:rFonts w:ascii="微软雅黑" w:hAnsi="微软雅黑" w:eastAsia="微软雅黑" w:cs="微软雅黑"/>
          <w:spacing w:val="-2"/>
          <w:sz w:val="40"/>
          <w:szCs w:val="40"/>
          <w:highlight w:val="none"/>
        </w:rPr>
        <w:t>环境标志产品政府采购品目清单</w:t>
      </w:r>
      <w:bookmarkEnd w:id="81"/>
    </w:p>
    <w:p w14:paraId="697E4358">
      <w:pPr>
        <w:spacing w:before="41"/>
        <w:rPr>
          <w:highlight w:val="none"/>
        </w:rPr>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43"/>
        <w:gridCol w:w="2324"/>
        <w:gridCol w:w="1956"/>
        <w:gridCol w:w="3081"/>
      </w:tblGrid>
      <w:tr w14:paraId="00F00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7A07BB2B">
            <w:pPr>
              <w:pStyle w:val="234"/>
              <w:spacing w:before="71" w:line="283" w:lineRule="auto"/>
              <w:ind w:left="114" w:right="107" w:firstLine="15"/>
              <w:rPr>
                <w:highlight w:val="none"/>
              </w:rPr>
            </w:pPr>
            <w:r>
              <w:rPr>
                <w:b/>
                <w:bCs/>
                <w:spacing w:val="-12"/>
                <w:highlight w:val="none"/>
              </w:rPr>
              <w:t>品目</w:t>
            </w:r>
            <w:r>
              <w:rPr>
                <w:highlight w:val="none"/>
              </w:rPr>
              <w:t xml:space="preserve"> </w:t>
            </w:r>
            <w:r>
              <w:rPr>
                <w:b/>
                <w:bCs/>
                <w:spacing w:val="-4"/>
                <w:highlight w:val="none"/>
              </w:rPr>
              <w:t>序号</w:t>
            </w:r>
          </w:p>
        </w:tc>
        <w:tc>
          <w:tcPr>
            <w:tcW w:w="6462" w:type="dxa"/>
            <w:gridSpan w:val="3"/>
          </w:tcPr>
          <w:p w14:paraId="66D13BB0">
            <w:pPr>
              <w:pStyle w:val="234"/>
              <w:spacing w:before="224" w:line="222" w:lineRule="auto"/>
              <w:ind w:left="3054"/>
              <w:rPr>
                <w:highlight w:val="none"/>
              </w:rPr>
            </w:pPr>
            <w:r>
              <w:rPr>
                <w:b/>
                <w:bCs/>
                <w:spacing w:val="-6"/>
                <w:highlight w:val="none"/>
              </w:rPr>
              <w:t>名称</w:t>
            </w:r>
          </w:p>
        </w:tc>
        <w:tc>
          <w:tcPr>
            <w:tcW w:w="3543" w:type="dxa"/>
          </w:tcPr>
          <w:p w14:paraId="13E3E9FE">
            <w:pPr>
              <w:pStyle w:val="234"/>
              <w:spacing w:before="224" w:line="219" w:lineRule="auto"/>
              <w:ind w:left="1325"/>
              <w:rPr>
                <w:highlight w:val="none"/>
              </w:rPr>
            </w:pPr>
            <w:r>
              <w:rPr>
                <w:b/>
                <w:bCs/>
                <w:spacing w:val="-4"/>
                <w:highlight w:val="none"/>
              </w:rPr>
              <w:t>依据的标准</w:t>
            </w:r>
          </w:p>
        </w:tc>
      </w:tr>
      <w:tr w14:paraId="66C18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restart"/>
            <w:tcBorders>
              <w:bottom w:val="nil"/>
            </w:tcBorders>
          </w:tcPr>
          <w:p w14:paraId="07245979">
            <w:pPr>
              <w:pStyle w:val="234"/>
              <w:spacing w:before="93" w:line="184" w:lineRule="auto"/>
              <w:ind w:left="128"/>
              <w:rPr>
                <w:highlight w:val="none"/>
              </w:rPr>
            </w:pPr>
            <w:r>
              <w:rPr>
                <w:highlight w:val="none"/>
              </w:rPr>
              <w:t>1</w:t>
            </w:r>
          </w:p>
        </w:tc>
        <w:tc>
          <w:tcPr>
            <w:tcW w:w="1542" w:type="dxa"/>
            <w:vMerge w:val="restart"/>
            <w:tcBorders>
              <w:bottom w:val="nil"/>
            </w:tcBorders>
          </w:tcPr>
          <w:p w14:paraId="0B564643">
            <w:pPr>
              <w:pStyle w:val="234"/>
              <w:spacing w:before="66" w:line="307" w:lineRule="auto"/>
              <w:ind w:left="110" w:right="108" w:hanging="8"/>
              <w:rPr>
                <w:highlight w:val="none"/>
              </w:rPr>
            </w:pPr>
            <w:r>
              <w:rPr>
                <w:spacing w:val="3"/>
                <w:highlight w:val="none"/>
              </w:rPr>
              <w:t>A020101</w:t>
            </w:r>
            <w:r>
              <w:rPr>
                <w:spacing w:val="34"/>
                <w:highlight w:val="none"/>
              </w:rPr>
              <w:t xml:space="preserve"> </w:t>
            </w:r>
            <w:r>
              <w:rPr>
                <w:spacing w:val="3"/>
                <w:highlight w:val="none"/>
              </w:rPr>
              <w:t>计算机</w:t>
            </w:r>
            <w:r>
              <w:rPr>
                <w:highlight w:val="none"/>
              </w:rPr>
              <w:t xml:space="preserve"> </w:t>
            </w:r>
            <w:r>
              <w:rPr>
                <w:spacing w:val="-3"/>
                <w:highlight w:val="none"/>
              </w:rPr>
              <w:t>设备</w:t>
            </w:r>
          </w:p>
        </w:tc>
        <w:tc>
          <w:tcPr>
            <w:tcW w:w="2672" w:type="dxa"/>
          </w:tcPr>
          <w:p w14:paraId="6C680F4D">
            <w:pPr>
              <w:pStyle w:val="234"/>
              <w:spacing w:before="66" w:line="220" w:lineRule="auto"/>
              <w:ind w:left="103"/>
              <w:rPr>
                <w:highlight w:val="none"/>
              </w:rPr>
            </w:pPr>
            <w:r>
              <w:rPr>
                <w:spacing w:val="-1"/>
                <w:highlight w:val="none"/>
              </w:rPr>
              <w:t>A02010103</w:t>
            </w:r>
            <w:r>
              <w:rPr>
                <w:spacing w:val="-32"/>
                <w:highlight w:val="none"/>
              </w:rPr>
              <w:t xml:space="preserve"> </w:t>
            </w:r>
            <w:r>
              <w:rPr>
                <w:spacing w:val="-1"/>
                <w:highlight w:val="none"/>
              </w:rPr>
              <w:t>服务器</w:t>
            </w:r>
          </w:p>
        </w:tc>
        <w:tc>
          <w:tcPr>
            <w:tcW w:w="2248" w:type="dxa"/>
          </w:tcPr>
          <w:p w14:paraId="048A8C20">
            <w:pPr>
              <w:rPr>
                <w:rFonts w:ascii="Arial"/>
                <w:highlight w:val="none"/>
              </w:rPr>
            </w:pPr>
          </w:p>
        </w:tc>
        <w:tc>
          <w:tcPr>
            <w:tcW w:w="3543" w:type="dxa"/>
          </w:tcPr>
          <w:p w14:paraId="4F518ADC">
            <w:pPr>
              <w:pStyle w:val="234"/>
              <w:spacing w:before="66" w:line="219" w:lineRule="auto"/>
              <w:ind w:left="109"/>
              <w:rPr>
                <w:highlight w:val="none"/>
              </w:rPr>
            </w:pPr>
            <w:r>
              <w:rPr>
                <w:spacing w:val="-2"/>
                <w:highlight w:val="none"/>
              </w:rPr>
              <w:t>HJ2507</w:t>
            </w:r>
            <w:r>
              <w:rPr>
                <w:spacing w:val="-20"/>
                <w:highlight w:val="none"/>
              </w:rPr>
              <w:t xml:space="preserve"> </w:t>
            </w:r>
            <w:r>
              <w:rPr>
                <w:spacing w:val="-2"/>
                <w:highlight w:val="none"/>
              </w:rPr>
              <w:t>网络服务器</w:t>
            </w:r>
          </w:p>
        </w:tc>
      </w:tr>
      <w:tr w14:paraId="14E85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06727D54">
            <w:pPr>
              <w:rPr>
                <w:rFonts w:ascii="Arial"/>
                <w:highlight w:val="none"/>
              </w:rPr>
            </w:pPr>
          </w:p>
        </w:tc>
        <w:tc>
          <w:tcPr>
            <w:tcW w:w="1542" w:type="dxa"/>
            <w:vMerge w:val="continue"/>
            <w:tcBorders>
              <w:top w:val="nil"/>
              <w:bottom w:val="nil"/>
            </w:tcBorders>
          </w:tcPr>
          <w:p w14:paraId="3D60CA15">
            <w:pPr>
              <w:rPr>
                <w:rFonts w:ascii="Arial"/>
                <w:highlight w:val="none"/>
              </w:rPr>
            </w:pPr>
          </w:p>
        </w:tc>
        <w:tc>
          <w:tcPr>
            <w:tcW w:w="2672" w:type="dxa"/>
          </w:tcPr>
          <w:p w14:paraId="24F70A79">
            <w:pPr>
              <w:pStyle w:val="234"/>
              <w:spacing w:before="65" w:line="219" w:lineRule="auto"/>
              <w:ind w:left="103"/>
              <w:rPr>
                <w:highlight w:val="none"/>
              </w:rPr>
            </w:pPr>
            <w:r>
              <w:rPr>
                <w:spacing w:val="-2"/>
                <w:highlight w:val="none"/>
              </w:rPr>
              <w:t>A02010104</w:t>
            </w:r>
            <w:r>
              <w:rPr>
                <w:spacing w:val="-14"/>
                <w:highlight w:val="none"/>
              </w:rPr>
              <w:t xml:space="preserve"> </w:t>
            </w:r>
            <w:r>
              <w:rPr>
                <w:spacing w:val="-2"/>
                <w:highlight w:val="none"/>
              </w:rPr>
              <w:t>台式计算机</w:t>
            </w:r>
          </w:p>
        </w:tc>
        <w:tc>
          <w:tcPr>
            <w:tcW w:w="2248" w:type="dxa"/>
          </w:tcPr>
          <w:p w14:paraId="4687C50C">
            <w:pPr>
              <w:rPr>
                <w:rFonts w:ascii="Arial"/>
                <w:highlight w:val="none"/>
              </w:rPr>
            </w:pPr>
          </w:p>
        </w:tc>
        <w:tc>
          <w:tcPr>
            <w:tcW w:w="3543" w:type="dxa"/>
          </w:tcPr>
          <w:p w14:paraId="46D0B43F">
            <w:pPr>
              <w:pStyle w:val="234"/>
              <w:spacing w:before="64" w:line="219" w:lineRule="auto"/>
              <w:ind w:left="109"/>
              <w:rPr>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73A78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2FF336F4">
            <w:pPr>
              <w:rPr>
                <w:rFonts w:ascii="Arial"/>
                <w:highlight w:val="none"/>
              </w:rPr>
            </w:pPr>
          </w:p>
        </w:tc>
        <w:tc>
          <w:tcPr>
            <w:tcW w:w="1542" w:type="dxa"/>
            <w:vMerge w:val="continue"/>
            <w:tcBorders>
              <w:top w:val="nil"/>
              <w:bottom w:val="nil"/>
            </w:tcBorders>
          </w:tcPr>
          <w:p w14:paraId="5172F2EC">
            <w:pPr>
              <w:rPr>
                <w:rFonts w:ascii="Arial"/>
                <w:highlight w:val="none"/>
              </w:rPr>
            </w:pPr>
          </w:p>
        </w:tc>
        <w:tc>
          <w:tcPr>
            <w:tcW w:w="2672" w:type="dxa"/>
          </w:tcPr>
          <w:p w14:paraId="4A8B1F32">
            <w:pPr>
              <w:pStyle w:val="234"/>
              <w:spacing w:before="64" w:line="219" w:lineRule="auto"/>
              <w:ind w:left="103"/>
              <w:rPr>
                <w:highlight w:val="none"/>
              </w:rPr>
            </w:pPr>
            <w:r>
              <w:rPr>
                <w:spacing w:val="-1"/>
                <w:highlight w:val="none"/>
              </w:rPr>
              <w:t>A02010105</w:t>
            </w:r>
            <w:r>
              <w:rPr>
                <w:spacing w:val="-30"/>
                <w:highlight w:val="none"/>
              </w:rPr>
              <w:t xml:space="preserve"> </w:t>
            </w:r>
            <w:r>
              <w:rPr>
                <w:spacing w:val="-1"/>
                <w:highlight w:val="none"/>
              </w:rPr>
              <w:t>便携式计算机</w:t>
            </w:r>
          </w:p>
        </w:tc>
        <w:tc>
          <w:tcPr>
            <w:tcW w:w="2248" w:type="dxa"/>
          </w:tcPr>
          <w:p w14:paraId="2F397681">
            <w:pPr>
              <w:rPr>
                <w:rFonts w:ascii="Arial"/>
                <w:highlight w:val="none"/>
              </w:rPr>
            </w:pPr>
          </w:p>
        </w:tc>
        <w:tc>
          <w:tcPr>
            <w:tcW w:w="3543" w:type="dxa"/>
          </w:tcPr>
          <w:p w14:paraId="5E4FD801">
            <w:pPr>
              <w:pStyle w:val="234"/>
              <w:spacing w:before="64" w:line="219" w:lineRule="auto"/>
              <w:ind w:left="109"/>
              <w:rPr>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3246E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60BAC92B">
            <w:pPr>
              <w:rPr>
                <w:rFonts w:ascii="Arial"/>
                <w:highlight w:val="none"/>
              </w:rPr>
            </w:pPr>
          </w:p>
        </w:tc>
        <w:tc>
          <w:tcPr>
            <w:tcW w:w="1542" w:type="dxa"/>
            <w:vMerge w:val="continue"/>
            <w:tcBorders>
              <w:top w:val="nil"/>
              <w:bottom w:val="nil"/>
            </w:tcBorders>
          </w:tcPr>
          <w:p w14:paraId="3A130960">
            <w:pPr>
              <w:rPr>
                <w:rFonts w:ascii="Arial"/>
                <w:highlight w:val="none"/>
              </w:rPr>
            </w:pPr>
          </w:p>
        </w:tc>
        <w:tc>
          <w:tcPr>
            <w:tcW w:w="2672" w:type="dxa"/>
          </w:tcPr>
          <w:p w14:paraId="02932728">
            <w:pPr>
              <w:pStyle w:val="234"/>
              <w:spacing w:before="64" w:line="219" w:lineRule="auto"/>
              <w:ind w:left="103"/>
              <w:rPr>
                <w:highlight w:val="none"/>
              </w:rPr>
            </w:pPr>
            <w:r>
              <w:rPr>
                <w:spacing w:val="-1"/>
                <w:highlight w:val="none"/>
              </w:rPr>
              <w:t>A02010107</w:t>
            </w:r>
            <w:r>
              <w:rPr>
                <w:spacing w:val="-28"/>
                <w:highlight w:val="none"/>
              </w:rPr>
              <w:t xml:space="preserve"> </w:t>
            </w:r>
            <w:r>
              <w:rPr>
                <w:spacing w:val="-1"/>
                <w:highlight w:val="none"/>
              </w:rPr>
              <w:t>平板式微型计算机</w:t>
            </w:r>
          </w:p>
        </w:tc>
        <w:tc>
          <w:tcPr>
            <w:tcW w:w="2248" w:type="dxa"/>
          </w:tcPr>
          <w:p w14:paraId="3FD6AB9D">
            <w:pPr>
              <w:rPr>
                <w:rFonts w:ascii="Arial"/>
                <w:highlight w:val="none"/>
              </w:rPr>
            </w:pPr>
          </w:p>
        </w:tc>
        <w:tc>
          <w:tcPr>
            <w:tcW w:w="3543" w:type="dxa"/>
          </w:tcPr>
          <w:p w14:paraId="1F96D573">
            <w:pPr>
              <w:pStyle w:val="234"/>
              <w:spacing w:before="63" w:line="219" w:lineRule="auto"/>
              <w:ind w:left="109"/>
              <w:rPr>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41FDC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0A82D493">
            <w:pPr>
              <w:rPr>
                <w:rFonts w:ascii="Arial"/>
                <w:highlight w:val="none"/>
              </w:rPr>
            </w:pPr>
          </w:p>
        </w:tc>
        <w:tc>
          <w:tcPr>
            <w:tcW w:w="1542" w:type="dxa"/>
            <w:vMerge w:val="continue"/>
            <w:tcBorders>
              <w:top w:val="nil"/>
              <w:bottom w:val="nil"/>
            </w:tcBorders>
          </w:tcPr>
          <w:p w14:paraId="489FC6F0">
            <w:pPr>
              <w:rPr>
                <w:rFonts w:ascii="Arial"/>
                <w:highlight w:val="none"/>
              </w:rPr>
            </w:pPr>
          </w:p>
        </w:tc>
        <w:tc>
          <w:tcPr>
            <w:tcW w:w="2672" w:type="dxa"/>
          </w:tcPr>
          <w:p w14:paraId="3845D6C9">
            <w:pPr>
              <w:pStyle w:val="234"/>
              <w:spacing w:before="65" w:line="219" w:lineRule="auto"/>
              <w:ind w:left="103"/>
              <w:rPr>
                <w:highlight w:val="none"/>
              </w:rPr>
            </w:pPr>
            <w:r>
              <w:rPr>
                <w:spacing w:val="-2"/>
                <w:highlight w:val="none"/>
              </w:rPr>
              <w:t>A02010108</w:t>
            </w:r>
            <w:r>
              <w:rPr>
                <w:spacing w:val="32"/>
                <w:highlight w:val="none"/>
              </w:rPr>
              <w:t xml:space="preserve"> </w:t>
            </w:r>
            <w:r>
              <w:rPr>
                <w:spacing w:val="-2"/>
                <w:highlight w:val="none"/>
              </w:rPr>
              <w:t>网络计算机</w:t>
            </w:r>
          </w:p>
        </w:tc>
        <w:tc>
          <w:tcPr>
            <w:tcW w:w="2248" w:type="dxa"/>
          </w:tcPr>
          <w:p w14:paraId="749DC944">
            <w:pPr>
              <w:rPr>
                <w:rFonts w:ascii="Arial"/>
                <w:highlight w:val="none"/>
              </w:rPr>
            </w:pPr>
          </w:p>
        </w:tc>
        <w:tc>
          <w:tcPr>
            <w:tcW w:w="3543" w:type="dxa"/>
          </w:tcPr>
          <w:p w14:paraId="789D4A8F">
            <w:pPr>
              <w:pStyle w:val="234"/>
              <w:spacing w:before="64" w:line="219" w:lineRule="auto"/>
              <w:ind w:left="109"/>
              <w:rPr>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173E1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30B91C23">
            <w:pPr>
              <w:rPr>
                <w:rFonts w:ascii="Arial"/>
                <w:highlight w:val="none"/>
              </w:rPr>
            </w:pPr>
          </w:p>
        </w:tc>
        <w:tc>
          <w:tcPr>
            <w:tcW w:w="1542" w:type="dxa"/>
            <w:vMerge w:val="continue"/>
            <w:tcBorders>
              <w:top w:val="nil"/>
              <w:bottom w:val="nil"/>
            </w:tcBorders>
          </w:tcPr>
          <w:p w14:paraId="221AFA73">
            <w:pPr>
              <w:rPr>
                <w:rFonts w:ascii="Arial"/>
                <w:highlight w:val="none"/>
              </w:rPr>
            </w:pPr>
          </w:p>
        </w:tc>
        <w:tc>
          <w:tcPr>
            <w:tcW w:w="2672" w:type="dxa"/>
          </w:tcPr>
          <w:p w14:paraId="7D10F24D">
            <w:pPr>
              <w:pStyle w:val="234"/>
              <w:spacing w:before="64" w:line="219" w:lineRule="auto"/>
              <w:ind w:left="103"/>
              <w:rPr>
                <w:highlight w:val="none"/>
              </w:rPr>
            </w:pPr>
            <w:r>
              <w:rPr>
                <w:highlight w:val="none"/>
              </w:rPr>
              <w:t>A02010109 计算机工作站</w:t>
            </w:r>
          </w:p>
        </w:tc>
        <w:tc>
          <w:tcPr>
            <w:tcW w:w="2248" w:type="dxa"/>
          </w:tcPr>
          <w:p w14:paraId="45E2DE06">
            <w:pPr>
              <w:rPr>
                <w:rFonts w:ascii="Arial"/>
                <w:highlight w:val="none"/>
              </w:rPr>
            </w:pPr>
          </w:p>
        </w:tc>
        <w:tc>
          <w:tcPr>
            <w:tcW w:w="3543" w:type="dxa"/>
          </w:tcPr>
          <w:p w14:paraId="72CDCFF8">
            <w:pPr>
              <w:pStyle w:val="234"/>
              <w:spacing w:before="64" w:line="219" w:lineRule="auto"/>
              <w:ind w:left="109"/>
              <w:rPr>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78E28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16CEA80F">
            <w:pPr>
              <w:rPr>
                <w:rFonts w:ascii="Arial"/>
                <w:highlight w:val="none"/>
              </w:rPr>
            </w:pPr>
          </w:p>
        </w:tc>
        <w:tc>
          <w:tcPr>
            <w:tcW w:w="1542" w:type="dxa"/>
            <w:vMerge w:val="continue"/>
            <w:tcBorders>
              <w:top w:val="nil"/>
            </w:tcBorders>
          </w:tcPr>
          <w:p w14:paraId="3652C4B0">
            <w:pPr>
              <w:rPr>
                <w:rFonts w:ascii="Arial"/>
                <w:highlight w:val="none"/>
              </w:rPr>
            </w:pPr>
          </w:p>
        </w:tc>
        <w:tc>
          <w:tcPr>
            <w:tcW w:w="2672" w:type="dxa"/>
          </w:tcPr>
          <w:p w14:paraId="660707A2">
            <w:pPr>
              <w:pStyle w:val="234"/>
              <w:spacing w:before="64" w:line="219" w:lineRule="auto"/>
              <w:ind w:left="103"/>
              <w:rPr>
                <w:highlight w:val="none"/>
              </w:rPr>
            </w:pPr>
            <w:r>
              <w:rPr>
                <w:spacing w:val="-1"/>
                <w:highlight w:val="none"/>
              </w:rPr>
              <w:t>A02010199</w:t>
            </w:r>
            <w:r>
              <w:rPr>
                <w:spacing w:val="-29"/>
                <w:highlight w:val="none"/>
              </w:rPr>
              <w:t xml:space="preserve"> </w:t>
            </w:r>
            <w:r>
              <w:rPr>
                <w:spacing w:val="-1"/>
                <w:highlight w:val="none"/>
              </w:rPr>
              <w:t>其他计算机设备</w:t>
            </w:r>
          </w:p>
        </w:tc>
        <w:tc>
          <w:tcPr>
            <w:tcW w:w="2248" w:type="dxa"/>
          </w:tcPr>
          <w:p w14:paraId="355106A2">
            <w:pPr>
              <w:rPr>
                <w:rFonts w:ascii="Arial"/>
                <w:highlight w:val="none"/>
              </w:rPr>
            </w:pPr>
          </w:p>
        </w:tc>
        <w:tc>
          <w:tcPr>
            <w:tcW w:w="3543" w:type="dxa"/>
          </w:tcPr>
          <w:p w14:paraId="7284DF8C">
            <w:pPr>
              <w:pStyle w:val="234"/>
              <w:spacing w:before="64" w:line="219" w:lineRule="auto"/>
              <w:ind w:left="109"/>
              <w:rPr>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704EE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38163092">
            <w:pPr>
              <w:pStyle w:val="234"/>
              <w:spacing w:before="93" w:line="183" w:lineRule="auto"/>
              <w:ind w:left="116"/>
              <w:rPr>
                <w:highlight w:val="none"/>
              </w:rPr>
            </w:pPr>
            <w:r>
              <w:rPr>
                <w:highlight w:val="none"/>
              </w:rPr>
              <w:t>2</w:t>
            </w:r>
          </w:p>
        </w:tc>
        <w:tc>
          <w:tcPr>
            <w:tcW w:w="1542" w:type="dxa"/>
            <w:vMerge w:val="restart"/>
            <w:tcBorders>
              <w:bottom w:val="nil"/>
            </w:tcBorders>
          </w:tcPr>
          <w:p w14:paraId="3075D5CD">
            <w:pPr>
              <w:pStyle w:val="234"/>
              <w:spacing w:before="65" w:line="307" w:lineRule="auto"/>
              <w:ind w:left="123" w:right="108" w:hanging="21"/>
              <w:rPr>
                <w:highlight w:val="none"/>
              </w:rPr>
            </w:pPr>
            <w:r>
              <w:rPr>
                <w:spacing w:val="3"/>
                <w:highlight w:val="none"/>
              </w:rPr>
              <w:t>A020106</w:t>
            </w:r>
            <w:r>
              <w:rPr>
                <w:spacing w:val="34"/>
                <w:highlight w:val="none"/>
              </w:rPr>
              <w:t xml:space="preserve"> </w:t>
            </w:r>
            <w:r>
              <w:rPr>
                <w:spacing w:val="3"/>
                <w:highlight w:val="none"/>
              </w:rPr>
              <w:t>输入输</w:t>
            </w:r>
            <w:r>
              <w:rPr>
                <w:spacing w:val="-5"/>
                <w:highlight w:val="none"/>
              </w:rPr>
              <w:t>出设备</w:t>
            </w:r>
          </w:p>
        </w:tc>
        <w:tc>
          <w:tcPr>
            <w:tcW w:w="2672" w:type="dxa"/>
            <w:vMerge w:val="restart"/>
            <w:tcBorders>
              <w:bottom w:val="nil"/>
            </w:tcBorders>
          </w:tcPr>
          <w:p w14:paraId="34562A81">
            <w:pPr>
              <w:pStyle w:val="234"/>
              <w:spacing w:before="64" w:line="220" w:lineRule="auto"/>
              <w:ind w:left="103"/>
              <w:rPr>
                <w:highlight w:val="none"/>
              </w:rPr>
            </w:pPr>
            <w:r>
              <w:rPr>
                <w:spacing w:val="-1"/>
                <w:highlight w:val="none"/>
              </w:rPr>
              <w:t>A02010601</w:t>
            </w:r>
            <w:r>
              <w:rPr>
                <w:spacing w:val="-31"/>
                <w:highlight w:val="none"/>
              </w:rPr>
              <w:t xml:space="preserve"> </w:t>
            </w:r>
            <w:r>
              <w:rPr>
                <w:spacing w:val="-1"/>
                <w:highlight w:val="none"/>
              </w:rPr>
              <w:t>打印设备</w:t>
            </w:r>
          </w:p>
        </w:tc>
        <w:tc>
          <w:tcPr>
            <w:tcW w:w="2248" w:type="dxa"/>
          </w:tcPr>
          <w:p w14:paraId="5E182DCA">
            <w:pPr>
              <w:pStyle w:val="234"/>
              <w:spacing w:before="65" w:line="219" w:lineRule="auto"/>
              <w:ind w:left="105"/>
              <w:rPr>
                <w:highlight w:val="none"/>
              </w:rPr>
            </w:pPr>
            <w:r>
              <w:rPr>
                <w:highlight w:val="none"/>
              </w:rPr>
              <w:t>A0201060101 喷墨打印机</w:t>
            </w:r>
          </w:p>
        </w:tc>
        <w:tc>
          <w:tcPr>
            <w:tcW w:w="3543" w:type="dxa"/>
          </w:tcPr>
          <w:p w14:paraId="4923FDDC">
            <w:pPr>
              <w:pStyle w:val="234"/>
              <w:spacing w:before="64" w:line="219" w:lineRule="auto"/>
              <w:ind w:left="109"/>
              <w:rPr>
                <w:highlight w:val="none"/>
                <w:lang w:eastAsia="zh-CN"/>
              </w:rPr>
            </w:pPr>
            <w:r>
              <w:rPr>
                <w:spacing w:val="-1"/>
                <w:highlight w:val="none"/>
                <w:lang w:eastAsia="zh-CN"/>
              </w:rPr>
              <w:t>HJ2512</w:t>
            </w:r>
            <w:r>
              <w:rPr>
                <w:spacing w:val="-29"/>
                <w:highlight w:val="none"/>
                <w:lang w:eastAsia="zh-CN"/>
              </w:rPr>
              <w:t xml:space="preserve"> </w:t>
            </w:r>
            <w:r>
              <w:rPr>
                <w:spacing w:val="-1"/>
                <w:highlight w:val="none"/>
                <w:lang w:eastAsia="zh-CN"/>
              </w:rPr>
              <w:t>打印机、传真机及多功能一体机</w:t>
            </w:r>
          </w:p>
        </w:tc>
      </w:tr>
      <w:tr w14:paraId="0E360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633B29E1">
            <w:pPr>
              <w:rPr>
                <w:rFonts w:ascii="Arial"/>
                <w:highlight w:val="none"/>
              </w:rPr>
            </w:pPr>
          </w:p>
        </w:tc>
        <w:tc>
          <w:tcPr>
            <w:tcW w:w="1542" w:type="dxa"/>
            <w:vMerge w:val="continue"/>
            <w:tcBorders>
              <w:top w:val="nil"/>
              <w:bottom w:val="nil"/>
            </w:tcBorders>
          </w:tcPr>
          <w:p w14:paraId="1CF460E7">
            <w:pPr>
              <w:rPr>
                <w:rFonts w:ascii="Arial"/>
                <w:highlight w:val="none"/>
              </w:rPr>
            </w:pPr>
          </w:p>
        </w:tc>
        <w:tc>
          <w:tcPr>
            <w:tcW w:w="2672" w:type="dxa"/>
            <w:vMerge w:val="continue"/>
            <w:tcBorders>
              <w:top w:val="nil"/>
              <w:bottom w:val="nil"/>
            </w:tcBorders>
          </w:tcPr>
          <w:p w14:paraId="588D0C23">
            <w:pPr>
              <w:rPr>
                <w:rFonts w:ascii="Arial"/>
                <w:highlight w:val="none"/>
              </w:rPr>
            </w:pPr>
          </w:p>
        </w:tc>
        <w:tc>
          <w:tcPr>
            <w:tcW w:w="2248" w:type="dxa"/>
          </w:tcPr>
          <w:p w14:paraId="452A3082">
            <w:pPr>
              <w:pStyle w:val="234"/>
              <w:spacing w:before="64" w:line="219" w:lineRule="auto"/>
              <w:ind w:left="105"/>
              <w:rPr>
                <w:highlight w:val="none"/>
              </w:rPr>
            </w:pPr>
            <w:r>
              <w:rPr>
                <w:highlight w:val="none"/>
              </w:rPr>
              <w:t>A0201060102 激光打印机</w:t>
            </w:r>
          </w:p>
        </w:tc>
        <w:tc>
          <w:tcPr>
            <w:tcW w:w="3543" w:type="dxa"/>
          </w:tcPr>
          <w:p w14:paraId="24232F6F">
            <w:pPr>
              <w:pStyle w:val="234"/>
              <w:spacing w:before="64" w:line="219" w:lineRule="auto"/>
              <w:ind w:left="109"/>
              <w:rPr>
                <w:highlight w:val="none"/>
                <w:lang w:eastAsia="zh-CN"/>
              </w:rPr>
            </w:pPr>
            <w:r>
              <w:rPr>
                <w:spacing w:val="-1"/>
                <w:highlight w:val="none"/>
                <w:lang w:eastAsia="zh-CN"/>
              </w:rPr>
              <w:t>HJ2512</w:t>
            </w:r>
            <w:r>
              <w:rPr>
                <w:spacing w:val="-29"/>
                <w:highlight w:val="none"/>
                <w:lang w:eastAsia="zh-CN"/>
              </w:rPr>
              <w:t xml:space="preserve"> </w:t>
            </w:r>
            <w:r>
              <w:rPr>
                <w:spacing w:val="-1"/>
                <w:highlight w:val="none"/>
                <w:lang w:eastAsia="zh-CN"/>
              </w:rPr>
              <w:t>打印机、传真机及多功能一体机</w:t>
            </w:r>
          </w:p>
        </w:tc>
      </w:tr>
      <w:tr w14:paraId="5D719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18BBCB86">
            <w:pPr>
              <w:rPr>
                <w:rFonts w:ascii="Arial"/>
                <w:highlight w:val="none"/>
              </w:rPr>
            </w:pPr>
          </w:p>
        </w:tc>
        <w:tc>
          <w:tcPr>
            <w:tcW w:w="1542" w:type="dxa"/>
            <w:vMerge w:val="continue"/>
            <w:tcBorders>
              <w:top w:val="nil"/>
              <w:bottom w:val="nil"/>
            </w:tcBorders>
          </w:tcPr>
          <w:p w14:paraId="7FC4F4E5">
            <w:pPr>
              <w:rPr>
                <w:rFonts w:ascii="Arial"/>
                <w:highlight w:val="none"/>
              </w:rPr>
            </w:pPr>
          </w:p>
        </w:tc>
        <w:tc>
          <w:tcPr>
            <w:tcW w:w="2672" w:type="dxa"/>
            <w:vMerge w:val="continue"/>
            <w:tcBorders>
              <w:top w:val="nil"/>
              <w:bottom w:val="nil"/>
            </w:tcBorders>
          </w:tcPr>
          <w:p w14:paraId="70064BD9">
            <w:pPr>
              <w:rPr>
                <w:rFonts w:ascii="Arial"/>
                <w:highlight w:val="none"/>
              </w:rPr>
            </w:pPr>
          </w:p>
        </w:tc>
        <w:tc>
          <w:tcPr>
            <w:tcW w:w="2248" w:type="dxa"/>
          </w:tcPr>
          <w:p w14:paraId="7A5611D8">
            <w:pPr>
              <w:pStyle w:val="234"/>
              <w:spacing w:before="64" w:line="219" w:lineRule="auto"/>
              <w:ind w:left="105"/>
              <w:rPr>
                <w:highlight w:val="none"/>
              </w:rPr>
            </w:pPr>
            <w:r>
              <w:rPr>
                <w:highlight w:val="none"/>
              </w:rPr>
              <w:t>A0201060103 热式打印机</w:t>
            </w:r>
          </w:p>
        </w:tc>
        <w:tc>
          <w:tcPr>
            <w:tcW w:w="3543" w:type="dxa"/>
          </w:tcPr>
          <w:p w14:paraId="624301D1">
            <w:pPr>
              <w:pStyle w:val="234"/>
              <w:spacing w:before="64" w:line="219" w:lineRule="auto"/>
              <w:ind w:left="109"/>
              <w:rPr>
                <w:highlight w:val="none"/>
                <w:lang w:eastAsia="zh-CN"/>
              </w:rPr>
            </w:pPr>
            <w:r>
              <w:rPr>
                <w:spacing w:val="-1"/>
                <w:highlight w:val="none"/>
                <w:lang w:eastAsia="zh-CN"/>
              </w:rPr>
              <w:t>HJ2512</w:t>
            </w:r>
            <w:r>
              <w:rPr>
                <w:spacing w:val="-29"/>
                <w:highlight w:val="none"/>
                <w:lang w:eastAsia="zh-CN"/>
              </w:rPr>
              <w:t xml:space="preserve"> </w:t>
            </w:r>
            <w:r>
              <w:rPr>
                <w:spacing w:val="-1"/>
                <w:highlight w:val="none"/>
                <w:lang w:eastAsia="zh-CN"/>
              </w:rPr>
              <w:t>打印机、传真机及多功能一体机</w:t>
            </w:r>
          </w:p>
        </w:tc>
      </w:tr>
      <w:tr w14:paraId="20BF5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53F30174">
            <w:pPr>
              <w:rPr>
                <w:rFonts w:ascii="Arial"/>
                <w:highlight w:val="none"/>
              </w:rPr>
            </w:pPr>
          </w:p>
        </w:tc>
        <w:tc>
          <w:tcPr>
            <w:tcW w:w="1542" w:type="dxa"/>
            <w:vMerge w:val="continue"/>
            <w:tcBorders>
              <w:top w:val="nil"/>
              <w:bottom w:val="nil"/>
            </w:tcBorders>
          </w:tcPr>
          <w:p w14:paraId="1C0AF28B">
            <w:pPr>
              <w:rPr>
                <w:rFonts w:ascii="Arial"/>
                <w:highlight w:val="none"/>
              </w:rPr>
            </w:pPr>
          </w:p>
        </w:tc>
        <w:tc>
          <w:tcPr>
            <w:tcW w:w="2672" w:type="dxa"/>
            <w:vMerge w:val="continue"/>
            <w:tcBorders>
              <w:top w:val="nil"/>
            </w:tcBorders>
          </w:tcPr>
          <w:p w14:paraId="14363A5A">
            <w:pPr>
              <w:rPr>
                <w:rFonts w:ascii="Arial"/>
                <w:highlight w:val="none"/>
              </w:rPr>
            </w:pPr>
          </w:p>
        </w:tc>
        <w:tc>
          <w:tcPr>
            <w:tcW w:w="2248" w:type="dxa"/>
          </w:tcPr>
          <w:p w14:paraId="463A74AB">
            <w:pPr>
              <w:pStyle w:val="234"/>
              <w:spacing w:before="65" w:line="219" w:lineRule="auto"/>
              <w:ind w:left="105"/>
              <w:rPr>
                <w:highlight w:val="none"/>
              </w:rPr>
            </w:pPr>
            <w:r>
              <w:rPr>
                <w:highlight w:val="none"/>
              </w:rPr>
              <w:t>A0201060104 针式打印机</w:t>
            </w:r>
          </w:p>
        </w:tc>
        <w:tc>
          <w:tcPr>
            <w:tcW w:w="3543" w:type="dxa"/>
          </w:tcPr>
          <w:p w14:paraId="42368A6F">
            <w:pPr>
              <w:pStyle w:val="234"/>
              <w:spacing w:before="64" w:line="219" w:lineRule="auto"/>
              <w:ind w:left="109"/>
              <w:rPr>
                <w:highlight w:val="none"/>
                <w:lang w:eastAsia="zh-CN"/>
              </w:rPr>
            </w:pPr>
            <w:r>
              <w:rPr>
                <w:spacing w:val="-1"/>
                <w:highlight w:val="none"/>
                <w:lang w:eastAsia="zh-CN"/>
              </w:rPr>
              <w:t>HJ2512</w:t>
            </w:r>
            <w:r>
              <w:rPr>
                <w:spacing w:val="-29"/>
                <w:highlight w:val="none"/>
                <w:lang w:eastAsia="zh-CN"/>
              </w:rPr>
              <w:t xml:space="preserve"> </w:t>
            </w:r>
            <w:r>
              <w:rPr>
                <w:spacing w:val="-1"/>
                <w:highlight w:val="none"/>
                <w:lang w:eastAsia="zh-CN"/>
              </w:rPr>
              <w:t>打印机、传真机及多功能一体机</w:t>
            </w:r>
          </w:p>
        </w:tc>
      </w:tr>
      <w:tr w14:paraId="31629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753B9B88">
            <w:pPr>
              <w:rPr>
                <w:rFonts w:ascii="Arial"/>
                <w:highlight w:val="none"/>
              </w:rPr>
            </w:pPr>
          </w:p>
        </w:tc>
        <w:tc>
          <w:tcPr>
            <w:tcW w:w="1542" w:type="dxa"/>
            <w:vMerge w:val="continue"/>
            <w:tcBorders>
              <w:top w:val="nil"/>
              <w:bottom w:val="nil"/>
            </w:tcBorders>
          </w:tcPr>
          <w:p w14:paraId="0BF10F02">
            <w:pPr>
              <w:rPr>
                <w:rFonts w:ascii="Arial"/>
                <w:highlight w:val="none"/>
              </w:rPr>
            </w:pPr>
          </w:p>
        </w:tc>
        <w:tc>
          <w:tcPr>
            <w:tcW w:w="2672" w:type="dxa"/>
            <w:vMerge w:val="restart"/>
            <w:tcBorders>
              <w:bottom w:val="nil"/>
            </w:tcBorders>
          </w:tcPr>
          <w:p w14:paraId="69D8D18C">
            <w:pPr>
              <w:pStyle w:val="234"/>
              <w:spacing w:before="64" w:line="222" w:lineRule="auto"/>
              <w:ind w:left="103"/>
              <w:rPr>
                <w:highlight w:val="none"/>
              </w:rPr>
            </w:pPr>
            <w:r>
              <w:rPr>
                <w:highlight w:val="none"/>
              </w:rPr>
              <w:t>A02010604 显示设备</w:t>
            </w:r>
          </w:p>
        </w:tc>
        <w:tc>
          <w:tcPr>
            <w:tcW w:w="2248" w:type="dxa"/>
          </w:tcPr>
          <w:p w14:paraId="77FB48D6">
            <w:pPr>
              <w:pStyle w:val="234"/>
              <w:spacing w:before="64" w:line="221" w:lineRule="auto"/>
              <w:ind w:left="105"/>
              <w:rPr>
                <w:highlight w:val="none"/>
              </w:rPr>
            </w:pPr>
            <w:r>
              <w:rPr>
                <w:highlight w:val="none"/>
              </w:rPr>
              <w:t>A0201060401 液晶显示器</w:t>
            </w:r>
          </w:p>
        </w:tc>
        <w:tc>
          <w:tcPr>
            <w:tcW w:w="3543" w:type="dxa"/>
          </w:tcPr>
          <w:p w14:paraId="2DB51695">
            <w:pPr>
              <w:pStyle w:val="234"/>
              <w:spacing w:before="64" w:line="219" w:lineRule="auto"/>
              <w:ind w:left="109"/>
              <w:rPr>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5B853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35ECCBBA">
            <w:pPr>
              <w:rPr>
                <w:rFonts w:ascii="Arial"/>
                <w:highlight w:val="none"/>
              </w:rPr>
            </w:pPr>
          </w:p>
        </w:tc>
        <w:tc>
          <w:tcPr>
            <w:tcW w:w="1542" w:type="dxa"/>
            <w:vMerge w:val="continue"/>
            <w:tcBorders>
              <w:top w:val="nil"/>
              <w:bottom w:val="nil"/>
            </w:tcBorders>
          </w:tcPr>
          <w:p w14:paraId="3EEFAFFE">
            <w:pPr>
              <w:rPr>
                <w:rFonts w:ascii="Arial"/>
                <w:highlight w:val="none"/>
              </w:rPr>
            </w:pPr>
          </w:p>
        </w:tc>
        <w:tc>
          <w:tcPr>
            <w:tcW w:w="2672" w:type="dxa"/>
            <w:vMerge w:val="continue"/>
            <w:tcBorders>
              <w:top w:val="nil"/>
            </w:tcBorders>
          </w:tcPr>
          <w:p w14:paraId="15511B25">
            <w:pPr>
              <w:rPr>
                <w:rFonts w:ascii="Arial"/>
                <w:highlight w:val="none"/>
              </w:rPr>
            </w:pPr>
          </w:p>
        </w:tc>
        <w:tc>
          <w:tcPr>
            <w:tcW w:w="2248" w:type="dxa"/>
          </w:tcPr>
          <w:p w14:paraId="4053015E">
            <w:pPr>
              <w:pStyle w:val="234"/>
              <w:spacing w:before="64" w:line="221" w:lineRule="auto"/>
              <w:ind w:left="105"/>
              <w:rPr>
                <w:highlight w:val="none"/>
              </w:rPr>
            </w:pPr>
            <w:r>
              <w:rPr>
                <w:highlight w:val="none"/>
              </w:rPr>
              <w:t>A0201060499 其他显示器</w:t>
            </w:r>
          </w:p>
        </w:tc>
        <w:tc>
          <w:tcPr>
            <w:tcW w:w="3543" w:type="dxa"/>
          </w:tcPr>
          <w:p w14:paraId="13C2A31C">
            <w:pPr>
              <w:pStyle w:val="234"/>
              <w:spacing w:before="63" w:line="219" w:lineRule="auto"/>
              <w:ind w:left="109"/>
              <w:rPr>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6B89E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34C6A7F9">
            <w:pPr>
              <w:rPr>
                <w:rFonts w:ascii="Arial"/>
                <w:highlight w:val="none"/>
              </w:rPr>
            </w:pPr>
          </w:p>
        </w:tc>
        <w:tc>
          <w:tcPr>
            <w:tcW w:w="1542" w:type="dxa"/>
            <w:vMerge w:val="continue"/>
            <w:tcBorders>
              <w:top w:val="nil"/>
            </w:tcBorders>
          </w:tcPr>
          <w:p w14:paraId="7DAA17EE">
            <w:pPr>
              <w:rPr>
                <w:rFonts w:ascii="Arial"/>
                <w:highlight w:val="none"/>
              </w:rPr>
            </w:pPr>
          </w:p>
        </w:tc>
        <w:tc>
          <w:tcPr>
            <w:tcW w:w="2672" w:type="dxa"/>
          </w:tcPr>
          <w:p w14:paraId="50B86849">
            <w:pPr>
              <w:pStyle w:val="234"/>
              <w:spacing w:before="64" w:line="220" w:lineRule="auto"/>
              <w:ind w:left="103"/>
              <w:rPr>
                <w:highlight w:val="none"/>
              </w:rPr>
            </w:pPr>
            <w:r>
              <w:rPr>
                <w:spacing w:val="-2"/>
                <w:highlight w:val="none"/>
              </w:rPr>
              <w:t>A02010609</w:t>
            </w:r>
            <w:r>
              <w:rPr>
                <w:spacing w:val="-9"/>
                <w:highlight w:val="none"/>
              </w:rPr>
              <w:t xml:space="preserve"> </w:t>
            </w:r>
            <w:r>
              <w:rPr>
                <w:spacing w:val="-2"/>
                <w:highlight w:val="none"/>
              </w:rPr>
              <w:t>图形图像输入设备</w:t>
            </w:r>
          </w:p>
        </w:tc>
        <w:tc>
          <w:tcPr>
            <w:tcW w:w="2248" w:type="dxa"/>
          </w:tcPr>
          <w:p w14:paraId="3188EF6A">
            <w:pPr>
              <w:pStyle w:val="234"/>
              <w:spacing w:before="64" w:line="220" w:lineRule="auto"/>
              <w:ind w:left="105"/>
              <w:rPr>
                <w:highlight w:val="none"/>
              </w:rPr>
            </w:pPr>
            <w:r>
              <w:rPr>
                <w:highlight w:val="none"/>
              </w:rPr>
              <w:t>A0201060901 扫描仪</w:t>
            </w:r>
          </w:p>
        </w:tc>
        <w:tc>
          <w:tcPr>
            <w:tcW w:w="3543" w:type="dxa"/>
          </w:tcPr>
          <w:p w14:paraId="04AD248E">
            <w:pPr>
              <w:pStyle w:val="234"/>
              <w:spacing w:before="64" w:line="219" w:lineRule="auto"/>
              <w:ind w:left="109"/>
              <w:rPr>
                <w:highlight w:val="none"/>
              </w:rPr>
            </w:pPr>
            <w:r>
              <w:rPr>
                <w:spacing w:val="-1"/>
                <w:highlight w:val="none"/>
              </w:rPr>
              <w:t>HJ2517</w:t>
            </w:r>
            <w:r>
              <w:rPr>
                <w:spacing w:val="-34"/>
                <w:highlight w:val="none"/>
              </w:rPr>
              <w:t xml:space="preserve"> </w:t>
            </w:r>
            <w:r>
              <w:rPr>
                <w:spacing w:val="-1"/>
                <w:highlight w:val="none"/>
              </w:rPr>
              <w:t>扫描仪</w:t>
            </w:r>
          </w:p>
        </w:tc>
      </w:tr>
      <w:tr w14:paraId="01F6A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36730AFC">
            <w:pPr>
              <w:pStyle w:val="234"/>
              <w:spacing w:before="93" w:line="183" w:lineRule="auto"/>
              <w:ind w:left="118"/>
              <w:rPr>
                <w:highlight w:val="none"/>
              </w:rPr>
            </w:pPr>
            <w:r>
              <w:rPr>
                <w:highlight w:val="none"/>
              </w:rPr>
              <w:t>3</w:t>
            </w:r>
          </w:p>
        </w:tc>
        <w:tc>
          <w:tcPr>
            <w:tcW w:w="1542" w:type="dxa"/>
          </w:tcPr>
          <w:p w14:paraId="5BF20FDA">
            <w:pPr>
              <w:pStyle w:val="234"/>
              <w:spacing w:before="64" w:line="220" w:lineRule="auto"/>
              <w:ind w:left="102"/>
              <w:rPr>
                <w:highlight w:val="none"/>
              </w:rPr>
            </w:pPr>
            <w:r>
              <w:rPr>
                <w:spacing w:val="-1"/>
                <w:highlight w:val="none"/>
              </w:rPr>
              <w:t>A020202</w:t>
            </w:r>
            <w:r>
              <w:rPr>
                <w:spacing w:val="-33"/>
                <w:highlight w:val="none"/>
              </w:rPr>
              <w:t xml:space="preserve"> </w:t>
            </w:r>
            <w:r>
              <w:rPr>
                <w:spacing w:val="-1"/>
                <w:highlight w:val="none"/>
              </w:rPr>
              <w:t>投影仪</w:t>
            </w:r>
          </w:p>
        </w:tc>
        <w:tc>
          <w:tcPr>
            <w:tcW w:w="2672" w:type="dxa"/>
          </w:tcPr>
          <w:p w14:paraId="5F1B3609">
            <w:pPr>
              <w:rPr>
                <w:rFonts w:ascii="Arial"/>
                <w:highlight w:val="none"/>
              </w:rPr>
            </w:pPr>
          </w:p>
        </w:tc>
        <w:tc>
          <w:tcPr>
            <w:tcW w:w="2248" w:type="dxa"/>
          </w:tcPr>
          <w:p w14:paraId="1832C4FE">
            <w:pPr>
              <w:rPr>
                <w:rFonts w:ascii="Arial"/>
                <w:highlight w:val="none"/>
              </w:rPr>
            </w:pPr>
          </w:p>
        </w:tc>
        <w:tc>
          <w:tcPr>
            <w:tcW w:w="3543" w:type="dxa"/>
          </w:tcPr>
          <w:p w14:paraId="5B142E49">
            <w:pPr>
              <w:pStyle w:val="234"/>
              <w:spacing w:before="64" w:line="219" w:lineRule="auto"/>
              <w:ind w:left="109"/>
              <w:rPr>
                <w:highlight w:val="none"/>
              </w:rPr>
            </w:pPr>
            <w:r>
              <w:rPr>
                <w:spacing w:val="-1"/>
                <w:highlight w:val="none"/>
              </w:rPr>
              <w:t>HJ2516</w:t>
            </w:r>
            <w:r>
              <w:rPr>
                <w:spacing w:val="-34"/>
                <w:highlight w:val="none"/>
              </w:rPr>
              <w:t xml:space="preserve"> </w:t>
            </w:r>
            <w:r>
              <w:rPr>
                <w:spacing w:val="-1"/>
                <w:highlight w:val="none"/>
              </w:rPr>
              <w:t>投影仪</w:t>
            </w:r>
          </w:p>
        </w:tc>
      </w:tr>
      <w:tr w14:paraId="33C87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tcPr>
          <w:p w14:paraId="2E6343A2">
            <w:pPr>
              <w:pStyle w:val="234"/>
              <w:spacing w:before="92" w:line="183" w:lineRule="auto"/>
              <w:ind w:left="114"/>
              <w:rPr>
                <w:highlight w:val="none"/>
              </w:rPr>
            </w:pPr>
            <w:r>
              <w:rPr>
                <w:highlight w:val="none"/>
              </w:rPr>
              <w:t>4</w:t>
            </w:r>
          </w:p>
        </w:tc>
        <w:tc>
          <w:tcPr>
            <w:tcW w:w="1542" w:type="dxa"/>
          </w:tcPr>
          <w:p w14:paraId="6966CE30">
            <w:pPr>
              <w:pStyle w:val="234"/>
              <w:spacing w:before="64" w:line="219" w:lineRule="auto"/>
              <w:ind w:left="102"/>
              <w:rPr>
                <w:highlight w:val="none"/>
              </w:rPr>
            </w:pPr>
            <w:r>
              <w:rPr>
                <w:spacing w:val="-1"/>
                <w:highlight w:val="none"/>
              </w:rPr>
              <w:t>A020201</w:t>
            </w:r>
            <w:r>
              <w:rPr>
                <w:spacing w:val="-32"/>
                <w:highlight w:val="none"/>
              </w:rPr>
              <w:t xml:space="preserve"> </w:t>
            </w:r>
            <w:r>
              <w:rPr>
                <w:spacing w:val="-1"/>
                <w:highlight w:val="none"/>
              </w:rPr>
              <w:t>复印机</w:t>
            </w:r>
          </w:p>
        </w:tc>
        <w:tc>
          <w:tcPr>
            <w:tcW w:w="2672" w:type="dxa"/>
          </w:tcPr>
          <w:p w14:paraId="7A89C7C4">
            <w:pPr>
              <w:rPr>
                <w:rFonts w:ascii="Arial"/>
                <w:highlight w:val="none"/>
              </w:rPr>
            </w:pPr>
          </w:p>
        </w:tc>
        <w:tc>
          <w:tcPr>
            <w:tcW w:w="2248" w:type="dxa"/>
          </w:tcPr>
          <w:p w14:paraId="32E7BA02">
            <w:pPr>
              <w:rPr>
                <w:rFonts w:ascii="Arial"/>
                <w:highlight w:val="none"/>
              </w:rPr>
            </w:pPr>
          </w:p>
        </w:tc>
        <w:tc>
          <w:tcPr>
            <w:tcW w:w="3543" w:type="dxa"/>
          </w:tcPr>
          <w:p w14:paraId="61F333F6">
            <w:pPr>
              <w:pStyle w:val="234"/>
              <w:spacing w:before="64" w:line="219" w:lineRule="auto"/>
              <w:ind w:left="109"/>
              <w:rPr>
                <w:highlight w:val="none"/>
                <w:lang w:eastAsia="zh-CN"/>
              </w:rPr>
            </w:pPr>
            <w:r>
              <w:rPr>
                <w:highlight w:val="none"/>
                <w:lang w:eastAsia="zh-CN"/>
              </w:rPr>
              <w:t>HJ424 数字式复印（包括多功能）设备</w:t>
            </w:r>
          </w:p>
        </w:tc>
      </w:tr>
      <w:tr w14:paraId="100A3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09A6EF37">
            <w:pPr>
              <w:pStyle w:val="234"/>
              <w:spacing w:before="94" w:line="182" w:lineRule="auto"/>
              <w:ind w:left="118"/>
              <w:rPr>
                <w:highlight w:val="none"/>
              </w:rPr>
            </w:pPr>
            <w:r>
              <w:rPr>
                <w:highlight w:val="none"/>
              </w:rPr>
              <w:t>5</w:t>
            </w:r>
          </w:p>
        </w:tc>
        <w:tc>
          <w:tcPr>
            <w:tcW w:w="1542" w:type="dxa"/>
          </w:tcPr>
          <w:p w14:paraId="15F92066">
            <w:pPr>
              <w:pStyle w:val="234"/>
              <w:spacing w:before="64" w:line="284" w:lineRule="auto"/>
              <w:ind w:left="110" w:right="108" w:hanging="8"/>
              <w:rPr>
                <w:highlight w:val="none"/>
              </w:rPr>
            </w:pPr>
            <w:r>
              <w:rPr>
                <w:spacing w:val="2"/>
                <w:highlight w:val="none"/>
              </w:rPr>
              <w:t>A020204</w:t>
            </w:r>
            <w:r>
              <w:rPr>
                <w:spacing w:val="44"/>
                <w:highlight w:val="none"/>
              </w:rPr>
              <w:t xml:space="preserve"> </w:t>
            </w:r>
            <w:r>
              <w:rPr>
                <w:spacing w:val="2"/>
                <w:highlight w:val="none"/>
              </w:rPr>
              <w:t>多功能</w:t>
            </w:r>
            <w:r>
              <w:rPr>
                <w:spacing w:val="-4"/>
                <w:highlight w:val="none"/>
              </w:rPr>
              <w:t>一体机</w:t>
            </w:r>
          </w:p>
        </w:tc>
        <w:tc>
          <w:tcPr>
            <w:tcW w:w="2672" w:type="dxa"/>
          </w:tcPr>
          <w:p w14:paraId="281C3370">
            <w:pPr>
              <w:rPr>
                <w:rFonts w:ascii="Arial"/>
                <w:highlight w:val="none"/>
              </w:rPr>
            </w:pPr>
          </w:p>
        </w:tc>
        <w:tc>
          <w:tcPr>
            <w:tcW w:w="2248" w:type="dxa"/>
          </w:tcPr>
          <w:p w14:paraId="37538680">
            <w:pPr>
              <w:rPr>
                <w:rFonts w:ascii="Arial"/>
                <w:highlight w:val="none"/>
              </w:rPr>
            </w:pPr>
          </w:p>
        </w:tc>
        <w:tc>
          <w:tcPr>
            <w:tcW w:w="3543" w:type="dxa"/>
          </w:tcPr>
          <w:p w14:paraId="4BB505D7">
            <w:pPr>
              <w:pStyle w:val="234"/>
              <w:spacing w:before="64" w:line="219" w:lineRule="auto"/>
              <w:ind w:left="109"/>
              <w:rPr>
                <w:highlight w:val="none"/>
                <w:lang w:eastAsia="zh-CN"/>
              </w:rPr>
            </w:pPr>
            <w:r>
              <w:rPr>
                <w:highlight w:val="none"/>
                <w:lang w:eastAsia="zh-CN"/>
              </w:rPr>
              <w:t>HJ424 数字式复印（包括多功能）设备</w:t>
            </w:r>
          </w:p>
        </w:tc>
      </w:tr>
      <w:tr w14:paraId="572C2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202E5DA0">
            <w:pPr>
              <w:pStyle w:val="234"/>
              <w:spacing w:before="94" w:line="183" w:lineRule="auto"/>
              <w:ind w:left="116"/>
              <w:rPr>
                <w:highlight w:val="none"/>
              </w:rPr>
            </w:pPr>
            <w:r>
              <w:rPr>
                <w:highlight w:val="none"/>
              </w:rPr>
              <w:t>6</w:t>
            </w:r>
          </w:p>
        </w:tc>
        <w:tc>
          <w:tcPr>
            <w:tcW w:w="1542" w:type="dxa"/>
          </w:tcPr>
          <w:p w14:paraId="63846EC6">
            <w:pPr>
              <w:pStyle w:val="234"/>
              <w:spacing w:before="66" w:line="283" w:lineRule="auto"/>
              <w:ind w:left="109" w:right="108" w:hanging="7"/>
              <w:rPr>
                <w:highlight w:val="none"/>
              </w:rPr>
            </w:pPr>
            <w:r>
              <w:rPr>
                <w:spacing w:val="-1"/>
                <w:highlight w:val="none"/>
              </w:rPr>
              <w:t>A020210</w:t>
            </w:r>
            <w:r>
              <w:rPr>
                <w:spacing w:val="32"/>
                <w:highlight w:val="none"/>
              </w:rPr>
              <w:t xml:space="preserve"> </w:t>
            </w:r>
            <w:r>
              <w:rPr>
                <w:spacing w:val="-1"/>
                <w:highlight w:val="none"/>
              </w:rPr>
              <w:t>文</w:t>
            </w:r>
            <w:r>
              <w:rPr>
                <w:spacing w:val="-48"/>
                <w:highlight w:val="none"/>
              </w:rPr>
              <w:t xml:space="preserve"> </w:t>
            </w:r>
            <w:r>
              <w:rPr>
                <w:spacing w:val="-1"/>
                <w:highlight w:val="none"/>
              </w:rPr>
              <w:t>印设</w:t>
            </w:r>
            <w:r>
              <w:rPr>
                <w:highlight w:val="none"/>
              </w:rPr>
              <w:t xml:space="preserve"> 备</w:t>
            </w:r>
          </w:p>
        </w:tc>
        <w:tc>
          <w:tcPr>
            <w:tcW w:w="2672" w:type="dxa"/>
          </w:tcPr>
          <w:p w14:paraId="4EA94AB5">
            <w:pPr>
              <w:pStyle w:val="234"/>
              <w:spacing w:before="65" w:line="219" w:lineRule="auto"/>
              <w:ind w:left="103"/>
              <w:rPr>
                <w:highlight w:val="none"/>
              </w:rPr>
            </w:pPr>
            <w:r>
              <w:rPr>
                <w:highlight w:val="none"/>
              </w:rPr>
              <w:t>A02021001 速印机</w:t>
            </w:r>
          </w:p>
        </w:tc>
        <w:tc>
          <w:tcPr>
            <w:tcW w:w="2248" w:type="dxa"/>
          </w:tcPr>
          <w:p w14:paraId="7D2AE0A5">
            <w:pPr>
              <w:rPr>
                <w:rFonts w:ascii="Arial"/>
                <w:highlight w:val="none"/>
              </w:rPr>
            </w:pPr>
          </w:p>
        </w:tc>
        <w:tc>
          <w:tcPr>
            <w:tcW w:w="3543" w:type="dxa"/>
          </w:tcPr>
          <w:p w14:paraId="5B302D63">
            <w:pPr>
              <w:pStyle w:val="234"/>
              <w:spacing w:before="65" w:line="219" w:lineRule="auto"/>
              <w:ind w:left="109"/>
              <w:rPr>
                <w:highlight w:val="none"/>
                <w:lang w:eastAsia="zh-CN"/>
              </w:rPr>
            </w:pPr>
            <w:r>
              <w:rPr>
                <w:spacing w:val="-1"/>
                <w:highlight w:val="none"/>
                <w:lang w:eastAsia="zh-CN"/>
              </w:rPr>
              <w:t>HJ472 数字式一体化速印机</w:t>
            </w:r>
          </w:p>
        </w:tc>
      </w:tr>
      <w:tr w14:paraId="38A85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583" w:type="dxa"/>
          </w:tcPr>
          <w:p w14:paraId="2D715D62">
            <w:pPr>
              <w:pStyle w:val="234"/>
              <w:spacing w:before="95" w:line="182" w:lineRule="auto"/>
              <w:ind w:left="119"/>
              <w:rPr>
                <w:highlight w:val="none"/>
              </w:rPr>
            </w:pPr>
            <w:r>
              <w:rPr>
                <w:highlight w:val="none"/>
              </w:rPr>
              <w:t>7</w:t>
            </w:r>
          </w:p>
        </w:tc>
        <w:tc>
          <w:tcPr>
            <w:tcW w:w="1542" w:type="dxa"/>
          </w:tcPr>
          <w:p w14:paraId="13B2A6D3">
            <w:pPr>
              <w:pStyle w:val="234"/>
              <w:spacing w:before="67" w:line="301" w:lineRule="auto"/>
              <w:ind w:left="109" w:right="32" w:hanging="7"/>
              <w:rPr>
                <w:highlight w:val="none"/>
                <w:lang w:eastAsia="zh-CN"/>
              </w:rPr>
            </w:pPr>
            <w:r>
              <w:rPr>
                <w:spacing w:val="3"/>
                <w:highlight w:val="none"/>
                <w:lang w:eastAsia="zh-CN"/>
              </w:rPr>
              <w:t>A020301</w:t>
            </w:r>
            <w:r>
              <w:rPr>
                <w:spacing w:val="34"/>
                <w:highlight w:val="none"/>
                <w:lang w:eastAsia="zh-CN"/>
              </w:rPr>
              <w:t xml:space="preserve"> </w:t>
            </w:r>
            <w:r>
              <w:rPr>
                <w:spacing w:val="3"/>
                <w:highlight w:val="none"/>
                <w:lang w:eastAsia="zh-CN"/>
              </w:rPr>
              <w:t>载货汽</w:t>
            </w:r>
            <w:r>
              <w:rPr>
                <w:highlight w:val="none"/>
                <w:lang w:eastAsia="zh-CN"/>
              </w:rPr>
              <w:t xml:space="preserve">  </w:t>
            </w:r>
            <w:r>
              <w:rPr>
                <w:spacing w:val="-6"/>
                <w:highlight w:val="none"/>
                <w:lang w:eastAsia="zh-CN"/>
              </w:rPr>
              <w:t>车（含自卸汽车）</w:t>
            </w:r>
          </w:p>
        </w:tc>
        <w:tc>
          <w:tcPr>
            <w:tcW w:w="2672" w:type="dxa"/>
          </w:tcPr>
          <w:p w14:paraId="14D3FC51">
            <w:pPr>
              <w:rPr>
                <w:rFonts w:ascii="Arial"/>
                <w:highlight w:val="none"/>
              </w:rPr>
            </w:pPr>
          </w:p>
        </w:tc>
        <w:tc>
          <w:tcPr>
            <w:tcW w:w="2248" w:type="dxa"/>
          </w:tcPr>
          <w:p w14:paraId="7649AFD3">
            <w:pPr>
              <w:rPr>
                <w:rFonts w:ascii="Arial"/>
                <w:highlight w:val="none"/>
              </w:rPr>
            </w:pPr>
          </w:p>
        </w:tc>
        <w:tc>
          <w:tcPr>
            <w:tcW w:w="3543" w:type="dxa"/>
          </w:tcPr>
          <w:p w14:paraId="3714029B">
            <w:pPr>
              <w:pStyle w:val="234"/>
              <w:spacing w:before="65" w:line="219" w:lineRule="auto"/>
              <w:ind w:left="109"/>
              <w:rPr>
                <w:highlight w:val="none"/>
              </w:rPr>
            </w:pPr>
            <w:r>
              <w:rPr>
                <w:spacing w:val="-1"/>
                <w:highlight w:val="none"/>
              </w:rPr>
              <w:t>HJ2532</w:t>
            </w:r>
            <w:r>
              <w:rPr>
                <w:spacing w:val="-35"/>
                <w:highlight w:val="none"/>
              </w:rPr>
              <w:t xml:space="preserve"> </w:t>
            </w:r>
            <w:r>
              <w:rPr>
                <w:spacing w:val="-1"/>
                <w:highlight w:val="none"/>
              </w:rPr>
              <w:t>轻型汽车</w:t>
            </w:r>
          </w:p>
        </w:tc>
      </w:tr>
      <w:tr w14:paraId="6648A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583" w:type="dxa"/>
            <w:vMerge w:val="restart"/>
            <w:tcBorders>
              <w:bottom w:val="nil"/>
            </w:tcBorders>
          </w:tcPr>
          <w:p w14:paraId="291A4FCB">
            <w:pPr>
              <w:pStyle w:val="234"/>
              <w:spacing w:before="95" w:line="183" w:lineRule="auto"/>
              <w:ind w:left="115"/>
              <w:rPr>
                <w:highlight w:val="none"/>
              </w:rPr>
            </w:pPr>
            <w:r>
              <w:rPr>
                <w:highlight w:val="none"/>
              </w:rPr>
              <w:t>8</w:t>
            </w:r>
          </w:p>
        </w:tc>
        <w:tc>
          <w:tcPr>
            <w:tcW w:w="1542" w:type="dxa"/>
            <w:vMerge w:val="restart"/>
            <w:tcBorders>
              <w:bottom w:val="nil"/>
            </w:tcBorders>
          </w:tcPr>
          <w:p w14:paraId="5ACB2111">
            <w:pPr>
              <w:pStyle w:val="234"/>
              <w:spacing w:before="65" w:line="307" w:lineRule="auto"/>
              <w:ind w:left="112" w:right="108" w:hanging="10"/>
              <w:rPr>
                <w:highlight w:val="none"/>
              </w:rPr>
            </w:pPr>
            <w:r>
              <w:rPr>
                <w:spacing w:val="3"/>
                <w:highlight w:val="none"/>
              </w:rPr>
              <w:t>A020305</w:t>
            </w:r>
            <w:r>
              <w:rPr>
                <w:spacing w:val="34"/>
                <w:highlight w:val="none"/>
              </w:rPr>
              <w:t xml:space="preserve"> </w:t>
            </w:r>
            <w:r>
              <w:rPr>
                <w:spacing w:val="3"/>
                <w:highlight w:val="none"/>
              </w:rPr>
              <w:t>乘用车</w:t>
            </w:r>
            <w:r>
              <w:rPr>
                <w:spacing w:val="-3"/>
                <w:highlight w:val="none"/>
              </w:rPr>
              <w:t>（轿车）</w:t>
            </w:r>
          </w:p>
        </w:tc>
        <w:tc>
          <w:tcPr>
            <w:tcW w:w="2672" w:type="dxa"/>
          </w:tcPr>
          <w:p w14:paraId="66A93397">
            <w:pPr>
              <w:pStyle w:val="234"/>
              <w:spacing w:before="66" w:line="220" w:lineRule="auto"/>
              <w:ind w:left="103"/>
              <w:rPr>
                <w:highlight w:val="none"/>
              </w:rPr>
            </w:pPr>
            <w:r>
              <w:rPr>
                <w:highlight w:val="none"/>
              </w:rPr>
              <w:t>A02030501 轿车</w:t>
            </w:r>
          </w:p>
        </w:tc>
        <w:tc>
          <w:tcPr>
            <w:tcW w:w="2248" w:type="dxa"/>
          </w:tcPr>
          <w:p w14:paraId="27C2E6A2">
            <w:pPr>
              <w:rPr>
                <w:rFonts w:ascii="Arial"/>
                <w:highlight w:val="none"/>
              </w:rPr>
            </w:pPr>
          </w:p>
        </w:tc>
        <w:tc>
          <w:tcPr>
            <w:tcW w:w="3543" w:type="dxa"/>
          </w:tcPr>
          <w:p w14:paraId="4D68CF35">
            <w:pPr>
              <w:pStyle w:val="234"/>
              <w:spacing w:before="66" w:line="219" w:lineRule="auto"/>
              <w:ind w:left="109"/>
              <w:rPr>
                <w:highlight w:val="none"/>
              </w:rPr>
            </w:pPr>
            <w:r>
              <w:rPr>
                <w:spacing w:val="-1"/>
                <w:highlight w:val="none"/>
              </w:rPr>
              <w:t>HJ2532</w:t>
            </w:r>
            <w:r>
              <w:rPr>
                <w:spacing w:val="-35"/>
                <w:highlight w:val="none"/>
              </w:rPr>
              <w:t xml:space="preserve"> </w:t>
            </w:r>
            <w:r>
              <w:rPr>
                <w:spacing w:val="-1"/>
                <w:highlight w:val="none"/>
              </w:rPr>
              <w:t>轻型汽车</w:t>
            </w:r>
          </w:p>
        </w:tc>
      </w:tr>
      <w:tr w14:paraId="347BD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2A0D0A7D">
            <w:pPr>
              <w:rPr>
                <w:rFonts w:ascii="Arial"/>
                <w:highlight w:val="none"/>
              </w:rPr>
            </w:pPr>
          </w:p>
        </w:tc>
        <w:tc>
          <w:tcPr>
            <w:tcW w:w="1542" w:type="dxa"/>
            <w:vMerge w:val="continue"/>
            <w:tcBorders>
              <w:top w:val="nil"/>
            </w:tcBorders>
          </w:tcPr>
          <w:p w14:paraId="650DEF9A">
            <w:pPr>
              <w:rPr>
                <w:rFonts w:ascii="Arial"/>
                <w:highlight w:val="none"/>
              </w:rPr>
            </w:pPr>
          </w:p>
        </w:tc>
        <w:tc>
          <w:tcPr>
            <w:tcW w:w="2672" w:type="dxa"/>
          </w:tcPr>
          <w:p w14:paraId="653227F4">
            <w:pPr>
              <w:pStyle w:val="234"/>
              <w:spacing w:before="66" w:line="220" w:lineRule="auto"/>
              <w:ind w:left="103"/>
              <w:rPr>
                <w:highlight w:val="none"/>
              </w:rPr>
            </w:pPr>
            <w:r>
              <w:rPr>
                <w:spacing w:val="-1"/>
                <w:highlight w:val="none"/>
              </w:rPr>
              <w:t>A02030599</w:t>
            </w:r>
            <w:r>
              <w:rPr>
                <w:spacing w:val="-28"/>
                <w:highlight w:val="none"/>
              </w:rPr>
              <w:t xml:space="preserve"> </w:t>
            </w:r>
            <w:r>
              <w:rPr>
                <w:spacing w:val="-1"/>
                <w:highlight w:val="none"/>
              </w:rPr>
              <w:t>其他乘用车（轿车）</w:t>
            </w:r>
          </w:p>
        </w:tc>
        <w:tc>
          <w:tcPr>
            <w:tcW w:w="2248" w:type="dxa"/>
          </w:tcPr>
          <w:p w14:paraId="002AE002">
            <w:pPr>
              <w:rPr>
                <w:rFonts w:ascii="Arial"/>
                <w:highlight w:val="none"/>
              </w:rPr>
            </w:pPr>
          </w:p>
        </w:tc>
        <w:tc>
          <w:tcPr>
            <w:tcW w:w="3543" w:type="dxa"/>
          </w:tcPr>
          <w:p w14:paraId="0A363D50">
            <w:pPr>
              <w:pStyle w:val="234"/>
              <w:spacing w:before="66" w:line="219" w:lineRule="auto"/>
              <w:ind w:left="109"/>
              <w:rPr>
                <w:highlight w:val="none"/>
              </w:rPr>
            </w:pPr>
            <w:r>
              <w:rPr>
                <w:spacing w:val="-1"/>
                <w:highlight w:val="none"/>
              </w:rPr>
              <w:t>HJ2532</w:t>
            </w:r>
            <w:r>
              <w:rPr>
                <w:spacing w:val="-35"/>
                <w:highlight w:val="none"/>
              </w:rPr>
              <w:t xml:space="preserve"> </w:t>
            </w:r>
            <w:r>
              <w:rPr>
                <w:spacing w:val="-1"/>
                <w:highlight w:val="none"/>
              </w:rPr>
              <w:t>轻型汽车</w:t>
            </w:r>
          </w:p>
        </w:tc>
      </w:tr>
      <w:tr w14:paraId="6951A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6A0B22C7">
            <w:pPr>
              <w:pStyle w:val="234"/>
              <w:spacing w:before="94" w:line="183" w:lineRule="auto"/>
              <w:ind w:left="115"/>
              <w:rPr>
                <w:highlight w:val="none"/>
              </w:rPr>
            </w:pPr>
            <w:r>
              <w:rPr>
                <w:highlight w:val="none"/>
              </w:rPr>
              <w:t>9</w:t>
            </w:r>
          </w:p>
        </w:tc>
        <w:tc>
          <w:tcPr>
            <w:tcW w:w="1542" w:type="dxa"/>
          </w:tcPr>
          <w:p w14:paraId="3A8C78AF">
            <w:pPr>
              <w:pStyle w:val="234"/>
              <w:spacing w:before="66" w:line="220" w:lineRule="auto"/>
              <w:ind w:left="102"/>
              <w:rPr>
                <w:highlight w:val="none"/>
              </w:rPr>
            </w:pPr>
            <w:r>
              <w:rPr>
                <w:spacing w:val="-1"/>
                <w:highlight w:val="none"/>
              </w:rPr>
              <w:t>A020306</w:t>
            </w:r>
            <w:r>
              <w:rPr>
                <w:spacing w:val="-33"/>
                <w:highlight w:val="none"/>
              </w:rPr>
              <w:t xml:space="preserve"> </w:t>
            </w:r>
            <w:r>
              <w:rPr>
                <w:spacing w:val="-1"/>
                <w:highlight w:val="none"/>
              </w:rPr>
              <w:t>客车</w:t>
            </w:r>
          </w:p>
        </w:tc>
        <w:tc>
          <w:tcPr>
            <w:tcW w:w="2672" w:type="dxa"/>
          </w:tcPr>
          <w:p w14:paraId="7B149E0E">
            <w:pPr>
              <w:pStyle w:val="234"/>
              <w:spacing w:before="66" w:line="220" w:lineRule="auto"/>
              <w:ind w:left="103"/>
              <w:rPr>
                <w:highlight w:val="none"/>
              </w:rPr>
            </w:pPr>
            <w:r>
              <w:rPr>
                <w:spacing w:val="-1"/>
                <w:highlight w:val="none"/>
              </w:rPr>
              <w:t>A02030601</w:t>
            </w:r>
            <w:r>
              <w:rPr>
                <w:spacing w:val="-30"/>
                <w:highlight w:val="none"/>
              </w:rPr>
              <w:t xml:space="preserve"> </w:t>
            </w:r>
            <w:r>
              <w:rPr>
                <w:spacing w:val="-1"/>
                <w:highlight w:val="none"/>
              </w:rPr>
              <w:t>小型客车</w:t>
            </w:r>
          </w:p>
        </w:tc>
        <w:tc>
          <w:tcPr>
            <w:tcW w:w="2248" w:type="dxa"/>
          </w:tcPr>
          <w:p w14:paraId="37C964FE">
            <w:pPr>
              <w:rPr>
                <w:rFonts w:ascii="Arial"/>
                <w:highlight w:val="none"/>
              </w:rPr>
            </w:pPr>
          </w:p>
        </w:tc>
        <w:tc>
          <w:tcPr>
            <w:tcW w:w="3543" w:type="dxa"/>
          </w:tcPr>
          <w:p w14:paraId="1EA71CA9">
            <w:pPr>
              <w:pStyle w:val="234"/>
              <w:spacing w:before="66" w:line="219" w:lineRule="auto"/>
              <w:ind w:left="109"/>
              <w:rPr>
                <w:highlight w:val="none"/>
              </w:rPr>
            </w:pPr>
            <w:r>
              <w:rPr>
                <w:spacing w:val="-1"/>
                <w:highlight w:val="none"/>
              </w:rPr>
              <w:t>HJ2532</w:t>
            </w:r>
            <w:r>
              <w:rPr>
                <w:spacing w:val="-35"/>
                <w:highlight w:val="none"/>
              </w:rPr>
              <w:t xml:space="preserve"> </w:t>
            </w:r>
            <w:r>
              <w:rPr>
                <w:spacing w:val="-1"/>
                <w:highlight w:val="none"/>
              </w:rPr>
              <w:t>轻型汽车</w:t>
            </w:r>
          </w:p>
        </w:tc>
      </w:tr>
      <w:tr w14:paraId="24546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29BCF68C">
            <w:pPr>
              <w:pStyle w:val="234"/>
              <w:spacing w:before="94" w:line="184" w:lineRule="auto"/>
              <w:ind w:left="128"/>
              <w:rPr>
                <w:highlight w:val="none"/>
              </w:rPr>
            </w:pPr>
            <w:r>
              <w:rPr>
                <w:spacing w:val="-10"/>
                <w:highlight w:val="none"/>
              </w:rPr>
              <w:t>10</w:t>
            </w:r>
          </w:p>
        </w:tc>
        <w:tc>
          <w:tcPr>
            <w:tcW w:w="1542" w:type="dxa"/>
          </w:tcPr>
          <w:p w14:paraId="1B2C5407">
            <w:pPr>
              <w:pStyle w:val="234"/>
              <w:spacing w:before="66" w:line="283" w:lineRule="auto"/>
              <w:ind w:left="106" w:right="108" w:hanging="4"/>
              <w:rPr>
                <w:highlight w:val="none"/>
              </w:rPr>
            </w:pPr>
            <w:r>
              <w:rPr>
                <w:spacing w:val="3"/>
                <w:highlight w:val="none"/>
              </w:rPr>
              <w:t>A020307</w:t>
            </w:r>
            <w:r>
              <w:rPr>
                <w:spacing w:val="34"/>
                <w:highlight w:val="none"/>
              </w:rPr>
              <w:t xml:space="preserve"> </w:t>
            </w:r>
            <w:r>
              <w:rPr>
                <w:spacing w:val="3"/>
                <w:highlight w:val="none"/>
              </w:rPr>
              <w:t>专用车</w:t>
            </w:r>
            <w:r>
              <w:rPr>
                <w:highlight w:val="none"/>
              </w:rPr>
              <w:t xml:space="preserve"> 辆</w:t>
            </w:r>
          </w:p>
        </w:tc>
        <w:tc>
          <w:tcPr>
            <w:tcW w:w="2672" w:type="dxa"/>
          </w:tcPr>
          <w:p w14:paraId="05398E2B">
            <w:pPr>
              <w:pStyle w:val="234"/>
              <w:spacing w:before="66" w:line="220" w:lineRule="auto"/>
              <w:ind w:left="103"/>
              <w:rPr>
                <w:highlight w:val="none"/>
              </w:rPr>
            </w:pPr>
            <w:r>
              <w:rPr>
                <w:spacing w:val="-1"/>
                <w:highlight w:val="none"/>
              </w:rPr>
              <w:t>A02030799</w:t>
            </w:r>
            <w:r>
              <w:rPr>
                <w:spacing w:val="-30"/>
                <w:highlight w:val="none"/>
              </w:rPr>
              <w:t xml:space="preserve"> </w:t>
            </w:r>
            <w:r>
              <w:rPr>
                <w:spacing w:val="-1"/>
                <w:highlight w:val="none"/>
              </w:rPr>
              <w:t>其他专用汽车</w:t>
            </w:r>
          </w:p>
        </w:tc>
        <w:tc>
          <w:tcPr>
            <w:tcW w:w="2248" w:type="dxa"/>
          </w:tcPr>
          <w:p w14:paraId="57954E4F">
            <w:pPr>
              <w:rPr>
                <w:rFonts w:ascii="Arial"/>
                <w:highlight w:val="none"/>
              </w:rPr>
            </w:pPr>
          </w:p>
        </w:tc>
        <w:tc>
          <w:tcPr>
            <w:tcW w:w="3543" w:type="dxa"/>
          </w:tcPr>
          <w:p w14:paraId="7020F497">
            <w:pPr>
              <w:pStyle w:val="234"/>
              <w:spacing w:before="66" w:line="219" w:lineRule="auto"/>
              <w:ind w:left="109"/>
              <w:rPr>
                <w:highlight w:val="none"/>
              </w:rPr>
            </w:pPr>
            <w:r>
              <w:rPr>
                <w:spacing w:val="-1"/>
                <w:highlight w:val="none"/>
              </w:rPr>
              <w:t>HJ2532</w:t>
            </w:r>
            <w:r>
              <w:rPr>
                <w:spacing w:val="-35"/>
                <w:highlight w:val="none"/>
              </w:rPr>
              <w:t xml:space="preserve"> </w:t>
            </w:r>
            <w:r>
              <w:rPr>
                <w:spacing w:val="-1"/>
                <w:highlight w:val="none"/>
              </w:rPr>
              <w:t>轻型汽车</w:t>
            </w:r>
          </w:p>
        </w:tc>
      </w:tr>
      <w:tr w14:paraId="5A147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583" w:type="dxa"/>
            <w:vMerge w:val="restart"/>
            <w:tcBorders>
              <w:bottom w:val="nil"/>
            </w:tcBorders>
          </w:tcPr>
          <w:p w14:paraId="448856AF">
            <w:pPr>
              <w:pStyle w:val="234"/>
              <w:spacing w:before="97" w:line="184" w:lineRule="auto"/>
              <w:ind w:left="128"/>
              <w:rPr>
                <w:highlight w:val="none"/>
              </w:rPr>
            </w:pPr>
            <w:r>
              <w:rPr>
                <w:spacing w:val="-10"/>
                <w:highlight w:val="none"/>
              </w:rPr>
              <w:t>11</w:t>
            </w:r>
          </w:p>
        </w:tc>
        <w:tc>
          <w:tcPr>
            <w:tcW w:w="1542" w:type="dxa"/>
            <w:vMerge w:val="restart"/>
            <w:tcBorders>
              <w:bottom w:val="nil"/>
            </w:tcBorders>
          </w:tcPr>
          <w:p w14:paraId="61EA449F">
            <w:pPr>
              <w:pStyle w:val="234"/>
              <w:spacing w:before="70" w:line="307" w:lineRule="auto"/>
              <w:ind w:left="109" w:right="108" w:hanging="7"/>
              <w:rPr>
                <w:highlight w:val="none"/>
              </w:rPr>
            </w:pPr>
            <w:r>
              <w:rPr>
                <w:spacing w:val="3"/>
                <w:highlight w:val="none"/>
              </w:rPr>
              <w:t>A020523</w:t>
            </w:r>
            <w:r>
              <w:rPr>
                <w:spacing w:val="34"/>
                <w:highlight w:val="none"/>
              </w:rPr>
              <w:t xml:space="preserve"> </w:t>
            </w:r>
            <w:r>
              <w:rPr>
                <w:spacing w:val="3"/>
                <w:highlight w:val="none"/>
              </w:rPr>
              <w:t>制冷空</w:t>
            </w:r>
            <w:r>
              <w:rPr>
                <w:spacing w:val="-2"/>
                <w:highlight w:val="none"/>
              </w:rPr>
              <w:t>调设备</w:t>
            </w:r>
          </w:p>
        </w:tc>
        <w:tc>
          <w:tcPr>
            <w:tcW w:w="2672" w:type="dxa"/>
          </w:tcPr>
          <w:p w14:paraId="1AC864CB">
            <w:pPr>
              <w:pStyle w:val="234"/>
              <w:spacing w:before="70" w:line="219" w:lineRule="auto"/>
              <w:ind w:left="103"/>
              <w:rPr>
                <w:highlight w:val="none"/>
              </w:rPr>
            </w:pPr>
            <w:r>
              <w:rPr>
                <w:highlight w:val="none"/>
              </w:rPr>
              <w:t>A02052301 制冷压缩机</w:t>
            </w:r>
          </w:p>
        </w:tc>
        <w:tc>
          <w:tcPr>
            <w:tcW w:w="2248" w:type="dxa"/>
          </w:tcPr>
          <w:p w14:paraId="64CF3A91">
            <w:pPr>
              <w:rPr>
                <w:rFonts w:ascii="Arial"/>
                <w:highlight w:val="none"/>
              </w:rPr>
            </w:pPr>
          </w:p>
        </w:tc>
        <w:tc>
          <w:tcPr>
            <w:tcW w:w="3543" w:type="dxa"/>
          </w:tcPr>
          <w:p w14:paraId="60AED04B">
            <w:pPr>
              <w:pStyle w:val="234"/>
              <w:spacing w:before="69" w:line="219" w:lineRule="auto"/>
              <w:ind w:left="109"/>
              <w:rPr>
                <w:highlight w:val="none"/>
              </w:rPr>
            </w:pPr>
            <w:r>
              <w:rPr>
                <w:spacing w:val="-1"/>
                <w:highlight w:val="none"/>
              </w:rPr>
              <w:t>HJ2531</w:t>
            </w:r>
            <w:r>
              <w:rPr>
                <w:spacing w:val="-32"/>
                <w:highlight w:val="none"/>
              </w:rPr>
              <w:t xml:space="preserve"> </w:t>
            </w:r>
            <w:r>
              <w:rPr>
                <w:spacing w:val="-1"/>
                <w:highlight w:val="none"/>
              </w:rPr>
              <w:t>工商用制冷设备</w:t>
            </w:r>
          </w:p>
        </w:tc>
      </w:tr>
      <w:tr w14:paraId="54B61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vMerge w:val="continue"/>
            <w:tcBorders>
              <w:top w:val="nil"/>
              <w:bottom w:val="nil"/>
            </w:tcBorders>
          </w:tcPr>
          <w:p w14:paraId="02DE37B8">
            <w:pPr>
              <w:rPr>
                <w:rFonts w:ascii="Arial"/>
                <w:highlight w:val="none"/>
              </w:rPr>
            </w:pPr>
          </w:p>
        </w:tc>
        <w:tc>
          <w:tcPr>
            <w:tcW w:w="1542" w:type="dxa"/>
            <w:vMerge w:val="continue"/>
            <w:tcBorders>
              <w:top w:val="nil"/>
              <w:bottom w:val="nil"/>
            </w:tcBorders>
          </w:tcPr>
          <w:p w14:paraId="60F69C31">
            <w:pPr>
              <w:rPr>
                <w:rFonts w:ascii="Arial"/>
                <w:highlight w:val="none"/>
              </w:rPr>
            </w:pPr>
          </w:p>
        </w:tc>
        <w:tc>
          <w:tcPr>
            <w:tcW w:w="2672" w:type="dxa"/>
          </w:tcPr>
          <w:p w14:paraId="7AD5F15C">
            <w:pPr>
              <w:pStyle w:val="234"/>
              <w:spacing w:before="67" w:line="219" w:lineRule="auto"/>
              <w:ind w:left="103"/>
              <w:rPr>
                <w:highlight w:val="none"/>
              </w:rPr>
            </w:pPr>
            <w:r>
              <w:rPr>
                <w:highlight w:val="none"/>
              </w:rPr>
              <w:t>A02052305 空调机组</w:t>
            </w:r>
          </w:p>
        </w:tc>
        <w:tc>
          <w:tcPr>
            <w:tcW w:w="2248" w:type="dxa"/>
          </w:tcPr>
          <w:p w14:paraId="2216BAAE">
            <w:pPr>
              <w:rPr>
                <w:rFonts w:ascii="Arial"/>
                <w:highlight w:val="none"/>
              </w:rPr>
            </w:pPr>
          </w:p>
        </w:tc>
        <w:tc>
          <w:tcPr>
            <w:tcW w:w="3543" w:type="dxa"/>
          </w:tcPr>
          <w:p w14:paraId="432D6609">
            <w:pPr>
              <w:pStyle w:val="234"/>
              <w:spacing w:before="67" w:line="219" w:lineRule="auto"/>
              <w:ind w:left="109"/>
              <w:rPr>
                <w:highlight w:val="none"/>
              </w:rPr>
            </w:pPr>
            <w:r>
              <w:rPr>
                <w:spacing w:val="-1"/>
                <w:highlight w:val="none"/>
              </w:rPr>
              <w:t>HJ2531</w:t>
            </w:r>
            <w:r>
              <w:rPr>
                <w:spacing w:val="-32"/>
                <w:highlight w:val="none"/>
              </w:rPr>
              <w:t xml:space="preserve"> </w:t>
            </w:r>
            <w:r>
              <w:rPr>
                <w:spacing w:val="-1"/>
                <w:highlight w:val="none"/>
              </w:rPr>
              <w:t>工商用制冷设备</w:t>
            </w:r>
          </w:p>
        </w:tc>
      </w:tr>
      <w:tr w14:paraId="5D591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vMerge w:val="continue"/>
            <w:tcBorders>
              <w:top w:val="nil"/>
            </w:tcBorders>
          </w:tcPr>
          <w:p w14:paraId="5FEE9807">
            <w:pPr>
              <w:rPr>
                <w:rFonts w:ascii="Arial"/>
                <w:highlight w:val="none"/>
              </w:rPr>
            </w:pPr>
          </w:p>
        </w:tc>
        <w:tc>
          <w:tcPr>
            <w:tcW w:w="1542" w:type="dxa"/>
            <w:vMerge w:val="continue"/>
            <w:tcBorders>
              <w:top w:val="nil"/>
            </w:tcBorders>
          </w:tcPr>
          <w:p w14:paraId="563BB2FE">
            <w:pPr>
              <w:rPr>
                <w:rFonts w:ascii="Arial"/>
                <w:highlight w:val="none"/>
              </w:rPr>
            </w:pPr>
          </w:p>
        </w:tc>
        <w:tc>
          <w:tcPr>
            <w:tcW w:w="2672" w:type="dxa"/>
          </w:tcPr>
          <w:p w14:paraId="7C9500B6">
            <w:pPr>
              <w:pStyle w:val="234"/>
              <w:spacing w:before="67" w:line="221" w:lineRule="auto"/>
              <w:ind w:left="103"/>
              <w:rPr>
                <w:highlight w:val="none"/>
                <w:lang w:eastAsia="zh-CN"/>
              </w:rPr>
            </w:pPr>
            <w:r>
              <w:rPr>
                <w:spacing w:val="-2"/>
                <w:highlight w:val="none"/>
                <w:lang w:eastAsia="zh-CN"/>
              </w:rPr>
              <w:t>A02052309</w:t>
            </w:r>
            <w:r>
              <w:rPr>
                <w:spacing w:val="-27"/>
                <w:highlight w:val="none"/>
                <w:lang w:eastAsia="zh-CN"/>
              </w:rPr>
              <w:t xml:space="preserve"> </w:t>
            </w:r>
            <w:r>
              <w:rPr>
                <w:spacing w:val="-2"/>
                <w:highlight w:val="none"/>
                <w:lang w:eastAsia="zh-CN"/>
              </w:rPr>
              <w:t>专用制冷、空调设备</w:t>
            </w:r>
          </w:p>
        </w:tc>
        <w:tc>
          <w:tcPr>
            <w:tcW w:w="2248" w:type="dxa"/>
          </w:tcPr>
          <w:p w14:paraId="6A15E438">
            <w:pPr>
              <w:rPr>
                <w:rFonts w:ascii="Arial"/>
                <w:highlight w:val="none"/>
              </w:rPr>
            </w:pPr>
          </w:p>
        </w:tc>
        <w:tc>
          <w:tcPr>
            <w:tcW w:w="3543" w:type="dxa"/>
          </w:tcPr>
          <w:p w14:paraId="619A30E4">
            <w:pPr>
              <w:pStyle w:val="234"/>
              <w:spacing w:before="67" w:line="219" w:lineRule="auto"/>
              <w:ind w:left="109"/>
              <w:rPr>
                <w:highlight w:val="none"/>
              </w:rPr>
            </w:pPr>
            <w:r>
              <w:rPr>
                <w:spacing w:val="-1"/>
                <w:highlight w:val="none"/>
              </w:rPr>
              <w:t>HJ2531</w:t>
            </w:r>
            <w:r>
              <w:rPr>
                <w:spacing w:val="-32"/>
                <w:highlight w:val="none"/>
              </w:rPr>
              <w:t xml:space="preserve"> </w:t>
            </w:r>
            <w:r>
              <w:rPr>
                <w:spacing w:val="-1"/>
                <w:highlight w:val="none"/>
              </w:rPr>
              <w:t>工商用制冷设备</w:t>
            </w:r>
          </w:p>
        </w:tc>
      </w:tr>
      <w:tr w14:paraId="0D0C0A7E">
        <w:tblPrEx>
          <w:tblCellMar>
            <w:top w:w="0" w:type="dxa"/>
            <w:left w:w="0" w:type="dxa"/>
            <w:bottom w:w="0" w:type="dxa"/>
            <w:right w:w="0" w:type="dxa"/>
          </w:tblCellMar>
        </w:tblPrEx>
        <w:trPr>
          <w:trHeight w:val="408" w:hRule="atLeast"/>
          <w:jc w:val="center"/>
        </w:trPr>
        <w:tc>
          <w:tcPr>
            <w:tcW w:w="583" w:type="dxa"/>
            <w:vMerge w:val="restart"/>
            <w:tcBorders>
              <w:bottom w:val="nil"/>
            </w:tcBorders>
          </w:tcPr>
          <w:p w14:paraId="258B32DC">
            <w:pPr>
              <w:pStyle w:val="234"/>
              <w:spacing w:before="96" w:line="184" w:lineRule="auto"/>
              <w:ind w:left="128"/>
              <w:rPr>
                <w:highlight w:val="none"/>
              </w:rPr>
            </w:pPr>
            <w:r>
              <w:rPr>
                <w:spacing w:val="-10"/>
                <w:highlight w:val="none"/>
              </w:rPr>
              <w:t>12</w:t>
            </w:r>
          </w:p>
        </w:tc>
        <w:tc>
          <w:tcPr>
            <w:tcW w:w="1542" w:type="dxa"/>
            <w:vMerge w:val="restart"/>
            <w:tcBorders>
              <w:bottom w:val="nil"/>
            </w:tcBorders>
          </w:tcPr>
          <w:p w14:paraId="4DFB5EE4">
            <w:pPr>
              <w:pStyle w:val="234"/>
              <w:spacing w:before="68" w:line="309" w:lineRule="auto"/>
              <w:ind w:left="128" w:right="108" w:hanging="26"/>
              <w:rPr>
                <w:highlight w:val="none"/>
              </w:rPr>
            </w:pPr>
            <w:r>
              <w:rPr>
                <w:spacing w:val="3"/>
                <w:highlight w:val="none"/>
              </w:rPr>
              <w:t>A020618</w:t>
            </w:r>
            <w:r>
              <w:rPr>
                <w:spacing w:val="34"/>
                <w:highlight w:val="none"/>
              </w:rPr>
              <w:t xml:space="preserve"> </w:t>
            </w:r>
            <w:r>
              <w:rPr>
                <w:spacing w:val="3"/>
                <w:highlight w:val="none"/>
              </w:rPr>
              <w:t>生活用</w:t>
            </w:r>
            <w:r>
              <w:rPr>
                <w:spacing w:val="-8"/>
                <w:highlight w:val="none"/>
              </w:rPr>
              <w:t>电器</w:t>
            </w:r>
          </w:p>
        </w:tc>
        <w:tc>
          <w:tcPr>
            <w:tcW w:w="2672" w:type="dxa"/>
          </w:tcPr>
          <w:p w14:paraId="3C845F1D">
            <w:pPr>
              <w:pStyle w:val="234"/>
              <w:spacing w:before="68" w:line="221" w:lineRule="auto"/>
              <w:ind w:left="103"/>
              <w:rPr>
                <w:highlight w:val="none"/>
              </w:rPr>
            </w:pPr>
            <w:r>
              <w:rPr>
                <w:spacing w:val="-1"/>
                <w:highlight w:val="none"/>
              </w:rPr>
              <w:t>A02061802</w:t>
            </w:r>
            <w:r>
              <w:rPr>
                <w:spacing w:val="-29"/>
                <w:highlight w:val="none"/>
              </w:rPr>
              <w:t xml:space="preserve"> </w:t>
            </w:r>
            <w:r>
              <w:rPr>
                <w:spacing w:val="-1"/>
                <w:highlight w:val="none"/>
              </w:rPr>
              <w:t>空气调节电器</w:t>
            </w:r>
          </w:p>
        </w:tc>
        <w:tc>
          <w:tcPr>
            <w:tcW w:w="2248" w:type="dxa"/>
          </w:tcPr>
          <w:p w14:paraId="3FA95C8E">
            <w:pPr>
              <w:pStyle w:val="234"/>
              <w:spacing w:before="68" w:line="219" w:lineRule="auto"/>
              <w:ind w:left="105"/>
              <w:rPr>
                <w:highlight w:val="none"/>
              </w:rPr>
            </w:pPr>
            <w:r>
              <w:rPr>
                <w:spacing w:val="-1"/>
                <w:highlight w:val="none"/>
              </w:rPr>
              <w:t>A0206180203</w:t>
            </w:r>
            <w:r>
              <w:rPr>
                <w:spacing w:val="-28"/>
                <w:highlight w:val="none"/>
              </w:rPr>
              <w:t xml:space="preserve"> </w:t>
            </w:r>
            <w:r>
              <w:rPr>
                <w:spacing w:val="-1"/>
                <w:highlight w:val="none"/>
              </w:rPr>
              <w:t>空调机</w:t>
            </w:r>
          </w:p>
        </w:tc>
        <w:tc>
          <w:tcPr>
            <w:tcW w:w="3543" w:type="dxa"/>
          </w:tcPr>
          <w:p w14:paraId="22870101">
            <w:pPr>
              <w:pStyle w:val="234"/>
              <w:spacing w:before="68" w:line="219" w:lineRule="auto"/>
              <w:ind w:left="109"/>
              <w:rPr>
                <w:highlight w:val="none"/>
              </w:rPr>
            </w:pPr>
            <w:r>
              <w:rPr>
                <w:spacing w:val="-1"/>
                <w:highlight w:val="none"/>
              </w:rPr>
              <w:t>HJ2535</w:t>
            </w:r>
            <w:r>
              <w:rPr>
                <w:spacing w:val="-32"/>
                <w:highlight w:val="none"/>
              </w:rPr>
              <w:t xml:space="preserve"> </w:t>
            </w:r>
            <w:r>
              <w:rPr>
                <w:spacing w:val="-1"/>
                <w:highlight w:val="none"/>
              </w:rPr>
              <w:t>房间空气调节器</w:t>
            </w:r>
          </w:p>
        </w:tc>
      </w:tr>
      <w:tr w14:paraId="0CF14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583" w:type="dxa"/>
            <w:vMerge w:val="continue"/>
            <w:tcBorders>
              <w:top w:val="nil"/>
            </w:tcBorders>
          </w:tcPr>
          <w:p w14:paraId="21E332B9">
            <w:pPr>
              <w:rPr>
                <w:rFonts w:ascii="Arial"/>
                <w:highlight w:val="none"/>
              </w:rPr>
            </w:pPr>
          </w:p>
        </w:tc>
        <w:tc>
          <w:tcPr>
            <w:tcW w:w="1542" w:type="dxa"/>
            <w:vMerge w:val="continue"/>
            <w:tcBorders>
              <w:top w:val="nil"/>
            </w:tcBorders>
          </w:tcPr>
          <w:p w14:paraId="372FDF89">
            <w:pPr>
              <w:rPr>
                <w:rFonts w:ascii="Arial"/>
                <w:highlight w:val="none"/>
              </w:rPr>
            </w:pPr>
          </w:p>
        </w:tc>
        <w:tc>
          <w:tcPr>
            <w:tcW w:w="2672" w:type="dxa"/>
          </w:tcPr>
          <w:p w14:paraId="61B86223">
            <w:pPr>
              <w:pStyle w:val="234"/>
              <w:spacing w:before="68" w:line="220" w:lineRule="auto"/>
              <w:ind w:left="103"/>
              <w:rPr>
                <w:highlight w:val="none"/>
              </w:rPr>
            </w:pPr>
            <w:r>
              <w:rPr>
                <w:spacing w:val="-1"/>
                <w:highlight w:val="none"/>
              </w:rPr>
              <w:t>A02061808</w:t>
            </w:r>
            <w:r>
              <w:rPr>
                <w:spacing w:val="-31"/>
                <w:highlight w:val="none"/>
              </w:rPr>
              <w:t xml:space="preserve"> </w:t>
            </w:r>
            <w:r>
              <w:rPr>
                <w:spacing w:val="-1"/>
                <w:highlight w:val="none"/>
              </w:rPr>
              <w:t>热水器</w:t>
            </w:r>
          </w:p>
        </w:tc>
        <w:tc>
          <w:tcPr>
            <w:tcW w:w="2248" w:type="dxa"/>
          </w:tcPr>
          <w:p w14:paraId="0C048635">
            <w:pPr>
              <w:rPr>
                <w:rFonts w:ascii="Arial"/>
                <w:highlight w:val="none"/>
              </w:rPr>
            </w:pPr>
          </w:p>
        </w:tc>
        <w:tc>
          <w:tcPr>
            <w:tcW w:w="3543" w:type="dxa"/>
          </w:tcPr>
          <w:p w14:paraId="757B8AEB">
            <w:pPr>
              <w:pStyle w:val="234"/>
              <w:spacing w:before="67" w:line="219" w:lineRule="auto"/>
              <w:ind w:left="109"/>
              <w:rPr>
                <w:highlight w:val="none"/>
              </w:rPr>
            </w:pPr>
            <w:r>
              <w:rPr>
                <w:spacing w:val="-1"/>
                <w:highlight w:val="none"/>
              </w:rPr>
              <w:t>HJ/T362</w:t>
            </w:r>
            <w:r>
              <w:rPr>
                <w:spacing w:val="-33"/>
                <w:highlight w:val="none"/>
              </w:rPr>
              <w:t xml:space="preserve"> </w:t>
            </w:r>
            <w:r>
              <w:rPr>
                <w:spacing w:val="-1"/>
                <w:highlight w:val="none"/>
              </w:rPr>
              <w:t>太阳能集热器</w:t>
            </w:r>
          </w:p>
        </w:tc>
      </w:tr>
      <w:tr w14:paraId="432FE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5A1EDF2A">
            <w:pPr>
              <w:pStyle w:val="234"/>
              <w:spacing w:before="95" w:line="184" w:lineRule="auto"/>
              <w:ind w:left="128"/>
              <w:rPr>
                <w:highlight w:val="none"/>
              </w:rPr>
            </w:pPr>
            <w:r>
              <w:rPr>
                <w:spacing w:val="-10"/>
                <w:highlight w:val="none"/>
              </w:rPr>
              <w:t>13</w:t>
            </w:r>
          </w:p>
        </w:tc>
        <w:tc>
          <w:tcPr>
            <w:tcW w:w="1542" w:type="dxa"/>
          </w:tcPr>
          <w:p w14:paraId="63D5F9C2">
            <w:pPr>
              <w:pStyle w:val="234"/>
              <w:spacing w:before="69" w:line="284" w:lineRule="auto"/>
              <w:ind w:left="109" w:right="108" w:hanging="7"/>
              <w:rPr>
                <w:highlight w:val="none"/>
              </w:rPr>
            </w:pPr>
            <w:r>
              <w:rPr>
                <w:spacing w:val="-2"/>
                <w:highlight w:val="none"/>
              </w:rPr>
              <w:t>A020619</w:t>
            </w:r>
            <w:r>
              <w:rPr>
                <w:spacing w:val="39"/>
                <w:highlight w:val="none"/>
              </w:rPr>
              <w:t xml:space="preserve"> </w:t>
            </w:r>
            <w:r>
              <w:rPr>
                <w:spacing w:val="-2"/>
                <w:highlight w:val="none"/>
              </w:rPr>
              <w:t>照</w:t>
            </w:r>
            <w:r>
              <w:rPr>
                <w:spacing w:val="-45"/>
                <w:highlight w:val="none"/>
              </w:rPr>
              <w:t xml:space="preserve"> </w:t>
            </w:r>
            <w:r>
              <w:rPr>
                <w:spacing w:val="-2"/>
                <w:highlight w:val="none"/>
              </w:rPr>
              <w:t>明设</w:t>
            </w:r>
            <w:r>
              <w:rPr>
                <w:highlight w:val="none"/>
              </w:rPr>
              <w:t xml:space="preserve"> 备</w:t>
            </w:r>
          </w:p>
        </w:tc>
        <w:tc>
          <w:tcPr>
            <w:tcW w:w="2672" w:type="dxa"/>
          </w:tcPr>
          <w:p w14:paraId="6C08A03B">
            <w:pPr>
              <w:pStyle w:val="234"/>
              <w:spacing w:before="68" w:line="220" w:lineRule="auto"/>
              <w:ind w:left="103"/>
              <w:rPr>
                <w:highlight w:val="none"/>
              </w:rPr>
            </w:pPr>
            <w:r>
              <w:rPr>
                <w:spacing w:val="-1"/>
                <w:highlight w:val="none"/>
              </w:rPr>
              <w:t>A02061908</w:t>
            </w:r>
            <w:r>
              <w:rPr>
                <w:spacing w:val="-29"/>
                <w:highlight w:val="none"/>
              </w:rPr>
              <w:t xml:space="preserve"> </w:t>
            </w:r>
            <w:r>
              <w:rPr>
                <w:spacing w:val="-1"/>
                <w:highlight w:val="none"/>
              </w:rPr>
              <w:t>室内照明灯具</w:t>
            </w:r>
          </w:p>
        </w:tc>
        <w:tc>
          <w:tcPr>
            <w:tcW w:w="2248" w:type="dxa"/>
          </w:tcPr>
          <w:p w14:paraId="67BE6697">
            <w:pPr>
              <w:rPr>
                <w:rFonts w:ascii="Arial"/>
                <w:highlight w:val="none"/>
              </w:rPr>
            </w:pPr>
          </w:p>
        </w:tc>
        <w:tc>
          <w:tcPr>
            <w:tcW w:w="3543" w:type="dxa"/>
          </w:tcPr>
          <w:p w14:paraId="38B6FDE8">
            <w:pPr>
              <w:pStyle w:val="234"/>
              <w:spacing w:before="67" w:line="219" w:lineRule="auto"/>
              <w:ind w:left="109"/>
              <w:rPr>
                <w:highlight w:val="none"/>
              </w:rPr>
            </w:pPr>
            <w:r>
              <w:rPr>
                <w:spacing w:val="-1"/>
                <w:highlight w:val="none"/>
              </w:rPr>
              <w:t>HJ2518</w:t>
            </w:r>
            <w:r>
              <w:rPr>
                <w:spacing w:val="-35"/>
                <w:highlight w:val="none"/>
              </w:rPr>
              <w:t xml:space="preserve"> </w:t>
            </w:r>
            <w:r>
              <w:rPr>
                <w:spacing w:val="-1"/>
                <w:highlight w:val="none"/>
              </w:rPr>
              <w:t>照明光源</w:t>
            </w:r>
          </w:p>
        </w:tc>
      </w:tr>
      <w:tr w14:paraId="07A01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83" w:type="dxa"/>
          </w:tcPr>
          <w:p w14:paraId="36179A99">
            <w:pPr>
              <w:pStyle w:val="234"/>
              <w:spacing w:before="91" w:line="184" w:lineRule="auto"/>
              <w:ind w:left="128"/>
              <w:rPr>
                <w:highlight w:val="none"/>
              </w:rPr>
            </w:pPr>
            <w:r>
              <w:rPr>
                <w:spacing w:val="-10"/>
                <w:highlight w:val="none"/>
              </w:rPr>
              <w:t>14</w:t>
            </w:r>
          </w:p>
        </w:tc>
        <w:tc>
          <w:tcPr>
            <w:tcW w:w="1542" w:type="dxa"/>
          </w:tcPr>
          <w:p w14:paraId="488042CF">
            <w:pPr>
              <w:pStyle w:val="234"/>
              <w:spacing w:before="64" w:line="296" w:lineRule="auto"/>
              <w:ind w:left="109" w:right="106" w:hanging="7"/>
              <w:rPr>
                <w:highlight w:val="none"/>
                <w:lang w:eastAsia="zh-CN"/>
              </w:rPr>
            </w:pPr>
            <w:r>
              <w:rPr>
                <w:spacing w:val="3"/>
                <w:highlight w:val="none"/>
                <w:lang w:eastAsia="zh-CN"/>
              </w:rPr>
              <w:t>A020810</w:t>
            </w:r>
            <w:r>
              <w:rPr>
                <w:spacing w:val="34"/>
                <w:highlight w:val="none"/>
                <w:lang w:eastAsia="zh-CN"/>
              </w:rPr>
              <w:t xml:space="preserve"> </w:t>
            </w:r>
            <w:r>
              <w:rPr>
                <w:spacing w:val="3"/>
                <w:highlight w:val="none"/>
                <w:lang w:eastAsia="zh-CN"/>
              </w:rPr>
              <w:t>传真及</w:t>
            </w:r>
            <w:r>
              <w:rPr>
                <w:highlight w:val="none"/>
                <w:lang w:eastAsia="zh-CN"/>
              </w:rPr>
              <w:t xml:space="preserve"> </w:t>
            </w:r>
            <w:r>
              <w:rPr>
                <w:spacing w:val="8"/>
                <w:highlight w:val="none"/>
                <w:lang w:eastAsia="zh-CN"/>
              </w:rPr>
              <w:t>数据数字通信设</w:t>
            </w:r>
            <w:r>
              <w:rPr>
                <w:spacing w:val="4"/>
                <w:highlight w:val="none"/>
                <w:lang w:eastAsia="zh-CN"/>
              </w:rPr>
              <w:t xml:space="preserve"> </w:t>
            </w:r>
            <w:r>
              <w:rPr>
                <w:highlight w:val="none"/>
                <w:lang w:eastAsia="zh-CN"/>
              </w:rPr>
              <w:t>备</w:t>
            </w:r>
          </w:p>
        </w:tc>
        <w:tc>
          <w:tcPr>
            <w:tcW w:w="2672" w:type="dxa"/>
          </w:tcPr>
          <w:p w14:paraId="74A540AA">
            <w:pPr>
              <w:pStyle w:val="234"/>
              <w:spacing w:before="64" w:line="219" w:lineRule="auto"/>
              <w:ind w:left="103"/>
              <w:rPr>
                <w:highlight w:val="none"/>
              </w:rPr>
            </w:pPr>
            <w:r>
              <w:rPr>
                <w:spacing w:val="-1"/>
                <w:highlight w:val="none"/>
              </w:rPr>
              <w:t>A02081001</w:t>
            </w:r>
            <w:r>
              <w:rPr>
                <w:spacing w:val="-30"/>
                <w:highlight w:val="none"/>
              </w:rPr>
              <w:t xml:space="preserve"> </w:t>
            </w:r>
            <w:r>
              <w:rPr>
                <w:spacing w:val="-1"/>
                <w:highlight w:val="none"/>
              </w:rPr>
              <w:t>传真通信设备</w:t>
            </w:r>
          </w:p>
        </w:tc>
        <w:tc>
          <w:tcPr>
            <w:tcW w:w="2248" w:type="dxa"/>
          </w:tcPr>
          <w:p w14:paraId="701EFA02">
            <w:pPr>
              <w:rPr>
                <w:rFonts w:ascii="Arial"/>
                <w:highlight w:val="none"/>
              </w:rPr>
            </w:pPr>
          </w:p>
        </w:tc>
        <w:tc>
          <w:tcPr>
            <w:tcW w:w="3543" w:type="dxa"/>
          </w:tcPr>
          <w:p w14:paraId="5A23CDF3">
            <w:pPr>
              <w:pStyle w:val="234"/>
              <w:spacing w:before="63" w:line="219" w:lineRule="auto"/>
              <w:ind w:left="109"/>
              <w:rPr>
                <w:highlight w:val="none"/>
                <w:lang w:eastAsia="zh-CN"/>
              </w:rPr>
            </w:pPr>
            <w:r>
              <w:rPr>
                <w:spacing w:val="-1"/>
                <w:highlight w:val="none"/>
                <w:lang w:eastAsia="zh-CN"/>
              </w:rPr>
              <w:t>HJ2512</w:t>
            </w:r>
            <w:r>
              <w:rPr>
                <w:spacing w:val="-29"/>
                <w:highlight w:val="none"/>
                <w:lang w:eastAsia="zh-CN"/>
              </w:rPr>
              <w:t xml:space="preserve"> </w:t>
            </w:r>
            <w:r>
              <w:rPr>
                <w:spacing w:val="-1"/>
                <w:highlight w:val="none"/>
                <w:lang w:eastAsia="zh-CN"/>
              </w:rPr>
              <w:t>打印机、传真机及多功能一体机</w:t>
            </w:r>
          </w:p>
        </w:tc>
      </w:tr>
      <w:tr w14:paraId="19B8D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713E1A00">
            <w:pPr>
              <w:pStyle w:val="234"/>
              <w:spacing w:before="92" w:line="184" w:lineRule="auto"/>
              <w:ind w:left="128"/>
              <w:rPr>
                <w:highlight w:val="none"/>
              </w:rPr>
            </w:pPr>
            <w:r>
              <w:rPr>
                <w:spacing w:val="-10"/>
                <w:highlight w:val="none"/>
              </w:rPr>
              <w:t>15</w:t>
            </w:r>
          </w:p>
        </w:tc>
        <w:tc>
          <w:tcPr>
            <w:tcW w:w="1542" w:type="dxa"/>
            <w:vMerge w:val="restart"/>
            <w:tcBorders>
              <w:bottom w:val="nil"/>
            </w:tcBorders>
          </w:tcPr>
          <w:p w14:paraId="6B541E8B">
            <w:pPr>
              <w:pStyle w:val="234"/>
              <w:spacing w:before="65" w:line="307" w:lineRule="auto"/>
              <w:ind w:left="109" w:right="108" w:hanging="7"/>
              <w:rPr>
                <w:highlight w:val="none"/>
              </w:rPr>
            </w:pPr>
            <w:r>
              <w:rPr>
                <w:spacing w:val="1"/>
                <w:highlight w:val="none"/>
              </w:rPr>
              <w:t>A020910</w:t>
            </w:r>
            <w:r>
              <w:rPr>
                <w:spacing w:val="54"/>
                <w:highlight w:val="none"/>
              </w:rPr>
              <w:t xml:space="preserve"> </w:t>
            </w:r>
            <w:r>
              <w:rPr>
                <w:spacing w:val="1"/>
                <w:highlight w:val="none"/>
              </w:rPr>
              <w:t>电视设</w:t>
            </w:r>
            <w:r>
              <w:rPr>
                <w:highlight w:val="none"/>
              </w:rPr>
              <w:t xml:space="preserve"> 备</w:t>
            </w:r>
          </w:p>
        </w:tc>
        <w:tc>
          <w:tcPr>
            <w:tcW w:w="2672" w:type="dxa"/>
          </w:tcPr>
          <w:p w14:paraId="7208BFA5">
            <w:pPr>
              <w:pStyle w:val="234"/>
              <w:spacing w:before="64" w:line="284" w:lineRule="auto"/>
              <w:ind w:left="107" w:right="107" w:hanging="4"/>
              <w:rPr>
                <w:highlight w:val="none"/>
                <w:lang w:eastAsia="zh-CN"/>
              </w:rPr>
            </w:pPr>
            <w:r>
              <w:rPr>
                <w:spacing w:val="-2"/>
                <w:highlight w:val="none"/>
                <w:lang w:eastAsia="zh-CN"/>
              </w:rPr>
              <w:t>A02091001</w:t>
            </w:r>
            <w:r>
              <w:rPr>
                <w:spacing w:val="-29"/>
                <w:highlight w:val="none"/>
                <w:lang w:eastAsia="zh-CN"/>
              </w:rPr>
              <w:t xml:space="preserve"> </w:t>
            </w:r>
            <w:r>
              <w:rPr>
                <w:spacing w:val="-2"/>
                <w:highlight w:val="none"/>
                <w:lang w:eastAsia="zh-CN"/>
              </w:rPr>
              <w:t>普通电视设备（电视</w:t>
            </w:r>
            <w:r>
              <w:rPr>
                <w:highlight w:val="none"/>
                <w:lang w:eastAsia="zh-CN"/>
              </w:rPr>
              <w:t xml:space="preserve"> </w:t>
            </w:r>
            <w:r>
              <w:rPr>
                <w:spacing w:val="-4"/>
                <w:highlight w:val="none"/>
                <w:lang w:eastAsia="zh-CN"/>
              </w:rPr>
              <w:t>机）</w:t>
            </w:r>
          </w:p>
        </w:tc>
        <w:tc>
          <w:tcPr>
            <w:tcW w:w="2248" w:type="dxa"/>
          </w:tcPr>
          <w:p w14:paraId="429BDBAA">
            <w:pPr>
              <w:rPr>
                <w:rFonts w:ascii="Arial"/>
                <w:highlight w:val="none"/>
              </w:rPr>
            </w:pPr>
          </w:p>
        </w:tc>
        <w:tc>
          <w:tcPr>
            <w:tcW w:w="3543" w:type="dxa"/>
          </w:tcPr>
          <w:p w14:paraId="41EB12AB">
            <w:pPr>
              <w:pStyle w:val="234"/>
              <w:spacing w:before="64" w:line="219" w:lineRule="auto"/>
              <w:ind w:left="109"/>
              <w:rPr>
                <w:highlight w:val="none"/>
                <w:lang w:eastAsia="zh-CN"/>
              </w:rPr>
            </w:pPr>
            <w:r>
              <w:rPr>
                <w:spacing w:val="-1"/>
                <w:highlight w:val="none"/>
                <w:lang w:eastAsia="zh-CN"/>
              </w:rPr>
              <w:t>HJ2506</w:t>
            </w:r>
            <w:r>
              <w:rPr>
                <w:spacing w:val="-31"/>
                <w:highlight w:val="none"/>
                <w:lang w:eastAsia="zh-CN"/>
              </w:rPr>
              <w:t xml:space="preserve"> </w:t>
            </w:r>
            <w:r>
              <w:rPr>
                <w:spacing w:val="-1"/>
                <w:highlight w:val="none"/>
                <w:lang w:eastAsia="zh-CN"/>
              </w:rPr>
              <w:t>彩色电视广播接收机</w:t>
            </w:r>
          </w:p>
        </w:tc>
      </w:tr>
      <w:tr w14:paraId="0274C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vMerge w:val="continue"/>
            <w:tcBorders>
              <w:top w:val="nil"/>
            </w:tcBorders>
          </w:tcPr>
          <w:p w14:paraId="247BB6F1">
            <w:pPr>
              <w:rPr>
                <w:rFonts w:ascii="Arial"/>
                <w:highlight w:val="none"/>
              </w:rPr>
            </w:pPr>
          </w:p>
        </w:tc>
        <w:tc>
          <w:tcPr>
            <w:tcW w:w="1542" w:type="dxa"/>
            <w:vMerge w:val="continue"/>
            <w:tcBorders>
              <w:top w:val="nil"/>
            </w:tcBorders>
          </w:tcPr>
          <w:p w14:paraId="1D9859EC">
            <w:pPr>
              <w:rPr>
                <w:rFonts w:ascii="Arial"/>
                <w:highlight w:val="none"/>
              </w:rPr>
            </w:pPr>
          </w:p>
        </w:tc>
        <w:tc>
          <w:tcPr>
            <w:tcW w:w="2672" w:type="dxa"/>
          </w:tcPr>
          <w:p w14:paraId="7B7F8EEF">
            <w:pPr>
              <w:pStyle w:val="234"/>
              <w:spacing w:before="67" w:line="284" w:lineRule="auto"/>
              <w:ind w:left="111" w:right="107" w:hanging="8"/>
              <w:rPr>
                <w:highlight w:val="none"/>
                <w:lang w:eastAsia="zh-CN"/>
              </w:rPr>
            </w:pPr>
            <w:r>
              <w:rPr>
                <w:spacing w:val="6"/>
                <w:highlight w:val="none"/>
                <w:lang w:eastAsia="zh-CN"/>
              </w:rPr>
              <w:t>A02091003 特殊功能应用电视</w:t>
            </w:r>
            <w:r>
              <w:rPr>
                <w:spacing w:val="7"/>
                <w:highlight w:val="none"/>
                <w:lang w:eastAsia="zh-CN"/>
              </w:rPr>
              <w:t xml:space="preserve"> </w:t>
            </w:r>
            <w:r>
              <w:rPr>
                <w:spacing w:val="-3"/>
                <w:highlight w:val="none"/>
                <w:lang w:eastAsia="zh-CN"/>
              </w:rPr>
              <w:t>设备</w:t>
            </w:r>
          </w:p>
        </w:tc>
        <w:tc>
          <w:tcPr>
            <w:tcW w:w="2248" w:type="dxa"/>
          </w:tcPr>
          <w:p w14:paraId="21761446">
            <w:pPr>
              <w:rPr>
                <w:rFonts w:ascii="Arial"/>
                <w:highlight w:val="none"/>
              </w:rPr>
            </w:pPr>
          </w:p>
        </w:tc>
        <w:tc>
          <w:tcPr>
            <w:tcW w:w="3543" w:type="dxa"/>
          </w:tcPr>
          <w:p w14:paraId="51DA0BC5">
            <w:pPr>
              <w:pStyle w:val="234"/>
              <w:spacing w:before="67" w:line="219" w:lineRule="auto"/>
              <w:ind w:left="109"/>
              <w:rPr>
                <w:highlight w:val="none"/>
                <w:lang w:eastAsia="zh-CN"/>
              </w:rPr>
            </w:pPr>
            <w:r>
              <w:rPr>
                <w:spacing w:val="-1"/>
                <w:highlight w:val="none"/>
                <w:lang w:eastAsia="zh-CN"/>
              </w:rPr>
              <w:t>HJ2506</w:t>
            </w:r>
            <w:r>
              <w:rPr>
                <w:spacing w:val="-31"/>
                <w:highlight w:val="none"/>
                <w:lang w:eastAsia="zh-CN"/>
              </w:rPr>
              <w:t xml:space="preserve"> </w:t>
            </w:r>
            <w:r>
              <w:rPr>
                <w:spacing w:val="-1"/>
                <w:highlight w:val="none"/>
                <w:lang w:eastAsia="zh-CN"/>
              </w:rPr>
              <w:t>彩色电视广播接收机</w:t>
            </w:r>
          </w:p>
        </w:tc>
      </w:tr>
      <w:tr w14:paraId="75CA5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restart"/>
            <w:tcBorders>
              <w:bottom w:val="nil"/>
            </w:tcBorders>
          </w:tcPr>
          <w:p w14:paraId="4D7B54FB">
            <w:pPr>
              <w:pStyle w:val="234"/>
              <w:spacing w:before="92" w:line="184" w:lineRule="auto"/>
              <w:ind w:left="128"/>
              <w:rPr>
                <w:highlight w:val="none"/>
              </w:rPr>
            </w:pPr>
            <w:r>
              <w:rPr>
                <w:spacing w:val="-10"/>
                <w:highlight w:val="none"/>
              </w:rPr>
              <w:t>16</w:t>
            </w:r>
          </w:p>
        </w:tc>
        <w:tc>
          <w:tcPr>
            <w:tcW w:w="1542" w:type="dxa"/>
            <w:vMerge w:val="restart"/>
            <w:tcBorders>
              <w:bottom w:val="nil"/>
            </w:tcBorders>
          </w:tcPr>
          <w:p w14:paraId="03429390">
            <w:pPr>
              <w:pStyle w:val="234"/>
              <w:spacing w:before="65" w:line="220" w:lineRule="auto"/>
              <w:ind w:left="193"/>
              <w:rPr>
                <w:highlight w:val="none"/>
              </w:rPr>
            </w:pPr>
            <w:r>
              <w:rPr>
                <w:spacing w:val="-1"/>
                <w:highlight w:val="none"/>
              </w:rPr>
              <w:t>A0601</w:t>
            </w:r>
            <w:r>
              <w:rPr>
                <w:spacing w:val="-36"/>
                <w:highlight w:val="none"/>
              </w:rPr>
              <w:t xml:space="preserve"> </w:t>
            </w:r>
            <w:r>
              <w:rPr>
                <w:spacing w:val="-1"/>
                <w:highlight w:val="none"/>
              </w:rPr>
              <w:t>床类</w:t>
            </w:r>
          </w:p>
        </w:tc>
        <w:tc>
          <w:tcPr>
            <w:tcW w:w="2672" w:type="dxa"/>
          </w:tcPr>
          <w:p w14:paraId="50E80C35">
            <w:pPr>
              <w:pStyle w:val="234"/>
              <w:spacing w:before="65" w:line="220" w:lineRule="auto"/>
              <w:ind w:left="103"/>
              <w:rPr>
                <w:highlight w:val="none"/>
              </w:rPr>
            </w:pPr>
            <w:r>
              <w:rPr>
                <w:spacing w:val="-1"/>
                <w:highlight w:val="none"/>
              </w:rPr>
              <w:t>A060101</w:t>
            </w:r>
            <w:r>
              <w:rPr>
                <w:spacing w:val="-34"/>
                <w:highlight w:val="none"/>
              </w:rPr>
              <w:t xml:space="preserve"> </w:t>
            </w:r>
            <w:r>
              <w:rPr>
                <w:spacing w:val="-1"/>
                <w:highlight w:val="none"/>
              </w:rPr>
              <w:t>钢木床类</w:t>
            </w:r>
          </w:p>
        </w:tc>
        <w:tc>
          <w:tcPr>
            <w:tcW w:w="2248" w:type="dxa"/>
          </w:tcPr>
          <w:p w14:paraId="068DDB9F">
            <w:pPr>
              <w:rPr>
                <w:rFonts w:ascii="Arial"/>
                <w:highlight w:val="none"/>
              </w:rPr>
            </w:pPr>
          </w:p>
        </w:tc>
        <w:tc>
          <w:tcPr>
            <w:tcW w:w="3543" w:type="dxa"/>
          </w:tcPr>
          <w:p w14:paraId="21541957">
            <w:pPr>
              <w:pStyle w:val="234"/>
              <w:spacing w:before="64"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50ECA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583" w:type="dxa"/>
            <w:vMerge w:val="continue"/>
            <w:tcBorders>
              <w:top w:val="nil"/>
              <w:bottom w:val="nil"/>
            </w:tcBorders>
          </w:tcPr>
          <w:p w14:paraId="3CBE5C8D">
            <w:pPr>
              <w:rPr>
                <w:rFonts w:ascii="Arial"/>
                <w:highlight w:val="none"/>
              </w:rPr>
            </w:pPr>
          </w:p>
        </w:tc>
        <w:tc>
          <w:tcPr>
            <w:tcW w:w="1542" w:type="dxa"/>
            <w:vMerge w:val="continue"/>
            <w:tcBorders>
              <w:top w:val="nil"/>
              <w:bottom w:val="nil"/>
            </w:tcBorders>
          </w:tcPr>
          <w:p w14:paraId="6825F1BE">
            <w:pPr>
              <w:rPr>
                <w:rFonts w:ascii="Arial"/>
                <w:highlight w:val="none"/>
              </w:rPr>
            </w:pPr>
          </w:p>
        </w:tc>
        <w:tc>
          <w:tcPr>
            <w:tcW w:w="2672" w:type="dxa"/>
          </w:tcPr>
          <w:p w14:paraId="20168D82">
            <w:pPr>
              <w:pStyle w:val="234"/>
              <w:spacing w:before="65" w:line="220" w:lineRule="auto"/>
              <w:ind w:left="103"/>
              <w:rPr>
                <w:highlight w:val="none"/>
              </w:rPr>
            </w:pPr>
            <w:r>
              <w:rPr>
                <w:spacing w:val="-1"/>
                <w:highlight w:val="none"/>
              </w:rPr>
              <w:t>A060104</w:t>
            </w:r>
            <w:r>
              <w:rPr>
                <w:spacing w:val="-33"/>
                <w:highlight w:val="none"/>
              </w:rPr>
              <w:t xml:space="preserve"> </w:t>
            </w:r>
            <w:r>
              <w:rPr>
                <w:spacing w:val="-1"/>
                <w:highlight w:val="none"/>
              </w:rPr>
              <w:t>木制床类</w:t>
            </w:r>
          </w:p>
        </w:tc>
        <w:tc>
          <w:tcPr>
            <w:tcW w:w="2248" w:type="dxa"/>
          </w:tcPr>
          <w:p w14:paraId="7362CB9D">
            <w:pPr>
              <w:rPr>
                <w:rFonts w:ascii="Arial"/>
                <w:highlight w:val="none"/>
              </w:rPr>
            </w:pPr>
          </w:p>
        </w:tc>
        <w:tc>
          <w:tcPr>
            <w:tcW w:w="3543" w:type="dxa"/>
          </w:tcPr>
          <w:p w14:paraId="1C288D3D">
            <w:pPr>
              <w:pStyle w:val="234"/>
              <w:spacing w:before="65"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087E6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3C33DDB1">
            <w:pPr>
              <w:rPr>
                <w:rFonts w:ascii="Arial"/>
                <w:highlight w:val="none"/>
              </w:rPr>
            </w:pPr>
          </w:p>
        </w:tc>
        <w:tc>
          <w:tcPr>
            <w:tcW w:w="1542" w:type="dxa"/>
            <w:vMerge w:val="continue"/>
            <w:tcBorders>
              <w:top w:val="nil"/>
            </w:tcBorders>
          </w:tcPr>
          <w:p w14:paraId="40322C8A">
            <w:pPr>
              <w:rPr>
                <w:rFonts w:ascii="Arial"/>
                <w:highlight w:val="none"/>
              </w:rPr>
            </w:pPr>
          </w:p>
        </w:tc>
        <w:tc>
          <w:tcPr>
            <w:tcW w:w="2672" w:type="dxa"/>
          </w:tcPr>
          <w:p w14:paraId="243B7BC9">
            <w:pPr>
              <w:pStyle w:val="234"/>
              <w:spacing w:before="65" w:line="220" w:lineRule="auto"/>
              <w:ind w:left="103"/>
              <w:rPr>
                <w:highlight w:val="none"/>
              </w:rPr>
            </w:pPr>
            <w:r>
              <w:rPr>
                <w:spacing w:val="-1"/>
                <w:highlight w:val="none"/>
              </w:rPr>
              <w:t>A060199</w:t>
            </w:r>
            <w:r>
              <w:rPr>
                <w:spacing w:val="-33"/>
                <w:highlight w:val="none"/>
              </w:rPr>
              <w:t xml:space="preserve"> </w:t>
            </w:r>
            <w:r>
              <w:rPr>
                <w:spacing w:val="-1"/>
                <w:highlight w:val="none"/>
              </w:rPr>
              <w:t>其他床类</w:t>
            </w:r>
          </w:p>
        </w:tc>
        <w:tc>
          <w:tcPr>
            <w:tcW w:w="2248" w:type="dxa"/>
          </w:tcPr>
          <w:p w14:paraId="355F3144">
            <w:pPr>
              <w:rPr>
                <w:rFonts w:ascii="Arial"/>
                <w:highlight w:val="none"/>
              </w:rPr>
            </w:pPr>
          </w:p>
        </w:tc>
        <w:tc>
          <w:tcPr>
            <w:tcW w:w="3543" w:type="dxa"/>
          </w:tcPr>
          <w:p w14:paraId="4BDC03BB">
            <w:pPr>
              <w:pStyle w:val="234"/>
              <w:spacing w:before="65"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42BA4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0E759FDC">
            <w:pPr>
              <w:pStyle w:val="234"/>
              <w:spacing w:before="93" w:line="184" w:lineRule="auto"/>
              <w:ind w:left="128"/>
              <w:rPr>
                <w:highlight w:val="none"/>
              </w:rPr>
            </w:pPr>
            <w:r>
              <w:rPr>
                <w:spacing w:val="-10"/>
                <w:highlight w:val="none"/>
              </w:rPr>
              <w:t>17</w:t>
            </w:r>
          </w:p>
        </w:tc>
        <w:tc>
          <w:tcPr>
            <w:tcW w:w="1542" w:type="dxa"/>
            <w:vMerge w:val="restart"/>
            <w:tcBorders>
              <w:bottom w:val="nil"/>
            </w:tcBorders>
          </w:tcPr>
          <w:p w14:paraId="64ED52A1">
            <w:pPr>
              <w:pStyle w:val="234"/>
              <w:spacing w:before="65" w:line="220" w:lineRule="auto"/>
              <w:ind w:left="102"/>
              <w:rPr>
                <w:highlight w:val="none"/>
              </w:rPr>
            </w:pPr>
            <w:r>
              <w:rPr>
                <w:spacing w:val="-2"/>
                <w:highlight w:val="none"/>
              </w:rPr>
              <w:t>A0602</w:t>
            </w:r>
            <w:r>
              <w:rPr>
                <w:spacing w:val="-22"/>
                <w:highlight w:val="none"/>
              </w:rPr>
              <w:t xml:space="preserve"> </w:t>
            </w:r>
            <w:r>
              <w:rPr>
                <w:spacing w:val="-2"/>
                <w:highlight w:val="none"/>
              </w:rPr>
              <w:t>台、桌类</w:t>
            </w:r>
          </w:p>
        </w:tc>
        <w:tc>
          <w:tcPr>
            <w:tcW w:w="2672" w:type="dxa"/>
          </w:tcPr>
          <w:p w14:paraId="184E5A82">
            <w:pPr>
              <w:pStyle w:val="234"/>
              <w:spacing w:before="65" w:line="220" w:lineRule="auto"/>
              <w:ind w:left="103"/>
              <w:rPr>
                <w:highlight w:val="none"/>
              </w:rPr>
            </w:pPr>
            <w:r>
              <w:rPr>
                <w:spacing w:val="-1"/>
                <w:highlight w:val="none"/>
              </w:rPr>
              <w:t>A060201</w:t>
            </w:r>
            <w:r>
              <w:rPr>
                <w:spacing w:val="-29"/>
                <w:highlight w:val="none"/>
              </w:rPr>
              <w:t xml:space="preserve"> </w:t>
            </w:r>
            <w:r>
              <w:rPr>
                <w:spacing w:val="-1"/>
                <w:highlight w:val="none"/>
              </w:rPr>
              <w:t>钢木台、桌类</w:t>
            </w:r>
          </w:p>
        </w:tc>
        <w:tc>
          <w:tcPr>
            <w:tcW w:w="2248" w:type="dxa"/>
          </w:tcPr>
          <w:p w14:paraId="0A25E3B7">
            <w:pPr>
              <w:rPr>
                <w:rFonts w:ascii="Arial"/>
                <w:highlight w:val="none"/>
              </w:rPr>
            </w:pPr>
          </w:p>
        </w:tc>
        <w:tc>
          <w:tcPr>
            <w:tcW w:w="3543" w:type="dxa"/>
          </w:tcPr>
          <w:p w14:paraId="1CEECFA3">
            <w:pPr>
              <w:pStyle w:val="234"/>
              <w:spacing w:before="65"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02630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bottom w:val="nil"/>
            </w:tcBorders>
          </w:tcPr>
          <w:p w14:paraId="1BBD1BFA">
            <w:pPr>
              <w:rPr>
                <w:rFonts w:ascii="Arial"/>
                <w:highlight w:val="none"/>
              </w:rPr>
            </w:pPr>
          </w:p>
        </w:tc>
        <w:tc>
          <w:tcPr>
            <w:tcW w:w="1542" w:type="dxa"/>
            <w:vMerge w:val="continue"/>
            <w:tcBorders>
              <w:top w:val="nil"/>
              <w:bottom w:val="nil"/>
            </w:tcBorders>
          </w:tcPr>
          <w:p w14:paraId="060BAA15">
            <w:pPr>
              <w:rPr>
                <w:rFonts w:ascii="Arial"/>
                <w:highlight w:val="none"/>
              </w:rPr>
            </w:pPr>
          </w:p>
        </w:tc>
        <w:tc>
          <w:tcPr>
            <w:tcW w:w="2672" w:type="dxa"/>
          </w:tcPr>
          <w:p w14:paraId="2D3A79F8">
            <w:pPr>
              <w:pStyle w:val="234"/>
              <w:spacing w:before="65" w:line="220" w:lineRule="auto"/>
              <w:ind w:left="103"/>
              <w:rPr>
                <w:highlight w:val="none"/>
              </w:rPr>
            </w:pPr>
            <w:r>
              <w:rPr>
                <w:spacing w:val="-1"/>
                <w:highlight w:val="none"/>
              </w:rPr>
              <w:t>A060205</w:t>
            </w:r>
            <w:r>
              <w:rPr>
                <w:spacing w:val="-29"/>
                <w:highlight w:val="none"/>
              </w:rPr>
              <w:t xml:space="preserve"> </w:t>
            </w:r>
            <w:r>
              <w:rPr>
                <w:spacing w:val="-1"/>
                <w:highlight w:val="none"/>
              </w:rPr>
              <w:t>木制台、桌类</w:t>
            </w:r>
          </w:p>
        </w:tc>
        <w:tc>
          <w:tcPr>
            <w:tcW w:w="2248" w:type="dxa"/>
          </w:tcPr>
          <w:p w14:paraId="2CEE8D50">
            <w:pPr>
              <w:rPr>
                <w:rFonts w:ascii="Arial"/>
                <w:highlight w:val="none"/>
              </w:rPr>
            </w:pPr>
          </w:p>
        </w:tc>
        <w:tc>
          <w:tcPr>
            <w:tcW w:w="3543" w:type="dxa"/>
          </w:tcPr>
          <w:p w14:paraId="7F881A97">
            <w:pPr>
              <w:pStyle w:val="234"/>
              <w:spacing w:before="65"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03DCC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1EDB6702">
            <w:pPr>
              <w:rPr>
                <w:rFonts w:ascii="Arial"/>
                <w:highlight w:val="none"/>
              </w:rPr>
            </w:pPr>
          </w:p>
        </w:tc>
        <w:tc>
          <w:tcPr>
            <w:tcW w:w="1542" w:type="dxa"/>
            <w:vMerge w:val="continue"/>
            <w:tcBorders>
              <w:top w:val="nil"/>
            </w:tcBorders>
          </w:tcPr>
          <w:p w14:paraId="1433158C">
            <w:pPr>
              <w:rPr>
                <w:rFonts w:ascii="Arial"/>
                <w:highlight w:val="none"/>
              </w:rPr>
            </w:pPr>
          </w:p>
        </w:tc>
        <w:tc>
          <w:tcPr>
            <w:tcW w:w="2672" w:type="dxa"/>
          </w:tcPr>
          <w:p w14:paraId="4845CAB7">
            <w:pPr>
              <w:pStyle w:val="234"/>
              <w:spacing w:before="66" w:line="220" w:lineRule="auto"/>
              <w:ind w:left="103"/>
              <w:rPr>
                <w:highlight w:val="none"/>
              </w:rPr>
            </w:pPr>
            <w:r>
              <w:rPr>
                <w:spacing w:val="-1"/>
                <w:highlight w:val="none"/>
              </w:rPr>
              <w:t>A060299</w:t>
            </w:r>
            <w:r>
              <w:rPr>
                <w:spacing w:val="-29"/>
                <w:highlight w:val="none"/>
              </w:rPr>
              <w:t xml:space="preserve"> </w:t>
            </w:r>
            <w:r>
              <w:rPr>
                <w:spacing w:val="-1"/>
                <w:highlight w:val="none"/>
              </w:rPr>
              <w:t>其他台、桌类</w:t>
            </w:r>
          </w:p>
        </w:tc>
        <w:tc>
          <w:tcPr>
            <w:tcW w:w="2248" w:type="dxa"/>
          </w:tcPr>
          <w:p w14:paraId="4969A617">
            <w:pPr>
              <w:rPr>
                <w:rFonts w:ascii="Arial"/>
                <w:highlight w:val="none"/>
              </w:rPr>
            </w:pPr>
          </w:p>
        </w:tc>
        <w:tc>
          <w:tcPr>
            <w:tcW w:w="3543" w:type="dxa"/>
          </w:tcPr>
          <w:p w14:paraId="680E7225">
            <w:pPr>
              <w:pStyle w:val="234"/>
              <w:spacing w:before="66"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00C74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7F73A121">
            <w:pPr>
              <w:pStyle w:val="234"/>
              <w:spacing w:before="94" w:line="184" w:lineRule="auto"/>
              <w:ind w:left="128"/>
              <w:rPr>
                <w:highlight w:val="none"/>
              </w:rPr>
            </w:pPr>
            <w:r>
              <w:rPr>
                <w:spacing w:val="-10"/>
                <w:highlight w:val="none"/>
              </w:rPr>
              <w:t>18</w:t>
            </w:r>
          </w:p>
        </w:tc>
        <w:tc>
          <w:tcPr>
            <w:tcW w:w="1542" w:type="dxa"/>
            <w:vMerge w:val="restart"/>
            <w:tcBorders>
              <w:bottom w:val="nil"/>
            </w:tcBorders>
          </w:tcPr>
          <w:p w14:paraId="1E944EB2">
            <w:pPr>
              <w:pStyle w:val="234"/>
              <w:spacing w:before="66" w:line="220" w:lineRule="auto"/>
              <w:ind w:left="102"/>
              <w:rPr>
                <w:highlight w:val="none"/>
              </w:rPr>
            </w:pPr>
            <w:r>
              <w:rPr>
                <w:spacing w:val="-1"/>
                <w:highlight w:val="none"/>
              </w:rPr>
              <w:t>A0603</w:t>
            </w:r>
            <w:r>
              <w:rPr>
                <w:spacing w:val="-36"/>
                <w:highlight w:val="none"/>
              </w:rPr>
              <w:t xml:space="preserve"> </w:t>
            </w:r>
            <w:r>
              <w:rPr>
                <w:spacing w:val="-1"/>
                <w:highlight w:val="none"/>
              </w:rPr>
              <w:t>椅凳类</w:t>
            </w:r>
          </w:p>
        </w:tc>
        <w:tc>
          <w:tcPr>
            <w:tcW w:w="2672" w:type="dxa"/>
          </w:tcPr>
          <w:p w14:paraId="519FC57A">
            <w:pPr>
              <w:pStyle w:val="234"/>
              <w:spacing w:before="66" w:line="220" w:lineRule="auto"/>
              <w:ind w:left="103"/>
              <w:rPr>
                <w:highlight w:val="none"/>
              </w:rPr>
            </w:pPr>
            <w:r>
              <w:rPr>
                <w:spacing w:val="-1"/>
                <w:highlight w:val="none"/>
              </w:rPr>
              <w:t>A060301</w:t>
            </w:r>
            <w:r>
              <w:rPr>
                <w:spacing w:val="-46"/>
                <w:highlight w:val="none"/>
              </w:rPr>
              <w:t xml:space="preserve"> </w:t>
            </w:r>
            <w:r>
              <w:rPr>
                <w:spacing w:val="-1"/>
                <w:highlight w:val="none"/>
              </w:rPr>
              <w:t>金属骨架为主的椅凳类</w:t>
            </w:r>
          </w:p>
        </w:tc>
        <w:tc>
          <w:tcPr>
            <w:tcW w:w="2248" w:type="dxa"/>
          </w:tcPr>
          <w:p w14:paraId="73E849BC">
            <w:pPr>
              <w:rPr>
                <w:rFonts w:ascii="Arial"/>
                <w:highlight w:val="none"/>
              </w:rPr>
            </w:pPr>
          </w:p>
        </w:tc>
        <w:tc>
          <w:tcPr>
            <w:tcW w:w="3543" w:type="dxa"/>
          </w:tcPr>
          <w:p w14:paraId="03682819">
            <w:pPr>
              <w:pStyle w:val="234"/>
              <w:spacing w:before="66"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2D736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bottom w:val="nil"/>
            </w:tcBorders>
          </w:tcPr>
          <w:p w14:paraId="47D1E36A">
            <w:pPr>
              <w:rPr>
                <w:rFonts w:ascii="Arial"/>
                <w:highlight w:val="none"/>
              </w:rPr>
            </w:pPr>
          </w:p>
        </w:tc>
        <w:tc>
          <w:tcPr>
            <w:tcW w:w="1542" w:type="dxa"/>
            <w:vMerge w:val="continue"/>
            <w:tcBorders>
              <w:top w:val="nil"/>
              <w:bottom w:val="nil"/>
            </w:tcBorders>
          </w:tcPr>
          <w:p w14:paraId="54498409">
            <w:pPr>
              <w:rPr>
                <w:rFonts w:ascii="Arial"/>
                <w:highlight w:val="none"/>
              </w:rPr>
            </w:pPr>
          </w:p>
        </w:tc>
        <w:tc>
          <w:tcPr>
            <w:tcW w:w="2672" w:type="dxa"/>
          </w:tcPr>
          <w:p w14:paraId="35914189">
            <w:pPr>
              <w:pStyle w:val="234"/>
              <w:spacing w:before="66" w:line="220" w:lineRule="auto"/>
              <w:ind w:left="103"/>
              <w:rPr>
                <w:highlight w:val="none"/>
              </w:rPr>
            </w:pPr>
            <w:r>
              <w:rPr>
                <w:spacing w:val="-1"/>
                <w:highlight w:val="none"/>
              </w:rPr>
              <w:t>A060302</w:t>
            </w:r>
            <w:r>
              <w:rPr>
                <w:spacing w:val="-29"/>
                <w:highlight w:val="none"/>
              </w:rPr>
              <w:t xml:space="preserve"> </w:t>
            </w:r>
            <w:r>
              <w:rPr>
                <w:spacing w:val="-1"/>
                <w:highlight w:val="none"/>
              </w:rPr>
              <w:t>木骨架为主的椅凳类</w:t>
            </w:r>
          </w:p>
        </w:tc>
        <w:tc>
          <w:tcPr>
            <w:tcW w:w="2248" w:type="dxa"/>
          </w:tcPr>
          <w:p w14:paraId="790936F8">
            <w:pPr>
              <w:rPr>
                <w:rFonts w:ascii="Arial"/>
                <w:highlight w:val="none"/>
              </w:rPr>
            </w:pPr>
          </w:p>
        </w:tc>
        <w:tc>
          <w:tcPr>
            <w:tcW w:w="3543" w:type="dxa"/>
          </w:tcPr>
          <w:p w14:paraId="51E9DA41">
            <w:pPr>
              <w:pStyle w:val="234"/>
              <w:spacing w:before="66"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5D5C1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1E933229">
            <w:pPr>
              <w:rPr>
                <w:rFonts w:ascii="Arial"/>
                <w:highlight w:val="none"/>
              </w:rPr>
            </w:pPr>
          </w:p>
        </w:tc>
        <w:tc>
          <w:tcPr>
            <w:tcW w:w="1542" w:type="dxa"/>
            <w:vMerge w:val="continue"/>
            <w:tcBorders>
              <w:top w:val="nil"/>
            </w:tcBorders>
          </w:tcPr>
          <w:p w14:paraId="2F52BFB9">
            <w:pPr>
              <w:rPr>
                <w:rFonts w:ascii="Arial"/>
                <w:highlight w:val="none"/>
              </w:rPr>
            </w:pPr>
          </w:p>
        </w:tc>
        <w:tc>
          <w:tcPr>
            <w:tcW w:w="2672" w:type="dxa"/>
          </w:tcPr>
          <w:p w14:paraId="727DB492">
            <w:pPr>
              <w:pStyle w:val="234"/>
              <w:spacing w:before="67" w:line="220" w:lineRule="auto"/>
              <w:ind w:left="103"/>
              <w:rPr>
                <w:highlight w:val="none"/>
              </w:rPr>
            </w:pPr>
            <w:r>
              <w:rPr>
                <w:spacing w:val="-1"/>
                <w:highlight w:val="none"/>
              </w:rPr>
              <w:t>A060399</w:t>
            </w:r>
            <w:r>
              <w:rPr>
                <w:spacing w:val="-33"/>
                <w:highlight w:val="none"/>
              </w:rPr>
              <w:t xml:space="preserve"> </w:t>
            </w:r>
            <w:r>
              <w:rPr>
                <w:spacing w:val="-1"/>
                <w:highlight w:val="none"/>
              </w:rPr>
              <w:t>其他椅凳类</w:t>
            </w:r>
          </w:p>
        </w:tc>
        <w:tc>
          <w:tcPr>
            <w:tcW w:w="2248" w:type="dxa"/>
          </w:tcPr>
          <w:p w14:paraId="6CBDF00E">
            <w:pPr>
              <w:rPr>
                <w:rFonts w:ascii="Arial"/>
                <w:highlight w:val="none"/>
              </w:rPr>
            </w:pPr>
          </w:p>
        </w:tc>
        <w:tc>
          <w:tcPr>
            <w:tcW w:w="3543" w:type="dxa"/>
          </w:tcPr>
          <w:p w14:paraId="7911DA3E">
            <w:pPr>
              <w:pStyle w:val="234"/>
              <w:spacing w:before="66"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09B66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1FBD0649">
            <w:pPr>
              <w:pStyle w:val="234"/>
              <w:spacing w:before="95" w:line="184" w:lineRule="auto"/>
              <w:ind w:left="128"/>
              <w:rPr>
                <w:highlight w:val="none"/>
              </w:rPr>
            </w:pPr>
            <w:r>
              <w:rPr>
                <w:spacing w:val="-10"/>
                <w:highlight w:val="none"/>
              </w:rPr>
              <w:t>19</w:t>
            </w:r>
          </w:p>
        </w:tc>
        <w:tc>
          <w:tcPr>
            <w:tcW w:w="1542" w:type="dxa"/>
          </w:tcPr>
          <w:p w14:paraId="71C317C4">
            <w:pPr>
              <w:pStyle w:val="234"/>
              <w:spacing w:before="67" w:line="220" w:lineRule="auto"/>
              <w:ind w:left="102"/>
              <w:rPr>
                <w:highlight w:val="none"/>
              </w:rPr>
            </w:pPr>
            <w:r>
              <w:rPr>
                <w:spacing w:val="-1"/>
                <w:highlight w:val="none"/>
              </w:rPr>
              <w:t>A0604</w:t>
            </w:r>
            <w:r>
              <w:rPr>
                <w:spacing w:val="-35"/>
                <w:highlight w:val="none"/>
              </w:rPr>
              <w:t xml:space="preserve"> </w:t>
            </w:r>
            <w:r>
              <w:rPr>
                <w:spacing w:val="-1"/>
                <w:highlight w:val="none"/>
              </w:rPr>
              <w:t>沙发类</w:t>
            </w:r>
          </w:p>
        </w:tc>
        <w:tc>
          <w:tcPr>
            <w:tcW w:w="2672" w:type="dxa"/>
          </w:tcPr>
          <w:p w14:paraId="7536D5F9">
            <w:pPr>
              <w:pStyle w:val="234"/>
              <w:spacing w:before="67" w:line="220" w:lineRule="auto"/>
              <w:ind w:left="103"/>
              <w:rPr>
                <w:highlight w:val="none"/>
              </w:rPr>
            </w:pPr>
            <w:r>
              <w:rPr>
                <w:spacing w:val="-1"/>
                <w:highlight w:val="none"/>
              </w:rPr>
              <w:t>A060499</w:t>
            </w:r>
            <w:r>
              <w:rPr>
                <w:spacing w:val="-33"/>
                <w:highlight w:val="none"/>
              </w:rPr>
              <w:t xml:space="preserve"> </w:t>
            </w:r>
            <w:r>
              <w:rPr>
                <w:spacing w:val="-1"/>
                <w:highlight w:val="none"/>
              </w:rPr>
              <w:t>其他沙发类</w:t>
            </w:r>
          </w:p>
        </w:tc>
        <w:tc>
          <w:tcPr>
            <w:tcW w:w="2248" w:type="dxa"/>
          </w:tcPr>
          <w:p w14:paraId="3FAF55BD">
            <w:pPr>
              <w:rPr>
                <w:rFonts w:ascii="Arial"/>
                <w:highlight w:val="none"/>
              </w:rPr>
            </w:pPr>
          </w:p>
        </w:tc>
        <w:tc>
          <w:tcPr>
            <w:tcW w:w="3543" w:type="dxa"/>
          </w:tcPr>
          <w:p w14:paraId="4B691BC9">
            <w:pPr>
              <w:pStyle w:val="234"/>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62EC4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1694262A">
            <w:pPr>
              <w:pStyle w:val="234"/>
              <w:spacing w:before="96" w:line="183" w:lineRule="auto"/>
              <w:ind w:left="116"/>
              <w:rPr>
                <w:highlight w:val="none"/>
              </w:rPr>
            </w:pPr>
            <w:r>
              <w:rPr>
                <w:spacing w:val="-4"/>
                <w:highlight w:val="none"/>
              </w:rPr>
              <w:t>20</w:t>
            </w:r>
          </w:p>
        </w:tc>
        <w:tc>
          <w:tcPr>
            <w:tcW w:w="1542" w:type="dxa"/>
            <w:vMerge w:val="restart"/>
            <w:tcBorders>
              <w:bottom w:val="nil"/>
            </w:tcBorders>
          </w:tcPr>
          <w:p w14:paraId="78AD9001">
            <w:pPr>
              <w:pStyle w:val="234"/>
              <w:spacing w:before="67" w:line="220" w:lineRule="auto"/>
              <w:ind w:left="193"/>
              <w:rPr>
                <w:highlight w:val="none"/>
              </w:rPr>
            </w:pPr>
            <w:r>
              <w:rPr>
                <w:spacing w:val="-1"/>
                <w:highlight w:val="none"/>
              </w:rPr>
              <w:t>A0605</w:t>
            </w:r>
            <w:r>
              <w:rPr>
                <w:spacing w:val="-36"/>
                <w:highlight w:val="none"/>
              </w:rPr>
              <w:t xml:space="preserve"> </w:t>
            </w:r>
            <w:r>
              <w:rPr>
                <w:spacing w:val="-1"/>
                <w:highlight w:val="none"/>
              </w:rPr>
              <w:t>柜类</w:t>
            </w:r>
          </w:p>
        </w:tc>
        <w:tc>
          <w:tcPr>
            <w:tcW w:w="2672" w:type="dxa"/>
          </w:tcPr>
          <w:p w14:paraId="7BF88537">
            <w:pPr>
              <w:pStyle w:val="234"/>
              <w:spacing w:before="67" w:line="220" w:lineRule="auto"/>
              <w:ind w:left="103"/>
              <w:rPr>
                <w:highlight w:val="none"/>
              </w:rPr>
            </w:pPr>
            <w:r>
              <w:rPr>
                <w:spacing w:val="-1"/>
                <w:highlight w:val="none"/>
              </w:rPr>
              <w:t>A060501</w:t>
            </w:r>
            <w:r>
              <w:rPr>
                <w:spacing w:val="-33"/>
                <w:highlight w:val="none"/>
              </w:rPr>
              <w:t xml:space="preserve"> </w:t>
            </w:r>
            <w:r>
              <w:rPr>
                <w:spacing w:val="-1"/>
                <w:highlight w:val="none"/>
              </w:rPr>
              <w:t>木质柜类</w:t>
            </w:r>
          </w:p>
        </w:tc>
        <w:tc>
          <w:tcPr>
            <w:tcW w:w="2248" w:type="dxa"/>
          </w:tcPr>
          <w:p w14:paraId="0742400B">
            <w:pPr>
              <w:rPr>
                <w:rFonts w:ascii="Arial"/>
                <w:highlight w:val="none"/>
              </w:rPr>
            </w:pPr>
          </w:p>
        </w:tc>
        <w:tc>
          <w:tcPr>
            <w:tcW w:w="3543" w:type="dxa"/>
          </w:tcPr>
          <w:p w14:paraId="7CC48A36">
            <w:pPr>
              <w:pStyle w:val="234"/>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75DCF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206EA28E">
            <w:pPr>
              <w:rPr>
                <w:rFonts w:ascii="Arial"/>
                <w:highlight w:val="none"/>
              </w:rPr>
            </w:pPr>
          </w:p>
        </w:tc>
        <w:tc>
          <w:tcPr>
            <w:tcW w:w="1542" w:type="dxa"/>
            <w:vMerge w:val="continue"/>
            <w:tcBorders>
              <w:top w:val="nil"/>
              <w:bottom w:val="nil"/>
            </w:tcBorders>
          </w:tcPr>
          <w:p w14:paraId="30639F41">
            <w:pPr>
              <w:rPr>
                <w:rFonts w:ascii="Arial"/>
                <w:highlight w:val="none"/>
              </w:rPr>
            </w:pPr>
          </w:p>
        </w:tc>
        <w:tc>
          <w:tcPr>
            <w:tcW w:w="2672" w:type="dxa"/>
          </w:tcPr>
          <w:p w14:paraId="1AA536AE">
            <w:pPr>
              <w:pStyle w:val="234"/>
              <w:spacing w:before="67" w:line="220" w:lineRule="auto"/>
              <w:ind w:left="103"/>
              <w:rPr>
                <w:highlight w:val="none"/>
              </w:rPr>
            </w:pPr>
            <w:r>
              <w:rPr>
                <w:spacing w:val="-1"/>
                <w:highlight w:val="none"/>
              </w:rPr>
              <w:t>A060503</w:t>
            </w:r>
            <w:r>
              <w:rPr>
                <w:spacing w:val="-32"/>
                <w:highlight w:val="none"/>
              </w:rPr>
              <w:t xml:space="preserve"> </w:t>
            </w:r>
            <w:r>
              <w:rPr>
                <w:spacing w:val="-1"/>
                <w:highlight w:val="none"/>
              </w:rPr>
              <w:t>金属质柜类</w:t>
            </w:r>
          </w:p>
        </w:tc>
        <w:tc>
          <w:tcPr>
            <w:tcW w:w="2248" w:type="dxa"/>
          </w:tcPr>
          <w:p w14:paraId="56786A14">
            <w:pPr>
              <w:rPr>
                <w:rFonts w:ascii="Arial"/>
                <w:highlight w:val="none"/>
              </w:rPr>
            </w:pPr>
          </w:p>
        </w:tc>
        <w:tc>
          <w:tcPr>
            <w:tcW w:w="3543" w:type="dxa"/>
          </w:tcPr>
          <w:p w14:paraId="02235544">
            <w:pPr>
              <w:pStyle w:val="234"/>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2C60D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3023015A">
            <w:pPr>
              <w:rPr>
                <w:rFonts w:ascii="Arial"/>
                <w:highlight w:val="none"/>
              </w:rPr>
            </w:pPr>
          </w:p>
        </w:tc>
        <w:tc>
          <w:tcPr>
            <w:tcW w:w="1542" w:type="dxa"/>
            <w:vMerge w:val="continue"/>
            <w:tcBorders>
              <w:top w:val="nil"/>
            </w:tcBorders>
          </w:tcPr>
          <w:p w14:paraId="23D53E76">
            <w:pPr>
              <w:rPr>
                <w:rFonts w:ascii="Arial"/>
                <w:highlight w:val="none"/>
              </w:rPr>
            </w:pPr>
          </w:p>
        </w:tc>
        <w:tc>
          <w:tcPr>
            <w:tcW w:w="2672" w:type="dxa"/>
          </w:tcPr>
          <w:p w14:paraId="65B59F1C">
            <w:pPr>
              <w:pStyle w:val="234"/>
              <w:spacing w:before="67" w:line="220" w:lineRule="auto"/>
              <w:ind w:left="103"/>
              <w:rPr>
                <w:highlight w:val="none"/>
              </w:rPr>
            </w:pPr>
            <w:r>
              <w:rPr>
                <w:spacing w:val="-1"/>
                <w:highlight w:val="none"/>
              </w:rPr>
              <w:t>A060599</w:t>
            </w:r>
            <w:r>
              <w:rPr>
                <w:spacing w:val="-33"/>
                <w:highlight w:val="none"/>
              </w:rPr>
              <w:t xml:space="preserve"> </w:t>
            </w:r>
            <w:r>
              <w:rPr>
                <w:spacing w:val="-1"/>
                <w:highlight w:val="none"/>
              </w:rPr>
              <w:t>其他柜类</w:t>
            </w:r>
          </w:p>
        </w:tc>
        <w:tc>
          <w:tcPr>
            <w:tcW w:w="2248" w:type="dxa"/>
          </w:tcPr>
          <w:p w14:paraId="239B9177">
            <w:pPr>
              <w:rPr>
                <w:rFonts w:ascii="Arial"/>
                <w:highlight w:val="none"/>
              </w:rPr>
            </w:pPr>
          </w:p>
        </w:tc>
        <w:tc>
          <w:tcPr>
            <w:tcW w:w="3543" w:type="dxa"/>
          </w:tcPr>
          <w:p w14:paraId="5569FA6E">
            <w:pPr>
              <w:pStyle w:val="234"/>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7CEDB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6A4E8D93">
            <w:pPr>
              <w:pStyle w:val="234"/>
              <w:spacing w:before="94" w:line="184" w:lineRule="auto"/>
              <w:ind w:left="116"/>
              <w:rPr>
                <w:highlight w:val="none"/>
              </w:rPr>
            </w:pPr>
            <w:r>
              <w:rPr>
                <w:spacing w:val="-4"/>
                <w:highlight w:val="none"/>
              </w:rPr>
              <w:t>21</w:t>
            </w:r>
          </w:p>
        </w:tc>
        <w:tc>
          <w:tcPr>
            <w:tcW w:w="1542" w:type="dxa"/>
            <w:vMerge w:val="restart"/>
            <w:tcBorders>
              <w:bottom w:val="nil"/>
            </w:tcBorders>
          </w:tcPr>
          <w:p w14:paraId="3AD5EFCE">
            <w:pPr>
              <w:pStyle w:val="234"/>
              <w:spacing w:before="67" w:line="220" w:lineRule="auto"/>
              <w:ind w:left="102"/>
              <w:rPr>
                <w:highlight w:val="none"/>
              </w:rPr>
            </w:pPr>
            <w:r>
              <w:rPr>
                <w:spacing w:val="-1"/>
                <w:highlight w:val="none"/>
              </w:rPr>
              <w:t>A0606</w:t>
            </w:r>
            <w:r>
              <w:rPr>
                <w:spacing w:val="-35"/>
                <w:highlight w:val="none"/>
              </w:rPr>
              <w:t xml:space="preserve"> </w:t>
            </w:r>
            <w:r>
              <w:rPr>
                <w:spacing w:val="-1"/>
                <w:highlight w:val="none"/>
              </w:rPr>
              <w:t>架类</w:t>
            </w:r>
          </w:p>
        </w:tc>
        <w:tc>
          <w:tcPr>
            <w:tcW w:w="2672" w:type="dxa"/>
          </w:tcPr>
          <w:p w14:paraId="7DD1E7A4">
            <w:pPr>
              <w:pStyle w:val="234"/>
              <w:spacing w:before="67" w:line="220" w:lineRule="auto"/>
              <w:ind w:left="103"/>
              <w:rPr>
                <w:highlight w:val="none"/>
              </w:rPr>
            </w:pPr>
            <w:r>
              <w:rPr>
                <w:spacing w:val="-1"/>
                <w:highlight w:val="none"/>
              </w:rPr>
              <w:t>A060601</w:t>
            </w:r>
            <w:r>
              <w:rPr>
                <w:spacing w:val="-33"/>
                <w:highlight w:val="none"/>
              </w:rPr>
              <w:t xml:space="preserve"> </w:t>
            </w:r>
            <w:r>
              <w:rPr>
                <w:spacing w:val="-1"/>
                <w:highlight w:val="none"/>
              </w:rPr>
              <w:t>木质架类</w:t>
            </w:r>
          </w:p>
        </w:tc>
        <w:tc>
          <w:tcPr>
            <w:tcW w:w="2248" w:type="dxa"/>
          </w:tcPr>
          <w:p w14:paraId="078E943C">
            <w:pPr>
              <w:rPr>
                <w:rFonts w:ascii="Arial"/>
                <w:highlight w:val="none"/>
              </w:rPr>
            </w:pPr>
          </w:p>
        </w:tc>
        <w:tc>
          <w:tcPr>
            <w:tcW w:w="3543" w:type="dxa"/>
          </w:tcPr>
          <w:p w14:paraId="2C0AB75A">
            <w:pPr>
              <w:pStyle w:val="234"/>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05B11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72EB7BFA">
            <w:pPr>
              <w:rPr>
                <w:rFonts w:ascii="Arial"/>
                <w:highlight w:val="none"/>
              </w:rPr>
            </w:pPr>
          </w:p>
        </w:tc>
        <w:tc>
          <w:tcPr>
            <w:tcW w:w="1542" w:type="dxa"/>
            <w:vMerge w:val="continue"/>
            <w:tcBorders>
              <w:top w:val="nil"/>
            </w:tcBorders>
          </w:tcPr>
          <w:p w14:paraId="43021084">
            <w:pPr>
              <w:rPr>
                <w:rFonts w:ascii="Arial"/>
                <w:highlight w:val="none"/>
              </w:rPr>
            </w:pPr>
          </w:p>
        </w:tc>
        <w:tc>
          <w:tcPr>
            <w:tcW w:w="2672" w:type="dxa"/>
          </w:tcPr>
          <w:p w14:paraId="484A1C1B">
            <w:pPr>
              <w:pStyle w:val="234"/>
              <w:spacing w:before="67" w:line="220" w:lineRule="auto"/>
              <w:ind w:left="103"/>
              <w:rPr>
                <w:highlight w:val="none"/>
              </w:rPr>
            </w:pPr>
            <w:r>
              <w:rPr>
                <w:spacing w:val="-1"/>
                <w:highlight w:val="none"/>
              </w:rPr>
              <w:t>A060602</w:t>
            </w:r>
            <w:r>
              <w:rPr>
                <w:spacing w:val="-32"/>
                <w:highlight w:val="none"/>
              </w:rPr>
              <w:t xml:space="preserve"> </w:t>
            </w:r>
            <w:r>
              <w:rPr>
                <w:spacing w:val="-1"/>
                <w:highlight w:val="none"/>
              </w:rPr>
              <w:t>金属质架类</w:t>
            </w:r>
          </w:p>
        </w:tc>
        <w:tc>
          <w:tcPr>
            <w:tcW w:w="2248" w:type="dxa"/>
          </w:tcPr>
          <w:p w14:paraId="4EF4E23D">
            <w:pPr>
              <w:rPr>
                <w:rFonts w:ascii="Arial"/>
                <w:highlight w:val="none"/>
              </w:rPr>
            </w:pPr>
          </w:p>
        </w:tc>
        <w:tc>
          <w:tcPr>
            <w:tcW w:w="3543" w:type="dxa"/>
          </w:tcPr>
          <w:p w14:paraId="0B847706">
            <w:pPr>
              <w:pStyle w:val="234"/>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210D1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2030CBFB">
            <w:pPr>
              <w:pStyle w:val="234"/>
              <w:spacing w:before="96" w:line="183" w:lineRule="auto"/>
              <w:ind w:left="116"/>
              <w:rPr>
                <w:highlight w:val="none"/>
              </w:rPr>
            </w:pPr>
            <w:r>
              <w:rPr>
                <w:spacing w:val="-4"/>
                <w:highlight w:val="none"/>
              </w:rPr>
              <w:t>22</w:t>
            </w:r>
          </w:p>
        </w:tc>
        <w:tc>
          <w:tcPr>
            <w:tcW w:w="1542" w:type="dxa"/>
            <w:vMerge w:val="restart"/>
            <w:tcBorders>
              <w:bottom w:val="nil"/>
            </w:tcBorders>
          </w:tcPr>
          <w:p w14:paraId="022F495D">
            <w:pPr>
              <w:pStyle w:val="234"/>
              <w:spacing w:before="67" w:line="220" w:lineRule="auto"/>
              <w:ind w:left="102"/>
              <w:rPr>
                <w:highlight w:val="none"/>
              </w:rPr>
            </w:pPr>
            <w:r>
              <w:rPr>
                <w:spacing w:val="-1"/>
                <w:highlight w:val="none"/>
              </w:rPr>
              <w:t>A0607</w:t>
            </w:r>
            <w:r>
              <w:rPr>
                <w:spacing w:val="-35"/>
                <w:highlight w:val="none"/>
              </w:rPr>
              <w:t xml:space="preserve"> </w:t>
            </w:r>
            <w:r>
              <w:rPr>
                <w:spacing w:val="-1"/>
                <w:highlight w:val="none"/>
              </w:rPr>
              <w:t>屏风类</w:t>
            </w:r>
          </w:p>
        </w:tc>
        <w:tc>
          <w:tcPr>
            <w:tcW w:w="2672" w:type="dxa"/>
          </w:tcPr>
          <w:p w14:paraId="61E952CA">
            <w:pPr>
              <w:pStyle w:val="234"/>
              <w:spacing w:before="67" w:line="220" w:lineRule="auto"/>
              <w:ind w:left="103"/>
              <w:rPr>
                <w:highlight w:val="none"/>
              </w:rPr>
            </w:pPr>
            <w:r>
              <w:rPr>
                <w:spacing w:val="-1"/>
                <w:highlight w:val="none"/>
              </w:rPr>
              <w:t>A060701</w:t>
            </w:r>
            <w:r>
              <w:rPr>
                <w:spacing w:val="-33"/>
                <w:highlight w:val="none"/>
              </w:rPr>
              <w:t xml:space="preserve"> </w:t>
            </w:r>
            <w:r>
              <w:rPr>
                <w:spacing w:val="-1"/>
                <w:highlight w:val="none"/>
              </w:rPr>
              <w:t>木质屏风类</w:t>
            </w:r>
          </w:p>
        </w:tc>
        <w:tc>
          <w:tcPr>
            <w:tcW w:w="2248" w:type="dxa"/>
          </w:tcPr>
          <w:p w14:paraId="49A77F78">
            <w:pPr>
              <w:rPr>
                <w:rFonts w:ascii="Arial"/>
                <w:highlight w:val="none"/>
              </w:rPr>
            </w:pPr>
          </w:p>
        </w:tc>
        <w:tc>
          <w:tcPr>
            <w:tcW w:w="3543" w:type="dxa"/>
          </w:tcPr>
          <w:p w14:paraId="51DB8CE7">
            <w:pPr>
              <w:pStyle w:val="234"/>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003D0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1BD38458">
            <w:pPr>
              <w:rPr>
                <w:rFonts w:ascii="Arial"/>
                <w:highlight w:val="none"/>
              </w:rPr>
            </w:pPr>
          </w:p>
        </w:tc>
        <w:tc>
          <w:tcPr>
            <w:tcW w:w="1542" w:type="dxa"/>
            <w:vMerge w:val="continue"/>
            <w:tcBorders>
              <w:top w:val="nil"/>
            </w:tcBorders>
          </w:tcPr>
          <w:p w14:paraId="5794CA70">
            <w:pPr>
              <w:rPr>
                <w:rFonts w:ascii="Arial"/>
                <w:highlight w:val="none"/>
              </w:rPr>
            </w:pPr>
          </w:p>
        </w:tc>
        <w:tc>
          <w:tcPr>
            <w:tcW w:w="2672" w:type="dxa"/>
          </w:tcPr>
          <w:p w14:paraId="6D561270">
            <w:pPr>
              <w:pStyle w:val="234"/>
              <w:spacing w:before="67" w:line="220" w:lineRule="auto"/>
              <w:ind w:left="103"/>
              <w:rPr>
                <w:highlight w:val="none"/>
              </w:rPr>
            </w:pPr>
            <w:r>
              <w:rPr>
                <w:spacing w:val="-1"/>
                <w:highlight w:val="none"/>
              </w:rPr>
              <w:t>A060702</w:t>
            </w:r>
            <w:r>
              <w:rPr>
                <w:spacing w:val="-32"/>
                <w:highlight w:val="none"/>
              </w:rPr>
              <w:t xml:space="preserve"> </w:t>
            </w:r>
            <w:r>
              <w:rPr>
                <w:spacing w:val="-1"/>
                <w:highlight w:val="none"/>
              </w:rPr>
              <w:t>金属质屏风类</w:t>
            </w:r>
          </w:p>
        </w:tc>
        <w:tc>
          <w:tcPr>
            <w:tcW w:w="2248" w:type="dxa"/>
          </w:tcPr>
          <w:p w14:paraId="09F60551">
            <w:pPr>
              <w:rPr>
                <w:rFonts w:ascii="Arial"/>
                <w:highlight w:val="none"/>
              </w:rPr>
            </w:pPr>
          </w:p>
        </w:tc>
        <w:tc>
          <w:tcPr>
            <w:tcW w:w="3543" w:type="dxa"/>
          </w:tcPr>
          <w:p w14:paraId="3D8AA421">
            <w:pPr>
              <w:pStyle w:val="234"/>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4624E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2994DB61">
            <w:pPr>
              <w:pStyle w:val="234"/>
              <w:spacing w:before="95" w:line="183" w:lineRule="auto"/>
              <w:ind w:left="116"/>
              <w:rPr>
                <w:highlight w:val="none"/>
              </w:rPr>
            </w:pPr>
            <w:r>
              <w:rPr>
                <w:spacing w:val="-4"/>
                <w:highlight w:val="none"/>
              </w:rPr>
              <w:t>23</w:t>
            </w:r>
          </w:p>
        </w:tc>
        <w:tc>
          <w:tcPr>
            <w:tcW w:w="1542" w:type="dxa"/>
          </w:tcPr>
          <w:p w14:paraId="3E60B358">
            <w:pPr>
              <w:pStyle w:val="234"/>
              <w:spacing w:before="67" w:line="220" w:lineRule="auto"/>
              <w:ind w:left="102"/>
              <w:rPr>
                <w:highlight w:val="none"/>
              </w:rPr>
            </w:pPr>
            <w:r>
              <w:rPr>
                <w:spacing w:val="-1"/>
                <w:highlight w:val="none"/>
              </w:rPr>
              <w:t>A060804</w:t>
            </w:r>
            <w:r>
              <w:rPr>
                <w:spacing w:val="-32"/>
                <w:highlight w:val="none"/>
              </w:rPr>
              <w:t xml:space="preserve"> </w:t>
            </w:r>
            <w:r>
              <w:rPr>
                <w:spacing w:val="-1"/>
                <w:highlight w:val="none"/>
              </w:rPr>
              <w:t>水池</w:t>
            </w:r>
          </w:p>
        </w:tc>
        <w:tc>
          <w:tcPr>
            <w:tcW w:w="2672" w:type="dxa"/>
          </w:tcPr>
          <w:p w14:paraId="3EDE03B4">
            <w:pPr>
              <w:rPr>
                <w:rFonts w:ascii="Arial"/>
                <w:highlight w:val="none"/>
              </w:rPr>
            </w:pPr>
          </w:p>
        </w:tc>
        <w:tc>
          <w:tcPr>
            <w:tcW w:w="2248" w:type="dxa"/>
          </w:tcPr>
          <w:p w14:paraId="092FA6BC">
            <w:pPr>
              <w:rPr>
                <w:rFonts w:ascii="Arial"/>
                <w:highlight w:val="none"/>
              </w:rPr>
            </w:pPr>
          </w:p>
        </w:tc>
        <w:tc>
          <w:tcPr>
            <w:tcW w:w="3543" w:type="dxa"/>
          </w:tcPr>
          <w:p w14:paraId="6FCB64A3">
            <w:pPr>
              <w:pStyle w:val="234"/>
              <w:spacing w:before="66" w:line="219" w:lineRule="auto"/>
              <w:ind w:left="109"/>
              <w:rPr>
                <w:highlight w:val="none"/>
              </w:rPr>
            </w:pPr>
            <w:r>
              <w:rPr>
                <w:spacing w:val="-1"/>
                <w:highlight w:val="none"/>
              </w:rPr>
              <w:t>HJ/T296</w:t>
            </w:r>
            <w:r>
              <w:rPr>
                <w:spacing w:val="-34"/>
                <w:highlight w:val="none"/>
              </w:rPr>
              <w:t xml:space="preserve"> </w:t>
            </w:r>
            <w:r>
              <w:rPr>
                <w:spacing w:val="-1"/>
                <w:highlight w:val="none"/>
              </w:rPr>
              <w:t>卫生陶瓷</w:t>
            </w:r>
          </w:p>
        </w:tc>
      </w:tr>
      <w:tr w14:paraId="6B90E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1E7D703E">
            <w:pPr>
              <w:pStyle w:val="234"/>
              <w:spacing w:before="96" w:line="183" w:lineRule="auto"/>
              <w:ind w:left="116"/>
              <w:rPr>
                <w:highlight w:val="none"/>
              </w:rPr>
            </w:pPr>
            <w:r>
              <w:rPr>
                <w:spacing w:val="-4"/>
                <w:highlight w:val="none"/>
              </w:rPr>
              <w:t>24</w:t>
            </w:r>
          </w:p>
        </w:tc>
        <w:tc>
          <w:tcPr>
            <w:tcW w:w="1542" w:type="dxa"/>
          </w:tcPr>
          <w:p w14:paraId="1B77F1F9">
            <w:pPr>
              <w:pStyle w:val="234"/>
              <w:spacing w:before="67" w:line="220" w:lineRule="auto"/>
              <w:ind w:left="102"/>
              <w:rPr>
                <w:highlight w:val="none"/>
              </w:rPr>
            </w:pPr>
            <w:r>
              <w:rPr>
                <w:spacing w:val="-1"/>
                <w:highlight w:val="none"/>
              </w:rPr>
              <w:t>A060805</w:t>
            </w:r>
            <w:r>
              <w:rPr>
                <w:spacing w:val="-33"/>
                <w:highlight w:val="none"/>
              </w:rPr>
              <w:t xml:space="preserve"> </w:t>
            </w:r>
            <w:r>
              <w:rPr>
                <w:spacing w:val="-1"/>
                <w:highlight w:val="none"/>
              </w:rPr>
              <w:t>便器</w:t>
            </w:r>
          </w:p>
        </w:tc>
        <w:tc>
          <w:tcPr>
            <w:tcW w:w="2672" w:type="dxa"/>
          </w:tcPr>
          <w:p w14:paraId="0997079A">
            <w:pPr>
              <w:rPr>
                <w:rFonts w:ascii="Arial"/>
                <w:highlight w:val="none"/>
              </w:rPr>
            </w:pPr>
          </w:p>
        </w:tc>
        <w:tc>
          <w:tcPr>
            <w:tcW w:w="2248" w:type="dxa"/>
          </w:tcPr>
          <w:p w14:paraId="6A95B423">
            <w:pPr>
              <w:rPr>
                <w:rFonts w:ascii="Arial"/>
                <w:highlight w:val="none"/>
              </w:rPr>
            </w:pPr>
          </w:p>
        </w:tc>
        <w:tc>
          <w:tcPr>
            <w:tcW w:w="3543" w:type="dxa"/>
          </w:tcPr>
          <w:p w14:paraId="1D40CFE5">
            <w:pPr>
              <w:pStyle w:val="234"/>
              <w:spacing w:before="67" w:line="219" w:lineRule="auto"/>
              <w:ind w:left="109"/>
              <w:rPr>
                <w:highlight w:val="none"/>
              </w:rPr>
            </w:pPr>
            <w:r>
              <w:rPr>
                <w:spacing w:val="-1"/>
                <w:highlight w:val="none"/>
              </w:rPr>
              <w:t>HJ/T296</w:t>
            </w:r>
            <w:r>
              <w:rPr>
                <w:spacing w:val="-34"/>
                <w:highlight w:val="none"/>
              </w:rPr>
              <w:t xml:space="preserve"> </w:t>
            </w:r>
            <w:r>
              <w:rPr>
                <w:spacing w:val="-1"/>
                <w:highlight w:val="none"/>
              </w:rPr>
              <w:t>卫生陶瓷</w:t>
            </w:r>
          </w:p>
        </w:tc>
      </w:tr>
      <w:tr w14:paraId="30114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06218108">
            <w:pPr>
              <w:pStyle w:val="234"/>
              <w:spacing w:before="96" w:line="183" w:lineRule="auto"/>
              <w:ind w:left="116"/>
              <w:rPr>
                <w:highlight w:val="none"/>
              </w:rPr>
            </w:pPr>
            <w:r>
              <w:rPr>
                <w:spacing w:val="-4"/>
                <w:highlight w:val="none"/>
              </w:rPr>
              <w:t>25</w:t>
            </w:r>
          </w:p>
        </w:tc>
        <w:tc>
          <w:tcPr>
            <w:tcW w:w="1542" w:type="dxa"/>
          </w:tcPr>
          <w:p w14:paraId="04A16E63">
            <w:pPr>
              <w:pStyle w:val="234"/>
              <w:spacing w:before="67" w:line="220" w:lineRule="auto"/>
              <w:ind w:left="102"/>
              <w:rPr>
                <w:highlight w:val="none"/>
              </w:rPr>
            </w:pPr>
            <w:r>
              <w:rPr>
                <w:spacing w:val="-1"/>
                <w:highlight w:val="none"/>
              </w:rPr>
              <w:t>A060806</w:t>
            </w:r>
            <w:r>
              <w:rPr>
                <w:spacing w:val="-32"/>
                <w:highlight w:val="none"/>
              </w:rPr>
              <w:t xml:space="preserve"> </w:t>
            </w:r>
            <w:r>
              <w:rPr>
                <w:spacing w:val="-1"/>
                <w:highlight w:val="none"/>
              </w:rPr>
              <w:t>水嘴</w:t>
            </w:r>
          </w:p>
        </w:tc>
        <w:tc>
          <w:tcPr>
            <w:tcW w:w="2672" w:type="dxa"/>
          </w:tcPr>
          <w:p w14:paraId="12F34517">
            <w:pPr>
              <w:rPr>
                <w:rFonts w:ascii="Arial"/>
                <w:highlight w:val="none"/>
              </w:rPr>
            </w:pPr>
          </w:p>
        </w:tc>
        <w:tc>
          <w:tcPr>
            <w:tcW w:w="2248" w:type="dxa"/>
          </w:tcPr>
          <w:p w14:paraId="378A6D99">
            <w:pPr>
              <w:rPr>
                <w:rFonts w:ascii="Arial"/>
                <w:highlight w:val="none"/>
              </w:rPr>
            </w:pPr>
          </w:p>
        </w:tc>
        <w:tc>
          <w:tcPr>
            <w:tcW w:w="3543" w:type="dxa"/>
          </w:tcPr>
          <w:p w14:paraId="3C856C0F">
            <w:pPr>
              <w:pStyle w:val="234"/>
              <w:spacing w:before="67" w:line="219" w:lineRule="auto"/>
              <w:ind w:left="109"/>
              <w:rPr>
                <w:highlight w:val="none"/>
              </w:rPr>
            </w:pPr>
            <w:r>
              <w:rPr>
                <w:spacing w:val="-1"/>
                <w:highlight w:val="none"/>
              </w:rPr>
              <w:t>HJ/T411</w:t>
            </w:r>
            <w:r>
              <w:rPr>
                <w:spacing w:val="-34"/>
                <w:highlight w:val="none"/>
              </w:rPr>
              <w:t xml:space="preserve"> </w:t>
            </w:r>
            <w:r>
              <w:rPr>
                <w:spacing w:val="-1"/>
                <w:highlight w:val="none"/>
              </w:rPr>
              <w:t>水嘴</w:t>
            </w:r>
          </w:p>
        </w:tc>
      </w:tr>
      <w:tr w14:paraId="1FEE5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3B45EB14">
            <w:pPr>
              <w:pStyle w:val="234"/>
              <w:spacing w:before="95" w:line="183" w:lineRule="auto"/>
              <w:ind w:left="116"/>
              <w:rPr>
                <w:highlight w:val="none"/>
              </w:rPr>
            </w:pPr>
            <w:r>
              <w:rPr>
                <w:spacing w:val="-4"/>
                <w:highlight w:val="none"/>
              </w:rPr>
              <w:t>26</w:t>
            </w:r>
          </w:p>
        </w:tc>
        <w:tc>
          <w:tcPr>
            <w:tcW w:w="1542" w:type="dxa"/>
          </w:tcPr>
          <w:p w14:paraId="15D9814D">
            <w:pPr>
              <w:pStyle w:val="234"/>
              <w:spacing w:before="67" w:line="221" w:lineRule="auto"/>
              <w:ind w:left="102"/>
              <w:rPr>
                <w:highlight w:val="none"/>
              </w:rPr>
            </w:pPr>
            <w:r>
              <w:rPr>
                <w:spacing w:val="-1"/>
                <w:highlight w:val="none"/>
              </w:rPr>
              <w:t>A0609</w:t>
            </w:r>
            <w:r>
              <w:rPr>
                <w:spacing w:val="-34"/>
                <w:highlight w:val="none"/>
              </w:rPr>
              <w:t xml:space="preserve"> </w:t>
            </w:r>
            <w:r>
              <w:rPr>
                <w:spacing w:val="-1"/>
                <w:highlight w:val="none"/>
              </w:rPr>
              <w:t>组合家具</w:t>
            </w:r>
          </w:p>
        </w:tc>
        <w:tc>
          <w:tcPr>
            <w:tcW w:w="2672" w:type="dxa"/>
          </w:tcPr>
          <w:p w14:paraId="3A666075">
            <w:pPr>
              <w:rPr>
                <w:rFonts w:ascii="Arial"/>
                <w:highlight w:val="none"/>
              </w:rPr>
            </w:pPr>
          </w:p>
        </w:tc>
        <w:tc>
          <w:tcPr>
            <w:tcW w:w="2248" w:type="dxa"/>
          </w:tcPr>
          <w:p w14:paraId="78362D40">
            <w:pPr>
              <w:rPr>
                <w:rFonts w:ascii="Arial"/>
                <w:highlight w:val="none"/>
              </w:rPr>
            </w:pPr>
          </w:p>
        </w:tc>
        <w:tc>
          <w:tcPr>
            <w:tcW w:w="3543" w:type="dxa"/>
          </w:tcPr>
          <w:p w14:paraId="5016BE52">
            <w:pPr>
              <w:pStyle w:val="234"/>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5FD52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2B515072">
            <w:pPr>
              <w:pStyle w:val="234"/>
              <w:spacing w:before="96" w:line="183" w:lineRule="auto"/>
              <w:ind w:left="116"/>
              <w:rPr>
                <w:highlight w:val="none"/>
              </w:rPr>
            </w:pPr>
            <w:r>
              <w:rPr>
                <w:spacing w:val="-4"/>
                <w:highlight w:val="none"/>
              </w:rPr>
              <w:t>27</w:t>
            </w:r>
          </w:p>
        </w:tc>
        <w:tc>
          <w:tcPr>
            <w:tcW w:w="1542" w:type="dxa"/>
          </w:tcPr>
          <w:p w14:paraId="0CF93074">
            <w:pPr>
              <w:pStyle w:val="234"/>
              <w:spacing w:before="68" w:line="282" w:lineRule="auto"/>
              <w:ind w:left="108" w:right="106" w:hanging="6"/>
              <w:rPr>
                <w:highlight w:val="none"/>
              </w:rPr>
            </w:pPr>
            <w:r>
              <w:rPr>
                <w:spacing w:val="4"/>
                <w:highlight w:val="none"/>
              </w:rPr>
              <w:t>A0610</w:t>
            </w:r>
            <w:r>
              <w:rPr>
                <w:spacing w:val="31"/>
                <w:highlight w:val="none"/>
              </w:rPr>
              <w:t xml:space="preserve"> </w:t>
            </w:r>
            <w:r>
              <w:rPr>
                <w:spacing w:val="4"/>
                <w:highlight w:val="none"/>
              </w:rPr>
              <w:t>家用家具</w:t>
            </w:r>
            <w:r>
              <w:rPr>
                <w:spacing w:val="-2"/>
                <w:highlight w:val="none"/>
              </w:rPr>
              <w:t>零配件</w:t>
            </w:r>
          </w:p>
        </w:tc>
        <w:tc>
          <w:tcPr>
            <w:tcW w:w="2672" w:type="dxa"/>
          </w:tcPr>
          <w:p w14:paraId="4C45EB91">
            <w:pPr>
              <w:rPr>
                <w:rFonts w:ascii="Arial"/>
                <w:highlight w:val="none"/>
              </w:rPr>
            </w:pPr>
          </w:p>
        </w:tc>
        <w:tc>
          <w:tcPr>
            <w:tcW w:w="2248" w:type="dxa"/>
          </w:tcPr>
          <w:p w14:paraId="3A9DF467">
            <w:pPr>
              <w:rPr>
                <w:rFonts w:ascii="Arial"/>
                <w:highlight w:val="none"/>
              </w:rPr>
            </w:pPr>
          </w:p>
        </w:tc>
        <w:tc>
          <w:tcPr>
            <w:tcW w:w="3543" w:type="dxa"/>
          </w:tcPr>
          <w:p w14:paraId="389867C6">
            <w:pPr>
              <w:pStyle w:val="234"/>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1FF5F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tcPr>
          <w:p w14:paraId="058F678D">
            <w:pPr>
              <w:pStyle w:val="234"/>
              <w:spacing w:before="99" w:line="183" w:lineRule="auto"/>
              <w:ind w:left="116"/>
              <w:rPr>
                <w:highlight w:val="none"/>
              </w:rPr>
            </w:pPr>
            <w:r>
              <w:rPr>
                <w:spacing w:val="-4"/>
                <w:highlight w:val="none"/>
              </w:rPr>
              <w:t>28</w:t>
            </w:r>
          </w:p>
        </w:tc>
        <w:tc>
          <w:tcPr>
            <w:tcW w:w="1542" w:type="dxa"/>
          </w:tcPr>
          <w:p w14:paraId="788DB57E">
            <w:pPr>
              <w:pStyle w:val="234"/>
              <w:spacing w:before="71" w:line="282" w:lineRule="auto"/>
              <w:ind w:left="109" w:right="106" w:hanging="7"/>
              <w:rPr>
                <w:highlight w:val="none"/>
              </w:rPr>
            </w:pPr>
            <w:r>
              <w:rPr>
                <w:spacing w:val="4"/>
                <w:highlight w:val="none"/>
              </w:rPr>
              <w:t>A0699</w:t>
            </w:r>
            <w:r>
              <w:rPr>
                <w:spacing w:val="31"/>
                <w:highlight w:val="none"/>
              </w:rPr>
              <w:t xml:space="preserve"> </w:t>
            </w:r>
            <w:r>
              <w:rPr>
                <w:spacing w:val="4"/>
                <w:highlight w:val="none"/>
              </w:rPr>
              <w:t>其他家具</w:t>
            </w:r>
            <w:r>
              <w:rPr>
                <w:spacing w:val="-3"/>
                <w:highlight w:val="none"/>
              </w:rPr>
              <w:t>用具</w:t>
            </w:r>
          </w:p>
        </w:tc>
        <w:tc>
          <w:tcPr>
            <w:tcW w:w="2672" w:type="dxa"/>
          </w:tcPr>
          <w:p w14:paraId="2998530F">
            <w:pPr>
              <w:rPr>
                <w:rFonts w:ascii="Arial"/>
                <w:highlight w:val="none"/>
              </w:rPr>
            </w:pPr>
          </w:p>
        </w:tc>
        <w:tc>
          <w:tcPr>
            <w:tcW w:w="2248" w:type="dxa"/>
          </w:tcPr>
          <w:p w14:paraId="3D2ED079">
            <w:pPr>
              <w:rPr>
                <w:rFonts w:ascii="Arial"/>
                <w:highlight w:val="none"/>
              </w:rPr>
            </w:pPr>
          </w:p>
        </w:tc>
        <w:tc>
          <w:tcPr>
            <w:tcW w:w="3543" w:type="dxa"/>
          </w:tcPr>
          <w:p w14:paraId="64FAD887">
            <w:pPr>
              <w:pStyle w:val="234"/>
              <w:spacing w:before="70"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125CC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294368DD">
            <w:pPr>
              <w:pStyle w:val="234"/>
              <w:spacing w:before="96" w:line="183" w:lineRule="auto"/>
              <w:ind w:left="116"/>
              <w:rPr>
                <w:highlight w:val="none"/>
              </w:rPr>
            </w:pPr>
            <w:r>
              <w:rPr>
                <w:spacing w:val="-4"/>
                <w:highlight w:val="none"/>
              </w:rPr>
              <w:t>29</w:t>
            </w:r>
          </w:p>
        </w:tc>
        <w:tc>
          <w:tcPr>
            <w:tcW w:w="1542" w:type="dxa"/>
          </w:tcPr>
          <w:p w14:paraId="6482956E">
            <w:pPr>
              <w:pStyle w:val="234"/>
              <w:spacing w:before="69" w:line="284" w:lineRule="auto"/>
              <w:ind w:left="111" w:right="106" w:hanging="9"/>
              <w:rPr>
                <w:highlight w:val="none"/>
              </w:rPr>
            </w:pPr>
            <w:r>
              <w:rPr>
                <w:spacing w:val="-7"/>
                <w:highlight w:val="none"/>
              </w:rPr>
              <w:t>A070101</w:t>
            </w:r>
            <w:r>
              <w:rPr>
                <w:spacing w:val="-36"/>
                <w:highlight w:val="none"/>
              </w:rPr>
              <w:t xml:space="preserve"> </w:t>
            </w:r>
            <w:r>
              <w:rPr>
                <w:spacing w:val="-7"/>
                <w:highlight w:val="none"/>
              </w:rPr>
              <w:t>棉、化纤</w:t>
            </w:r>
            <w:r>
              <w:rPr>
                <w:highlight w:val="none"/>
              </w:rPr>
              <w:t xml:space="preserve"> </w:t>
            </w:r>
            <w:r>
              <w:rPr>
                <w:spacing w:val="-2"/>
                <w:highlight w:val="none"/>
              </w:rPr>
              <w:t>纺织及印染原料</w:t>
            </w:r>
          </w:p>
        </w:tc>
        <w:tc>
          <w:tcPr>
            <w:tcW w:w="2672" w:type="dxa"/>
          </w:tcPr>
          <w:p w14:paraId="21A127AF">
            <w:pPr>
              <w:rPr>
                <w:rFonts w:ascii="Arial"/>
                <w:highlight w:val="none"/>
              </w:rPr>
            </w:pPr>
          </w:p>
        </w:tc>
        <w:tc>
          <w:tcPr>
            <w:tcW w:w="2248" w:type="dxa"/>
          </w:tcPr>
          <w:p w14:paraId="5DC72963">
            <w:pPr>
              <w:rPr>
                <w:rFonts w:ascii="Arial"/>
                <w:highlight w:val="none"/>
              </w:rPr>
            </w:pPr>
          </w:p>
        </w:tc>
        <w:tc>
          <w:tcPr>
            <w:tcW w:w="3543" w:type="dxa"/>
          </w:tcPr>
          <w:p w14:paraId="03B57084">
            <w:pPr>
              <w:pStyle w:val="234"/>
              <w:spacing w:before="67" w:line="219" w:lineRule="auto"/>
              <w:ind w:left="109"/>
              <w:rPr>
                <w:highlight w:val="none"/>
              </w:rPr>
            </w:pPr>
            <w:r>
              <w:rPr>
                <w:spacing w:val="-1"/>
                <w:highlight w:val="none"/>
              </w:rPr>
              <w:t>HJ2546</w:t>
            </w:r>
            <w:r>
              <w:rPr>
                <w:spacing w:val="-34"/>
                <w:highlight w:val="none"/>
              </w:rPr>
              <w:t xml:space="preserve"> </w:t>
            </w:r>
            <w:r>
              <w:rPr>
                <w:spacing w:val="-1"/>
                <w:highlight w:val="none"/>
              </w:rPr>
              <w:t>纺织产品</w:t>
            </w:r>
          </w:p>
        </w:tc>
      </w:tr>
      <w:tr w14:paraId="25637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583" w:type="dxa"/>
          </w:tcPr>
          <w:p w14:paraId="4514F28F">
            <w:pPr>
              <w:pStyle w:val="234"/>
              <w:spacing w:before="96" w:line="183" w:lineRule="auto"/>
              <w:ind w:left="118"/>
              <w:rPr>
                <w:highlight w:val="none"/>
              </w:rPr>
            </w:pPr>
            <w:r>
              <w:rPr>
                <w:spacing w:val="-5"/>
                <w:highlight w:val="none"/>
              </w:rPr>
              <w:t>30</w:t>
            </w:r>
          </w:p>
        </w:tc>
        <w:tc>
          <w:tcPr>
            <w:tcW w:w="1542" w:type="dxa"/>
          </w:tcPr>
          <w:p w14:paraId="30532D72">
            <w:pPr>
              <w:pStyle w:val="234"/>
              <w:spacing w:before="69" w:line="296" w:lineRule="auto"/>
              <w:ind w:left="109" w:right="106" w:hanging="7"/>
              <w:rPr>
                <w:highlight w:val="none"/>
              </w:rPr>
            </w:pPr>
            <w:r>
              <w:rPr>
                <w:spacing w:val="-2"/>
                <w:highlight w:val="none"/>
              </w:rPr>
              <w:t>A090101</w:t>
            </w:r>
            <w:r>
              <w:rPr>
                <w:spacing w:val="42"/>
                <w:highlight w:val="none"/>
              </w:rPr>
              <w:t xml:space="preserve"> </w:t>
            </w:r>
            <w:r>
              <w:rPr>
                <w:spacing w:val="-2"/>
                <w:highlight w:val="none"/>
              </w:rPr>
              <w:t>复</w:t>
            </w:r>
            <w:r>
              <w:rPr>
                <w:spacing w:val="-48"/>
                <w:highlight w:val="none"/>
              </w:rPr>
              <w:t xml:space="preserve"> </w:t>
            </w:r>
            <w:r>
              <w:rPr>
                <w:spacing w:val="-2"/>
                <w:highlight w:val="none"/>
              </w:rPr>
              <w:t>印纸</w:t>
            </w:r>
            <w:r>
              <w:rPr>
                <w:highlight w:val="none"/>
              </w:rPr>
              <w:t xml:space="preserve"> </w:t>
            </w:r>
            <w:r>
              <w:rPr>
                <w:spacing w:val="8"/>
                <w:highlight w:val="none"/>
              </w:rPr>
              <w:t>（包括再生复印</w:t>
            </w:r>
            <w:r>
              <w:rPr>
                <w:spacing w:val="4"/>
                <w:highlight w:val="none"/>
              </w:rPr>
              <w:t xml:space="preserve"> </w:t>
            </w:r>
            <w:r>
              <w:rPr>
                <w:spacing w:val="-5"/>
                <w:highlight w:val="none"/>
              </w:rPr>
              <w:t>纸）</w:t>
            </w:r>
          </w:p>
        </w:tc>
        <w:tc>
          <w:tcPr>
            <w:tcW w:w="2672" w:type="dxa"/>
          </w:tcPr>
          <w:p w14:paraId="2E14F8CA">
            <w:pPr>
              <w:rPr>
                <w:rFonts w:ascii="Arial"/>
                <w:highlight w:val="none"/>
              </w:rPr>
            </w:pPr>
          </w:p>
        </w:tc>
        <w:tc>
          <w:tcPr>
            <w:tcW w:w="2248" w:type="dxa"/>
          </w:tcPr>
          <w:p w14:paraId="06C8B9A1">
            <w:pPr>
              <w:rPr>
                <w:rFonts w:ascii="Arial"/>
                <w:highlight w:val="none"/>
              </w:rPr>
            </w:pPr>
          </w:p>
        </w:tc>
        <w:tc>
          <w:tcPr>
            <w:tcW w:w="3543" w:type="dxa"/>
          </w:tcPr>
          <w:p w14:paraId="0C21C3CD">
            <w:pPr>
              <w:pStyle w:val="234"/>
              <w:spacing w:before="67" w:line="219" w:lineRule="auto"/>
              <w:ind w:left="109"/>
              <w:rPr>
                <w:highlight w:val="none"/>
              </w:rPr>
            </w:pPr>
            <w:r>
              <w:rPr>
                <w:spacing w:val="-2"/>
                <w:highlight w:val="none"/>
              </w:rPr>
              <w:t>HJ410</w:t>
            </w:r>
            <w:r>
              <w:rPr>
                <w:spacing w:val="-27"/>
                <w:highlight w:val="none"/>
              </w:rPr>
              <w:t xml:space="preserve"> </w:t>
            </w:r>
            <w:r>
              <w:rPr>
                <w:spacing w:val="-2"/>
                <w:highlight w:val="none"/>
              </w:rPr>
              <w:t>文化用纸</w:t>
            </w:r>
          </w:p>
        </w:tc>
      </w:tr>
      <w:tr w14:paraId="5F183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83" w:type="dxa"/>
          </w:tcPr>
          <w:p w14:paraId="23796772">
            <w:pPr>
              <w:pStyle w:val="234"/>
              <w:spacing w:before="91" w:line="184" w:lineRule="auto"/>
              <w:ind w:left="118"/>
              <w:rPr>
                <w:highlight w:val="none"/>
              </w:rPr>
            </w:pPr>
            <w:r>
              <w:rPr>
                <w:spacing w:val="-5"/>
                <w:highlight w:val="none"/>
              </w:rPr>
              <w:t>31</w:t>
            </w:r>
          </w:p>
        </w:tc>
        <w:tc>
          <w:tcPr>
            <w:tcW w:w="1542" w:type="dxa"/>
          </w:tcPr>
          <w:p w14:paraId="7F2088DC">
            <w:pPr>
              <w:pStyle w:val="234"/>
              <w:spacing w:before="64" w:line="296" w:lineRule="auto"/>
              <w:ind w:left="109" w:right="106" w:hanging="7"/>
              <w:rPr>
                <w:highlight w:val="none"/>
              </w:rPr>
            </w:pPr>
            <w:r>
              <w:rPr>
                <w:spacing w:val="3"/>
                <w:highlight w:val="none"/>
              </w:rPr>
              <w:t>A090201</w:t>
            </w:r>
            <w:r>
              <w:rPr>
                <w:spacing w:val="34"/>
                <w:highlight w:val="none"/>
              </w:rPr>
              <w:t xml:space="preserve"> </w:t>
            </w:r>
            <w:r>
              <w:rPr>
                <w:spacing w:val="3"/>
                <w:highlight w:val="none"/>
              </w:rPr>
              <w:t>鼓粉盒</w:t>
            </w:r>
            <w:r>
              <w:rPr>
                <w:highlight w:val="none"/>
              </w:rPr>
              <w:t xml:space="preserve"> </w:t>
            </w:r>
            <w:r>
              <w:rPr>
                <w:spacing w:val="8"/>
                <w:highlight w:val="none"/>
              </w:rPr>
              <w:t>（包括再生鼓粉</w:t>
            </w:r>
            <w:r>
              <w:rPr>
                <w:spacing w:val="4"/>
                <w:highlight w:val="none"/>
              </w:rPr>
              <w:t xml:space="preserve"> </w:t>
            </w:r>
            <w:r>
              <w:rPr>
                <w:spacing w:val="-5"/>
                <w:highlight w:val="none"/>
              </w:rPr>
              <w:t>盒）</w:t>
            </w:r>
          </w:p>
        </w:tc>
        <w:tc>
          <w:tcPr>
            <w:tcW w:w="2672" w:type="dxa"/>
          </w:tcPr>
          <w:p w14:paraId="3D1053D9">
            <w:pPr>
              <w:rPr>
                <w:rFonts w:ascii="Arial"/>
                <w:highlight w:val="none"/>
              </w:rPr>
            </w:pPr>
          </w:p>
        </w:tc>
        <w:tc>
          <w:tcPr>
            <w:tcW w:w="2248" w:type="dxa"/>
          </w:tcPr>
          <w:p w14:paraId="6EB13103">
            <w:pPr>
              <w:rPr>
                <w:rFonts w:ascii="Arial"/>
                <w:highlight w:val="none"/>
              </w:rPr>
            </w:pPr>
          </w:p>
        </w:tc>
        <w:tc>
          <w:tcPr>
            <w:tcW w:w="3543" w:type="dxa"/>
          </w:tcPr>
          <w:p w14:paraId="56453BCB">
            <w:pPr>
              <w:pStyle w:val="234"/>
              <w:spacing w:before="63" w:line="219" w:lineRule="auto"/>
              <w:ind w:left="109"/>
              <w:rPr>
                <w:highlight w:val="none"/>
              </w:rPr>
            </w:pPr>
            <w:r>
              <w:rPr>
                <w:spacing w:val="-1"/>
                <w:highlight w:val="none"/>
              </w:rPr>
              <w:t>HJ/T413</w:t>
            </w:r>
            <w:r>
              <w:rPr>
                <w:spacing w:val="-34"/>
                <w:highlight w:val="none"/>
              </w:rPr>
              <w:t xml:space="preserve"> </w:t>
            </w:r>
            <w:r>
              <w:rPr>
                <w:spacing w:val="-1"/>
                <w:highlight w:val="none"/>
              </w:rPr>
              <w:t>再生鼓粉盒</w:t>
            </w:r>
          </w:p>
        </w:tc>
      </w:tr>
      <w:tr w14:paraId="473A8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83" w:type="dxa"/>
            <w:vMerge w:val="restart"/>
            <w:tcBorders>
              <w:bottom w:val="nil"/>
            </w:tcBorders>
          </w:tcPr>
          <w:p w14:paraId="2D247FF9">
            <w:pPr>
              <w:pStyle w:val="234"/>
              <w:spacing w:before="93" w:line="183" w:lineRule="auto"/>
              <w:ind w:left="118"/>
              <w:rPr>
                <w:highlight w:val="none"/>
              </w:rPr>
            </w:pPr>
            <w:r>
              <w:rPr>
                <w:spacing w:val="-5"/>
                <w:highlight w:val="none"/>
              </w:rPr>
              <w:t>32</w:t>
            </w:r>
          </w:p>
        </w:tc>
        <w:tc>
          <w:tcPr>
            <w:tcW w:w="1542" w:type="dxa"/>
            <w:vMerge w:val="restart"/>
            <w:tcBorders>
              <w:bottom w:val="nil"/>
            </w:tcBorders>
          </w:tcPr>
          <w:p w14:paraId="2A5092D4">
            <w:pPr>
              <w:pStyle w:val="234"/>
              <w:spacing w:before="64" w:line="219" w:lineRule="auto"/>
              <w:ind w:left="102"/>
              <w:rPr>
                <w:highlight w:val="none"/>
              </w:rPr>
            </w:pPr>
            <w:r>
              <w:rPr>
                <w:spacing w:val="-1"/>
                <w:highlight w:val="none"/>
              </w:rPr>
              <w:t>A100203</w:t>
            </w:r>
            <w:r>
              <w:rPr>
                <w:spacing w:val="-33"/>
                <w:highlight w:val="none"/>
              </w:rPr>
              <w:t xml:space="preserve"> </w:t>
            </w:r>
            <w:r>
              <w:rPr>
                <w:spacing w:val="-1"/>
                <w:highlight w:val="none"/>
              </w:rPr>
              <w:t>人造板</w:t>
            </w:r>
          </w:p>
        </w:tc>
        <w:tc>
          <w:tcPr>
            <w:tcW w:w="2672" w:type="dxa"/>
          </w:tcPr>
          <w:p w14:paraId="6888BB0E">
            <w:pPr>
              <w:pStyle w:val="234"/>
              <w:spacing w:before="64" w:line="219" w:lineRule="auto"/>
              <w:ind w:left="103"/>
              <w:rPr>
                <w:highlight w:val="none"/>
              </w:rPr>
            </w:pPr>
            <w:r>
              <w:rPr>
                <w:spacing w:val="-1"/>
                <w:highlight w:val="none"/>
              </w:rPr>
              <w:t>A10020301</w:t>
            </w:r>
            <w:r>
              <w:rPr>
                <w:spacing w:val="-32"/>
                <w:highlight w:val="none"/>
              </w:rPr>
              <w:t xml:space="preserve"> </w:t>
            </w:r>
            <w:r>
              <w:rPr>
                <w:spacing w:val="-1"/>
                <w:highlight w:val="none"/>
              </w:rPr>
              <w:t>胶合板</w:t>
            </w:r>
          </w:p>
        </w:tc>
        <w:tc>
          <w:tcPr>
            <w:tcW w:w="2248" w:type="dxa"/>
          </w:tcPr>
          <w:p w14:paraId="19838ECB">
            <w:pPr>
              <w:rPr>
                <w:rFonts w:ascii="Arial"/>
                <w:highlight w:val="none"/>
              </w:rPr>
            </w:pPr>
          </w:p>
        </w:tc>
        <w:tc>
          <w:tcPr>
            <w:tcW w:w="3543" w:type="dxa"/>
          </w:tcPr>
          <w:p w14:paraId="1EEBA19C">
            <w:pPr>
              <w:pStyle w:val="234"/>
              <w:spacing w:before="64" w:line="219" w:lineRule="auto"/>
              <w:ind w:left="109"/>
              <w:rPr>
                <w:highlight w:val="none"/>
              </w:rPr>
            </w:pPr>
            <w:r>
              <w:rPr>
                <w:spacing w:val="-1"/>
                <w:highlight w:val="none"/>
              </w:rPr>
              <w:t>HJ571</w:t>
            </w:r>
            <w:r>
              <w:rPr>
                <w:spacing w:val="-34"/>
                <w:highlight w:val="none"/>
              </w:rPr>
              <w:t xml:space="preserve"> </w:t>
            </w:r>
            <w:r>
              <w:rPr>
                <w:spacing w:val="-1"/>
                <w:highlight w:val="none"/>
              </w:rPr>
              <w:t>人造板及其制品</w:t>
            </w:r>
          </w:p>
        </w:tc>
      </w:tr>
      <w:tr w14:paraId="29A73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62D5F318">
            <w:pPr>
              <w:rPr>
                <w:rFonts w:ascii="Arial"/>
                <w:highlight w:val="none"/>
              </w:rPr>
            </w:pPr>
          </w:p>
        </w:tc>
        <w:tc>
          <w:tcPr>
            <w:tcW w:w="1542" w:type="dxa"/>
            <w:vMerge w:val="continue"/>
            <w:tcBorders>
              <w:top w:val="nil"/>
              <w:bottom w:val="nil"/>
            </w:tcBorders>
          </w:tcPr>
          <w:p w14:paraId="5447278E">
            <w:pPr>
              <w:rPr>
                <w:rFonts w:ascii="Arial"/>
                <w:highlight w:val="none"/>
              </w:rPr>
            </w:pPr>
          </w:p>
        </w:tc>
        <w:tc>
          <w:tcPr>
            <w:tcW w:w="2672" w:type="dxa"/>
          </w:tcPr>
          <w:p w14:paraId="34F49B6E">
            <w:pPr>
              <w:pStyle w:val="234"/>
              <w:spacing w:before="65" w:line="219" w:lineRule="auto"/>
              <w:ind w:left="103"/>
              <w:rPr>
                <w:highlight w:val="none"/>
              </w:rPr>
            </w:pPr>
            <w:r>
              <w:rPr>
                <w:spacing w:val="-1"/>
                <w:highlight w:val="none"/>
              </w:rPr>
              <w:t>A10020302</w:t>
            </w:r>
            <w:r>
              <w:rPr>
                <w:spacing w:val="-30"/>
                <w:highlight w:val="none"/>
              </w:rPr>
              <w:t xml:space="preserve"> </w:t>
            </w:r>
            <w:r>
              <w:rPr>
                <w:spacing w:val="-1"/>
                <w:highlight w:val="none"/>
              </w:rPr>
              <w:t>纤维板</w:t>
            </w:r>
          </w:p>
        </w:tc>
        <w:tc>
          <w:tcPr>
            <w:tcW w:w="2248" w:type="dxa"/>
          </w:tcPr>
          <w:p w14:paraId="28FD60F9">
            <w:pPr>
              <w:rPr>
                <w:rFonts w:ascii="Arial"/>
                <w:highlight w:val="none"/>
              </w:rPr>
            </w:pPr>
          </w:p>
        </w:tc>
        <w:tc>
          <w:tcPr>
            <w:tcW w:w="3543" w:type="dxa"/>
          </w:tcPr>
          <w:p w14:paraId="3C78630B">
            <w:pPr>
              <w:pStyle w:val="234"/>
              <w:spacing w:before="64" w:line="219" w:lineRule="auto"/>
              <w:ind w:left="109"/>
              <w:rPr>
                <w:highlight w:val="none"/>
              </w:rPr>
            </w:pPr>
            <w:r>
              <w:rPr>
                <w:spacing w:val="-1"/>
                <w:highlight w:val="none"/>
              </w:rPr>
              <w:t>HJ571</w:t>
            </w:r>
            <w:r>
              <w:rPr>
                <w:spacing w:val="-34"/>
                <w:highlight w:val="none"/>
              </w:rPr>
              <w:t xml:space="preserve"> </w:t>
            </w:r>
            <w:r>
              <w:rPr>
                <w:spacing w:val="-1"/>
                <w:highlight w:val="none"/>
              </w:rPr>
              <w:t>人造板及其制品</w:t>
            </w:r>
          </w:p>
        </w:tc>
      </w:tr>
      <w:tr w14:paraId="1F7C2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5FBC1571">
            <w:pPr>
              <w:rPr>
                <w:rFonts w:ascii="Arial"/>
                <w:highlight w:val="none"/>
              </w:rPr>
            </w:pPr>
          </w:p>
        </w:tc>
        <w:tc>
          <w:tcPr>
            <w:tcW w:w="1542" w:type="dxa"/>
            <w:vMerge w:val="continue"/>
            <w:tcBorders>
              <w:top w:val="nil"/>
              <w:bottom w:val="nil"/>
            </w:tcBorders>
          </w:tcPr>
          <w:p w14:paraId="30BC6F40">
            <w:pPr>
              <w:rPr>
                <w:rFonts w:ascii="Arial"/>
                <w:highlight w:val="none"/>
              </w:rPr>
            </w:pPr>
          </w:p>
        </w:tc>
        <w:tc>
          <w:tcPr>
            <w:tcW w:w="2672" w:type="dxa"/>
          </w:tcPr>
          <w:p w14:paraId="5D5E7654">
            <w:pPr>
              <w:pStyle w:val="234"/>
              <w:spacing w:before="65" w:line="219" w:lineRule="auto"/>
              <w:ind w:left="103"/>
              <w:rPr>
                <w:highlight w:val="none"/>
              </w:rPr>
            </w:pPr>
            <w:r>
              <w:rPr>
                <w:spacing w:val="-1"/>
                <w:highlight w:val="none"/>
              </w:rPr>
              <w:t>A10020303</w:t>
            </w:r>
            <w:r>
              <w:rPr>
                <w:spacing w:val="-32"/>
                <w:highlight w:val="none"/>
              </w:rPr>
              <w:t xml:space="preserve"> </w:t>
            </w:r>
            <w:r>
              <w:rPr>
                <w:spacing w:val="-1"/>
                <w:highlight w:val="none"/>
              </w:rPr>
              <w:t>刨花板</w:t>
            </w:r>
          </w:p>
        </w:tc>
        <w:tc>
          <w:tcPr>
            <w:tcW w:w="2248" w:type="dxa"/>
          </w:tcPr>
          <w:p w14:paraId="0B64674C">
            <w:pPr>
              <w:rPr>
                <w:rFonts w:ascii="Arial"/>
                <w:highlight w:val="none"/>
              </w:rPr>
            </w:pPr>
          </w:p>
        </w:tc>
        <w:tc>
          <w:tcPr>
            <w:tcW w:w="3543" w:type="dxa"/>
          </w:tcPr>
          <w:p w14:paraId="71D3EA35">
            <w:pPr>
              <w:pStyle w:val="234"/>
              <w:spacing w:before="64" w:line="219" w:lineRule="auto"/>
              <w:ind w:left="109"/>
              <w:rPr>
                <w:highlight w:val="none"/>
              </w:rPr>
            </w:pPr>
            <w:r>
              <w:rPr>
                <w:spacing w:val="-1"/>
                <w:highlight w:val="none"/>
              </w:rPr>
              <w:t>HJ571</w:t>
            </w:r>
            <w:r>
              <w:rPr>
                <w:spacing w:val="-34"/>
                <w:highlight w:val="none"/>
              </w:rPr>
              <w:t xml:space="preserve"> </w:t>
            </w:r>
            <w:r>
              <w:rPr>
                <w:spacing w:val="-1"/>
                <w:highlight w:val="none"/>
              </w:rPr>
              <w:t>人造板及其制品</w:t>
            </w:r>
          </w:p>
        </w:tc>
      </w:tr>
      <w:tr w14:paraId="1EF4A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3BCD4CE1">
            <w:pPr>
              <w:rPr>
                <w:rFonts w:ascii="Arial"/>
                <w:highlight w:val="none"/>
              </w:rPr>
            </w:pPr>
          </w:p>
        </w:tc>
        <w:tc>
          <w:tcPr>
            <w:tcW w:w="1542" w:type="dxa"/>
            <w:vMerge w:val="continue"/>
            <w:tcBorders>
              <w:top w:val="nil"/>
              <w:bottom w:val="nil"/>
            </w:tcBorders>
          </w:tcPr>
          <w:p w14:paraId="1B46B899">
            <w:pPr>
              <w:rPr>
                <w:rFonts w:ascii="Arial"/>
                <w:highlight w:val="none"/>
              </w:rPr>
            </w:pPr>
          </w:p>
        </w:tc>
        <w:tc>
          <w:tcPr>
            <w:tcW w:w="2672" w:type="dxa"/>
          </w:tcPr>
          <w:p w14:paraId="032A61C8">
            <w:pPr>
              <w:pStyle w:val="234"/>
              <w:spacing w:before="68" w:line="219" w:lineRule="auto"/>
              <w:ind w:left="103"/>
              <w:rPr>
                <w:highlight w:val="none"/>
              </w:rPr>
            </w:pPr>
            <w:r>
              <w:rPr>
                <w:spacing w:val="-1"/>
                <w:highlight w:val="none"/>
              </w:rPr>
              <w:t>A10020304</w:t>
            </w:r>
            <w:r>
              <w:rPr>
                <w:spacing w:val="-31"/>
                <w:highlight w:val="none"/>
              </w:rPr>
              <w:t xml:space="preserve"> </w:t>
            </w:r>
            <w:r>
              <w:rPr>
                <w:spacing w:val="-1"/>
                <w:highlight w:val="none"/>
              </w:rPr>
              <w:t>细木工板</w:t>
            </w:r>
          </w:p>
        </w:tc>
        <w:tc>
          <w:tcPr>
            <w:tcW w:w="2248" w:type="dxa"/>
          </w:tcPr>
          <w:p w14:paraId="33FAD9B5">
            <w:pPr>
              <w:rPr>
                <w:rFonts w:ascii="Arial"/>
                <w:highlight w:val="none"/>
              </w:rPr>
            </w:pPr>
          </w:p>
        </w:tc>
        <w:tc>
          <w:tcPr>
            <w:tcW w:w="3543" w:type="dxa"/>
          </w:tcPr>
          <w:p w14:paraId="686680E6">
            <w:pPr>
              <w:pStyle w:val="234"/>
              <w:spacing w:before="67" w:line="219" w:lineRule="auto"/>
              <w:ind w:left="109"/>
              <w:rPr>
                <w:highlight w:val="none"/>
              </w:rPr>
            </w:pPr>
            <w:r>
              <w:rPr>
                <w:spacing w:val="-1"/>
                <w:highlight w:val="none"/>
              </w:rPr>
              <w:t>HJ571</w:t>
            </w:r>
            <w:r>
              <w:rPr>
                <w:spacing w:val="-34"/>
                <w:highlight w:val="none"/>
              </w:rPr>
              <w:t xml:space="preserve"> </w:t>
            </w:r>
            <w:r>
              <w:rPr>
                <w:spacing w:val="-1"/>
                <w:highlight w:val="none"/>
              </w:rPr>
              <w:t>人造板及其制品</w:t>
            </w:r>
          </w:p>
        </w:tc>
      </w:tr>
      <w:tr w14:paraId="31C28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56BE9E9B">
            <w:pPr>
              <w:rPr>
                <w:rFonts w:ascii="Arial"/>
                <w:highlight w:val="none"/>
              </w:rPr>
            </w:pPr>
          </w:p>
        </w:tc>
        <w:tc>
          <w:tcPr>
            <w:tcW w:w="1542" w:type="dxa"/>
            <w:vMerge w:val="continue"/>
            <w:tcBorders>
              <w:top w:val="nil"/>
            </w:tcBorders>
          </w:tcPr>
          <w:p w14:paraId="51F14F2C">
            <w:pPr>
              <w:rPr>
                <w:rFonts w:ascii="Arial"/>
                <w:highlight w:val="none"/>
              </w:rPr>
            </w:pPr>
          </w:p>
        </w:tc>
        <w:tc>
          <w:tcPr>
            <w:tcW w:w="2672" w:type="dxa"/>
          </w:tcPr>
          <w:p w14:paraId="200E4316">
            <w:pPr>
              <w:pStyle w:val="234"/>
              <w:spacing w:before="65" w:line="219" w:lineRule="auto"/>
              <w:ind w:left="103"/>
              <w:rPr>
                <w:highlight w:val="none"/>
              </w:rPr>
            </w:pPr>
            <w:r>
              <w:rPr>
                <w:spacing w:val="-1"/>
                <w:highlight w:val="none"/>
              </w:rPr>
              <w:t>A10020399</w:t>
            </w:r>
            <w:r>
              <w:rPr>
                <w:spacing w:val="-31"/>
                <w:highlight w:val="none"/>
              </w:rPr>
              <w:t xml:space="preserve"> </w:t>
            </w:r>
            <w:r>
              <w:rPr>
                <w:spacing w:val="-1"/>
                <w:highlight w:val="none"/>
              </w:rPr>
              <w:t>其他人造板</w:t>
            </w:r>
          </w:p>
        </w:tc>
        <w:tc>
          <w:tcPr>
            <w:tcW w:w="2248" w:type="dxa"/>
          </w:tcPr>
          <w:p w14:paraId="3639CB17">
            <w:pPr>
              <w:rPr>
                <w:rFonts w:ascii="Arial"/>
                <w:highlight w:val="none"/>
              </w:rPr>
            </w:pPr>
          </w:p>
        </w:tc>
        <w:tc>
          <w:tcPr>
            <w:tcW w:w="3543" w:type="dxa"/>
          </w:tcPr>
          <w:p w14:paraId="41AD571B">
            <w:pPr>
              <w:pStyle w:val="234"/>
              <w:spacing w:before="64" w:line="219" w:lineRule="auto"/>
              <w:ind w:left="109"/>
              <w:rPr>
                <w:highlight w:val="none"/>
              </w:rPr>
            </w:pPr>
            <w:r>
              <w:rPr>
                <w:spacing w:val="-1"/>
                <w:highlight w:val="none"/>
              </w:rPr>
              <w:t>HJ571</w:t>
            </w:r>
            <w:r>
              <w:rPr>
                <w:spacing w:val="-34"/>
                <w:highlight w:val="none"/>
              </w:rPr>
              <w:t xml:space="preserve"> </w:t>
            </w:r>
            <w:r>
              <w:rPr>
                <w:spacing w:val="-1"/>
                <w:highlight w:val="none"/>
              </w:rPr>
              <w:t>人造板及其制品</w:t>
            </w:r>
          </w:p>
        </w:tc>
      </w:tr>
      <w:tr w14:paraId="70CF4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583" w:type="dxa"/>
            <w:vMerge w:val="restart"/>
            <w:tcBorders>
              <w:bottom w:val="nil"/>
            </w:tcBorders>
          </w:tcPr>
          <w:p w14:paraId="03809B59">
            <w:pPr>
              <w:pStyle w:val="234"/>
              <w:spacing w:before="93" w:line="183" w:lineRule="auto"/>
              <w:ind w:left="118"/>
              <w:rPr>
                <w:highlight w:val="none"/>
              </w:rPr>
            </w:pPr>
            <w:r>
              <w:rPr>
                <w:spacing w:val="-5"/>
                <w:highlight w:val="none"/>
              </w:rPr>
              <w:t>33</w:t>
            </w:r>
          </w:p>
        </w:tc>
        <w:tc>
          <w:tcPr>
            <w:tcW w:w="1542" w:type="dxa"/>
            <w:vMerge w:val="restart"/>
            <w:tcBorders>
              <w:bottom w:val="nil"/>
            </w:tcBorders>
          </w:tcPr>
          <w:p w14:paraId="1EAD8E91">
            <w:pPr>
              <w:pStyle w:val="234"/>
              <w:spacing w:before="65" w:line="305" w:lineRule="auto"/>
              <w:ind w:left="109" w:right="108" w:hanging="7"/>
              <w:rPr>
                <w:highlight w:val="none"/>
              </w:rPr>
            </w:pPr>
            <w:r>
              <w:rPr>
                <w:spacing w:val="3"/>
                <w:highlight w:val="none"/>
              </w:rPr>
              <w:t>A100204</w:t>
            </w:r>
            <w:r>
              <w:rPr>
                <w:spacing w:val="34"/>
                <w:highlight w:val="none"/>
              </w:rPr>
              <w:t xml:space="preserve"> </w:t>
            </w:r>
            <w:r>
              <w:rPr>
                <w:spacing w:val="3"/>
                <w:highlight w:val="none"/>
              </w:rPr>
              <w:t>二次加</w:t>
            </w:r>
            <w:r>
              <w:rPr>
                <w:spacing w:val="-2"/>
                <w:highlight w:val="none"/>
              </w:rPr>
              <w:t>工材,相关板材</w:t>
            </w:r>
          </w:p>
        </w:tc>
        <w:tc>
          <w:tcPr>
            <w:tcW w:w="2672" w:type="dxa"/>
          </w:tcPr>
          <w:p w14:paraId="723E8C1D">
            <w:pPr>
              <w:pStyle w:val="234"/>
              <w:spacing w:before="65" w:line="219" w:lineRule="auto"/>
              <w:ind w:left="103"/>
              <w:rPr>
                <w:highlight w:val="none"/>
              </w:rPr>
            </w:pPr>
            <w:r>
              <w:rPr>
                <w:spacing w:val="-1"/>
                <w:highlight w:val="none"/>
              </w:rPr>
              <w:t>A10020404</w:t>
            </w:r>
            <w:r>
              <w:rPr>
                <w:spacing w:val="-28"/>
                <w:highlight w:val="none"/>
              </w:rPr>
              <w:t xml:space="preserve"> </w:t>
            </w:r>
            <w:r>
              <w:rPr>
                <w:spacing w:val="-1"/>
                <w:highlight w:val="none"/>
              </w:rPr>
              <w:t>人造板表面装饰板</w:t>
            </w:r>
          </w:p>
        </w:tc>
        <w:tc>
          <w:tcPr>
            <w:tcW w:w="2248" w:type="dxa"/>
          </w:tcPr>
          <w:p w14:paraId="7F359A51">
            <w:pPr>
              <w:rPr>
                <w:rFonts w:ascii="Arial"/>
                <w:highlight w:val="none"/>
              </w:rPr>
            </w:pPr>
          </w:p>
        </w:tc>
        <w:tc>
          <w:tcPr>
            <w:tcW w:w="3543" w:type="dxa"/>
          </w:tcPr>
          <w:p w14:paraId="71ABCFFF">
            <w:pPr>
              <w:pStyle w:val="234"/>
              <w:spacing w:before="64" w:line="219" w:lineRule="auto"/>
              <w:ind w:left="109"/>
              <w:rPr>
                <w:highlight w:val="none"/>
              </w:rPr>
            </w:pPr>
            <w:r>
              <w:rPr>
                <w:spacing w:val="-1"/>
                <w:highlight w:val="none"/>
              </w:rPr>
              <w:t>HJ571</w:t>
            </w:r>
            <w:r>
              <w:rPr>
                <w:spacing w:val="-30"/>
                <w:highlight w:val="none"/>
              </w:rPr>
              <w:t xml:space="preserve"> </w:t>
            </w:r>
            <w:r>
              <w:rPr>
                <w:spacing w:val="-1"/>
                <w:highlight w:val="none"/>
              </w:rPr>
              <w:t>人造板及其制品/HJ2540</w:t>
            </w:r>
            <w:r>
              <w:rPr>
                <w:spacing w:val="-38"/>
                <w:highlight w:val="none"/>
              </w:rPr>
              <w:t xml:space="preserve"> </w:t>
            </w:r>
            <w:r>
              <w:rPr>
                <w:spacing w:val="-1"/>
                <w:highlight w:val="none"/>
              </w:rPr>
              <w:t>木塑制品</w:t>
            </w:r>
          </w:p>
        </w:tc>
      </w:tr>
      <w:tr w14:paraId="2361D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vMerge w:val="continue"/>
            <w:tcBorders>
              <w:top w:val="nil"/>
            </w:tcBorders>
          </w:tcPr>
          <w:p w14:paraId="5C882C1D">
            <w:pPr>
              <w:rPr>
                <w:rFonts w:ascii="Arial"/>
                <w:highlight w:val="none"/>
              </w:rPr>
            </w:pPr>
          </w:p>
        </w:tc>
        <w:tc>
          <w:tcPr>
            <w:tcW w:w="1542" w:type="dxa"/>
            <w:vMerge w:val="continue"/>
            <w:tcBorders>
              <w:top w:val="nil"/>
            </w:tcBorders>
          </w:tcPr>
          <w:p w14:paraId="7556800C">
            <w:pPr>
              <w:rPr>
                <w:rFonts w:ascii="Arial"/>
                <w:highlight w:val="none"/>
              </w:rPr>
            </w:pPr>
          </w:p>
        </w:tc>
        <w:tc>
          <w:tcPr>
            <w:tcW w:w="2672" w:type="dxa"/>
          </w:tcPr>
          <w:p w14:paraId="5BA45F36">
            <w:pPr>
              <w:pStyle w:val="234"/>
              <w:spacing w:before="67" w:line="284" w:lineRule="auto"/>
              <w:ind w:left="113" w:right="107" w:hanging="10"/>
              <w:rPr>
                <w:highlight w:val="none"/>
              </w:rPr>
            </w:pPr>
            <w:r>
              <w:rPr>
                <w:spacing w:val="5"/>
                <w:highlight w:val="none"/>
              </w:rPr>
              <w:t>A10020404</w:t>
            </w:r>
            <w:r>
              <w:rPr>
                <w:spacing w:val="30"/>
                <w:highlight w:val="none"/>
              </w:rPr>
              <w:t xml:space="preserve"> </w:t>
            </w:r>
            <w:r>
              <w:rPr>
                <w:spacing w:val="5"/>
                <w:highlight w:val="none"/>
              </w:rPr>
              <w:t>人造板表面装饰板</w:t>
            </w:r>
            <w:r>
              <w:rPr>
                <w:highlight w:val="none"/>
              </w:rPr>
              <w:t xml:space="preserve"> </w:t>
            </w:r>
            <w:r>
              <w:rPr>
                <w:spacing w:val="-3"/>
                <w:highlight w:val="none"/>
              </w:rPr>
              <w:t>（地板）</w:t>
            </w:r>
          </w:p>
        </w:tc>
        <w:tc>
          <w:tcPr>
            <w:tcW w:w="2248" w:type="dxa"/>
          </w:tcPr>
          <w:p w14:paraId="35DCCAD9">
            <w:pPr>
              <w:rPr>
                <w:rFonts w:ascii="Arial"/>
                <w:highlight w:val="none"/>
              </w:rPr>
            </w:pPr>
          </w:p>
        </w:tc>
        <w:tc>
          <w:tcPr>
            <w:tcW w:w="3543" w:type="dxa"/>
          </w:tcPr>
          <w:p w14:paraId="48B72609">
            <w:pPr>
              <w:pStyle w:val="234"/>
              <w:spacing w:before="67" w:line="219" w:lineRule="auto"/>
              <w:ind w:left="109"/>
              <w:rPr>
                <w:highlight w:val="none"/>
              </w:rPr>
            </w:pPr>
            <w:r>
              <w:rPr>
                <w:spacing w:val="-1"/>
                <w:highlight w:val="none"/>
              </w:rPr>
              <w:t>HJ571</w:t>
            </w:r>
            <w:r>
              <w:rPr>
                <w:spacing w:val="-30"/>
                <w:highlight w:val="none"/>
              </w:rPr>
              <w:t xml:space="preserve"> </w:t>
            </w:r>
            <w:r>
              <w:rPr>
                <w:spacing w:val="-1"/>
                <w:highlight w:val="none"/>
              </w:rPr>
              <w:t>人造板及其制品/HJ2540</w:t>
            </w:r>
            <w:r>
              <w:rPr>
                <w:spacing w:val="-38"/>
                <w:highlight w:val="none"/>
              </w:rPr>
              <w:t xml:space="preserve"> </w:t>
            </w:r>
            <w:r>
              <w:rPr>
                <w:spacing w:val="-1"/>
                <w:highlight w:val="none"/>
              </w:rPr>
              <w:t>木塑制品</w:t>
            </w:r>
          </w:p>
        </w:tc>
      </w:tr>
      <w:tr w14:paraId="462B4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629D71D4">
            <w:pPr>
              <w:pStyle w:val="234"/>
              <w:spacing w:before="93" w:line="183" w:lineRule="auto"/>
              <w:ind w:left="118"/>
              <w:rPr>
                <w:highlight w:val="none"/>
              </w:rPr>
            </w:pPr>
            <w:r>
              <w:rPr>
                <w:spacing w:val="-5"/>
                <w:highlight w:val="none"/>
              </w:rPr>
              <w:t>34</w:t>
            </w:r>
          </w:p>
        </w:tc>
        <w:tc>
          <w:tcPr>
            <w:tcW w:w="1542" w:type="dxa"/>
          </w:tcPr>
          <w:p w14:paraId="1800A633">
            <w:pPr>
              <w:pStyle w:val="234"/>
              <w:spacing w:before="66" w:line="283" w:lineRule="auto"/>
              <w:ind w:left="107" w:right="108" w:hanging="5"/>
              <w:rPr>
                <w:highlight w:val="none"/>
              </w:rPr>
            </w:pPr>
            <w:r>
              <w:rPr>
                <w:spacing w:val="3"/>
                <w:highlight w:val="none"/>
              </w:rPr>
              <w:t>A100301</w:t>
            </w:r>
            <w:r>
              <w:rPr>
                <w:spacing w:val="34"/>
                <w:highlight w:val="none"/>
              </w:rPr>
              <w:t xml:space="preserve"> </w:t>
            </w:r>
            <w:r>
              <w:rPr>
                <w:spacing w:val="3"/>
                <w:highlight w:val="none"/>
              </w:rPr>
              <w:t>水泥熟</w:t>
            </w:r>
            <w:r>
              <w:rPr>
                <w:spacing w:val="-2"/>
                <w:highlight w:val="none"/>
              </w:rPr>
              <w:t>料及水泥</w:t>
            </w:r>
          </w:p>
        </w:tc>
        <w:tc>
          <w:tcPr>
            <w:tcW w:w="2672" w:type="dxa"/>
          </w:tcPr>
          <w:p w14:paraId="168D30D8">
            <w:pPr>
              <w:pStyle w:val="234"/>
              <w:spacing w:before="65" w:line="220" w:lineRule="auto"/>
              <w:ind w:left="103"/>
              <w:rPr>
                <w:highlight w:val="none"/>
              </w:rPr>
            </w:pPr>
            <w:r>
              <w:rPr>
                <w:spacing w:val="-1"/>
                <w:highlight w:val="none"/>
              </w:rPr>
              <w:t>A10030102</w:t>
            </w:r>
            <w:r>
              <w:rPr>
                <w:spacing w:val="-31"/>
                <w:highlight w:val="none"/>
              </w:rPr>
              <w:t xml:space="preserve"> </w:t>
            </w:r>
            <w:r>
              <w:rPr>
                <w:spacing w:val="-1"/>
                <w:highlight w:val="none"/>
              </w:rPr>
              <w:t>水泥</w:t>
            </w:r>
          </w:p>
        </w:tc>
        <w:tc>
          <w:tcPr>
            <w:tcW w:w="2248" w:type="dxa"/>
          </w:tcPr>
          <w:p w14:paraId="3F07E1E6">
            <w:pPr>
              <w:rPr>
                <w:rFonts w:ascii="Arial"/>
                <w:highlight w:val="none"/>
              </w:rPr>
            </w:pPr>
          </w:p>
        </w:tc>
        <w:tc>
          <w:tcPr>
            <w:tcW w:w="3543" w:type="dxa"/>
          </w:tcPr>
          <w:p w14:paraId="79D95724">
            <w:pPr>
              <w:pStyle w:val="234"/>
              <w:spacing w:before="64" w:line="219" w:lineRule="auto"/>
              <w:ind w:left="109"/>
              <w:rPr>
                <w:highlight w:val="none"/>
              </w:rPr>
            </w:pPr>
            <w:r>
              <w:rPr>
                <w:spacing w:val="-1"/>
                <w:highlight w:val="none"/>
              </w:rPr>
              <w:t>HJ2519</w:t>
            </w:r>
            <w:r>
              <w:rPr>
                <w:spacing w:val="-34"/>
                <w:highlight w:val="none"/>
              </w:rPr>
              <w:t xml:space="preserve"> </w:t>
            </w:r>
            <w:r>
              <w:rPr>
                <w:spacing w:val="-1"/>
                <w:highlight w:val="none"/>
              </w:rPr>
              <w:t>水泥</w:t>
            </w:r>
          </w:p>
        </w:tc>
      </w:tr>
      <w:tr w14:paraId="14A88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598B87BF">
            <w:pPr>
              <w:pStyle w:val="234"/>
              <w:spacing w:before="94" w:line="183" w:lineRule="auto"/>
              <w:ind w:left="118"/>
              <w:rPr>
                <w:highlight w:val="none"/>
              </w:rPr>
            </w:pPr>
            <w:r>
              <w:rPr>
                <w:spacing w:val="-5"/>
                <w:highlight w:val="none"/>
              </w:rPr>
              <w:t>35</w:t>
            </w:r>
          </w:p>
        </w:tc>
        <w:tc>
          <w:tcPr>
            <w:tcW w:w="1542" w:type="dxa"/>
          </w:tcPr>
          <w:p w14:paraId="69F4485E">
            <w:pPr>
              <w:pStyle w:val="234"/>
              <w:spacing w:before="66" w:line="283" w:lineRule="auto"/>
              <w:ind w:left="106" w:right="108" w:hanging="4"/>
              <w:rPr>
                <w:highlight w:val="none"/>
              </w:rPr>
            </w:pPr>
            <w:r>
              <w:rPr>
                <w:spacing w:val="3"/>
                <w:highlight w:val="none"/>
              </w:rPr>
              <w:t>A100303</w:t>
            </w:r>
            <w:r>
              <w:rPr>
                <w:spacing w:val="34"/>
                <w:highlight w:val="none"/>
              </w:rPr>
              <w:t xml:space="preserve"> </w:t>
            </w:r>
            <w:r>
              <w:rPr>
                <w:spacing w:val="3"/>
                <w:highlight w:val="none"/>
              </w:rPr>
              <w:t>水泥混</w:t>
            </w:r>
            <w:r>
              <w:rPr>
                <w:spacing w:val="-2"/>
                <w:highlight w:val="none"/>
              </w:rPr>
              <w:t>凝土制品</w:t>
            </w:r>
          </w:p>
        </w:tc>
        <w:tc>
          <w:tcPr>
            <w:tcW w:w="2672" w:type="dxa"/>
          </w:tcPr>
          <w:p w14:paraId="5F225B50">
            <w:pPr>
              <w:pStyle w:val="234"/>
              <w:spacing w:before="65" w:line="221" w:lineRule="auto"/>
              <w:ind w:left="103"/>
              <w:rPr>
                <w:highlight w:val="none"/>
              </w:rPr>
            </w:pPr>
            <w:r>
              <w:rPr>
                <w:spacing w:val="-1"/>
                <w:highlight w:val="none"/>
              </w:rPr>
              <w:t>A10030301</w:t>
            </w:r>
            <w:r>
              <w:rPr>
                <w:spacing w:val="-30"/>
                <w:highlight w:val="none"/>
              </w:rPr>
              <w:t xml:space="preserve"> </w:t>
            </w:r>
            <w:r>
              <w:rPr>
                <w:spacing w:val="-1"/>
                <w:highlight w:val="none"/>
              </w:rPr>
              <w:t>商品混凝土</w:t>
            </w:r>
          </w:p>
        </w:tc>
        <w:tc>
          <w:tcPr>
            <w:tcW w:w="2248" w:type="dxa"/>
          </w:tcPr>
          <w:p w14:paraId="675F8ED0">
            <w:pPr>
              <w:rPr>
                <w:rFonts w:ascii="Arial"/>
                <w:highlight w:val="none"/>
              </w:rPr>
            </w:pPr>
          </w:p>
        </w:tc>
        <w:tc>
          <w:tcPr>
            <w:tcW w:w="3543" w:type="dxa"/>
          </w:tcPr>
          <w:p w14:paraId="34A57599">
            <w:pPr>
              <w:pStyle w:val="234"/>
              <w:spacing w:before="65" w:line="219" w:lineRule="auto"/>
              <w:ind w:left="109"/>
              <w:rPr>
                <w:highlight w:val="none"/>
              </w:rPr>
            </w:pPr>
            <w:r>
              <w:rPr>
                <w:spacing w:val="-1"/>
                <w:highlight w:val="none"/>
              </w:rPr>
              <w:t>HJ/T412</w:t>
            </w:r>
            <w:r>
              <w:rPr>
                <w:spacing w:val="-34"/>
                <w:highlight w:val="none"/>
              </w:rPr>
              <w:t xml:space="preserve"> </w:t>
            </w:r>
            <w:r>
              <w:rPr>
                <w:spacing w:val="-1"/>
                <w:highlight w:val="none"/>
              </w:rPr>
              <w:t>预拌混凝土</w:t>
            </w:r>
          </w:p>
        </w:tc>
      </w:tr>
      <w:tr w14:paraId="5FAE3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263200DA">
            <w:pPr>
              <w:pStyle w:val="234"/>
              <w:spacing w:before="94" w:line="183" w:lineRule="auto"/>
              <w:ind w:left="118"/>
              <w:rPr>
                <w:highlight w:val="none"/>
              </w:rPr>
            </w:pPr>
            <w:r>
              <w:rPr>
                <w:spacing w:val="-5"/>
                <w:highlight w:val="none"/>
              </w:rPr>
              <w:t>36</w:t>
            </w:r>
          </w:p>
        </w:tc>
        <w:tc>
          <w:tcPr>
            <w:tcW w:w="1542" w:type="dxa"/>
            <w:vMerge w:val="restart"/>
            <w:tcBorders>
              <w:bottom w:val="nil"/>
            </w:tcBorders>
          </w:tcPr>
          <w:p w14:paraId="78797FB3">
            <w:pPr>
              <w:pStyle w:val="234"/>
              <w:spacing w:before="65" w:line="307" w:lineRule="auto"/>
              <w:ind w:left="111" w:right="108" w:hanging="9"/>
              <w:rPr>
                <w:highlight w:val="none"/>
              </w:rPr>
            </w:pPr>
            <w:r>
              <w:rPr>
                <w:spacing w:val="3"/>
                <w:highlight w:val="none"/>
              </w:rPr>
              <w:t>A100304</w:t>
            </w:r>
            <w:r>
              <w:rPr>
                <w:spacing w:val="35"/>
                <w:highlight w:val="none"/>
              </w:rPr>
              <w:t xml:space="preserve"> </w:t>
            </w:r>
            <w:r>
              <w:rPr>
                <w:spacing w:val="3"/>
                <w:highlight w:val="none"/>
              </w:rPr>
              <w:t>纤维增</w:t>
            </w:r>
            <w:r>
              <w:rPr>
                <w:spacing w:val="-2"/>
                <w:highlight w:val="none"/>
              </w:rPr>
              <w:t>强水泥制品</w:t>
            </w:r>
          </w:p>
        </w:tc>
        <w:tc>
          <w:tcPr>
            <w:tcW w:w="2672" w:type="dxa"/>
          </w:tcPr>
          <w:p w14:paraId="2F95625B">
            <w:pPr>
              <w:pStyle w:val="234"/>
              <w:spacing w:before="66" w:line="219" w:lineRule="auto"/>
              <w:ind w:left="103"/>
              <w:rPr>
                <w:highlight w:val="none"/>
              </w:rPr>
            </w:pPr>
            <w:r>
              <w:rPr>
                <w:spacing w:val="-1"/>
                <w:highlight w:val="none"/>
              </w:rPr>
              <w:t>A10030402</w:t>
            </w:r>
            <w:r>
              <w:rPr>
                <w:spacing w:val="-28"/>
                <w:highlight w:val="none"/>
              </w:rPr>
              <w:t xml:space="preserve"> </w:t>
            </w:r>
            <w:r>
              <w:rPr>
                <w:spacing w:val="-1"/>
                <w:highlight w:val="none"/>
              </w:rPr>
              <w:t>纤维增强硅酸钙板</w:t>
            </w:r>
          </w:p>
        </w:tc>
        <w:tc>
          <w:tcPr>
            <w:tcW w:w="2248" w:type="dxa"/>
          </w:tcPr>
          <w:p w14:paraId="2E70F2F0">
            <w:pPr>
              <w:rPr>
                <w:rFonts w:ascii="Arial"/>
                <w:highlight w:val="none"/>
              </w:rPr>
            </w:pPr>
          </w:p>
        </w:tc>
        <w:tc>
          <w:tcPr>
            <w:tcW w:w="3543" w:type="dxa"/>
          </w:tcPr>
          <w:p w14:paraId="5E61519D">
            <w:pPr>
              <w:pStyle w:val="234"/>
              <w:spacing w:before="66" w:line="219" w:lineRule="auto"/>
              <w:ind w:left="109"/>
              <w:rPr>
                <w:highlight w:val="none"/>
              </w:rPr>
            </w:pPr>
            <w:r>
              <w:rPr>
                <w:spacing w:val="-1"/>
                <w:highlight w:val="none"/>
              </w:rPr>
              <w:t>HJ/T223</w:t>
            </w:r>
            <w:r>
              <w:rPr>
                <w:spacing w:val="-33"/>
                <w:highlight w:val="none"/>
              </w:rPr>
              <w:t xml:space="preserve"> </w:t>
            </w:r>
            <w:r>
              <w:rPr>
                <w:spacing w:val="-1"/>
                <w:highlight w:val="none"/>
              </w:rPr>
              <w:t>轻质墙体板材</w:t>
            </w:r>
          </w:p>
        </w:tc>
      </w:tr>
      <w:tr w14:paraId="4A35B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29E8AEA7">
            <w:pPr>
              <w:rPr>
                <w:rFonts w:ascii="Arial"/>
                <w:highlight w:val="none"/>
              </w:rPr>
            </w:pPr>
          </w:p>
        </w:tc>
        <w:tc>
          <w:tcPr>
            <w:tcW w:w="1542" w:type="dxa"/>
            <w:vMerge w:val="continue"/>
            <w:tcBorders>
              <w:top w:val="nil"/>
            </w:tcBorders>
          </w:tcPr>
          <w:p w14:paraId="5C9472B9">
            <w:pPr>
              <w:rPr>
                <w:rFonts w:ascii="Arial"/>
                <w:highlight w:val="none"/>
              </w:rPr>
            </w:pPr>
          </w:p>
        </w:tc>
        <w:tc>
          <w:tcPr>
            <w:tcW w:w="2672" w:type="dxa"/>
          </w:tcPr>
          <w:p w14:paraId="118494FC">
            <w:pPr>
              <w:pStyle w:val="234"/>
              <w:spacing w:before="66" w:line="220" w:lineRule="auto"/>
              <w:ind w:left="103"/>
              <w:rPr>
                <w:highlight w:val="none"/>
              </w:rPr>
            </w:pPr>
            <w:r>
              <w:rPr>
                <w:spacing w:val="-1"/>
                <w:highlight w:val="none"/>
              </w:rPr>
              <w:t>A10030403</w:t>
            </w:r>
            <w:r>
              <w:rPr>
                <w:spacing w:val="-45"/>
                <w:highlight w:val="none"/>
              </w:rPr>
              <w:t xml:space="preserve"> </w:t>
            </w:r>
            <w:r>
              <w:rPr>
                <w:spacing w:val="-1"/>
                <w:highlight w:val="none"/>
              </w:rPr>
              <w:t>无石棉纤维水泥制品</w:t>
            </w:r>
          </w:p>
        </w:tc>
        <w:tc>
          <w:tcPr>
            <w:tcW w:w="2248" w:type="dxa"/>
          </w:tcPr>
          <w:p w14:paraId="5B04E22A">
            <w:pPr>
              <w:rPr>
                <w:rFonts w:ascii="Arial"/>
                <w:highlight w:val="none"/>
              </w:rPr>
            </w:pPr>
          </w:p>
        </w:tc>
        <w:tc>
          <w:tcPr>
            <w:tcW w:w="3543" w:type="dxa"/>
          </w:tcPr>
          <w:p w14:paraId="6E02A4D4">
            <w:pPr>
              <w:pStyle w:val="234"/>
              <w:spacing w:before="66" w:line="219" w:lineRule="auto"/>
              <w:ind w:left="109"/>
              <w:rPr>
                <w:highlight w:val="none"/>
              </w:rPr>
            </w:pPr>
            <w:r>
              <w:rPr>
                <w:spacing w:val="-1"/>
                <w:highlight w:val="none"/>
              </w:rPr>
              <w:t>HJ/T223</w:t>
            </w:r>
            <w:r>
              <w:rPr>
                <w:spacing w:val="-33"/>
                <w:highlight w:val="none"/>
              </w:rPr>
              <w:t xml:space="preserve"> </w:t>
            </w:r>
            <w:r>
              <w:rPr>
                <w:spacing w:val="-1"/>
                <w:highlight w:val="none"/>
              </w:rPr>
              <w:t>轻质墙体板材</w:t>
            </w:r>
          </w:p>
        </w:tc>
      </w:tr>
      <w:tr w14:paraId="72BD8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54985A21">
            <w:pPr>
              <w:pStyle w:val="234"/>
              <w:spacing w:before="95" w:line="183" w:lineRule="auto"/>
              <w:ind w:left="118"/>
              <w:rPr>
                <w:highlight w:val="none"/>
              </w:rPr>
            </w:pPr>
            <w:r>
              <w:rPr>
                <w:spacing w:val="-5"/>
                <w:highlight w:val="none"/>
              </w:rPr>
              <w:t>37</w:t>
            </w:r>
          </w:p>
        </w:tc>
        <w:tc>
          <w:tcPr>
            <w:tcW w:w="1542" w:type="dxa"/>
            <w:vMerge w:val="restart"/>
            <w:tcBorders>
              <w:bottom w:val="nil"/>
            </w:tcBorders>
          </w:tcPr>
          <w:p w14:paraId="3EC16F94">
            <w:pPr>
              <w:pStyle w:val="234"/>
              <w:spacing w:before="67" w:line="306" w:lineRule="auto"/>
              <w:ind w:left="109" w:right="108" w:hanging="7"/>
              <w:rPr>
                <w:highlight w:val="none"/>
              </w:rPr>
            </w:pPr>
            <w:r>
              <w:rPr>
                <w:spacing w:val="3"/>
                <w:highlight w:val="none"/>
              </w:rPr>
              <w:t>A100305</w:t>
            </w:r>
            <w:r>
              <w:rPr>
                <w:spacing w:val="34"/>
                <w:highlight w:val="none"/>
              </w:rPr>
              <w:t xml:space="preserve"> </w:t>
            </w:r>
            <w:r>
              <w:rPr>
                <w:spacing w:val="3"/>
                <w:highlight w:val="none"/>
              </w:rPr>
              <w:t>轻质建</w:t>
            </w:r>
            <w:r>
              <w:rPr>
                <w:spacing w:val="-2"/>
                <w:highlight w:val="none"/>
              </w:rPr>
              <w:t>筑材料及制品</w:t>
            </w:r>
          </w:p>
        </w:tc>
        <w:tc>
          <w:tcPr>
            <w:tcW w:w="2672" w:type="dxa"/>
          </w:tcPr>
          <w:p w14:paraId="17DF2577">
            <w:pPr>
              <w:pStyle w:val="234"/>
              <w:spacing w:before="67" w:line="219" w:lineRule="auto"/>
              <w:ind w:left="103"/>
              <w:rPr>
                <w:highlight w:val="none"/>
              </w:rPr>
            </w:pPr>
            <w:r>
              <w:rPr>
                <w:spacing w:val="-1"/>
                <w:highlight w:val="none"/>
              </w:rPr>
              <w:t>A10030501</w:t>
            </w:r>
            <w:r>
              <w:rPr>
                <w:spacing w:val="-32"/>
                <w:highlight w:val="none"/>
              </w:rPr>
              <w:t xml:space="preserve"> </w:t>
            </w:r>
            <w:r>
              <w:rPr>
                <w:spacing w:val="-1"/>
                <w:highlight w:val="none"/>
              </w:rPr>
              <w:t>石膏板</w:t>
            </w:r>
          </w:p>
        </w:tc>
        <w:tc>
          <w:tcPr>
            <w:tcW w:w="2248" w:type="dxa"/>
          </w:tcPr>
          <w:p w14:paraId="52D864F7">
            <w:pPr>
              <w:rPr>
                <w:rFonts w:ascii="Arial"/>
                <w:highlight w:val="none"/>
              </w:rPr>
            </w:pPr>
          </w:p>
        </w:tc>
        <w:tc>
          <w:tcPr>
            <w:tcW w:w="3543" w:type="dxa"/>
          </w:tcPr>
          <w:p w14:paraId="71389EDC">
            <w:pPr>
              <w:pStyle w:val="234"/>
              <w:spacing w:before="66" w:line="219" w:lineRule="auto"/>
              <w:ind w:left="109"/>
              <w:rPr>
                <w:highlight w:val="none"/>
              </w:rPr>
            </w:pPr>
            <w:r>
              <w:rPr>
                <w:spacing w:val="-1"/>
                <w:highlight w:val="none"/>
              </w:rPr>
              <w:t>HJ/T223</w:t>
            </w:r>
            <w:r>
              <w:rPr>
                <w:spacing w:val="-33"/>
                <w:highlight w:val="none"/>
              </w:rPr>
              <w:t xml:space="preserve"> </w:t>
            </w:r>
            <w:r>
              <w:rPr>
                <w:spacing w:val="-1"/>
                <w:highlight w:val="none"/>
              </w:rPr>
              <w:t>轻质墙体板材</w:t>
            </w:r>
          </w:p>
        </w:tc>
      </w:tr>
      <w:tr w14:paraId="6C7E4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83" w:type="dxa"/>
            <w:vMerge w:val="continue"/>
            <w:tcBorders>
              <w:top w:val="nil"/>
            </w:tcBorders>
          </w:tcPr>
          <w:p w14:paraId="580A40B6">
            <w:pPr>
              <w:rPr>
                <w:rFonts w:ascii="Arial"/>
                <w:highlight w:val="none"/>
              </w:rPr>
            </w:pPr>
          </w:p>
        </w:tc>
        <w:tc>
          <w:tcPr>
            <w:tcW w:w="1542" w:type="dxa"/>
            <w:vMerge w:val="continue"/>
            <w:tcBorders>
              <w:top w:val="nil"/>
            </w:tcBorders>
          </w:tcPr>
          <w:p w14:paraId="0EC73378">
            <w:pPr>
              <w:rPr>
                <w:rFonts w:ascii="Arial"/>
                <w:highlight w:val="none"/>
              </w:rPr>
            </w:pPr>
          </w:p>
        </w:tc>
        <w:tc>
          <w:tcPr>
            <w:tcW w:w="2672" w:type="dxa"/>
          </w:tcPr>
          <w:p w14:paraId="3C1F23D9">
            <w:pPr>
              <w:pStyle w:val="234"/>
              <w:spacing w:before="66" w:line="219" w:lineRule="auto"/>
              <w:ind w:left="103"/>
              <w:rPr>
                <w:highlight w:val="none"/>
              </w:rPr>
            </w:pPr>
            <w:r>
              <w:rPr>
                <w:spacing w:val="-1"/>
                <w:highlight w:val="none"/>
              </w:rPr>
              <w:t>A10030503</w:t>
            </w:r>
            <w:r>
              <w:rPr>
                <w:spacing w:val="-30"/>
                <w:highlight w:val="none"/>
              </w:rPr>
              <w:t xml:space="preserve"> </w:t>
            </w:r>
            <w:r>
              <w:rPr>
                <w:spacing w:val="-1"/>
                <w:highlight w:val="none"/>
              </w:rPr>
              <w:t>轻质隔墙条板</w:t>
            </w:r>
          </w:p>
        </w:tc>
        <w:tc>
          <w:tcPr>
            <w:tcW w:w="2248" w:type="dxa"/>
          </w:tcPr>
          <w:p w14:paraId="2236124E">
            <w:pPr>
              <w:rPr>
                <w:rFonts w:ascii="Arial"/>
                <w:highlight w:val="none"/>
              </w:rPr>
            </w:pPr>
          </w:p>
        </w:tc>
        <w:tc>
          <w:tcPr>
            <w:tcW w:w="3543" w:type="dxa"/>
          </w:tcPr>
          <w:p w14:paraId="45592E79">
            <w:pPr>
              <w:pStyle w:val="234"/>
              <w:spacing w:before="66" w:line="219" w:lineRule="auto"/>
              <w:ind w:left="109"/>
              <w:rPr>
                <w:highlight w:val="none"/>
              </w:rPr>
            </w:pPr>
            <w:r>
              <w:rPr>
                <w:spacing w:val="-1"/>
                <w:highlight w:val="none"/>
              </w:rPr>
              <w:t>HJ/T223</w:t>
            </w:r>
            <w:r>
              <w:rPr>
                <w:spacing w:val="-33"/>
                <w:highlight w:val="none"/>
              </w:rPr>
              <w:t xml:space="preserve"> </w:t>
            </w:r>
            <w:r>
              <w:rPr>
                <w:spacing w:val="-1"/>
                <w:highlight w:val="none"/>
              </w:rPr>
              <w:t>轻质墙体板材</w:t>
            </w:r>
          </w:p>
        </w:tc>
      </w:tr>
      <w:tr w14:paraId="7D6AA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21F60DD6">
            <w:pPr>
              <w:pStyle w:val="234"/>
              <w:spacing w:before="95" w:line="183" w:lineRule="auto"/>
              <w:ind w:left="118"/>
              <w:rPr>
                <w:highlight w:val="none"/>
              </w:rPr>
            </w:pPr>
            <w:r>
              <w:rPr>
                <w:spacing w:val="-5"/>
                <w:highlight w:val="none"/>
              </w:rPr>
              <w:t>38</w:t>
            </w:r>
          </w:p>
        </w:tc>
        <w:tc>
          <w:tcPr>
            <w:tcW w:w="1542" w:type="dxa"/>
            <w:vMerge w:val="restart"/>
            <w:tcBorders>
              <w:bottom w:val="nil"/>
            </w:tcBorders>
          </w:tcPr>
          <w:p w14:paraId="548D2EF3">
            <w:pPr>
              <w:pStyle w:val="234"/>
              <w:spacing w:before="66" w:line="307" w:lineRule="auto"/>
              <w:ind w:left="111" w:right="108" w:hanging="9"/>
              <w:rPr>
                <w:highlight w:val="none"/>
              </w:rPr>
            </w:pPr>
            <w:r>
              <w:rPr>
                <w:spacing w:val="-1"/>
                <w:highlight w:val="none"/>
              </w:rPr>
              <w:t>A100307</w:t>
            </w:r>
            <w:r>
              <w:rPr>
                <w:spacing w:val="36"/>
                <w:highlight w:val="none"/>
              </w:rPr>
              <w:t xml:space="preserve"> </w:t>
            </w:r>
            <w:r>
              <w:rPr>
                <w:spacing w:val="-1"/>
                <w:highlight w:val="none"/>
              </w:rPr>
              <w:t>建筑</w:t>
            </w:r>
            <w:r>
              <w:rPr>
                <w:spacing w:val="-52"/>
                <w:highlight w:val="none"/>
              </w:rPr>
              <w:t xml:space="preserve"> </w:t>
            </w:r>
            <w:r>
              <w:rPr>
                <w:spacing w:val="-1"/>
                <w:highlight w:val="none"/>
              </w:rPr>
              <w:t>陶</w:t>
            </w:r>
            <w:r>
              <w:rPr>
                <w:highlight w:val="none"/>
              </w:rPr>
              <w:t xml:space="preserve"> </w:t>
            </w:r>
            <w:r>
              <w:rPr>
                <w:spacing w:val="-3"/>
                <w:highlight w:val="none"/>
              </w:rPr>
              <w:t>瓷制品</w:t>
            </w:r>
          </w:p>
        </w:tc>
        <w:tc>
          <w:tcPr>
            <w:tcW w:w="2672" w:type="dxa"/>
          </w:tcPr>
          <w:p w14:paraId="10FD9C59">
            <w:pPr>
              <w:pStyle w:val="234"/>
              <w:spacing w:before="66" w:line="221" w:lineRule="auto"/>
              <w:ind w:left="103"/>
              <w:rPr>
                <w:highlight w:val="none"/>
              </w:rPr>
            </w:pPr>
            <w:r>
              <w:rPr>
                <w:spacing w:val="-1"/>
                <w:highlight w:val="none"/>
              </w:rPr>
              <w:t>A10030701</w:t>
            </w:r>
            <w:r>
              <w:rPr>
                <w:spacing w:val="-30"/>
                <w:highlight w:val="none"/>
              </w:rPr>
              <w:t xml:space="preserve"> </w:t>
            </w:r>
            <w:r>
              <w:rPr>
                <w:spacing w:val="-1"/>
                <w:highlight w:val="none"/>
              </w:rPr>
              <w:t>瓷质砖</w:t>
            </w:r>
          </w:p>
        </w:tc>
        <w:tc>
          <w:tcPr>
            <w:tcW w:w="2248" w:type="dxa"/>
          </w:tcPr>
          <w:p w14:paraId="2EF113EC">
            <w:pPr>
              <w:rPr>
                <w:rFonts w:ascii="Arial"/>
                <w:highlight w:val="none"/>
              </w:rPr>
            </w:pPr>
          </w:p>
        </w:tc>
        <w:tc>
          <w:tcPr>
            <w:tcW w:w="3543" w:type="dxa"/>
          </w:tcPr>
          <w:p w14:paraId="4D662288">
            <w:pPr>
              <w:pStyle w:val="234"/>
              <w:spacing w:before="66" w:line="219" w:lineRule="auto"/>
              <w:ind w:left="109"/>
              <w:rPr>
                <w:highlight w:val="none"/>
              </w:rPr>
            </w:pPr>
            <w:r>
              <w:rPr>
                <w:spacing w:val="-2"/>
                <w:highlight w:val="none"/>
              </w:rPr>
              <w:t>HJ/T297</w:t>
            </w:r>
            <w:r>
              <w:rPr>
                <w:spacing w:val="-22"/>
                <w:highlight w:val="none"/>
              </w:rPr>
              <w:t xml:space="preserve"> </w:t>
            </w:r>
            <w:r>
              <w:rPr>
                <w:spacing w:val="-2"/>
                <w:highlight w:val="none"/>
              </w:rPr>
              <w:t>陶瓷砖</w:t>
            </w:r>
          </w:p>
        </w:tc>
      </w:tr>
      <w:tr w14:paraId="11300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1722DE9A">
            <w:pPr>
              <w:rPr>
                <w:rFonts w:ascii="Arial"/>
                <w:highlight w:val="none"/>
              </w:rPr>
            </w:pPr>
          </w:p>
        </w:tc>
        <w:tc>
          <w:tcPr>
            <w:tcW w:w="1542" w:type="dxa"/>
            <w:vMerge w:val="continue"/>
            <w:tcBorders>
              <w:top w:val="nil"/>
              <w:bottom w:val="nil"/>
            </w:tcBorders>
          </w:tcPr>
          <w:p w14:paraId="4487BAE0">
            <w:pPr>
              <w:rPr>
                <w:rFonts w:ascii="Arial"/>
                <w:highlight w:val="none"/>
              </w:rPr>
            </w:pPr>
          </w:p>
        </w:tc>
        <w:tc>
          <w:tcPr>
            <w:tcW w:w="2672" w:type="dxa"/>
          </w:tcPr>
          <w:p w14:paraId="2F25A8A6">
            <w:pPr>
              <w:pStyle w:val="234"/>
              <w:spacing w:before="66" w:line="221" w:lineRule="auto"/>
              <w:ind w:left="103"/>
              <w:rPr>
                <w:highlight w:val="none"/>
              </w:rPr>
            </w:pPr>
            <w:r>
              <w:rPr>
                <w:highlight w:val="none"/>
              </w:rPr>
              <w:t>A10030704 炻质砖</w:t>
            </w:r>
          </w:p>
        </w:tc>
        <w:tc>
          <w:tcPr>
            <w:tcW w:w="2248" w:type="dxa"/>
          </w:tcPr>
          <w:p w14:paraId="6D768DA4">
            <w:pPr>
              <w:rPr>
                <w:rFonts w:ascii="Arial"/>
                <w:highlight w:val="none"/>
              </w:rPr>
            </w:pPr>
          </w:p>
        </w:tc>
        <w:tc>
          <w:tcPr>
            <w:tcW w:w="3543" w:type="dxa"/>
          </w:tcPr>
          <w:p w14:paraId="318B4B94">
            <w:pPr>
              <w:pStyle w:val="234"/>
              <w:spacing w:before="66" w:line="219" w:lineRule="auto"/>
              <w:ind w:left="109"/>
              <w:rPr>
                <w:highlight w:val="none"/>
              </w:rPr>
            </w:pPr>
            <w:r>
              <w:rPr>
                <w:spacing w:val="-2"/>
                <w:highlight w:val="none"/>
              </w:rPr>
              <w:t>HJ/T297</w:t>
            </w:r>
            <w:r>
              <w:rPr>
                <w:spacing w:val="-22"/>
                <w:highlight w:val="none"/>
              </w:rPr>
              <w:t xml:space="preserve"> </w:t>
            </w:r>
            <w:r>
              <w:rPr>
                <w:spacing w:val="-2"/>
                <w:highlight w:val="none"/>
              </w:rPr>
              <w:t>陶瓷砖</w:t>
            </w:r>
          </w:p>
        </w:tc>
      </w:tr>
      <w:tr w14:paraId="70B84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693D391B">
            <w:pPr>
              <w:rPr>
                <w:rFonts w:ascii="Arial"/>
                <w:highlight w:val="none"/>
              </w:rPr>
            </w:pPr>
          </w:p>
        </w:tc>
        <w:tc>
          <w:tcPr>
            <w:tcW w:w="1542" w:type="dxa"/>
            <w:vMerge w:val="continue"/>
            <w:tcBorders>
              <w:top w:val="nil"/>
              <w:bottom w:val="nil"/>
            </w:tcBorders>
          </w:tcPr>
          <w:p w14:paraId="61B5170D">
            <w:pPr>
              <w:rPr>
                <w:rFonts w:ascii="Arial"/>
                <w:highlight w:val="none"/>
              </w:rPr>
            </w:pPr>
          </w:p>
        </w:tc>
        <w:tc>
          <w:tcPr>
            <w:tcW w:w="2672" w:type="dxa"/>
          </w:tcPr>
          <w:p w14:paraId="6810DEEE">
            <w:pPr>
              <w:pStyle w:val="234"/>
              <w:spacing w:before="66" w:line="221" w:lineRule="auto"/>
              <w:ind w:left="103"/>
              <w:rPr>
                <w:highlight w:val="none"/>
              </w:rPr>
            </w:pPr>
            <w:r>
              <w:rPr>
                <w:spacing w:val="-2"/>
                <w:highlight w:val="none"/>
              </w:rPr>
              <w:t>A10030705</w:t>
            </w:r>
            <w:r>
              <w:rPr>
                <w:spacing w:val="-17"/>
                <w:highlight w:val="none"/>
              </w:rPr>
              <w:t xml:space="preserve"> </w:t>
            </w:r>
            <w:r>
              <w:rPr>
                <w:spacing w:val="-2"/>
                <w:highlight w:val="none"/>
              </w:rPr>
              <w:t>陶质砖</w:t>
            </w:r>
          </w:p>
        </w:tc>
        <w:tc>
          <w:tcPr>
            <w:tcW w:w="2248" w:type="dxa"/>
          </w:tcPr>
          <w:p w14:paraId="45908C7E">
            <w:pPr>
              <w:rPr>
                <w:rFonts w:ascii="Arial"/>
                <w:highlight w:val="none"/>
              </w:rPr>
            </w:pPr>
          </w:p>
        </w:tc>
        <w:tc>
          <w:tcPr>
            <w:tcW w:w="3543" w:type="dxa"/>
          </w:tcPr>
          <w:p w14:paraId="04AE6C25">
            <w:pPr>
              <w:pStyle w:val="234"/>
              <w:spacing w:before="66" w:line="219" w:lineRule="auto"/>
              <w:ind w:left="109"/>
              <w:rPr>
                <w:highlight w:val="none"/>
              </w:rPr>
            </w:pPr>
            <w:r>
              <w:rPr>
                <w:spacing w:val="-2"/>
                <w:highlight w:val="none"/>
              </w:rPr>
              <w:t>HJ/T297</w:t>
            </w:r>
            <w:r>
              <w:rPr>
                <w:spacing w:val="-22"/>
                <w:highlight w:val="none"/>
              </w:rPr>
              <w:t xml:space="preserve"> </w:t>
            </w:r>
            <w:r>
              <w:rPr>
                <w:spacing w:val="-2"/>
                <w:highlight w:val="none"/>
              </w:rPr>
              <w:t>陶瓷砖</w:t>
            </w:r>
          </w:p>
        </w:tc>
      </w:tr>
      <w:tr w14:paraId="5BDB3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26AC7E8B">
            <w:pPr>
              <w:rPr>
                <w:rFonts w:ascii="Arial"/>
                <w:highlight w:val="none"/>
              </w:rPr>
            </w:pPr>
          </w:p>
        </w:tc>
        <w:tc>
          <w:tcPr>
            <w:tcW w:w="1542" w:type="dxa"/>
            <w:vMerge w:val="continue"/>
            <w:tcBorders>
              <w:top w:val="nil"/>
            </w:tcBorders>
          </w:tcPr>
          <w:p w14:paraId="2FE70E80">
            <w:pPr>
              <w:rPr>
                <w:rFonts w:ascii="Arial"/>
                <w:highlight w:val="none"/>
              </w:rPr>
            </w:pPr>
          </w:p>
        </w:tc>
        <w:tc>
          <w:tcPr>
            <w:tcW w:w="2672" w:type="dxa"/>
          </w:tcPr>
          <w:p w14:paraId="3F3D9C9E">
            <w:pPr>
              <w:pStyle w:val="234"/>
              <w:spacing w:before="66" w:line="221" w:lineRule="auto"/>
              <w:ind w:left="103"/>
              <w:rPr>
                <w:highlight w:val="none"/>
              </w:rPr>
            </w:pPr>
            <w:r>
              <w:rPr>
                <w:highlight w:val="none"/>
              </w:rPr>
              <w:t>A10030799 其他建筑陶瓷制品</w:t>
            </w:r>
          </w:p>
        </w:tc>
        <w:tc>
          <w:tcPr>
            <w:tcW w:w="2248" w:type="dxa"/>
          </w:tcPr>
          <w:p w14:paraId="47C64E4E">
            <w:pPr>
              <w:rPr>
                <w:rFonts w:ascii="Arial"/>
                <w:highlight w:val="none"/>
              </w:rPr>
            </w:pPr>
          </w:p>
        </w:tc>
        <w:tc>
          <w:tcPr>
            <w:tcW w:w="3543" w:type="dxa"/>
          </w:tcPr>
          <w:p w14:paraId="6E05ADF9">
            <w:pPr>
              <w:pStyle w:val="234"/>
              <w:spacing w:before="66" w:line="219" w:lineRule="auto"/>
              <w:ind w:left="109"/>
              <w:rPr>
                <w:highlight w:val="none"/>
              </w:rPr>
            </w:pPr>
            <w:r>
              <w:rPr>
                <w:spacing w:val="-2"/>
                <w:highlight w:val="none"/>
              </w:rPr>
              <w:t>HJ/T297</w:t>
            </w:r>
            <w:r>
              <w:rPr>
                <w:spacing w:val="-22"/>
                <w:highlight w:val="none"/>
              </w:rPr>
              <w:t xml:space="preserve"> </w:t>
            </w:r>
            <w:r>
              <w:rPr>
                <w:spacing w:val="-2"/>
                <w:highlight w:val="none"/>
              </w:rPr>
              <w:t>陶瓷砖</w:t>
            </w:r>
          </w:p>
        </w:tc>
      </w:tr>
      <w:tr w14:paraId="337A7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5B60C4F8">
            <w:pPr>
              <w:pStyle w:val="234"/>
              <w:spacing w:before="95" w:line="183" w:lineRule="auto"/>
              <w:ind w:left="118"/>
              <w:rPr>
                <w:highlight w:val="none"/>
              </w:rPr>
            </w:pPr>
            <w:r>
              <w:rPr>
                <w:spacing w:val="-5"/>
                <w:highlight w:val="none"/>
              </w:rPr>
              <w:t>39</w:t>
            </w:r>
          </w:p>
        </w:tc>
        <w:tc>
          <w:tcPr>
            <w:tcW w:w="1542" w:type="dxa"/>
            <w:vMerge w:val="restart"/>
            <w:tcBorders>
              <w:bottom w:val="nil"/>
            </w:tcBorders>
          </w:tcPr>
          <w:p w14:paraId="0983DB41">
            <w:pPr>
              <w:pStyle w:val="234"/>
              <w:spacing w:before="66" w:line="306" w:lineRule="auto"/>
              <w:ind w:left="109" w:right="108" w:hanging="7"/>
              <w:rPr>
                <w:highlight w:val="none"/>
              </w:rPr>
            </w:pPr>
            <w:r>
              <w:rPr>
                <w:spacing w:val="-1"/>
                <w:highlight w:val="none"/>
              </w:rPr>
              <w:t>A100309</w:t>
            </w:r>
            <w:r>
              <w:rPr>
                <w:spacing w:val="34"/>
                <w:w w:val="101"/>
                <w:highlight w:val="none"/>
              </w:rPr>
              <w:t xml:space="preserve"> </w:t>
            </w:r>
            <w:r>
              <w:rPr>
                <w:spacing w:val="-1"/>
                <w:highlight w:val="none"/>
              </w:rPr>
              <w:t>建筑</w:t>
            </w:r>
            <w:r>
              <w:rPr>
                <w:spacing w:val="-51"/>
                <w:highlight w:val="none"/>
              </w:rPr>
              <w:t xml:space="preserve"> </w:t>
            </w:r>
            <w:r>
              <w:rPr>
                <w:spacing w:val="-1"/>
                <w:highlight w:val="none"/>
              </w:rPr>
              <w:t>防</w:t>
            </w:r>
            <w:r>
              <w:rPr>
                <w:highlight w:val="none"/>
              </w:rPr>
              <w:t xml:space="preserve"> </w:t>
            </w:r>
            <w:r>
              <w:rPr>
                <w:spacing w:val="-2"/>
                <w:highlight w:val="none"/>
              </w:rPr>
              <w:t>水卷材及制品</w:t>
            </w:r>
          </w:p>
        </w:tc>
        <w:tc>
          <w:tcPr>
            <w:tcW w:w="2672" w:type="dxa"/>
          </w:tcPr>
          <w:p w14:paraId="2C226895">
            <w:pPr>
              <w:pStyle w:val="234"/>
              <w:spacing w:before="66" w:line="283" w:lineRule="auto"/>
              <w:ind w:left="110" w:right="107" w:hanging="7"/>
              <w:rPr>
                <w:highlight w:val="none"/>
              </w:rPr>
            </w:pPr>
            <w:r>
              <w:rPr>
                <w:spacing w:val="-1"/>
                <w:highlight w:val="none"/>
              </w:rPr>
              <w:t>A10030901</w:t>
            </w:r>
            <w:r>
              <w:rPr>
                <w:spacing w:val="-47"/>
                <w:highlight w:val="none"/>
              </w:rPr>
              <w:t xml:space="preserve"> </w:t>
            </w:r>
            <w:r>
              <w:rPr>
                <w:spacing w:val="-1"/>
                <w:highlight w:val="none"/>
              </w:rPr>
              <w:t>沥青和改性沥青防水</w:t>
            </w:r>
            <w:r>
              <w:rPr>
                <w:highlight w:val="none"/>
              </w:rPr>
              <w:t xml:space="preserve"> </w:t>
            </w:r>
            <w:r>
              <w:rPr>
                <w:spacing w:val="-3"/>
                <w:highlight w:val="none"/>
              </w:rPr>
              <w:t>卷材</w:t>
            </w:r>
          </w:p>
        </w:tc>
        <w:tc>
          <w:tcPr>
            <w:tcW w:w="2248" w:type="dxa"/>
          </w:tcPr>
          <w:p w14:paraId="46E5F7F7">
            <w:pPr>
              <w:rPr>
                <w:rFonts w:ascii="Arial"/>
                <w:highlight w:val="none"/>
              </w:rPr>
            </w:pPr>
          </w:p>
        </w:tc>
        <w:tc>
          <w:tcPr>
            <w:tcW w:w="3543" w:type="dxa"/>
          </w:tcPr>
          <w:p w14:paraId="6B371919">
            <w:pPr>
              <w:pStyle w:val="234"/>
              <w:spacing w:before="66" w:line="219" w:lineRule="auto"/>
              <w:ind w:left="109"/>
              <w:rPr>
                <w:highlight w:val="none"/>
              </w:rPr>
            </w:pPr>
            <w:r>
              <w:rPr>
                <w:spacing w:val="-2"/>
                <w:highlight w:val="none"/>
              </w:rPr>
              <w:t>HJ455</w:t>
            </w:r>
            <w:r>
              <w:rPr>
                <w:spacing w:val="-25"/>
                <w:highlight w:val="none"/>
              </w:rPr>
              <w:t xml:space="preserve"> </w:t>
            </w:r>
            <w:r>
              <w:rPr>
                <w:spacing w:val="-2"/>
                <w:highlight w:val="none"/>
              </w:rPr>
              <w:t>防水卷材</w:t>
            </w:r>
          </w:p>
        </w:tc>
      </w:tr>
      <w:tr w14:paraId="2BCAB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561306A9">
            <w:pPr>
              <w:rPr>
                <w:rFonts w:ascii="Arial"/>
                <w:highlight w:val="none"/>
              </w:rPr>
            </w:pPr>
          </w:p>
        </w:tc>
        <w:tc>
          <w:tcPr>
            <w:tcW w:w="1542" w:type="dxa"/>
            <w:vMerge w:val="continue"/>
            <w:tcBorders>
              <w:top w:val="nil"/>
              <w:bottom w:val="nil"/>
            </w:tcBorders>
          </w:tcPr>
          <w:p w14:paraId="39FEE38B">
            <w:pPr>
              <w:rPr>
                <w:rFonts w:ascii="Arial"/>
                <w:highlight w:val="none"/>
              </w:rPr>
            </w:pPr>
          </w:p>
        </w:tc>
        <w:tc>
          <w:tcPr>
            <w:tcW w:w="2672" w:type="dxa"/>
          </w:tcPr>
          <w:p w14:paraId="50696BAF">
            <w:pPr>
              <w:pStyle w:val="234"/>
              <w:spacing w:before="67" w:line="219" w:lineRule="auto"/>
              <w:ind w:left="103"/>
              <w:rPr>
                <w:highlight w:val="none"/>
              </w:rPr>
            </w:pPr>
            <w:r>
              <w:rPr>
                <w:spacing w:val="-2"/>
                <w:highlight w:val="none"/>
              </w:rPr>
              <w:t>A10030903</w:t>
            </w:r>
            <w:r>
              <w:rPr>
                <w:spacing w:val="36"/>
                <w:highlight w:val="none"/>
              </w:rPr>
              <w:t xml:space="preserve"> </w:t>
            </w:r>
            <w:r>
              <w:rPr>
                <w:spacing w:val="-2"/>
                <w:highlight w:val="none"/>
              </w:rPr>
              <w:t>自粘防水卷材</w:t>
            </w:r>
          </w:p>
        </w:tc>
        <w:tc>
          <w:tcPr>
            <w:tcW w:w="2248" w:type="dxa"/>
          </w:tcPr>
          <w:p w14:paraId="1017B8CD">
            <w:pPr>
              <w:rPr>
                <w:rFonts w:ascii="Arial"/>
                <w:highlight w:val="none"/>
              </w:rPr>
            </w:pPr>
          </w:p>
        </w:tc>
        <w:tc>
          <w:tcPr>
            <w:tcW w:w="3543" w:type="dxa"/>
          </w:tcPr>
          <w:p w14:paraId="45B1EFC6">
            <w:pPr>
              <w:pStyle w:val="234"/>
              <w:spacing w:before="66" w:line="219" w:lineRule="auto"/>
              <w:ind w:left="109"/>
              <w:rPr>
                <w:highlight w:val="none"/>
              </w:rPr>
            </w:pPr>
            <w:r>
              <w:rPr>
                <w:spacing w:val="-2"/>
                <w:highlight w:val="none"/>
              </w:rPr>
              <w:t>HJ455</w:t>
            </w:r>
            <w:r>
              <w:rPr>
                <w:spacing w:val="-25"/>
                <w:highlight w:val="none"/>
              </w:rPr>
              <w:t xml:space="preserve"> </w:t>
            </w:r>
            <w:r>
              <w:rPr>
                <w:spacing w:val="-2"/>
                <w:highlight w:val="none"/>
              </w:rPr>
              <w:t>防水卷材</w:t>
            </w:r>
          </w:p>
        </w:tc>
      </w:tr>
      <w:tr w14:paraId="2D266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continue"/>
            <w:tcBorders>
              <w:top w:val="nil"/>
            </w:tcBorders>
          </w:tcPr>
          <w:p w14:paraId="65FFEA59">
            <w:pPr>
              <w:rPr>
                <w:rFonts w:ascii="Arial"/>
                <w:highlight w:val="none"/>
              </w:rPr>
            </w:pPr>
          </w:p>
        </w:tc>
        <w:tc>
          <w:tcPr>
            <w:tcW w:w="1542" w:type="dxa"/>
            <w:vMerge w:val="continue"/>
            <w:tcBorders>
              <w:top w:val="nil"/>
            </w:tcBorders>
          </w:tcPr>
          <w:p w14:paraId="3094B3AE">
            <w:pPr>
              <w:rPr>
                <w:rFonts w:ascii="Arial"/>
                <w:highlight w:val="none"/>
              </w:rPr>
            </w:pPr>
          </w:p>
        </w:tc>
        <w:tc>
          <w:tcPr>
            <w:tcW w:w="2672" w:type="dxa"/>
          </w:tcPr>
          <w:p w14:paraId="71589C8D">
            <w:pPr>
              <w:pStyle w:val="234"/>
              <w:spacing w:before="66" w:line="283" w:lineRule="auto"/>
              <w:ind w:left="108" w:right="102" w:hanging="5"/>
              <w:rPr>
                <w:highlight w:val="none"/>
              </w:rPr>
            </w:pPr>
            <w:r>
              <w:rPr>
                <w:spacing w:val="-2"/>
                <w:highlight w:val="none"/>
              </w:rPr>
              <w:t>A10030906</w:t>
            </w:r>
            <w:r>
              <w:rPr>
                <w:spacing w:val="-24"/>
                <w:highlight w:val="none"/>
              </w:rPr>
              <w:t xml:space="preserve"> </w:t>
            </w:r>
            <w:r>
              <w:rPr>
                <w:spacing w:val="-2"/>
                <w:highlight w:val="none"/>
              </w:rPr>
              <w:t>高分子防水卷（片）</w:t>
            </w:r>
            <w:r>
              <w:rPr>
                <w:highlight w:val="none"/>
              </w:rPr>
              <w:t xml:space="preserve"> 材</w:t>
            </w:r>
          </w:p>
        </w:tc>
        <w:tc>
          <w:tcPr>
            <w:tcW w:w="2248" w:type="dxa"/>
          </w:tcPr>
          <w:p w14:paraId="38F37FAB">
            <w:pPr>
              <w:rPr>
                <w:rFonts w:ascii="Arial"/>
                <w:highlight w:val="none"/>
              </w:rPr>
            </w:pPr>
          </w:p>
        </w:tc>
        <w:tc>
          <w:tcPr>
            <w:tcW w:w="3543" w:type="dxa"/>
          </w:tcPr>
          <w:p w14:paraId="1500270F">
            <w:pPr>
              <w:pStyle w:val="234"/>
              <w:spacing w:before="66" w:line="219" w:lineRule="auto"/>
              <w:ind w:left="109"/>
              <w:rPr>
                <w:highlight w:val="none"/>
              </w:rPr>
            </w:pPr>
            <w:r>
              <w:rPr>
                <w:spacing w:val="-2"/>
                <w:highlight w:val="none"/>
              </w:rPr>
              <w:t>HJ455</w:t>
            </w:r>
            <w:r>
              <w:rPr>
                <w:spacing w:val="-25"/>
                <w:highlight w:val="none"/>
              </w:rPr>
              <w:t xml:space="preserve"> </w:t>
            </w:r>
            <w:r>
              <w:rPr>
                <w:spacing w:val="-2"/>
                <w:highlight w:val="none"/>
              </w:rPr>
              <w:t>防水卷材</w:t>
            </w:r>
          </w:p>
        </w:tc>
      </w:tr>
      <w:tr w14:paraId="6FDE3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185074A2">
            <w:pPr>
              <w:pStyle w:val="234"/>
              <w:spacing w:before="95" w:line="183" w:lineRule="auto"/>
              <w:ind w:left="114"/>
              <w:rPr>
                <w:highlight w:val="none"/>
              </w:rPr>
            </w:pPr>
            <w:r>
              <w:rPr>
                <w:spacing w:val="-3"/>
                <w:highlight w:val="none"/>
              </w:rPr>
              <w:t>40</w:t>
            </w:r>
          </w:p>
        </w:tc>
        <w:tc>
          <w:tcPr>
            <w:tcW w:w="1542" w:type="dxa"/>
            <w:vMerge w:val="restart"/>
            <w:tcBorders>
              <w:bottom w:val="nil"/>
            </w:tcBorders>
          </w:tcPr>
          <w:p w14:paraId="572DBBD0">
            <w:pPr>
              <w:pStyle w:val="234"/>
              <w:spacing w:before="68" w:line="311" w:lineRule="auto"/>
              <w:ind w:left="106" w:right="106" w:hanging="4"/>
              <w:rPr>
                <w:highlight w:val="none"/>
              </w:rPr>
            </w:pPr>
            <w:r>
              <w:rPr>
                <w:spacing w:val="-8"/>
                <w:highlight w:val="none"/>
              </w:rPr>
              <w:t>A100310</w:t>
            </w:r>
            <w:r>
              <w:rPr>
                <w:spacing w:val="-25"/>
                <w:highlight w:val="none"/>
              </w:rPr>
              <w:t xml:space="preserve"> </w:t>
            </w:r>
            <w:r>
              <w:rPr>
                <w:spacing w:val="-8"/>
                <w:highlight w:val="none"/>
              </w:rPr>
              <w:t>隔热、隔</w:t>
            </w:r>
            <w:r>
              <w:rPr>
                <w:highlight w:val="none"/>
              </w:rPr>
              <w:t xml:space="preserve"> </w:t>
            </w:r>
            <w:r>
              <w:rPr>
                <w:spacing w:val="9"/>
                <w:highlight w:val="none"/>
              </w:rPr>
              <w:t>音人造矿物材料</w:t>
            </w:r>
            <w:r>
              <w:rPr>
                <w:spacing w:val="-2"/>
                <w:highlight w:val="none"/>
              </w:rPr>
              <w:t>及其制品</w:t>
            </w:r>
          </w:p>
        </w:tc>
        <w:tc>
          <w:tcPr>
            <w:tcW w:w="2672" w:type="dxa"/>
          </w:tcPr>
          <w:p w14:paraId="79029352">
            <w:pPr>
              <w:pStyle w:val="234"/>
              <w:spacing w:before="68" w:line="282" w:lineRule="auto"/>
              <w:ind w:left="108" w:right="107" w:hanging="5"/>
              <w:rPr>
                <w:highlight w:val="none"/>
                <w:lang w:eastAsia="zh-CN"/>
              </w:rPr>
            </w:pPr>
            <w:r>
              <w:rPr>
                <w:spacing w:val="6"/>
                <w:highlight w:val="none"/>
                <w:lang w:eastAsia="zh-CN"/>
              </w:rPr>
              <w:t>A10031001 矿物绝热和吸声材</w:t>
            </w:r>
            <w:r>
              <w:rPr>
                <w:spacing w:val="7"/>
                <w:highlight w:val="none"/>
                <w:lang w:eastAsia="zh-CN"/>
              </w:rPr>
              <w:t xml:space="preserve"> </w:t>
            </w:r>
            <w:r>
              <w:rPr>
                <w:highlight w:val="none"/>
                <w:lang w:eastAsia="zh-CN"/>
              </w:rPr>
              <w:t>料</w:t>
            </w:r>
          </w:p>
        </w:tc>
        <w:tc>
          <w:tcPr>
            <w:tcW w:w="2248" w:type="dxa"/>
          </w:tcPr>
          <w:p w14:paraId="3F3F5121">
            <w:pPr>
              <w:rPr>
                <w:rFonts w:ascii="Arial"/>
                <w:highlight w:val="none"/>
              </w:rPr>
            </w:pPr>
          </w:p>
        </w:tc>
        <w:tc>
          <w:tcPr>
            <w:tcW w:w="3543" w:type="dxa"/>
          </w:tcPr>
          <w:p w14:paraId="66925B7B">
            <w:pPr>
              <w:pStyle w:val="234"/>
              <w:spacing w:before="67" w:line="219" w:lineRule="auto"/>
              <w:ind w:left="109"/>
              <w:rPr>
                <w:highlight w:val="none"/>
              </w:rPr>
            </w:pPr>
            <w:r>
              <w:rPr>
                <w:spacing w:val="-1"/>
                <w:highlight w:val="none"/>
              </w:rPr>
              <w:t>HJ/T223</w:t>
            </w:r>
            <w:r>
              <w:rPr>
                <w:spacing w:val="-33"/>
                <w:highlight w:val="none"/>
              </w:rPr>
              <w:t xml:space="preserve"> </w:t>
            </w:r>
            <w:r>
              <w:rPr>
                <w:spacing w:val="-1"/>
                <w:highlight w:val="none"/>
              </w:rPr>
              <w:t>轻质墙体板材</w:t>
            </w:r>
          </w:p>
        </w:tc>
      </w:tr>
      <w:tr w14:paraId="055FC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77366DB5">
            <w:pPr>
              <w:rPr>
                <w:rFonts w:ascii="Arial"/>
                <w:highlight w:val="none"/>
              </w:rPr>
            </w:pPr>
          </w:p>
        </w:tc>
        <w:tc>
          <w:tcPr>
            <w:tcW w:w="1542" w:type="dxa"/>
            <w:vMerge w:val="continue"/>
            <w:tcBorders>
              <w:top w:val="nil"/>
            </w:tcBorders>
          </w:tcPr>
          <w:p w14:paraId="04D29CD2">
            <w:pPr>
              <w:rPr>
                <w:rFonts w:ascii="Arial"/>
                <w:highlight w:val="none"/>
              </w:rPr>
            </w:pPr>
          </w:p>
        </w:tc>
        <w:tc>
          <w:tcPr>
            <w:tcW w:w="2672" w:type="dxa"/>
          </w:tcPr>
          <w:p w14:paraId="6C55718A">
            <w:pPr>
              <w:pStyle w:val="234"/>
              <w:spacing w:before="68" w:line="219" w:lineRule="auto"/>
              <w:ind w:left="103"/>
              <w:rPr>
                <w:highlight w:val="none"/>
              </w:rPr>
            </w:pPr>
            <w:r>
              <w:rPr>
                <w:spacing w:val="-1"/>
                <w:highlight w:val="none"/>
              </w:rPr>
              <w:t>A10031002</w:t>
            </w:r>
            <w:r>
              <w:rPr>
                <w:spacing w:val="-30"/>
                <w:highlight w:val="none"/>
              </w:rPr>
              <w:t xml:space="preserve"> </w:t>
            </w:r>
            <w:r>
              <w:rPr>
                <w:spacing w:val="-1"/>
                <w:highlight w:val="none"/>
              </w:rPr>
              <w:t>矿物材料制品</w:t>
            </w:r>
          </w:p>
        </w:tc>
        <w:tc>
          <w:tcPr>
            <w:tcW w:w="2248" w:type="dxa"/>
          </w:tcPr>
          <w:p w14:paraId="0FE35C29">
            <w:pPr>
              <w:rPr>
                <w:rFonts w:ascii="Arial"/>
                <w:highlight w:val="none"/>
              </w:rPr>
            </w:pPr>
          </w:p>
        </w:tc>
        <w:tc>
          <w:tcPr>
            <w:tcW w:w="3543" w:type="dxa"/>
          </w:tcPr>
          <w:p w14:paraId="06931230">
            <w:pPr>
              <w:pStyle w:val="234"/>
              <w:spacing w:before="67" w:line="219" w:lineRule="auto"/>
              <w:ind w:left="109"/>
              <w:rPr>
                <w:highlight w:val="none"/>
              </w:rPr>
            </w:pPr>
            <w:r>
              <w:rPr>
                <w:spacing w:val="-1"/>
                <w:highlight w:val="none"/>
              </w:rPr>
              <w:t>HJ/T223</w:t>
            </w:r>
            <w:r>
              <w:rPr>
                <w:spacing w:val="-33"/>
                <w:highlight w:val="none"/>
              </w:rPr>
              <w:t xml:space="preserve"> </w:t>
            </w:r>
            <w:r>
              <w:rPr>
                <w:spacing w:val="-1"/>
                <w:highlight w:val="none"/>
              </w:rPr>
              <w:t>轻质墙体板材</w:t>
            </w:r>
          </w:p>
        </w:tc>
      </w:tr>
      <w:tr w14:paraId="28BF1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34E31FE3">
            <w:pPr>
              <w:pStyle w:val="234"/>
              <w:spacing w:before="95" w:line="184" w:lineRule="auto"/>
              <w:ind w:left="114"/>
              <w:rPr>
                <w:highlight w:val="none"/>
              </w:rPr>
            </w:pPr>
            <w:r>
              <w:rPr>
                <w:spacing w:val="-3"/>
                <w:highlight w:val="none"/>
              </w:rPr>
              <w:t>41</w:t>
            </w:r>
          </w:p>
        </w:tc>
        <w:tc>
          <w:tcPr>
            <w:tcW w:w="1542" w:type="dxa"/>
          </w:tcPr>
          <w:p w14:paraId="0DA8A4F7">
            <w:pPr>
              <w:pStyle w:val="234"/>
              <w:spacing w:before="68" w:line="282" w:lineRule="auto"/>
              <w:ind w:left="109" w:right="108" w:hanging="7"/>
              <w:rPr>
                <w:highlight w:val="none"/>
              </w:rPr>
            </w:pPr>
            <w:r>
              <w:rPr>
                <w:spacing w:val="3"/>
                <w:highlight w:val="none"/>
              </w:rPr>
              <w:t>A100601</w:t>
            </w:r>
            <w:r>
              <w:rPr>
                <w:spacing w:val="34"/>
                <w:highlight w:val="none"/>
              </w:rPr>
              <w:t xml:space="preserve"> </w:t>
            </w:r>
            <w:r>
              <w:rPr>
                <w:spacing w:val="3"/>
                <w:highlight w:val="none"/>
              </w:rPr>
              <w:t>功能性</w:t>
            </w:r>
            <w:r>
              <w:rPr>
                <w:highlight w:val="none"/>
              </w:rPr>
              <w:t xml:space="preserve"> </w:t>
            </w:r>
            <w:r>
              <w:rPr>
                <w:spacing w:val="-2"/>
                <w:highlight w:val="none"/>
              </w:rPr>
              <w:t>建筑涂料</w:t>
            </w:r>
          </w:p>
        </w:tc>
        <w:tc>
          <w:tcPr>
            <w:tcW w:w="2672" w:type="dxa"/>
          </w:tcPr>
          <w:p w14:paraId="4FB6CA3A">
            <w:pPr>
              <w:rPr>
                <w:rFonts w:ascii="Arial"/>
                <w:highlight w:val="none"/>
              </w:rPr>
            </w:pPr>
          </w:p>
        </w:tc>
        <w:tc>
          <w:tcPr>
            <w:tcW w:w="2248" w:type="dxa"/>
          </w:tcPr>
          <w:p w14:paraId="795F8AA4">
            <w:pPr>
              <w:rPr>
                <w:rFonts w:ascii="Arial"/>
                <w:highlight w:val="none"/>
              </w:rPr>
            </w:pPr>
          </w:p>
        </w:tc>
        <w:tc>
          <w:tcPr>
            <w:tcW w:w="3543" w:type="dxa"/>
          </w:tcPr>
          <w:p w14:paraId="25ABEAD9">
            <w:pPr>
              <w:pStyle w:val="234"/>
              <w:spacing w:before="67" w:line="219" w:lineRule="auto"/>
              <w:ind w:left="109"/>
              <w:rPr>
                <w:highlight w:val="none"/>
              </w:rPr>
            </w:pPr>
            <w:r>
              <w:rPr>
                <w:spacing w:val="-1"/>
                <w:highlight w:val="none"/>
              </w:rPr>
              <w:t>HJ2537</w:t>
            </w:r>
            <w:r>
              <w:rPr>
                <w:spacing w:val="-34"/>
                <w:highlight w:val="none"/>
              </w:rPr>
              <w:t xml:space="preserve"> </w:t>
            </w:r>
            <w:r>
              <w:rPr>
                <w:spacing w:val="-1"/>
                <w:highlight w:val="none"/>
              </w:rPr>
              <w:t>水性涂料</w:t>
            </w:r>
          </w:p>
        </w:tc>
      </w:tr>
      <w:tr w14:paraId="77568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3254C30D">
            <w:pPr>
              <w:pStyle w:val="234"/>
              <w:spacing w:before="97" w:line="183" w:lineRule="auto"/>
              <w:ind w:left="114"/>
              <w:rPr>
                <w:highlight w:val="none"/>
              </w:rPr>
            </w:pPr>
            <w:r>
              <w:rPr>
                <w:spacing w:val="-3"/>
                <w:highlight w:val="none"/>
              </w:rPr>
              <w:t>42</w:t>
            </w:r>
          </w:p>
        </w:tc>
        <w:tc>
          <w:tcPr>
            <w:tcW w:w="1542" w:type="dxa"/>
          </w:tcPr>
          <w:p w14:paraId="33568062">
            <w:pPr>
              <w:pStyle w:val="234"/>
              <w:spacing w:before="69" w:line="284" w:lineRule="auto"/>
              <w:ind w:left="109" w:right="106" w:firstLine="84"/>
              <w:rPr>
                <w:highlight w:val="none"/>
              </w:rPr>
            </w:pPr>
            <w:r>
              <w:rPr>
                <w:spacing w:val="-1"/>
                <w:highlight w:val="none"/>
              </w:rPr>
              <w:t>A100399</w:t>
            </w:r>
            <w:r>
              <w:rPr>
                <w:spacing w:val="-15"/>
                <w:highlight w:val="none"/>
              </w:rPr>
              <w:t xml:space="preserve"> </w:t>
            </w:r>
            <w:r>
              <w:rPr>
                <w:spacing w:val="-1"/>
                <w:highlight w:val="none"/>
              </w:rPr>
              <w:t>其他非</w:t>
            </w:r>
            <w:r>
              <w:rPr>
                <w:highlight w:val="none"/>
              </w:rPr>
              <w:t xml:space="preserve"> </w:t>
            </w:r>
            <w:r>
              <w:rPr>
                <w:spacing w:val="-2"/>
                <w:highlight w:val="none"/>
              </w:rPr>
              <w:t>金属矿物制品</w:t>
            </w:r>
          </w:p>
        </w:tc>
        <w:tc>
          <w:tcPr>
            <w:tcW w:w="2672" w:type="dxa"/>
          </w:tcPr>
          <w:p w14:paraId="4AC1492D">
            <w:pPr>
              <w:pStyle w:val="234"/>
              <w:spacing w:before="68" w:line="219" w:lineRule="auto"/>
              <w:ind w:left="103"/>
              <w:rPr>
                <w:highlight w:val="none"/>
              </w:rPr>
            </w:pPr>
            <w:r>
              <w:rPr>
                <w:spacing w:val="-1"/>
                <w:highlight w:val="none"/>
              </w:rPr>
              <w:t>A10039901</w:t>
            </w:r>
            <w:r>
              <w:rPr>
                <w:spacing w:val="-45"/>
                <w:highlight w:val="none"/>
              </w:rPr>
              <w:t xml:space="preserve"> </w:t>
            </w:r>
            <w:r>
              <w:rPr>
                <w:spacing w:val="-1"/>
                <w:highlight w:val="none"/>
              </w:rPr>
              <w:t>其他非金属建筑材料</w:t>
            </w:r>
          </w:p>
        </w:tc>
        <w:tc>
          <w:tcPr>
            <w:tcW w:w="2248" w:type="dxa"/>
          </w:tcPr>
          <w:p w14:paraId="6BFEB968">
            <w:pPr>
              <w:rPr>
                <w:rFonts w:ascii="Arial"/>
                <w:highlight w:val="none"/>
              </w:rPr>
            </w:pPr>
          </w:p>
        </w:tc>
        <w:tc>
          <w:tcPr>
            <w:tcW w:w="3543" w:type="dxa"/>
          </w:tcPr>
          <w:p w14:paraId="69836C86">
            <w:pPr>
              <w:pStyle w:val="234"/>
              <w:spacing w:before="68" w:line="219" w:lineRule="auto"/>
              <w:ind w:left="109"/>
              <w:rPr>
                <w:highlight w:val="none"/>
              </w:rPr>
            </w:pPr>
            <w:r>
              <w:rPr>
                <w:spacing w:val="-2"/>
                <w:highlight w:val="none"/>
              </w:rPr>
              <w:t>HJ456</w:t>
            </w:r>
            <w:r>
              <w:rPr>
                <w:spacing w:val="-23"/>
                <w:highlight w:val="none"/>
              </w:rPr>
              <w:t xml:space="preserve"> </w:t>
            </w:r>
            <w:r>
              <w:rPr>
                <w:spacing w:val="-2"/>
                <w:highlight w:val="none"/>
              </w:rPr>
              <w:t>刚性防水材料</w:t>
            </w:r>
          </w:p>
        </w:tc>
      </w:tr>
      <w:tr w14:paraId="7BD23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vMerge w:val="restart"/>
            <w:tcBorders>
              <w:bottom w:val="nil"/>
            </w:tcBorders>
          </w:tcPr>
          <w:p w14:paraId="7CE37D74">
            <w:pPr>
              <w:pStyle w:val="234"/>
              <w:spacing w:before="96" w:line="183" w:lineRule="auto"/>
              <w:ind w:left="114"/>
              <w:rPr>
                <w:highlight w:val="none"/>
              </w:rPr>
            </w:pPr>
            <w:r>
              <w:rPr>
                <w:spacing w:val="-3"/>
                <w:highlight w:val="none"/>
              </w:rPr>
              <w:t>43</w:t>
            </w:r>
          </w:p>
        </w:tc>
        <w:tc>
          <w:tcPr>
            <w:tcW w:w="1542" w:type="dxa"/>
            <w:vMerge w:val="restart"/>
            <w:tcBorders>
              <w:bottom w:val="nil"/>
            </w:tcBorders>
          </w:tcPr>
          <w:p w14:paraId="094B90EB">
            <w:pPr>
              <w:pStyle w:val="234"/>
              <w:spacing w:before="68" w:line="307" w:lineRule="auto"/>
              <w:ind w:left="107" w:right="108" w:hanging="5"/>
              <w:rPr>
                <w:highlight w:val="none"/>
              </w:rPr>
            </w:pPr>
            <w:r>
              <w:rPr>
                <w:spacing w:val="3"/>
                <w:highlight w:val="none"/>
              </w:rPr>
              <w:t>A100602</w:t>
            </w:r>
            <w:r>
              <w:rPr>
                <w:spacing w:val="34"/>
                <w:highlight w:val="none"/>
              </w:rPr>
              <w:t xml:space="preserve"> </w:t>
            </w:r>
            <w:r>
              <w:rPr>
                <w:spacing w:val="3"/>
                <w:highlight w:val="none"/>
              </w:rPr>
              <w:t>墙面涂</w:t>
            </w:r>
            <w:r>
              <w:rPr>
                <w:highlight w:val="none"/>
              </w:rPr>
              <w:t xml:space="preserve"> 料</w:t>
            </w:r>
          </w:p>
        </w:tc>
        <w:tc>
          <w:tcPr>
            <w:tcW w:w="2672" w:type="dxa"/>
          </w:tcPr>
          <w:p w14:paraId="7CE0494E">
            <w:pPr>
              <w:pStyle w:val="234"/>
              <w:spacing w:before="69" w:line="284" w:lineRule="auto"/>
              <w:ind w:left="108" w:right="107" w:hanging="5"/>
              <w:rPr>
                <w:highlight w:val="none"/>
              </w:rPr>
            </w:pPr>
            <w:r>
              <w:rPr>
                <w:spacing w:val="-1"/>
                <w:highlight w:val="none"/>
              </w:rPr>
              <w:t>A10060202</w:t>
            </w:r>
            <w:r>
              <w:rPr>
                <w:spacing w:val="-47"/>
                <w:highlight w:val="none"/>
              </w:rPr>
              <w:t xml:space="preserve"> </w:t>
            </w:r>
            <w:r>
              <w:rPr>
                <w:spacing w:val="-1"/>
                <w:highlight w:val="none"/>
              </w:rPr>
              <w:t>合成树脂乳液内墙涂</w:t>
            </w:r>
            <w:r>
              <w:rPr>
                <w:highlight w:val="none"/>
              </w:rPr>
              <w:t xml:space="preserve"> 料</w:t>
            </w:r>
          </w:p>
        </w:tc>
        <w:tc>
          <w:tcPr>
            <w:tcW w:w="2248" w:type="dxa"/>
          </w:tcPr>
          <w:p w14:paraId="41D44089">
            <w:pPr>
              <w:rPr>
                <w:rFonts w:ascii="Arial"/>
                <w:highlight w:val="none"/>
              </w:rPr>
            </w:pPr>
          </w:p>
        </w:tc>
        <w:tc>
          <w:tcPr>
            <w:tcW w:w="3543" w:type="dxa"/>
          </w:tcPr>
          <w:p w14:paraId="0303EE53">
            <w:pPr>
              <w:pStyle w:val="234"/>
              <w:spacing w:before="67" w:line="219" w:lineRule="auto"/>
              <w:ind w:left="109"/>
              <w:rPr>
                <w:highlight w:val="none"/>
              </w:rPr>
            </w:pPr>
            <w:r>
              <w:rPr>
                <w:spacing w:val="-1"/>
                <w:highlight w:val="none"/>
              </w:rPr>
              <w:t>HJ2537</w:t>
            </w:r>
            <w:r>
              <w:rPr>
                <w:spacing w:val="-34"/>
                <w:highlight w:val="none"/>
              </w:rPr>
              <w:t xml:space="preserve"> </w:t>
            </w:r>
            <w:r>
              <w:rPr>
                <w:spacing w:val="-1"/>
                <w:highlight w:val="none"/>
              </w:rPr>
              <w:t>水性涂料</w:t>
            </w:r>
          </w:p>
        </w:tc>
      </w:tr>
      <w:tr w14:paraId="5D246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continue"/>
            <w:tcBorders>
              <w:top w:val="nil"/>
              <w:bottom w:val="nil"/>
            </w:tcBorders>
          </w:tcPr>
          <w:p w14:paraId="67968934">
            <w:pPr>
              <w:rPr>
                <w:rFonts w:ascii="Arial"/>
                <w:highlight w:val="none"/>
              </w:rPr>
            </w:pPr>
          </w:p>
        </w:tc>
        <w:tc>
          <w:tcPr>
            <w:tcW w:w="1542" w:type="dxa"/>
            <w:vMerge w:val="continue"/>
            <w:tcBorders>
              <w:top w:val="nil"/>
              <w:bottom w:val="nil"/>
            </w:tcBorders>
          </w:tcPr>
          <w:p w14:paraId="2E5CEC89">
            <w:pPr>
              <w:rPr>
                <w:rFonts w:ascii="Arial"/>
                <w:highlight w:val="none"/>
              </w:rPr>
            </w:pPr>
          </w:p>
        </w:tc>
        <w:tc>
          <w:tcPr>
            <w:tcW w:w="2672" w:type="dxa"/>
          </w:tcPr>
          <w:p w14:paraId="4A89A9B1">
            <w:pPr>
              <w:pStyle w:val="234"/>
              <w:spacing w:before="64" w:line="284" w:lineRule="auto"/>
              <w:ind w:left="108" w:right="107" w:hanging="5"/>
              <w:rPr>
                <w:highlight w:val="none"/>
              </w:rPr>
            </w:pPr>
            <w:r>
              <w:rPr>
                <w:spacing w:val="-1"/>
                <w:highlight w:val="none"/>
              </w:rPr>
              <w:t>A10060203</w:t>
            </w:r>
            <w:r>
              <w:rPr>
                <w:spacing w:val="-47"/>
                <w:highlight w:val="none"/>
              </w:rPr>
              <w:t xml:space="preserve"> </w:t>
            </w:r>
            <w:r>
              <w:rPr>
                <w:spacing w:val="-1"/>
                <w:highlight w:val="none"/>
              </w:rPr>
              <w:t>合成树脂乳液外墙涂</w:t>
            </w:r>
            <w:r>
              <w:rPr>
                <w:highlight w:val="none"/>
              </w:rPr>
              <w:t xml:space="preserve"> 料</w:t>
            </w:r>
          </w:p>
        </w:tc>
        <w:tc>
          <w:tcPr>
            <w:tcW w:w="2248" w:type="dxa"/>
          </w:tcPr>
          <w:p w14:paraId="252FE544">
            <w:pPr>
              <w:rPr>
                <w:rFonts w:ascii="Arial"/>
                <w:highlight w:val="none"/>
              </w:rPr>
            </w:pPr>
          </w:p>
        </w:tc>
        <w:tc>
          <w:tcPr>
            <w:tcW w:w="3543" w:type="dxa"/>
          </w:tcPr>
          <w:p w14:paraId="40677434">
            <w:pPr>
              <w:pStyle w:val="234"/>
              <w:spacing w:before="63" w:line="219" w:lineRule="auto"/>
              <w:ind w:left="109"/>
              <w:rPr>
                <w:highlight w:val="none"/>
              </w:rPr>
            </w:pPr>
            <w:r>
              <w:rPr>
                <w:spacing w:val="-1"/>
                <w:highlight w:val="none"/>
              </w:rPr>
              <w:t>HJ2537</w:t>
            </w:r>
            <w:r>
              <w:rPr>
                <w:spacing w:val="-34"/>
                <w:highlight w:val="none"/>
              </w:rPr>
              <w:t xml:space="preserve"> </w:t>
            </w:r>
            <w:r>
              <w:rPr>
                <w:spacing w:val="-1"/>
                <w:highlight w:val="none"/>
              </w:rPr>
              <w:t>水性涂料</w:t>
            </w:r>
          </w:p>
        </w:tc>
      </w:tr>
      <w:tr w14:paraId="22CC7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tcBorders>
          </w:tcPr>
          <w:p w14:paraId="2E055303">
            <w:pPr>
              <w:rPr>
                <w:rFonts w:ascii="Arial"/>
                <w:highlight w:val="none"/>
              </w:rPr>
            </w:pPr>
          </w:p>
        </w:tc>
        <w:tc>
          <w:tcPr>
            <w:tcW w:w="1542" w:type="dxa"/>
            <w:vMerge w:val="continue"/>
            <w:tcBorders>
              <w:top w:val="nil"/>
            </w:tcBorders>
          </w:tcPr>
          <w:p w14:paraId="69708AD3">
            <w:pPr>
              <w:rPr>
                <w:rFonts w:ascii="Arial"/>
                <w:highlight w:val="none"/>
              </w:rPr>
            </w:pPr>
          </w:p>
        </w:tc>
        <w:tc>
          <w:tcPr>
            <w:tcW w:w="2672" w:type="dxa"/>
          </w:tcPr>
          <w:p w14:paraId="78159E13">
            <w:pPr>
              <w:pStyle w:val="234"/>
              <w:spacing w:before="64" w:line="221" w:lineRule="auto"/>
              <w:ind w:left="103"/>
              <w:rPr>
                <w:highlight w:val="none"/>
              </w:rPr>
            </w:pPr>
            <w:r>
              <w:rPr>
                <w:spacing w:val="-1"/>
                <w:highlight w:val="none"/>
              </w:rPr>
              <w:t>A10060299</w:t>
            </w:r>
            <w:r>
              <w:rPr>
                <w:spacing w:val="-30"/>
                <w:highlight w:val="none"/>
              </w:rPr>
              <w:t xml:space="preserve"> </w:t>
            </w:r>
            <w:r>
              <w:rPr>
                <w:spacing w:val="-1"/>
                <w:highlight w:val="none"/>
              </w:rPr>
              <w:t>其他墙面涂料</w:t>
            </w:r>
          </w:p>
        </w:tc>
        <w:tc>
          <w:tcPr>
            <w:tcW w:w="2248" w:type="dxa"/>
          </w:tcPr>
          <w:p w14:paraId="71D34AAF">
            <w:pPr>
              <w:rPr>
                <w:rFonts w:ascii="Arial"/>
                <w:highlight w:val="none"/>
              </w:rPr>
            </w:pPr>
          </w:p>
        </w:tc>
        <w:tc>
          <w:tcPr>
            <w:tcW w:w="3543" w:type="dxa"/>
          </w:tcPr>
          <w:p w14:paraId="70226C7D">
            <w:pPr>
              <w:pStyle w:val="234"/>
              <w:spacing w:before="64" w:line="219" w:lineRule="auto"/>
              <w:ind w:left="109"/>
              <w:rPr>
                <w:highlight w:val="none"/>
              </w:rPr>
            </w:pPr>
            <w:r>
              <w:rPr>
                <w:spacing w:val="-1"/>
                <w:highlight w:val="none"/>
              </w:rPr>
              <w:t>HJ2537</w:t>
            </w:r>
            <w:r>
              <w:rPr>
                <w:spacing w:val="-34"/>
                <w:highlight w:val="none"/>
              </w:rPr>
              <w:t xml:space="preserve"> </w:t>
            </w:r>
            <w:r>
              <w:rPr>
                <w:spacing w:val="-1"/>
                <w:highlight w:val="none"/>
              </w:rPr>
              <w:t>水性涂料</w:t>
            </w:r>
          </w:p>
        </w:tc>
      </w:tr>
      <w:tr w14:paraId="0FFCC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63DC78FE">
            <w:pPr>
              <w:pStyle w:val="234"/>
              <w:spacing w:before="93" w:line="183" w:lineRule="auto"/>
              <w:ind w:left="114"/>
              <w:rPr>
                <w:highlight w:val="none"/>
              </w:rPr>
            </w:pPr>
            <w:r>
              <w:rPr>
                <w:spacing w:val="-3"/>
                <w:highlight w:val="none"/>
              </w:rPr>
              <w:t>44</w:t>
            </w:r>
          </w:p>
        </w:tc>
        <w:tc>
          <w:tcPr>
            <w:tcW w:w="1542" w:type="dxa"/>
          </w:tcPr>
          <w:p w14:paraId="039B79D1">
            <w:pPr>
              <w:pStyle w:val="234"/>
              <w:spacing w:before="66" w:line="283" w:lineRule="auto"/>
              <w:ind w:left="107" w:right="108" w:hanging="5"/>
              <w:rPr>
                <w:highlight w:val="none"/>
              </w:rPr>
            </w:pPr>
            <w:r>
              <w:rPr>
                <w:spacing w:val="2"/>
                <w:highlight w:val="none"/>
              </w:rPr>
              <w:t>A100604</w:t>
            </w:r>
            <w:r>
              <w:rPr>
                <w:spacing w:val="44"/>
                <w:highlight w:val="none"/>
              </w:rPr>
              <w:t xml:space="preserve"> </w:t>
            </w:r>
            <w:r>
              <w:rPr>
                <w:spacing w:val="2"/>
                <w:highlight w:val="none"/>
              </w:rPr>
              <w:t>防水涂</w:t>
            </w:r>
            <w:r>
              <w:rPr>
                <w:highlight w:val="none"/>
              </w:rPr>
              <w:t xml:space="preserve"> 料</w:t>
            </w:r>
          </w:p>
        </w:tc>
        <w:tc>
          <w:tcPr>
            <w:tcW w:w="2672" w:type="dxa"/>
          </w:tcPr>
          <w:p w14:paraId="0698F678">
            <w:pPr>
              <w:pStyle w:val="234"/>
              <w:spacing w:before="65" w:line="220" w:lineRule="auto"/>
              <w:ind w:left="103"/>
              <w:rPr>
                <w:highlight w:val="none"/>
              </w:rPr>
            </w:pPr>
            <w:r>
              <w:rPr>
                <w:spacing w:val="-1"/>
                <w:highlight w:val="none"/>
              </w:rPr>
              <w:t>A10060499</w:t>
            </w:r>
            <w:r>
              <w:rPr>
                <w:spacing w:val="-30"/>
                <w:highlight w:val="none"/>
              </w:rPr>
              <w:t xml:space="preserve"> </w:t>
            </w:r>
            <w:r>
              <w:rPr>
                <w:spacing w:val="-1"/>
                <w:highlight w:val="none"/>
              </w:rPr>
              <w:t>其他防水涂料</w:t>
            </w:r>
          </w:p>
        </w:tc>
        <w:tc>
          <w:tcPr>
            <w:tcW w:w="2248" w:type="dxa"/>
          </w:tcPr>
          <w:p w14:paraId="0C7F1E4E">
            <w:pPr>
              <w:rPr>
                <w:rFonts w:ascii="Arial"/>
                <w:highlight w:val="none"/>
              </w:rPr>
            </w:pPr>
          </w:p>
        </w:tc>
        <w:tc>
          <w:tcPr>
            <w:tcW w:w="3543" w:type="dxa"/>
          </w:tcPr>
          <w:p w14:paraId="160E0055">
            <w:pPr>
              <w:pStyle w:val="234"/>
              <w:spacing w:before="65" w:line="219" w:lineRule="auto"/>
              <w:ind w:left="109"/>
              <w:rPr>
                <w:highlight w:val="none"/>
              </w:rPr>
            </w:pPr>
            <w:r>
              <w:rPr>
                <w:spacing w:val="-1"/>
                <w:highlight w:val="none"/>
              </w:rPr>
              <w:t>HJ2537</w:t>
            </w:r>
            <w:r>
              <w:rPr>
                <w:spacing w:val="-34"/>
                <w:highlight w:val="none"/>
              </w:rPr>
              <w:t xml:space="preserve"> </w:t>
            </w:r>
            <w:r>
              <w:rPr>
                <w:spacing w:val="-1"/>
                <w:highlight w:val="none"/>
              </w:rPr>
              <w:t>水性涂料</w:t>
            </w:r>
          </w:p>
        </w:tc>
      </w:tr>
      <w:tr w14:paraId="13A26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0796D0F8">
            <w:pPr>
              <w:pStyle w:val="234"/>
              <w:spacing w:before="94" w:line="183" w:lineRule="auto"/>
              <w:ind w:left="114"/>
              <w:rPr>
                <w:highlight w:val="none"/>
              </w:rPr>
            </w:pPr>
            <w:r>
              <w:rPr>
                <w:spacing w:val="-3"/>
                <w:highlight w:val="none"/>
              </w:rPr>
              <w:t>45</w:t>
            </w:r>
          </w:p>
        </w:tc>
        <w:tc>
          <w:tcPr>
            <w:tcW w:w="1542" w:type="dxa"/>
          </w:tcPr>
          <w:p w14:paraId="73D4680E">
            <w:pPr>
              <w:pStyle w:val="234"/>
              <w:spacing w:before="66" w:line="283" w:lineRule="auto"/>
              <w:ind w:left="109" w:right="108" w:hanging="7"/>
              <w:rPr>
                <w:highlight w:val="none"/>
              </w:rPr>
            </w:pPr>
            <w:r>
              <w:rPr>
                <w:spacing w:val="3"/>
                <w:highlight w:val="none"/>
              </w:rPr>
              <w:t>A100699</w:t>
            </w:r>
            <w:r>
              <w:rPr>
                <w:spacing w:val="34"/>
                <w:highlight w:val="none"/>
              </w:rPr>
              <w:t xml:space="preserve"> </w:t>
            </w:r>
            <w:r>
              <w:rPr>
                <w:spacing w:val="3"/>
                <w:highlight w:val="none"/>
              </w:rPr>
              <w:t>其他建</w:t>
            </w:r>
            <w:r>
              <w:rPr>
                <w:spacing w:val="-2"/>
                <w:highlight w:val="none"/>
              </w:rPr>
              <w:t>筑涂料</w:t>
            </w:r>
          </w:p>
        </w:tc>
        <w:tc>
          <w:tcPr>
            <w:tcW w:w="2672" w:type="dxa"/>
          </w:tcPr>
          <w:p w14:paraId="25DFFC5C">
            <w:pPr>
              <w:rPr>
                <w:rFonts w:ascii="Arial"/>
                <w:highlight w:val="none"/>
              </w:rPr>
            </w:pPr>
          </w:p>
        </w:tc>
        <w:tc>
          <w:tcPr>
            <w:tcW w:w="2248" w:type="dxa"/>
          </w:tcPr>
          <w:p w14:paraId="2F94174A">
            <w:pPr>
              <w:rPr>
                <w:rFonts w:ascii="Arial"/>
                <w:highlight w:val="none"/>
              </w:rPr>
            </w:pPr>
          </w:p>
        </w:tc>
        <w:tc>
          <w:tcPr>
            <w:tcW w:w="3543" w:type="dxa"/>
          </w:tcPr>
          <w:p w14:paraId="41C01D30">
            <w:pPr>
              <w:pStyle w:val="234"/>
              <w:spacing w:before="65" w:line="219" w:lineRule="auto"/>
              <w:ind w:left="109"/>
              <w:rPr>
                <w:highlight w:val="none"/>
              </w:rPr>
            </w:pPr>
            <w:r>
              <w:rPr>
                <w:spacing w:val="-1"/>
                <w:highlight w:val="none"/>
              </w:rPr>
              <w:t>HJ2537</w:t>
            </w:r>
            <w:r>
              <w:rPr>
                <w:spacing w:val="-34"/>
                <w:highlight w:val="none"/>
              </w:rPr>
              <w:t xml:space="preserve"> </w:t>
            </w:r>
            <w:r>
              <w:rPr>
                <w:spacing w:val="-1"/>
                <w:highlight w:val="none"/>
              </w:rPr>
              <w:t>水性涂料</w:t>
            </w:r>
          </w:p>
        </w:tc>
      </w:tr>
      <w:tr w14:paraId="2C7D4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583" w:type="dxa"/>
          </w:tcPr>
          <w:p w14:paraId="7B6BD313">
            <w:pPr>
              <w:pStyle w:val="234"/>
              <w:spacing w:before="95" w:line="183" w:lineRule="auto"/>
              <w:ind w:left="114"/>
              <w:rPr>
                <w:highlight w:val="none"/>
              </w:rPr>
            </w:pPr>
            <w:r>
              <w:rPr>
                <w:spacing w:val="-3"/>
                <w:highlight w:val="none"/>
              </w:rPr>
              <w:t>46</w:t>
            </w:r>
          </w:p>
        </w:tc>
        <w:tc>
          <w:tcPr>
            <w:tcW w:w="1542" w:type="dxa"/>
          </w:tcPr>
          <w:p w14:paraId="45714FD0">
            <w:pPr>
              <w:pStyle w:val="234"/>
              <w:spacing w:before="66" w:line="222" w:lineRule="auto"/>
              <w:ind w:left="102"/>
              <w:rPr>
                <w:highlight w:val="none"/>
              </w:rPr>
            </w:pPr>
            <w:r>
              <w:rPr>
                <w:spacing w:val="-8"/>
                <w:highlight w:val="none"/>
              </w:rPr>
              <w:t>A100701</w:t>
            </w:r>
            <w:r>
              <w:rPr>
                <w:spacing w:val="-12"/>
                <w:highlight w:val="none"/>
              </w:rPr>
              <w:t xml:space="preserve"> </w:t>
            </w:r>
            <w:r>
              <w:rPr>
                <w:spacing w:val="-8"/>
                <w:highlight w:val="none"/>
              </w:rPr>
              <w:t>门、门槛</w:t>
            </w:r>
          </w:p>
        </w:tc>
        <w:tc>
          <w:tcPr>
            <w:tcW w:w="2672" w:type="dxa"/>
          </w:tcPr>
          <w:p w14:paraId="71405BB5">
            <w:pPr>
              <w:rPr>
                <w:rFonts w:ascii="Arial"/>
                <w:highlight w:val="none"/>
              </w:rPr>
            </w:pPr>
          </w:p>
        </w:tc>
        <w:tc>
          <w:tcPr>
            <w:tcW w:w="2248" w:type="dxa"/>
          </w:tcPr>
          <w:p w14:paraId="0566DD0E">
            <w:pPr>
              <w:rPr>
                <w:rFonts w:ascii="Arial"/>
                <w:highlight w:val="none"/>
              </w:rPr>
            </w:pPr>
          </w:p>
        </w:tc>
        <w:tc>
          <w:tcPr>
            <w:tcW w:w="3543" w:type="dxa"/>
          </w:tcPr>
          <w:p w14:paraId="78BC3722">
            <w:pPr>
              <w:pStyle w:val="234"/>
              <w:spacing w:before="66" w:line="219" w:lineRule="auto"/>
              <w:ind w:left="109"/>
              <w:rPr>
                <w:highlight w:val="none"/>
                <w:lang w:eastAsia="zh-CN"/>
              </w:rPr>
            </w:pPr>
            <w:r>
              <w:rPr>
                <w:spacing w:val="-1"/>
                <w:highlight w:val="none"/>
                <w:lang w:eastAsia="zh-CN"/>
              </w:rPr>
              <w:t>HJ/T 237</w:t>
            </w:r>
            <w:r>
              <w:rPr>
                <w:spacing w:val="-32"/>
                <w:highlight w:val="none"/>
                <w:lang w:eastAsia="zh-CN"/>
              </w:rPr>
              <w:t xml:space="preserve"> </w:t>
            </w:r>
            <w:r>
              <w:rPr>
                <w:spacing w:val="-1"/>
                <w:highlight w:val="none"/>
                <w:lang w:eastAsia="zh-CN"/>
              </w:rPr>
              <w:t>塑料门窗/HJ459</w:t>
            </w:r>
            <w:r>
              <w:rPr>
                <w:spacing w:val="-37"/>
                <w:highlight w:val="none"/>
                <w:lang w:eastAsia="zh-CN"/>
              </w:rPr>
              <w:t xml:space="preserve"> </w:t>
            </w:r>
            <w:r>
              <w:rPr>
                <w:spacing w:val="-1"/>
                <w:highlight w:val="none"/>
                <w:lang w:eastAsia="zh-CN"/>
              </w:rPr>
              <w:t>木</w:t>
            </w:r>
            <w:r>
              <w:rPr>
                <w:spacing w:val="-2"/>
                <w:highlight w:val="none"/>
                <w:lang w:eastAsia="zh-CN"/>
              </w:rPr>
              <w:t>质门和钢质门</w:t>
            </w:r>
          </w:p>
        </w:tc>
      </w:tr>
      <w:tr w14:paraId="0864D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3F09F691">
            <w:pPr>
              <w:pStyle w:val="234"/>
              <w:spacing w:before="95" w:line="183" w:lineRule="auto"/>
              <w:ind w:left="114"/>
              <w:rPr>
                <w:highlight w:val="none"/>
              </w:rPr>
            </w:pPr>
            <w:r>
              <w:rPr>
                <w:spacing w:val="-3"/>
                <w:highlight w:val="none"/>
              </w:rPr>
              <w:t>47</w:t>
            </w:r>
          </w:p>
        </w:tc>
        <w:tc>
          <w:tcPr>
            <w:tcW w:w="1542" w:type="dxa"/>
          </w:tcPr>
          <w:p w14:paraId="014D0711">
            <w:pPr>
              <w:pStyle w:val="234"/>
              <w:spacing w:before="66" w:line="221" w:lineRule="auto"/>
              <w:ind w:left="102"/>
              <w:rPr>
                <w:highlight w:val="none"/>
              </w:rPr>
            </w:pPr>
            <w:r>
              <w:rPr>
                <w:spacing w:val="-1"/>
                <w:highlight w:val="none"/>
              </w:rPr>
              <w:t>A100702</w:t>
            </w:r>
            <w:r>
              <w:rPr>
                <w:spacing w:val="-24"/>
                <w:highlight w:val="none"/>
              </w:rPr>
              <w:t xml:space="preserve"> </w:t>
            </w:r>
            <w:r>
              <w:rPr>
                <w:spacing w:val="-1"/>
                <w:highlight w:val="none"/>
              </w:rPr>
              <w:t>窗</w:t>
            </w:r>
          </w:p>
        </w:tc>
        <w:tc>
          <w:tcPr>
            <w:tcW w:w="2672" w:type="dxa"/>
          </w:tcPr>
          <w:p w14:paraId="2ACABD24">
            <w:pPr>
              <w:rPr>
                <w:rFonts w:ascii="Arial"/>
                <w:highlight w:val="none"/>
              </w:rPr>
            </w:pPr>
          </w:p>
        </w:tc>
        <w:tc>
          <w:tcPr>
            <w:tcW w:w="2248" w:type="dxa"/>
          </w:tcPr>
          <w:p w14:paraId="46C7DB2A">
            <w:pPr>
              <w:rPr>
                <w:rFonts w:ascii="Arial"/>
                <w:highlight w:val="none"/>
              </w:rPr>
            </w:pPr>
          </w:p>
        </w:tc>
        <w:tc>
          <w:tcPr>
            <w:tcW w:w="3543" w:type="dxa"/>
          </w:tcPr>
          <w:p w14:paraId="2B3A02FB">
            <w:pPr>
              <w:pStyle w:val="234"/>
              <w:spacing w:before="66" w:line="219" w:lineRule="auto"/>
              <w:ind w:left="109"/>
              <w:rPr>
                <w:highlight w:val="none"/>
              </w:rPr>
            </w:pPr>
            <w:r>
              <w:rPr>
                <w:spacing w:val="-1"/>
                <w:highlight w:val="none"/>
              </w:rPr>
              <w:t>HJ/T237</w:t>
            </w:r>
            <w:r>
              <w:rPr>
                <w:spacing w:val="-33"/>
                <w:highlight w:val="none"/>
              </w:rPr>
              <w:t xml:space="preserve"> </w:t>
            </w:r>
            <w:r>
              <w:rPr>
                <w:spacing w:val="-1"/>
                <w:highlight w:val="none"/>
              </w:rPr>
              <w:t>塑料门窗</w:t>
            </w:r>
          </w:p>
        </w:tc>
      </w:tr>
      <w:tr w14:paraId="6950D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583" w:type="dxa"/>
          </w:tcPr>
          <w:p w14:paraId="07B1AAEA">
            <w:pPr>
              <w:pStyle w:val="234"/>
              <w:spacing w:before="98" w:line="183" w:lineRule="auto"/>
              <w:ind w:left="114"/>
              <w:rPr>
                <w:highlight w:val="none"/>
              </w:rPr>
            </w:pPr>
            <w:r>
              <w:rPr>
                <w:spacing w:val="-3"/>
                <w:highlight w:val="none"/>
              </w:rPr>
              <w:t>48</w:t>
            </w:r>
          </w:p>
        </w:tc>
        <w:tc>
          <w:tcPr>
            <w:tcW w:w="1542" w:type="dxa"/>
          </w:tcPr>
          <w:p w14:paraId="38B32A67">
            <w:pPr>
              <w:pStyle w:val="234"/>
              <w:spacing w:before="70" w:line="282" w:lineRule="auto"/>
              <w:ind w:left="109" w:right="106" w:hanging="7"/>
              <w:rPr>
                <w:highlight w:val="none"/>
              </w:rPr>
            </w:pPr>
            <w:r>
              <w:rPr>
                <w:spacing w:val="-8"/>
                <w:highlight w:val="none"/>
              </w:rPr>
              <w:t>A170108</w:t>
            </w:r>
            <w:r>
              <w:rPr>
                <w:spacing w:val="-25"/>
                <w:highlight w:val="none"/>
              </w:rPr>
              <w:t xml:space="preserve"> </w:t>
            </w:r>
            <w:r>
              <w:rPr>
                <w:spacing w:val="-8"/>
                <w:highlight w:val="none"/>
              </w:rPr>
              <w:t>涂料（建</w:t>
            </w:r>
            <w:r>
              <w:rPr>
                <w:highlight w:val="none"/>
              </w:rPr>
              <w:t xml:space="preserve"> </w:t>
            </w:r>
            <w:r>
              <w:rPr>
                <w:spacing w:val="-2"/>
                <w:highlight w:val="none"/>
              </w:rPr>
              <w:t>筑涂料除外）</w:t>
            </w:r>
          </w:p>
        </w:tc>
        <w:tc>
          <w:tcPr>
            <w:tcW w:w="2672" w:type="dxa"/>
          </w:tcPr>
          <w:p w14:paraId="53C3BC86">
            <w:pPr>
              <w:rPr>
                <w:rFonts w:ascii="Arial"/>
                <w:highlight w:val="none"/>
              </w:rPr>
            </w:pPr>
          </w:p>
        </w:tc>
        <w:tc>
          <w:tcPr>
            <w:tcW w:w="2248" w:type="dxa"/>
          </w:tcPr>
          <w:p w14:paraId="7D002AE1">
            <w:pPr>
              <w:rPr>
                <w:rFonts w:ascii="Arial"/>
                <w:highlight w:val="none"/>
              </w:rPr>
            </w:pPr>
          </w:p>
        </w:tc>
        <w:tc>
          <w:tcPr>
            <w:tcW w:w="3543" w:type="dxa"/>
          </w:tcPr>
          <w:p w14:paraId="69095C71">
            <w:pPr>
              <w:pStyle w:val="234"/>
              <w:spacing w:before="69" w:line="219" w:lineRule="auto"/>
              <w:ind w:left="109"/>
              <w:rPr>
                <w:highlight w:val="none"/>
              </w:rPr>
            </w:pPr>
            <w:r>
              <w:rPr>
                <w:spacing w:val="-1"/>
                <w:highlight w:val="none"/>
              </w:rPr>
              <w:t>HJ2537</w:t>
            </w:r>
            <w:r>
              <w:rPr>
                <w:spacing w:val="-34"/>
                <w:highlight w:val="none"/>
              </w:rPr>
              <w:t xml:space="preserve"> </w:t>
            </w:r>
            <w:r>
              <w:rPr>
                <w:spacing w:val="-1"/>
                <w:highlight w:val="none"/>
              </w:rPr>
              <w:t>水性涂料</w:t>
            </w:r>
          </w:p>
        </w:tc>
      </w:tr>
      <w:tr w14:paraId="15735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1C5C3062">
            <w:pPr>
              <w:pStyle w:val="234"/>
              <w:spacing w:before="96" w:line="183" w:lineRule="auto"/>
              <w:ind w:left="114"/>
              <w:rPr>
                <w:highlight w:val="none"/>
              </w:rPr>
            </w:pPr>
            <w:r>
              <w:rPr>
                <w:spacing w:val="-3"/>
                <w:highlight w:val="none"/>
              </w:rPr>
              <w:t>49</w:t>
            </w:r>
          </w:p>
        </w:tc>
        <w:tc>
          <w:tcPr>
            <w:tcW w:w="1542" w:type="dxa"/>
          </w:tcPr>
          <w:p w14:paraId="5E815564">
            <w:pPr>
              <w:pStyle w:val="234"/>
              <w:spacing w:before="68" w:line="282" w:lineRule="auto"/>
              <w:ind w:left="109" w:right="108" w:hanging="7"/>
              <w:rPr>
                <w:highlight w:val="none"/>
              </w:rPr>
            </w:pPr>
            <w:r>
              <w:rPr>
                <w:spacing w:val="3"/>
                <w:highlight w:val="none"/>
              </w:rPr>
              <w:t>A170112</w:t>
            </w:r>
            <w:r>
              <w:rPr>
                <w:spacing w:val="34"/>
                <w:highlight w:val="none"/>
              </w:rPr>
              <w:t xml:space="preserve"> </w:t>
            </w:r>
            <w:r>
              <w:rPr>
                <w:spacing w:val="3"/>
                <w:highlight w:val="none"/>
              </w:rPr>
              <w:t>密封用</w:t>
            </w:r>
            <w:r>
              <w:rPr>
                <w:highlight w:val="none"/>
              </w:rPr>
              <w:t xml:space="preserve"> </w:t>
            </w:r>
            <w:r>
              <w:rPr>
                <w:spacing w:val="-2"/>
                <w:highlight w:val="none"/>
              </w:rPr>
              <w:t>填料及类似品</w:t>
            </w:r>
          </w:p>
        </w:tc>
        <w:tc>
          <w:tcPr>
            <w:tcW w:w="2672" w:type="dxa"/>
          </w:tcPr>
          <w:p w14:paraId="4E7559E9">
            <w:pPr>
              <w:rPr>
                <w:rFonts w:ascii="Arial"/>
                <w:highlight w:val="none"/>
              </w:rPr>
            </w:pPr>
          </w:p>
        </w:tc>
        <w:tc>
          <w:tcPr>
            <w:tcW w:w="2248" w:type="dxa"/>
          </w:tcPr>
          <w:p w14:paraId="7D310FA0">
            <w:pPr>
              <w:rPr>
                <w:rFonts w:ascii="Arial"/>
                <w:highlight w:val="none"/>
              </w:rPr>
            </w:pPr>
          </w:p>
        </w:tc>
        <w:tc>
          <w:tcPr>
            <w:tcW w:w="3543" w:type="dxa"/>
          </w:tcPr>
          <w:p w14:paraId="7BC7D27B">
            <w:pPr>
              <w:pStyle w:val="234"/>
              <w:spacing w:before="67" w:line="219" w:lineRule="auto"/>
              <w:ind w:left="109"/>
              <w:rPr>
                <w:highlight w:val="none"/>
              </w:rPr>
            </w:pPr>
            <w:r>
              <w:rPr>
                <w:spacing w:val="-1"/>
                <w:highlight w:val="none"/>
              </w:rPr>
              <w:t>HJ2541</w:t>
            </w:r>
            <w:r>
              <w:rPr>
                <w:spacing w:val="-35"/>
                <w:highlight w:val="none"/>
              </w:rPr>
              <w:t xml:space="preserve"> </w:t>
            </w:r>
            <w:r>
              <w:rPr>
                <w:spacing w:val="-1"/>
                <w:highlight w:val="none"/>
              </w:rPr>
              <w:t>胶粘剂</w:t>
            </w:r>
          </w:p>
        </w:tc>
      </w:tr>
      <w:tr w14:paraId="7E57CBCA">
        <w:tblPrEx>
          <w:tblCellMar>
            <w:top w:w="0" w:type="dxa"/>
            <w:left w:w="0" w:type="dxa"/>
            <w:bottom w:w="0" w:type="dxa"/>
            <w:right w:w="0" w:type="dxa"/>
          </w:tblCellMar>
        </w:tblPrEx>
        <w:trPr>
          <w:trHeight w:val="633" w:hRule="atLeast"/>
          <w:jc w:val="center"/>
        </w:trPr>
        <w:tc>
          <w:tcPr>
            <w:tcW w:w="583" w:type="dxa"/>
          </w:tcPr>
          <w:p w14:paraId="1B42FF81">
            <w:pPr>
              <w:pStyle w:val="234"/>
              <w:spacing w:before="97" w:line="183" w:lineRule="auto"/>
              <w:ind w:left="118"/>
              <w:rPr>
                <w:highlight w:val="none"/>
              </w:rPr>
            </w:pPr>
            <w:r>
              <w:rPr>
                <w:spacing w:val="-5"/>
                <w:highlight w:val="none"/>
              </w:rPr>
              <w:t>50</w:t>
            </w:r>
          </w:p>
        </w:tc>
        <w:tc>
          <w:tcPr>
            <w:tcW w:w="1542" w:type="dxa"/>
          </w:tcPr>
          <w:p w14:paraId="4F1E76FD">
            <w:pPr>
              <w:pStyle w:val="234"/>
              <w:spacing w:before="69" w:line="284" w:lineRule="auto"/>
              <w:ind w:left="122" w:right="108" w:hanging="20"/>
              <w:rPr>
                <w:highlight w:val="none"/>
              </w:rPr>
            </w:pPr>
            <w:r>
              <w:rPr>
                <w:spacing w:val="3"/>
                <w:highlight w:val="none"/>
              </w:rPr>
              <w:t>A180201</w:t>
            </w:r>
            <w:r>
              <w:rPr>
                <w:spacing w:val="34"/>
                <w:highlight w:val="none"/>
              </w:rPr>
              <w:t xml:space="preserve"> </w:t>
            </w:r>
            <w:r>
              <w:rPr>
                <w:spacing w:val="3"/>
                <w:highlight w:val="none"/>
              </w:rPr>
              <w:t>塑料制</w:t>
            </w:r>
            <w:r>
              <w:rPr>
                <w:highlight w:val="none"/>
              </w:rPr>
              <w:t xml:space="preserve"> 品</w:t>
            </w:r>
          </w:p>
        </w:tc>
        <w:tc>
          <w:tcPr>
            <w:tcW w:w="2672" w:type="dxa"/>
          </w:tcPr>
          <w:p w14:paraId="481E86A4">
            <w:pPr>
              <w:rPr>
                <w:rFonts w:ascii="Arial"/>
                <w:highlight w:val="none"/>
              </w:rPr>
            </w:pPr>
          </w:p>
        </w:tc>
        <w:tc>
          <w:tcPr>
            <w:tcW w:w="2248" w:type="dxa"/>
          </w:tcPr>
          <w:p w14:paraId="2C18BB3A">
            <w:pPr>
              <w:rPr>
                <w:rFonts w:ascii="Arial"/>
                <w:highlight w:val="none"/>
              </w:rPr>
            </w:pPr>
          </w:p>
        </w:tc>
        <w:tc>
          <w:tcPr>
            <w:tcW w:w="3543" w:type="dxa"/>
          </w:tcPr>
          <w:p w14:paraId="7AEA9F41">
            <w:pPr>
              <w:pStyle w:val="234"/>
              <w:spacing w:before="69" w:line="284" w:lineRule="auto"/>
              <w:ind w:left="113" w:right="104" w:hanging="4"/>
              <w:rPr>
                <w:highlight w:val="none"/>
              </w:rPr>
            </w:pPr>
            <w:r>
              <w:rPr>
                <w:highlight w:val="none"/>
              </w:rPr>
              <w:t>HJ/T226 建筑用塑料管材/HJ/</w:t>
            </w:r>
            <w:r>
              <w:rPr>
                <w:spacing w:val="-1"/>
                <w:highlight w:val="none"/>
              </w:rPr>
              <w:t>T231 再生塑</w:t>
            </w:r>
            <w:r>
              <w:rPr>
                <w:highlight w:val="none"/>
              </w:rPr>
              <w:t xml:space="preserve"> </w:t>
            </w:r>
            <w:r>
              <w:rPr>
                <w:spacing w:val="-2"/>
                <w:highlight w:val="none"/>
              </w:rPr>
              <w:t>料制品</w:t>
            </w:r>
          </w:p>
        </w:tc>
      </w:tr>
    </w:tbl>
    <w:p w14:paraId="2E9B6AD9">
      <w:pPr>
        <w:spacing w:line="91" w:lineRule="auto"/>
        <w:rPr>
          <w:rFonts w:ascii="Arial"/>
          <w:sz w:val="2"/>
          <w:highlight w:val="none"/>
        </w:rPr>
      </w:pPr>
    </w:p>
    <w:p w14:paraId="0DD3793C">
      <w:pPr>
        <w:rPr>
          <w:rFonts w:ascii="仿宋" w:hAnsi="仿宋" w:eastAsia="仿宋" w:cs="仿宋"/>
          <w:spacing w:val="-1"/>
          <w:sz w:val="24"/>
          <w:highlight w:val="none"/>
        </w:rPr>
      </w:pPr>
      <w:r>
        <w:rPr>
          <w:rFonts w:ascii="仿宋" w:hAnsi="仿宋" w:eastAsia="仿宋" w:cs="仿宋"/>
          <w:spacing w:val="-1"/>
          <w:sz w:val="24"/>
          <w:highlight w:val="none"/>
        </w:rPr>
        <w:t>注：环境标志产品认证应依据相关标准的最新版本</w:t>
      </w:r>
      <w:r>
        <w:rPr>
          <w:rFonts w:hint="eastAsia" w:ascii="仿宋" w:hAnsi="仿宋" w:eastAsia="仿宋" w:cs="仿宋"/>
          <w:spacing w:val="-1"/>
          <w:sz w:val="24"/>
          <w:highlight w:val="none"/>
        </w:rPr>
        <w:t>。</w:t>
      </w:r>
    </w:p>
    <w:p w14:paraId="4D0C9557">
      <w:pPr>
        <w:adjustRightInd w:val="0"/>
        <w:spacing w:line="400" w:lineRule="exact"/>
        <w:ind w:firstLine="422" w:firstLineChars="200"/>
        <w:jc w:val="left"/>
        <w:textAlignment w:val="baseline"/>
        <w:rPr>
          <w:rFonts w:hAnsi="宋体"/>
          <w:b/>
          <w:bCs/>
          <w:highlight w:val="none"/>
        </w:rPr>
        <w:sectPr>
          <w:headerReference r:id="rId8" w:type="default"/>
          <w:pgSz w:w="11906" w:h="16838"/>
          <w:pgMar w:top="1440" w:right="566" w:bottom="1440" w:left="851" w:header="851" w:footer="992" w:gutter="0"/>
          <w:cols w:space="720" w:num="1"/>
          <w:docGrid w:linePitch="312" w:charSpace="0"/>
        </w:sectPr>
      </w:pPr>
    </w:p>
    <w:p w14:paraId="5BC3952E">
      <w:pPr>
        <w:rPr>
          <w:b/>
          <w:sz w:val="24"/>
          <w:highlight w:val="none"/>
        </w:rPr>
      </w:pPr>
    </w:p>
    <w:p w14:paraId="57FF36D9">
      <w:pPr>
        <w:rPr>
          <w:b/>
          <w:sz w:val="24"/>
          <w:highlight w:val="none"/>
        </w:rPr>
      </w:pPr>
    </w:p>
    <w:p w14:paraId="44713391">
      <w:pPr>
        <w:rPr>
          <w:b/>
          <w:sz w:val="24"/>
          <w:highlight w:val="none"/>
        </w:rPr>
      </w:pPr>
    </w:p>
    <w:p w14:paraId="2CA1CD46">
      <w:pPr>
        <w:rPr>
          <w:b/>
          <w:sz w:val="24"/>
          <w:highlight w:val="none"/>
        </w:rPr>
      </w:pPr>
    </w:p>
    <w:p w14:paraId="715B8DF8">
      <w:pPr>
        <w:rPr>
          <w:b/>
          <w:sz w:val="24"/>
          <w:highlight w:val="none"/>
        </w:rPr>
      </w:pPr>
    </w:p>
    <w:p w14:paraId="087E0F83">
      <w:pPr>
        <w:rPr>
          <w:b/>
          <w:sz w:val="24"/>
          <w:highlight w:val="none"/>
        </w:rPr>
      </w:pPr>
    </w:p>
    <w:p w14:paraId="489B32F4">
      <w:pPr>
        <w:rPr>
          <w:b/>
          <w:sz w:val="24"/>
          <w:highlight w:val="none"/>
        </w:rPr>
      </w:pPr>
    </w:p>
    <w:p w14:paraId="482FE69E">
      <w:pPr>
        <w:rPr>
          <w:b/>
          <w:sz w:val="24"/>
          <w:highlight w:val="none"/>
        </w:rPr>
      </w:pPr>
    </w:p>
    <w:p w14:paraId="53036F60">
      <w:pPr>
        <w:rPr>
          <w:b/>
          <w:sz w:val="24"/>
          <w:highlight w:val="none"/>
        </w:rPr>
      </w:pPr>
    </w:p>
    <w:p w14:paraId="4D684F87">
      <w:pPr>
        <w:rPr>
          <w:b/>
          <w:sz w:val="24"/>
          <w:highlight w:val="none"/>
        </w:rPr>
      </w:pPr>
    </w:p>
    <w:p w14:paraId="7E150042">
      <w:pPr>
        <w:rPr>
          <w:b/>
          <w:sz w:val="24"/>
          <w:highlight w:val="none"/>
        </w:rPr>
      </w:pPr>
    </w:p>
    <w:p w14:paraId="20258866">
      <w:pPr>
        <w:rPr>
          <w:b/>
          <w:sz w:val="24"/>
          <w:highlight w:val="none"/>
        </w:rPr>
      </w:pPr>
    </w:p>
    <w:p w14:paraId="75C519A5">
      <w:pPr>
        <w:rPr>
          <w:b/>
          <w:sz w:val="24"/>
          <w:highlight w:val="none"/>
        </w:rPr>
      </w:pPr>
    </w:p>
    <w:p w14:paraId="1BEC2657">
      <w:pPr>
        <w:rPr>
          <w:b/>
          <w:sz w:val="24"/>
          <w:highlight w:val="none"/>
        </w:rPr>
      </w:pPr>
    </w:p>
    <w:p w14:paraId="5A7A775B">
      <w:pPr>
        <w:rPr>
          <w:b/>
          <w:sz w:val="24"/>
          <w:highlight w:val="none"/>
        </w:rPr>
      </w:pPr>
    </w:p>
    <w:p w14:paraId="2CC4934C">
      <w:pPr>
        <w:rPr>
          <w:b/>
          <w:sz w:val="24"/>
          <w:highlight w:val="none"/>
        </w:rPr>
      </w:pPr>
    </w:p>
    <w:p w14:paraId="2D8F9F4F">
      <w:pPr>
        <w:rPr>
          <w:b/>
          <w:sz w:val="24"/>
          <w:highlight w:val="none"/>
        </w:rPr>
      </w:pPr>
    </w:p>
    <w:p w14:paraId="5277D206">
      <w:pPr>
        <w:rPr>
          <w:b/>
          <w:sz w:val="24"/>
          <w:highlight w:val="none"/>
        </w:rPr>
      </w:pPr>
    </w:p>
    <w:p w14:paraId="2B8D5A68">
      <w:pPr>
        <w:rPr>
          <w:b/>
          <w:sz w:val="24"/>
          <w:highlight w:val="none"/>
        </w:rPr>
      </w:pPr>
    </w:p>
    <w:p w14:paraId="2B3D2DEB">
      <w:pPr>
        <w:rPr>
          <w:b/>
          <w:sz w:val="24"/>
          <w:highlight w:val="none"/>
        </w:rPr>
      </w:pPr>
    </w:p>
    <w:p w14:paraId="233F62F5">
      <w:pPr>
        <w:pStyle w:val="3"/>
        <w:jc w:val="center"/>
        <w:rPr>
          <w:rFonts w:ascii="仿宋_GB2312" w:eastAsia="仿宋_GB2312"/>
          <w:b w:val="0"/>
          <w:bCs w:val="0"/>
          <w:sz w:val="32"/>
          <w:szCs w:val="32"/>
          <w:highlight w:val="none"/>
        </w:rPr>
      </w:pPr>
      <w:bookmarkStart w:id="82" w:name="_Toc21458"/>
      <w:bookmarkStart w:id="83" w:name="_Toc497578453"/>
      <w:r>
        <w:rPr>
          <w:rFonts w:hint="eastAsia"/>
          <w:sz w:val="30"/>
          <w:szCs w:val="30"/>
          <w:highlight w:val="none"/>
        </w:rPr>
        <w:t>第五章 合同主要条款格式及广西壮族自治区政府采购项目合同验收书格式</w:t>
      </w:r>
      <w:bookmarkEnd w:id="82"/>
      <w:bookmarkEnd w:id="83"/>
    </w:p>
    <w:p w14:paraId="3E7B795C">
      <w:pPr>
        <w:snapToGrid w:val="0"/>
        <w:jc w:val="center"/>
        <w:rPr>
          <w:rFonts w:ascii="仿宋_GB2312" w:hAnsi="华文中宋" w:eastAsia="仿宋_GB2312"/>
          <w:bCs/>
          <w:sz w:val="32"/>
          <w:szCs w:val="32"/>
          <w:highlight w:val="none"/>
        </w:rPr>
      </w:pPr>
    </w:p>
    <w:p w14:paraId="58629F7D">
      <w:pPr>
        <w:snapToGrid w:val="0"/>
        <w:jc w:val="center"/>
        <w:rPr>
          <w:rFonts w:ascii="仿宋_GB2312" w:hAnsi="华文中宋" w:eastAsia="仿宋_GB2312"/>
          <w:bCs/>
          <w:sz w:val="32"/>
          <w:szCs w:val="32"/>
          <w:highlight w:val="none"/>
        </w:rPr>
      </w:pPr>
    </w:p>
    <w:p w14:paraId="4830403C">
      <w:pPr>
        <w:snapToGrid w:val="0"/>
        <w:jc w:val="center"/>
        <w:rPr>
          <w:rFonts w:ascii="仿宋_GB2312" w:hAnsi="华文中宋" w:eastAsia="仿宋_GB2312"/>
          <w:bCs/>
          <w:sz w:val="32"/>
          <w:szCs w:val="32"/>
          <w:highlight w:val="none"/>
        </w:rPr>
      </w:pPr>
    </w:p>
    <w:p w14:paraId="5CFF6FBC">
      <w:pPr>
        <w:snapToGrid w:val="0"/>
        <w:jc w:val="center"/>
        <w:rPr>
          <w:rFonts w:ascii="仿宋_GB2312" w:hAnsi="华文中宋" w:eastAsia="仿宋_GB2312"/>
          <w:bCs/>
          <w:sz w:val="32"/>
          <w:szCs w:val="32"/>
          <w:highlight w:val="none"/>
        </w:rPr>
      </w:pPr>
    </w:p>
    <w:p w14:paraId="29B53E3F">
      <w:pPr>
        <w:snapToGrid w:val="0"/>
        <w:jc w:val="center"/>
        <w:rPr>
          <w:rFonts w:ascii="仿宋_GB2312" w:hAnsi="华文中宋" w:eastAsia="仿宋_GB2312"/>
          <w:bCs/>
          <w:sz w:val="32"/>
          <w:szCs w:val="32"/>
          <w:highlight w:val="none"/>
        </w:rPr>
      </w:pPr>
    </w:p>
    <w:p w14:paraId="4C489EEF">
      <w:pPr>
        <w:snapToGrid w:val="0"/>
        <w:jc w:val="center"/>
        <w:rPr>
          <w:rFonts w:ascii="仿宋_GB2312" w:hAnsi="华文中宋" w:eastAsia="仿宋_GB2312"/>
          <w:bCs/>
          <w:sz w:val="32"/>
          <w:szCs w:val="32"/>
          <w:highlight w:val="none"/>
        </w:rPr>
      </w:pPr>
    </w:p>
    <w:p w14:paraId="4288E88D">
      <w:pPr>
        <w:snapToGrid w:val="0"/>
        <w:jc w:val="center"/>
        <w:rPr>
          <w:rFonts w:ascii="仿宋_GB2312" w:hAnsi="华文中宋" w:eastAsia="仿宋_GB2312"/>
          <w:bCs/>
          <w:sz w:val="32"/>
          <w:szCs w:val="32"/>
          <w:highlight w:val="none"/>
        </w:rPr>
      </w:pPr>
    </w:p>
    <w:p w14:paraId="406A5E0B">
      <w:pPr>
        <w:snapToGrid w:val="0"/>
        <w:rPr>
          <w:rFonts w:ascii="仿宋_GB2312" w:hAnsi="华文中宋" w:eastAsia="仿宋_GB2312"/>
          <w:bCs/>
          <w:sz w:val="32"/>
          <w:szCs w:val="32"/>
          <w:highlight w:val="none"/>
        </w:rPr>
      </w:pPr>
    </w:p>
    <w:p w14:paraId="0BAA579D">
      <w:pPr>
        <w:snapToGrid w:val="0"/>
        <w:rPr>
          <w:rFonts w:ascii="仿宋_GB2312" w:hAnsi="华文中宋" w:eastAsia="仿宋_GB2312"/>
          <w:bCs/>
          <w:sz w:val="32"/>
          <w:szCs w:val="32"/>
          <w:highlight w:val="none"/>
        </w:rPr>
      </w:pPr>
    </w:p>
    <w:p w14:paraId="6B26F53C">
      <w:pPr>
        <w:snapToGrid w:val="0"/>
        <w:jc w:val="left"/>
        <w:rPr>
          <w:rFonts w:ascii="仿宋_GB2312" w:eastAsia="仿宋_GB2312"/>
          <w:b/>
          <w:color w:val="FF0000"/>
          <w:sz w:val="24"/>
          <w:highlight w:val="none"/>
        </w:rPr>
      </w:pPr>
      <w:r>
        <w:rPr>
          <w:rFonts w:hint="eastAsia" w:ascii="仿宋_GB2312" w:eastAsia="仿宋_GB2312"/>
          <w:b/>
          <w:sz w:val="24"/>
          <w:highlight w:val="none"/>
        </w:rPr>
        <w:br w:type="page"/>
      </w:r>
      <w:bookmarkStart w:id="84" w:name="_Hlk93681122"/>
      <w:bookmarkStart w:id="85" w:name="_Hlk93681333"/>
    </w:p>
    <w:p w14:paraId="2D1C4A09">
      <w:pPr>
        <w:snapToGrid w:val="0"/>
        <w:ind w:firstLine="482" w:firstLineChars="200"/>
        <w:jc w:val="left"/>
        <w:rPr>
          <w:rFonts w:ascii="仿宋_GB2312" w:eastAsia="仿宋_GB2312"/>
          <w:b/>
          <w:sz w:val="24"/>
          <w:highlight w:val="none"/>
        </w:rPr>
      </w:pPr>
      <w:r>
        <w:rPr>
          <w:rFonts w:hint="eastAsia" w:ascii="仿宋_GB2312" w:eastAsia="仿宋_GB2312"/>
          <w:b/>
          <w:sz w:val="24"/>
          <w:highlight w:val="none"/>
        </w:rPr>
        <w:t>合同使用说明：本合同</w:t>
      </w:r>
      <w:bookmarkStart w:id="86" w:name="_Hlk102729543"/>
      <w:r>
        <w:rPr>
          <w:rFonts w:ascii="仿宋_GB2312" w:eastAsia="仿宋_GB2312"/>
          <w:b/>
          <w:sz w:val="24"/>
          <w:highlight w:val="none"/>
        </w:rPr>
        <w:t>非中小企业</w:t>
      </w:r>
      <w:bookmarkEnd w:id="86"/>
      <w:r>
        <w:rPr>
          <w:rFonts w:hint="eastAsia" w:ascii="仿宋_GB2312" w:eastAsia="仿宋_GB2312"/>
          <w:b/>
          <w:sz w:val="24"/>
          <w:highlight w:val="none"/>
        </w:rPr>
        <w:t>预留合同。</w:t>
      </w:r>
    </w:p>
    <w:p w14:paraId="5E485382">
      <w:pPr>
        <w:pStyle w:val="26"/>
        <w:spacing w:line="400" w:lineRule="exact"/>
        <w:jc w:val="left"/>
        <w:rPr>
          <w:b/>
          <w:sz w:val="32"/>
          <w:highlight w:val="none"/>
        </w:rPr>
      </w:pPr>
    </w:p>
    <w:p w14:paraId="28DCA6B9">
      <w:pPr>
        <w:snapToGrid w:val="0"/>
        <w:jc w:val="center"/>
        <w:rPr>
          <w:rFonts w:ascii="仿宋_GB2312" w:hAnsi="宋体" w:eastAsia="仿宋_GB2312"/>
          <w:b/>
          <w:bCs/>
          <w:sz w:val="44"/>
          <w:szCs w:val="44"/>
          <w:highlight w:val="none"/>
        </w:rPr>
      </w:pPr>
      <w:r>
        <w:rPr>
          <w:rFonts w:hint="eastAsia" w:ascii="仿宋_GB2312" w:hAnsi="宋体" w:eastAsia="仿宋_GB2312"/>
          <w:b/>
          <w:bCs/>
          <w:sz w:val="44"/>
          <w:szCs w:val="44"/>
          <w:highlight w:val="none"/>
        </w:rPr>
        <w:t>政府采购合同</w:t>
      </w:r>
    </w:p>
    <w:p w14:paraId="78C8DD86">
      <w:pPr>
        <w:snapToGrid w:val="0"/>
        <w:jc w:val="center"/>
        <w:rPr>
          <w:rFonts w:ascii="仿宋_GB2312" w:hAnsi="宋体" w:eastAsia="仿宋_GB2312"/>
          <w:b/>
          <w:bCs/>
          <w:sz w:val="36"/>
          <w:szCs w:val="36"/>
          <w:highlight w:val="none"/>
        </w:rPr>
      </w:pPr>
      <w:r>
        <w:rPr>
          <w:rFonts w:hint="eastAsia" w:ascii="仿宋_GB2312" w:hAnsi="宋体" w:eastAsia="仿宋_GB2312"/>
          <w:b/>
          <w:bCs/>
          <w:sz w:val="36"/>
          <w:szCs w:val="36"/>
          <w:highlight w:val="none"/>
        </w:rPr>
        <w:t>（一般货物类）</w:t>
      </w:r>
    </w:p>
    <w:p w14:paraId="28507E96">
      <w:pPr>
        <w:wordWrap w:val="0"/>
        <w:snapToGrid w:val="0"/>
        <w:jc w:val="right"/>
        <w:rPr>
          <w:rFonts w:ascii="仿宋_GB2312" w:hAnsi="宋体" w:eastAsia="仿宋_GB2312"/>
          <w:bCs/>
          <w:sz w:val="24"/>
          <w:highlight w:val="none"/>
          <w:u w:val="single"/>
        </w:rPr>
      </w:pPr>
      <w:r>
        <w:rPr>
          <w:rFonts w:hint="eastAsia" w:ascii="仿宋_GB2312" w:hAnsi="宋体" w:eastAsia="仿宋_GB2312"/>
          <w:bCs/>
          <w:sz w:val="24"/>
          <w:highlight w:val="none"/>
        </w:rPr>
        <w:t xml:space="preserve">合同编号：            </w:t>
      </w:r>
    </w:p>
    <w:p w14:paraId="1D4FD794">
      <w:pPr>
        <w:snapToGrid w:val="0"/>
        <w:rPr>
          <w:rFonts w:ascii="仿宋_GB2312" w:hAnsi="宋体" w:eastAsia="仿宋_GB2312"/>
          <w:sz w:val="24"/>
          <w:highlight w:val="none"/>
        </w:rPr>
      </w:pPr>
    </w:p>
    <w:p w14:paraId="00C4B557">
      <w:pPr>
        <w:snapToGrid w:val="0"/>
        <w:spacing w:line="320" w:lineRule="exact"/>
        <w:ind w:right="-470" w:rightChars="-224"/>
        <w:rPr>
          <w:rFonts w:ascii="仿宋_GB2312" w:hAnsi="宋体" w:eastAsia="仿宋_GB2312"/>
          <w:sz w:val="24"/>
          <w:highlight w:val="none"/>
          <w:u w:val="single"/>
        </w:rPr>
      </w:pPr>
      <w:r>
        <w:rPr>
          <w:rFonts w:hint="eastAsia" w:ascii="仿宋_GB2312" w:hAnsi="宋体" w:eastAsia="仿宋_GB2312"/>
          <w:sz w:val="24"/>
          <w:highlight w:val="none"/>
        </w:rPr>
        <w:t>采购单位（甲方）：</w:t>
      </w:r>
      <w:r>
        <w:rPr>
          <w:rFonts w:hint="eastAsia" w:ascii="仿宋_GB2312" w:hAnsi="宋体" w:eastAsia="仿宋_GB2312"/>
          <w:sz w:val="24"/>
          <w:highlight w:val="none"/>
          <w:u w:val="single"/>
        </w:rPr>
        <w:t xml:space="preserve">                   </w:t>
      </w:r>
      <w:r>
        <w:rPr>
          <w:rFonts w:ascii="仿宋_GB2312" w:hAnsi="宋体" w:eastAsia="仿宋_GB2312"/>
          <w:sz w:val="24"/>
          <w:highlight w:val="none"/>
          <w:u w:val="single"/>
        </w:rPr>
        <w:t xml:space="preserve">          </w:t>
      </w:r>
      <w:r>
        <w:rPr>
          <w:rFonts w:hint="eastAsia" w:ascii="仿宋_GB2312" w:hAnsi="宋体" w:eastAsia="仿宋_GB2312"/>
          <w:sz w:val="24"/>
          <w:highlight w:val="none"/>
        </w:rPr>
        <w:t>采购计划表编号：</w:t>
      </w:r>
      <w:r>
        <w:rPr>
          <w:rFonts w:hint="eastAsia" w:ascii="仿宋_GB2312" w:hAnsi="宋体" w:eastAsia="仿宋_GB2312"/>
          <w:sz w:val="24"/>
          <w:highlight w:val="none"/>
          <w:u w:val="single"/>
        </w:rPr>
        <w:t xml:space="preserve">  </w:t>
      </w:r>
      <w:r>
        <w:rPr>
          <w:rFonts w:ascii="仿宋_GB2312" w:hAnsi="宋体" w:eastAsia="仿宋_GB2312"/>
          <w:sz w:val="24"/>
          <w:highlight w:val="none"/>
          <w:u w:val="single"/>
        </w:rPr>
        <w:t xml:space="preserve">             </w:t>
      </w:r>
    </w:p>
    <w:p w14:paraId="34AFD2F9">
      <w:pPr>
        <w:snapToGrid w:val="0"/>
        <w:spacing w:line="320" w:lineRule="exact"/>
        <w:ind w:right="-470" w:rightChars="-224"/>
        <w:rPr>
          <w:rFonts w:ascii="仿宋_GB2312" w:hAnsi="宋体" w:eastAsia="仿宋_GB2312"/>
          <w:sz w:val="24"/>
          <w:highlight w:val="none"/>
          <w:u w:val="single"/>
        </w:rPr>
      </w:pPr>
      <w:r>
        <w:rPr>
          <w:rFonts w:hint="eastAsia" w:ascii="仿宋_GB2312" w:hAnsi="宋体" w:eastAsia="仿宋_GB2312"/>
          <w:sz w:val="24"/>
          <w:highlight w:val="none"/>
        </w:rPr>
        <w:t>供 应 商（乙方）：</w:t>
      </w:r>
      <w:r>
        <w:rPr>
          <w:rFonts w:hint="eastAsia" w:ascii="仿宋_GB2312" w:hAnsi="宋体" w:eastAsia="仿宋_GB2312"/>
          <w:sz w:val="24"/>
          <w:highlight w:val="none"/>
          <w:u w:val="single"/>
        </w:rPr>
        <w:t xml:space="preserve">                      </w:t>
      </w:r>
      <w:r>
        <w:rPr>
          <w:rFonts w:ascii="仿宋_GB2312" w:hAnsi="宋体" w:eastAsia="仿宋_GB2312"/>
          <w:sz w:val="24"/>
          <w:highlight w:val="none"/>
          <w:u w:val="single"/>
        </w:rPr>
        <w:t xml:space="preserve">   </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项目名称及编号</w:t>
      </w:r>
      <w:r>
        <w:rPr>
          <w:rFonts w:hint="eastAsia" w:ascii="仿宋_GB2312" w:hAnsi="宋体" w:eastAsia="仿宋_GB2312"/>
          <w:spacing w:val="-20"/>
          <w:sz w:val="24"/>
          <w:highlight w:val="none"/>
        </w:rPr>
        <w:t>：</w:t>
      </w:r>
      <w:r>
        <w:rPr>
          <w:rFonts w:hint="eastAsia" w:ascii="仿宋_GB2312" w:hAnsi="宋体" w:eastAsia="仿宋_GB2312"/>
          <w:sz w:val="24"/>
          <w:highlight w:val="none"/>
          <w:u w:val="single"/>
        </w:rPr>
        <w:t xml:space="preserve">                   </w:t>
      </w:r>
      <w:r>
        <w:rPr>
          <w:rFonts w:ascii="仿宋_GB2312" w:hAnsi="宋体" w:eastAsia="仿宋_GB2312"/>
          <w:sz w:val="24"/>
          <w:highlight w:val="none"/>
          <w:u w:val="single"/>
        </w:rPr>
        <w:t xml:space="preserve"> </w:t>
      </w:r>
      <w:r>
        <w:rPr>
          <w:rFonts w:hint="eastAsia" w:ascii="仿宋_GB2312" w:hAnsi="宋体" w:eastAsia="仿宋_GB2312"/>
          <w:sz w:val="24"/>
          <w:highlight w:val="none"/>
        </w:rPr>
        <w:t xml:space="preserve">     </w:t>
      </w:r>
    </w:p>
    <w:p w14:paraId="00BD793B">
      <w:pPr>
        <w:snapToGrid w:val="0"/>
        <w:spacing w:line="320" w:lineRule="exact"/>
        <w:ind w:right="-470" w:rightChars="-224"/>
        <w:rPr>
          <w:rFonts w:ascii="仿宋_GB2312" w:hAnsi="宋体" w:eastAsia="仿宋_GB2312"/>
          <w:sz w:val="24"/>
          <w:highlight w:val="none"/>
          <w:u w:val="single"/>
        </w:rPr>
      </w:pPr>
      <w:r>
        <w:rPr>
          <w:rFonts w:hint="eastAsia" w:ascii="仿宋_GB2312" w:hAnsi="宋体" w:eastAsia="仿宋_GB2312"/>
          <w:sz w:val="24"/>
          <w:highlight w:val="none"/>
        </w:rPr>
        <w:t>签  订  地  点 ：</w:t>
      </w:r>
      <w:r>
        <w:rPr>
          <w:rFonts w:hint="eastAsia" w:ascii="仿宋_GB2312" w:hAnsi="宋体" w:eastAsia="仿宋_GB2312"/>
          <w:sz w:val="24"/>
          <w:highlight w:val="none"/>
          <w:u w:val="single"/>
        </w:rPr>
        <w:t xml:space="preserve">                      </w:t>
      </w:r>
      <w:r>
        <w:rPr>
          <w:rFonts w:ascii="仿宋_GB2312" w:hAnsi="宋体" w:eastAsia="仿宋_GB2312"/>
          <w:sz w:val="24"/>
          <w:highlight w:val="none"/>
          <w:u w:val="single"/>
        </w:rPr>
        <w:t xml:space="preserve">   </w:t>
      </w:r>
      <w:r>
        <w:rPr>
          <w:rFonts w:hint="eastAsia" w:ascii="仿宋_GB2312" w:hAnsi="宋体" w:eastAsia="仿宋_GB2312"/>
          <w:sz w:val="24"/>
          <w:highlight w:val="none"/>
          <w:u w:val="single"/>
        </w:rPr>
        <w:t xml:space="preserve">     </w:t>
      </w:r>
      <w:r>
        <w:rPr>
          <w:rFonts w:hint="eastAsia" w:ascii="仿宋_GB2312" w:hAnsi="宋体" w:eastAsia="仿宋_GB2312"/>
          <w:spacing w:val="38"/>
          <w:sz w:val="24"/>
          <w:highlight w:val="none"/>
        </w:rPr>
        <w:t>签订时间：</w:t>
      </w:r>
      <w:r>
        <w:rPr>
          <w:rFonts w:hint="eastAsia" w:ascii="仿宋_GB2312" w:hAnsi="宋体" w:eastAsia="仿宋_GB2312"/>
          <w:sz w:val="24"/>
          <w:highlight w:val="none"/>
          <w:u w:val="single"/>
        </w:rPr>
        <w:t xml:space="preserve">     年   月   日   </w:t>
      </w:r>
    </w:p>
    <w:p w14:paraId="757C0804">
      <w:pPr>
        <w:snapToGrid w:val="0"/>
        <w:spacing w:line="320" w:lineRule="exact"/>
        <w:ind w:right="-470" w:rightChars="-224" w:firstLine="480" w:firstLineChars="200"/>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根据《中华人民共和国政府采购法》、《</w:t>
      </w:r>
      <w:r>
        <w:rPr>
          <w:rFonts w:hint="eastAsia" w:ascii="仿宋_GB2312" w:eastAsia="仿宋_GB2312"/>
          <w:color w:val="000000" w:themeColor="text1"/>
          <w:sz w:val="24"/>
          <w:highlight w:val="none"/>
          <w14:textFill>
            <w14:solidFill>
              <w14:schemeClr w14:val="tx1"/>
            </w14:solidFill>
          </w14:textFill>
        </w:rPr>
        <w:t>中华人民共和国民法典</w:t>
      </w:r>
      <w:r>
        <w:rPr>
          <w:rFonts w:hint="eastAsia" w:ascii="仿宋_GB2312" w:hAnsi="宋体" w:eastAsia="仿宋_GB2312"/>
          <w:color w:val="000000" w:themeColor="text1"/>
          <w:sz w:val="24"/>
          <w:highlight w:val="none"/>
          <w14:textFill>
            <w14:solidFill>
              <w14:schemeClr w14:val="tx1"/>
            </w14:solidFill>
          </w14:textFill>
        </w:rPr>
        <w:t>》等法律、法规规定，按照招投标文件（采购文件）规定条款和中标（成交）供应商承诺，甲乙双方签订本合同。</w:t>
      </w:r>
    </w:p>
    <w:p w14:paraId="011E699A">
      <w:pPr>
        <w:snapToGrid w:val="0"/>
        <w:spacing w:line="320" w:lineRule="exact"/>
        <w:ind w:right="-470" w:rightChars="-224" w:firstLine="482" w:firstLineChars="200"/>
        <w:rPr>
          <w:rFonts w:ascii="仿宋_GB2312" w:hAnsi="宋体" w:eastAsia="仿宋_GB2312"/>
          <w:b/>
          <w:color w:val="000000" w:themeColor="text1"/>
          <w:sz w:val="24"/>
          <w:highlight w:val="none"/>
          <w14:textFill>
            <w14:solidFill>
              <w14:schemeClr w14:val="tx1"/>
            </w14:solidFill>
          </w14:textFill>
        </w:rPr>
      </w:pPr>
      <w:r>
        <w:rPr>
          <w:rFonts w:hint="eastAsia" w:ascii="仿宋_GB2312" w:eastAsia="仿宋_GB2312"/>
          <w:b/>
          <w:color w:val="000000" w:themeColor="text1"/>
          <w:sz w:val="24"/>
          <w:highlight w:val="none"/>
          <w14:textFill>
            <w14:solidFill>
              <w14:schemeClr w14:val="tx1"/>
            </w14:solidFill>
          </w14:textFill>
        </w:rPr>
        <w:t xml:space="preserve"> </w:t>
      </w:r>
      <w:r>
        <w:rPr>
          <w:rFonts w:hint="eastAsia" w:ascii="仿宋_GB2312" w:hAnsi="宋体" w:eastAsia="仿宋_GB2312"/>
          <w:b/>
          <w:color w:val="000000" w:themeColor="text1"/>
          <w:sz w:val="24"/>
          <w:highlight w:val="none"/>
          <w14:textFill>
            <w14:solidFill>
              <w14:schemeClr w14:val="tx1"/>
            </w14:solidFill>
          </w14:textFill>
        </w:rPr>
        <w:t>第一条　合同标的</w:t>
      </w:r>
    </w:p>
    <w:p w14:paraId="09831AEC">
      <w:pPr>
        <w:snapToGrid w:val="0"/>
        <w:spacing w:line="320" w:lineRule="exact"/>
        <w:ind w:right="-470" w:rightChars="-224" w:firstLine="480" w:firstLineChars="200"/>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1.供货一览表</w:t>
      </w:r>
    </w:p>
    <w:tbl>
      <w:tblPr>
        <w:tblStyle w:val="48"/>
        <w:tblW w:w="98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422"/>
        <w:gridCol w:w="1418"/>
      </w:tblGrid>
      <w:tr w14:paraId="6AF3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vAlign w:val="center"/>
          </w:tcPr>
          <w:p w14:paraId="3D7A8464">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1207" w:type="dxa"/>
            <w:vAlign w:val="center"/>
          </w:tcPr>
          <w:p w14:paraId="47A8503B">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产品名称</w:t>
            </w:r>
          </w:p>
        </w:tc>
        <w:tc>
          <w:tcPr>
            <w:tcW w:w="1134" w:type="dxa"/>
            <w:vAlign w:val="center"/>
          </w:tcPr>
          <w:p w14:paraId="0327553C">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商标品牌</w:t>
            </w:r>
          </w:p>
        </w:tc>
        <w:tc>
          <w:tcPr>
            <w:tcW w:w="1037" w:type="dxa"/>
            <w:vAlign w:val="center"/>
          </w:tcPr>
          <w:p w14:paraId="6C6CDAF2">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规格型号</w:t>
            </w:r>
          </w:p>
        </w:tc>
        <w:tc>
          <w:tcPr>
            <w:tcW w:w="1161" w:type="dxa"/>
            <w:vAlign w:val="center"/>
          </w:tcPr>
          <w:p w14:paraId="33F014BD">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生产厂家</w:t>
            </w:r>
          </w:p>
        </w:tc>
        <w:tc>
          <w:tcPr>
            <w:tcW w:w="903" w:type="dxa"/>
            <w:vAlign w:val="center"/>
          </w:tcPr>
          <w:p w14:paraId="1BBA7445">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数量</w:t>
            </w:r>
          </w:p>
        </w:tc>
        <w:tc>
          <w:tcPr>
            <w:tcW w:w="892" w:type="dxa"/>
            <w:vAlign w:val="center"/>
          </w:tcPr>
          <w:p w14:paraId="77DF6A2F">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单位</w:t>
            </w:r>
          </w:p>
        </w:tc>
        <w:tc>
          <w:tcPr>
            <w:tcW w:w="1422" w:type="dxa"/>
            <w:vAlign w:val="center"/>
          </w:tcPr>
          <w:p w14:paraId="6E85A917">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单价（元）</w:t>
            </w:r>
          </w:p>
        </w:tc>
        <w:tc>
          <w:tcPr>
            <w:tcW w:w="1418" w:type="dxa"/>
            <w:vAlign w:val="center"/>
          </w:tcPr>
          <w:p w14:paraId="76F49930">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金额（元）</w:t>
            </w:r>
          </w:p>
        </w:tc>
      </w:tr>
      <w:tr w14:paraId="2372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4BCA39C1">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1207" w:type="dxa"/>
            <w:vAlign w:val="center"/>
          </w:tcPr>
          <w:p w14:paraId="18AC2C0B">
            <w:pPr>
              <w:snapToGrid w:val="0"/>
              <w:spacing w:line="320" w:lineRule="exact"/>
              <w:jc w:val="center"/>
              <w:rPr>
                <w:rFonts w:ascii="仿宋_GB2312" w:hAnsi="宋体" w:eastAsia="仿宋_GB2312"/>
                <w:sz w:val="24"/>
                <w:highlight w:val="none"/>
              </w:rPr>
            </w:pPr>
          </w:p>
        </w:tc>
        <w:tc>
          <w:tcPr>
            <w:tcW w:w="1134" w:type="dxa"/>
            <w:vAlign w:val="center"/>
          </w:tcPr>
          <w:p w14:paraId="3E51E032">
            <w:pPr>
              <w:snapToGrid w:val="0"/>
              <w:spacing w:line="320" w:lineRule="exact"/>
              <w:jc w:val="center"/>
              <w:rPr>
                <w:rFonts w:ascii="仿宋_GB2312" w:hAnsi="宋体" w:eastAsia="仿宋_GB2312"/>
                <w:sz w:val="24"/>
                <w:highlight w:val="none"/>
              </w:rPr>
            </w:pPr>
          </w:p>
        </w:tc>
        <w:tc>
          <w:tcPr>
            <w:tcW w:w="1037" w:type="dxa"/>
            <w:vAlign w:val="center"/>
          </w:tcPr>
          <w:p w14:paraId="32AD65BF">
            <w:pPr>
              <w:snapToGrid w:val="0"/>
              <w:spacing w:line="320" w:lineRule="exact"/>
              <w:jc w:val="center"/>
              <w:rPr>
                <w:rFonts w:ascii="仿宋_GB2312" w:hAnsi="宋体" w:eastAsia="仿宋_GB2312"/>
                <w:sz w:val="24"/>
                <w:highlight w:val="none"/>
              </w:rPr>
            </w:pPr>
          </w:p>
        </w:tc>
        <w:tc>
          <w:tcPr>
            <w:tcW w:w="1161" w:type="dxa"/>
            <w:vAlign w:val="center"/>
          </w:tcPr>
          <w:p w14:paraId="78B812B3">
            <w:pPr>
              <w:snapToGrid w:val="0"/>
              <w:spacing w:line="320" w:lineRule="exact"/>
              <w:jc w:val="center"/>
              <w:rPr>
                <w:rFonts w:ascii="仿宋_GB2312" w:hAnsi="宋体" w:eastAsia="仿宋_GB2312"/>
                <w:sz w:val="24"/>
                <w:highlight w:val="none"/>
              </w:rPr>
            </w:pPr>
          </w:p>
        </w:tc>
        <w:tc>
          <w:tcPr>
            <w:tcW w:w="903" w:type="dxa"/>
            <w:vAlign w:val="center"/>
          </w:tcPr>
          <w:p w14:paraId="49AAD0AB">
            <w:pPr>
              <w:snapToGrid w:val="0"/>
              <w:spacing w:line="320" w:lineRule="exact"/>
              <w:jc w:val="center"/>
              <w:rPr>
                <w:rFonts w:ascii="仿宋_GB2312" w:hAnsi="宋体" w:eastAsia="仿宋_GB2312"/>
                <w:sz w:val="24"/>
                <w:highlight w:val="none"/>
              </w:rPr>
            </w:pPr>
          </w:p>
        </w:tc>
        <w:tc>
          <w:tcPr>
            <w:tcW w:w="892" w:type="dxa"/>
            <w:vAlign w:val="center"/>
          </w:tcPr>
          <w:p w14:paraId="6FE1F6A2">
            <w:pPr>
              <w:snapToGrid w:val="0"/>
              <w:spacing w:line="320" w:lineRule="exact"/>
              <w:jc w:val="center"/>
              <w:rPr>
                <w:rFonts w:ascii="仿宋_GB2312" w:hAnsi="宋体" w:eastAsia="仿宋_GB2312"/>
                <w:sz w:val="24"/>
                <w:highlight w:val="none"/>
              </w:rPr>
            </w:pPr>
          </w:p>
        </w:tc>
        <w:tc>
          <w:tcPr>
            <w:tcW w:w="1422" w:type="dxa"/>
            <w:vAlign w:val="center"/>
          </w:tcPr>
          <w:p w14:paraId="62034FF3">
            <w:pPr>
              <w:snapToGrid w:val="0"/>
              <w:spacing w:line="320" w:lineRule="exact"/>
              <w:jc w:val="center"/>
              <w:rPr>
                <w:rFonts w:ascii="仿宋_GB2312" w:hAnsi="宋体" w:eastAsia="仿宋_GB2312"/>
                <w:sz w:val="24"/>
                <w:highlight w:val="none"/>
              </w:rPr>
            </w:pPr>
          </w:p>
        </w:tc>
        <w:tc>
          <w:tcPr>
            <w:tcW w:w="1418" w:type="dxa"/>
            <w:vAlign w:val="center"/>
          </w:tcPr>
          <w:p w14:paraId="6092D15F">
            <w:pPr>
              <w:snapToGrid w:val="0"/>
              <w:spacing w:line="320" w:lineRule="exact"/>
              <w:jc w:val="center"/>
              <w:rPr>
                <w:rFonts w:ascii="仿宋_GB2312" w:hAnsi="宋体" w:eastAsia="仿宋_GB2312"/>
                <w:sz w:val="24"/>
                <w:highlight w:val="none"/>
              </w:rPr>
            </w:pPr>
          </w:p>
        </w:tc>
      </w:tr>
      <w:tr w14:paraId="3C02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338D4CC3">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1207" w:type="dxa"/>
            <w:vAlign w:val="center"/>
          </w:tcPr>
          <w:p w14:paraId="3FD9A260">
            <w:pPr>
              <w:snapToGrid w:val="0"/>
              <w:spacing w:line="320" w:lineRule="exact"/>
              <w:jc w:val="center"/>
              <w:rPr>
                <w:rFonts w:ascii="仿宋_GB2312" w:hAnsi="宋体" w:eastAsia="仿宋_GB2312"/>
                <w:sz w:val="24"/>
                <w:highlight w:val="none"/>
              </w:rPr>
            </w:pPr>
          </w:p>
        </w:tc>
        <w:tc>
          <w:tcPr>
            <w:tcW w:w="1134" w:type="dxa"/>
            <w:vAlign w:val="center"/>
          </w:tcPr>
          <w:p w14:paraId="5ACD7568">
            <w:pPr>
              <w:snapToGrid w:val="0"/>
              <w:spacing w:line="320" w:lineRule="exact"/>
              <w:jc w:val="center"/>
              <w:rPr>
                <w:rFonts w:ascii="仿宋_GB2312" w:hAnsi="宋体" w:eastAsia="仿宋_GB2312"/>
                <w:sz w:val="24"/>
                <w:highlight w:val="none"/>
              </w:rPr>
            </w:pPr>
          </w:p>
        </w:tc>
        <w:tc>
          <w:tcPr>
            <w:tcW w:w="1037" w:type="dxa"/>
            <w:vAlign w:val="center"/>
          </w:tcPr>
          <w:p w14:paraId="5E204BD7">
            <w:pPr>
              <w:snapToGrid w:val="0"/>
              <w:spacing w:line="320" w:lineRule="exact"/>
              <w:jc w:val="center"/>
              <w:rPr>
                <w:rFonts w:ascii="仿宋_GB2312" w:hAnsi="宋体" w:eastAsia="仿宋_GB2312"/>
                <w:sz w:val="24"/>
                <w:highlight w:val="none"/>
              </w:rPr>
            </w:pPr>
          </w:p>
        </w:tc>
        <w:tc>
          <w:tcPr>
            <w:tcW w:w="1161" w:type="dxa"/>
            <w:vAlign w:val="center"/>
          </w:tcPr>
          <w:p w14:paraId="3671201D">
            <w:pPr>
              <w:snapToGrid w:val="0"/>
              <w:spacing w:line="320" w:lineRule="exact"/>
              <w:jc w:val="center"/>
              <w:rPr>
                <w:rFonts w:ascii="仿宋_GB2312" w:hAnsi="宋体" w:eastAsia="仿宋_GB2312"/>
                <w:sz w:val="24"/>
                <w:highlight w:val="none"/>
              </w:rPr>
            </w:pPr>
          </w:p>
        </w:tc>
        <w:tc>
          <w:tcPr>
            <w:tcW w:w="903" w:type="dxa"/>
            <w:vAlign w:val="center"/>
          </w:tcPr>
          <w:p w14:paraId="7EAB8389">
            <w:pPr>
              <w:snapToGrid w:val="0"/>
              <w:spacing w:line="320" w:lineRule="exact"/>
              <w:jc w:val="center"/>
              <w:rPr>
                <w:rFonts w:ascii="仿宋_GB2312" w:hAnsi="宋体" w:eastAsia="仿宋_GB2312"/>
                <w:sz w:val="24"/>
                <w:highlight w:val="none"/>
              </w:rPr>
            </w:pPr>
          </w:p>
        </w:tc>
        <w:tc>
          <w:tcPr>
            <w:tcW w:w="892" w:type="dxa"/>
            <w:vAlign w:val="center"/>
          </w:tcPr>
          <w:p w14:paraId="7E7F8F17">
            <w:pPr>
              <w:snapToGrid w:val="0"/>
              <w:spacing w:line="320" w:lineRule="exact"/>
              <w:jc w:val="center"/>
              <w:rPr>
                <w:rFonts w:ascii="仿宋_GB2312" w:hAnsi="宋体" w:eastAsia="仿宋_GB2312"/>
                <w:sz w:val="24"/>
                <w:highlight w:val="none"/>
              </w:rPr>
            </w:pPr>
          </w:p>
        </w:tc>
        <w:tc>
          <w:tcPr>
            <w:tcW w:w="1422" w:type="dxa"/>
            <w:vAlign w:val="center"/>
          </w:tcPr>
          <w:p w14:paraId="31C5D9EA">
            <w:pPr>
              <w:snapToGrid w:val="0"/>
              <w:spacing w:line="320" w:lineRule="exact"/>
              <w:jc w:val="center"/>
              <w:rPr>
                <w:rFonts w:ascii="仿宋_GB2312" w:hAnsi="宋体" w:eastAsia="仿宋_GB2312"/>
                <w:sz w:val="24"/>
                <w:highlight w:val="none"/>
              </w:rPr>
            </w:pPr>
          </w:p>
        </w:tc>
        <w:tc>
          <w:tcPr>
            <w:tcW w:w="1418" w:type="dxa"/>
            <w:vAlign w:val="center"/>
          </w:tcPr>
          <w:p w14:paraId="452F387D">
            <w:pPr>
              <w:snapToGrid w:val="0"/>
              <w:spacing w:line="320" w:lineRule="exact"/>
              <w:jc w:val="center"/>
              <w:rPr>
                <w:rFonts w:ascii="仿宋_GB2312" w:hAnsi="宋体" w:eastAsia="仿宋_GB2312"/>
                <w:sz w:val="24"/>
                <w:highlight w:val="none"/>
              </w:rPr>
            </w:pPr>
          </w:p>
        </w:tc>
      </w:tr>
      <w:tr w14:paraId="25F0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2F6FEA98">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w:t>
            </w:r>
          </w:p>
        </w:tc>
        <w:tc>
          <w:tcPr>
            <w:tcW w:w="1207" w:type="dxa"/>
            <w:vAlign w:val="center"/>
          </w:tcPr>
          <w:p w14:paraId="45D07047">
            <w:pPr>
              <w:snapToGrid w:val="0"/>
              <w:spacing w:line="320" w:lineRule="exact"/>
              <w:jc w:val="center"/>
              <w:rPr>
                <w:rFonts w:ascii="仿宋_GB2312" w:hAnsi="宋体" w:eastAsia="仿宋_GB2312"/>
                <w:sz w:val="24"/>
                <w:highlight w:val="none"/>
              </w:rPr>
            </w:pPr>
          </w:p>
        </w:tc>
        <w:tc>
          <w:tcPr>
            <w:tcW w:w="1134" w:type="dxa"/>
            <w:vAlign w:val="center"/>
          </w:tcPr>
          <w:p w14:paraId="28704728">
            <w:pPr>
              <w:snapToGrid w:val="0"/>
              <w:spacing w:line="320" w:lineRule="exact"/>
              <w:jc w:val="center"/>
              <w:rPr>
                <w:rFonts w:ascii="仿宋_GB2312" w:hAnsi="宋体" w:eastAsia="仿宋_GB2312"/>
                <w:sz w:val="24"/>
                <w:highlight w:val="none"/>
              </w:rPr>
            </w:pPr>
          </w:p>
        </w:tc>
        <w:tc>
          <w:tcPr>
            <w:tcW w:w="1037" w:type="dxa"/>
            <w:vAlign w:val="center"/>
          </w:tcPr>
          <w:p w14:paraId="269CBFEA">
            <w:pPr>
              <w:snapToGrid w:val="0"/>
              <w:spacing w:line="320" w:lineRule="exact"/>
              <w:jc w:val="center"/>
              <w:rPr>
                <w:rFonts w:ascii="仿宋_GB2312" w:hAnsi="宋体" w:eastAsia="仿宋_GB2312"/>
                <w:sz w:val="24"/>
                <w:highlight w:val="none"/>
              </w:rPr>
            </w:pPr>
          </w:p>
        </w:tc>
        <w:tc>
          <w:tcPr>
            <w:tcW w:w="1161" w:type="dxa"/>
            <w:vAlign w:val="center"/>
          </w:tcPr>
          <w:p w14:paraId="4F19E27F">
            <w:pPr>
              <w:snapToGrid w:val="0"/>
              <w:spacing w:line="320" w:lineRule="exact"/>
              <w:jc w:val="center"/>
              <w:rPr>
                <w:rFonts w:ascii="仿宋_GB2312" w:hAnsi="宋体" w:eastAsia="仿宋_GB2312"/>
                <w:sz w:val="24"/>
                <w:highlight w:val="none"/>
              </w:rPr>
            </w:pPr>
          </w:p>
        </w:tc>
        <w:tc>
          <w:tcPr>
            <w:tcW w:w="903" w:type="dxa"/>
            <w:vAlign w:val="center"/>
          </w:tcPr>
          <w:p w14:paraId="368E58CA">
            <w:pPr>
              <w:snapToGrid w:val="0"/>
              <w:spacing w:line="320" w:lineRule="exact"/>
              <w:jc w:val="center"/>
              <w:rPr>
                <w:rFonts w:ascii="仿宋_GB2312" w:hAnsi="宋体" w:eastAsia="仿宋_GB2312"/>
                <w:sz w:val="24"/>
                <w:highlight w:val="none"/>
              </w:rPr>
            </w:pPr>
          </w:p>
        </w:tc>
        <w:tc>
          <w:tcPr>
            <w:tcW w:w="892" w:type="dxa"/>
            <w:vAlign w:val="center"/>
          </w:tcPr>
          <w:p w14:paraId="4A9AF75E">
            <w:pPr>
              <w:snapToGrid w:val="0"/>
              <w:spacing w:line="320" w:lineRule="exact"/>
              <w:jc w:val="center"/>
              <w:rPr>
                <w:rFonts w:ascii="仿宋_GB2312" w:hAnsi="宋体" w:eastAsia="仿宋_GB2312"/>
                <w:sz w:val="24"/>
                <w:highlight w:val="none"/>
              </w:rPr>
            </w:pPr>
          </w:p>
        </w:tc>
        <w:tc>
          <w:tcPr>
            <w:tcW w:w="1422" w:type="dxa"/>
            <w:vAlign w:val="center"/>
          </w:tcPr>
          <w:p w14:paraId="5AF9EE1F">
            <w:pPr>
              <w:snapToGrid w:val="0"/>
              <w:spacing w:line="320" w:lineRule="exact"/>
              <w:jc w:val="center"/>
              <w:rPr>
                <w:rFonts w:ascii="仿宋_GB2312" w:hAnsi="宋体" w:eastAsia="仿宋_GB2312"/>
                <w:sz w:val="24"/>
                <w:highlight w:val="none"/>
              </w:rPr>
            </w:pPr>
          </w:p>
        </w:tc>
        <w:tc>
          <w:tcPr>
            <w:tcW w:w="1418" w:type="dxa"/>
            <w:vAlign w:val="center"/>
          </w:tcPr>
          <w:p w14:paraId="04CED59C">
            <w:pPr>
              <w:snapToGrid w:val="0"/>
              <w:spacing w:line="320" w:lineRule="exact"/>
              <w:jc w:val="center"/>
              <w:rPr>
                <w:rFonts w:ascii="仿宋_GB2312" w:hAnsi="宋体" w:eastAsia="仿宋_GB2312"/>
                <w:sz w:val="24"/>
                <w:highlight w:val="none"/>
              </w:rPr>
            </w:pPr>
          </w:p>
        </w:tc>
      </w:tr>
      <w:tr w14:paraId="164C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0B6B500F">
            <w:pPr>
              <w:snapToGrid w:val="0"/>
              <w:spacing w:line="320" w:lineRule="exact"/>
              <w:jc w:val="center"/>
              <w:rPr>
                <w:rFonts w:ascii="仿宋_GB2312" w:hAnsi="宋体" w:eastAsia="仿宋_GB2312"/>
                <w:sz w:val="24"/>
                <w:highlight w:val="none"/>
              </w:rPr>
            </w:pPr>
            <w:r>
              <w:rPr>
                <w:rFonts w:hint="eastAsia" w:ascii="仿宋_GB2312" w:hAnsi="宋体" w:eastAsia="仿宋_GB2312"/>
                <w:sz w:val="24"/>
                <w:highlight w:val="none"/>
              </w:rPr>
              <w:t>N</w:t>
            </w:r>
          </w:p>
        </w:tc>
        <w:tc>
          <w:tcPr>
            <w:tcW w:w="1207" w:type="dxa"/>
            <w:vAlign w:val="center"/>
          </w:tcPr>
          <w:p w14:paraId="17B6AA34">
            <w:pPr>
              <w:snapToGrid w:val="0"/>
              <w:spacing w:line="320" w:lineRule="exact"/>
              <w:jc w:val="center"/>
              <w:rPr>
                <w:rFonts w:ascii="仿宋_GB2312" w:hAnsi="宋体" w:eastAsia="仿宋_GB2312"/>
                <w:sz w:val="24"/>
                <w:highlight w:val="none"/>
              </w:rPr>
            </w:pPr>
          </w:p>
        </w:tc>
        <w:tc>
          <w:tcPr>
            <w:tcW w:w="1134" w:type="dxa"/>
            <w:vAlign w:val="center"/>
          </w:tcPr>
          <w:p w14:paraId="4C33E157">
            <w:pPr>
              <w:snapToGrid w:val="0"/>
              <w:spacing w:line="320" w:lineRule="exact"/>
              <w:jc w:val="center"/>
              <w:rPr>
                <w:rFonts w:ascii="仿宋_GB2312" w:hAnsi="宋体" w:eastAsia="仿宋_GB2312"/>
                <w:sz w:val="24"/>
                <w:highlight w:val="none"/>
              </w:rPr>
            </w:pPr>
          </w:p>
        </w:tc>
        <w:tc>
          <w:tcPr>
            <w:tcW w:w="1037" w:type="dxa"/>
            <w:vAlign w:val="center"/>
          </w:tcPr>
          <w:p w14:paraId="2214B35D">
            <w:pPr>
              <w:snapToGrid w:val="0"/>
              <w:spacing w:line="320" w:lineRule="exact"/>
              <w:jc w:val="center"/>
              <w:rPr>
                <w:rFonts w:ascii="仿宋_GB2312" w:hAnsi="宋体" w:eastAsia="仿宋_GB2312"/>
                <w:sz w:val="24"/>
                <w:highlight w:val="none"/>
              </w:rPr>
            </w:pPr>
          </w:p>
        </w:tc>
        <w:tc>
          <w:tcPr>
            <w:tcW w:w="1161" w:type="dxa"/>
            <w:vAlign w:val="center"/>
          </w:tcPr>
          <w:p w14:paraId="32BEBA8A">
            <w:pPr>
              <w:snapToGrid w:val="0"/>
              <w:spacing w:line="320" w:lineRule="exact"/>
              <w:jc w:val="center"/>
              <w:rPr>
                <w:rFonts w:ascii="仿宋_GB2312" w:hAnsi="宋体" w:eastAsia="仿宋_GB2312"/>
                <w:sz w:val="24"/>
                <w:highlight w:val="none"/>
              </w:rPr>
            </w:pPr>
          </w:p>
        </w:tc>
        <w:tc>
          <w:tcPr>
            <w:tcW w:w="903" w:type="dxa"/>
            <w:vAlign w:val="center"/>
          </w:tcPr>
          <w:p w14:paraId="463C789E">
            <w:pPr>
              <w:snapToGrid w:val="0"/>
              <w:spacing w:line="320" w:lineRule="exact"/>
              <w:jc w:val="center"/>
              <w:rPr>
                <w:rFonts w:ascii="仿宋_GB2312" w:hAnsi="宋体" w:eastAsia="仿宋_GB2312"/>
                <w:sz w:val="24"/>
                <w:highlight w:val="none"/>
              </w:rPr>
            </w:pPr>
          </w:p>
        </w:tc>
        <w:tc>
          <w:tcPr>
            <w:tcW w:w="892" w:type="dxa"/>
            <w:vAlign w:val="center"/>
          </w:tcPr>
          <w:p w14:paraId="487C608E">
            <w:pPr>
              <w:snapToGrid w:val="0"/>
              <w:spacing w:line="320" w:lineRule="exact"/>
              <w:jc w:val="center"/>
              <w:rPr>
                <w:rFonts w:ascii="仿宋_GB2312" w:hAnsi="宋体" w:eastAsia="仿宋_GB2312"/>
                <w:sz w:val="24"/>
                <w:highlight w:val="none"/>
              </w:rPr>
            </w:pPr>
          </w:p>
        </w:tc>
        <w:tc>
          <w:tcPr>
            <w:tcW w:w="1422" w:type="dxa"/>
            <w:vAlign w:val="center"/>
          </w:tcPr>
          <w:p w14:paraId="5FF7408B">
            <w:pPr>
              <w:snapToGrid w:val="0"/>
              <w:spacing w:line="320" w:lineRule="exact"/>
              <w:jc w:val="center"/>
              <w:rPr>
                <w:rFonts w:ascii="仿宋_GB2312" w:hAnsi="宋体" w:eastAsia="仿宋_GB2312"/>
                <w:sz w:val="24"/>
                <w:highlight w:val="none"/>
              </w:rPr>
            </w:pPr>
          </w:p>
        </w:tc>
        <w:tc>
          <w:tcPr>
            <w:tcW w:w="1418" w:type="dxa"/>
            <w:vAlign w:val="center"/>
          </w:tcPr>
          <w:p w14:paraId="17B6A68A">
            <w:pPr>
              <w:snapToGrid w:val="0"/>
              <w:spacing w:line="320" w:lineRule="exact"/>
              <w:jc w:val="center"/>
              <w:rPr>
                <w:rFonts w:ascii="仿宋_GB2312" w:hAnsi="宋体" w:eastAsia="仿宋_GB2312"/>
                <w:sz w:val="24"/>
                <w:highlight w:val="none"/>
              </w:rPr>
            </w:pPr>
          </w:p>
        </w:tc>
      </w:tr>
      <w:tr w14:paraId="64C5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810" w:type="dxa"/>
            <w:gridSpan w:val="9"/>
            <w:vAlign w:val="center"/>
          </w:tcPr>
          <w:p w14:paraId="3337FA26">
            <w:pPr>
              <w:snapToGrid w:val="0"/>
              <w:spacing w:line="320" w:lineRule="exact"/>
              <w:rPr>
                <w:rFonts w:ascii="仿宋_GB2312" w:hAnsi="宋体" w:eastAsia="仿宋_GB2312"/>
                <w:sz w:val="24"/>
                <w:highlight w:val="none"/>
              </w:rPr>
            </w:pPr>
            <w:r>
              <w:rPr>
                <w:rFonts w:hint="eastAsia" w:ascii="仿宋_GB2312" w:hAnsi="宋体" w:eastAsia="仿宋_GB2312"/>
                <w:sz w:val="24"/>
                <w:highlight w:val="none"/>
              </w:rPr>
              <w:t>人民币合计金额（大写） ：                         （小写）：¥</w:t>
            </w:r>
            <w:r>
              <w:rPr>
                <w:rFonts w:hint="eastAsia" w:ascii="仿宋_GB2312" w:hAnsi="宋体" w:eastAsia="仿宋_GB2312"/>
                <w:sz w:val="24"/>
                <w:highlight w:val="none"/>
                <w:u w:val="single"/>
              </w:rPr>
              <w:t xml:space="preserve">               </w:t>
            </w:r>
          </w:p>
        </w:tc>
      </w:tr>
    </w:tbl>
    <w:p w14:paraId="14305426">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2.合同合计金额包括货物价款，标准附件、备品备件、专用工具、包装、运输、装卸、保险、税金、办理免税手续相关费用、货到就位以及安装、调试、培训、保修等一切税金和费用。如招投标文件对其另有规定的，从其规定。</w:t>
      </w:r>
    </w:p>
    <w:p w14:paraId="075E6945">
      <w:pPr>
        <w:snapToGrid w:val="0"/>
        <w:spacing w:line="360" w:lineRule="exact"/>
        <w:ind w:right="-330" w:rightChars="-157" w:firstLine="482" w:firstLineChars="200"/>
        <w:rPr>
          <w:rFonts w:ascii="仿宋_GB2312" w:hAnsi="宋体" w:eastAsia="仿宋_GB2312"/>
          <w:b/>
          <w:sz w:val="24"/>
          <w:highlight w:val="none"/>
        </w:rPr>
      </w:pPr>
      <w:r>
        <w:rPr>
          <w:rFonts w:hint="eastAsia" w:ascii="仿宋_GB2312" w:hAnsi="宋体" w:eastAsia="仿宋_GB2312"/>
          <w:b/>
          <w:sz w:val="24"/>
          <w:highlight w:val="none"/>
        </w:rPr>
        <w:t>第二条　质量保证</w:t>
      </w:r>
    </w:p>
    <w:p w14:paraId="6F52F2B5">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1.乙方所提供的货物型号、技术规格、技术参数等质量必须与招投标文件和承诺相一致。乙方提供的节能和环保产品必须是列入政府采购清单的产品。</w:t>
      </w:r>
    </w:p>
    <w:p w14:paraId="16027D97">
      <w:pPr>
        <w:snapToGrid w:val="0"/>
        <w:spacing w:line="360" w:lineRule="exact"/>
        <w:ind w:right="-330" w:rightChars="-157" w:firstLine="480" w:firstLineChars="200"/>
        <w:rPr>
          <w:rFonts w:ascii="仿宋_GB2312" w:hAnsi="宋体" w:eastAsia="仿宋_GB2312"/>
          <w:sz w:val="24"/>
          <w:highlight w:val="none"/>
          <w:u w:val="single"/>
        </w:rPr>
      </w:pPr>
      <w:r>
        <w:rPr>
          <w:rFonts w:hint="eastAsia" w:ascii="仿宋_GB2312" w:hAnsi="宋体" w:eastAsia="仿宋_GB2312"/>
          <w:sz w:val="24"/>
          <w:highlight w:val="none"/>
        </w:rPr>
        <w:t>2.乙方所提供的货物必须是全新、未使用的原装产品，且在正常安装、使用和保养条件下，其使用寿命期内各项指标均达到质量要求。</w:t>
      </w:r>
    </w:p>
    <w:p w14:paraId="5C63731A">
      <w:pPr>
        <w:snapToGrid w:val="0"/>
        <w:spacing w:line="360" w:lineRule="exact"/>
        <w:ind w:right="-330" w:rightChars="-157" w:firstLine="482" w:firstLineChars="200"/>
        <w:rPr>
          <w:rFonts w:ascii="仿宋_GB2312" w:hAnsi="宋体" w:eastAsia="仿宋_GB2312"/>
          <w:b/>
          <w:sz w:val="24"/>
          <w:highlight w:val="none"/>
        </w:rPr>
      </w:pPr>
      <w:r>
        <w:rPr>
          <w:rFonts w:hint="eastAsia" w:ascii="仿宋_GB2312" w:hAnsi="宋体" w:eastAsia="仿宋_GB2312"/>
          <w:b/>
          <w:sz w:val="24"/>
          <w:highlight w:val="none"/>
        </w:rPr>
        <w:t>第三条　权利保证</w:t>
      </w:r>
    </w:p>
    <w:p w14:paraId="22BBFC51">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1.乙方应保证所提供货物在使用时不会侵犯任何第三方的专利权、商标权、工业设计权或其他权利。</w:t>
      </w:r>
    </w:p>
    <w:p w14:paraId="55D01DAA">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2.乙方应按招标文件规定的时间向甲方提供使用货物的有关技术资料。</w:t>
      </w:r>
    </w:p>
    <w:p w14:paraId="6D1BDBBF">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B759A65">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4.乙方保证所交付的货物的所有权完全属于乙方且无任何抵押、查封等产权瑕疵。</w:t>
      </w:r>
    </w:p>
    <w:p w14:paraId="5C61748A">
      <w:pPr>
        <w:snapToGrid w:val="0"/>
        <w:spacing w:line="360" w:lineRule="exact"/>
        <w:ind w:right="-330" w:rightChars="-157" w:firstLine="482" w:firstLineChars="200"/>
        <w:rPr>
          <w:rFonts w:ascii="仿宋_GB2312" w:hAnsi="宋体" w:eastAsia="仿宋_GB2312"/>
          <w:b/>
          <w:sz w:val="24"/>
          <w:highlight w:val="none"/>
        </w:rPr>
      </w:pPr>
      <w:r>
        <w:rPr>
          <w:rFonts w:hint="eastAsia" w:ascii="仿宋_GB2312" w:hAnsi="宋体" w:eastAsia="仿宋_GB2312"/>
          <w:b/>
          <w:sz w:val="24"/>
          <w:highlight w:val="none"/>
        </w:rPr>
        <w:t>第四条　包装和运输</w:t>
      </w:r>
    </w:p>
    <w:p w14:paraId="3D66A9EF">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1.乙方提供的货物均应按招投标文件要求的包装材料、包装标准、包装方式进行包装，每一包装单元内应附详细的装箱单和质量合格证。</w:t>
      </w:r>
    </w:p>
    <w:p w14:paraId="02EBDEC4">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2.货物的运输方式：</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w:t>
      </w:r>
    </w:p>
    <w:p w14:paraId="74027E3F">
      <w:pPr>
        <w:snapToGrid w:val="0"/>
        <w:spacing w:line="360" w:lineRule="exact"/>
        <w:ind w:right="-330" w:rightChars="-157" w:firstLine="480" w:firstLineChars="200"/>
        <w:rPr>
          <w:rFonts w:ascii="仿宋_GB2312" w:hAnsi="宋体" w:eastAsia="仿宋_GB2312"/>
          <w:sz w:val="24"/>
          <w:highlight w:val="none"/>
          <w:u w:val="single"/>
        </w:rPr>
      </w:pPr>
      <w:r>
        <w:rPr>
          <w:rFonts w:hint="eastAsia" w:ascii="仿宋_GB2312" w:hAnsi="宋体" w:eastAsia="仿宋_GB2312"/>
          <w:sz w:val="24"/>
          <w:highlight w:val="none"/>
        </w:rPr>
        <w:t>3.乙方负责货物运输，货物运输合理损耗及计算方法：</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w:t>
      </w:r>
    </w:p>
    <w:p w14:paraId="273B3B93">
      <w:pPr>
        <w:snapToGrid w:val="0"/>
        <w:spacing w:line="360" w:lineRule="exact"/>
        <w:ind w:right="-330" w:rightChars="-157" w:firstLine="482" w:firstLineChars="200"/>
        <w:rPr>
          <w:rFonts w:ascii="仿宋_GB2312" w:hAnsi="宋体" w:eastAsia="仿宋_GB2312"/>
          <w:b/>
          <w:sz w:val="24"/>
          <w:highlight w:val="none"/>
        </w:rPr>
      </w:pPr>
      <w:r>
        <w:rPr>
          <w:rFonts w:hint="eastAsia" w:ascii="仿宋_GB2312" w:hAnsi="宋体" w:eastAsia="仿宋_GB2312"/>
          <w:b/>
          <w:sz w:val="24"/>
          <w:highlight w:val="none"/>
        </w:rPr>
        <w:t>第五条　交付和验收</w:t>
      </w:r>
    </w:p>
    <w:p w14:paraId="4AB4DAAD">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1.交货时间：</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、地点：</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w:t>
      </w:r>
    </w:p>
    <w:p w14:paraId="5EC05BFF">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2.乙方提供不符合招投标文件和本合同规定的货物，甲方有权拒绝接受。</w:t>
      </w:r>
    </w:p>
    <w:p w14:paraId="3E2EC278">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3.乙方应将所提供货物的装箱清单、用户手册、原厂保修卡、随机资料、工具和备品、备件等交付给甲方，如有缺失应及时补齐，否则视为逾期交货。</w:t>
      </w:r>
    </w:p>
    <w:p w14:paraId="740C017E">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4.甲方应当在到货（安装、调试完）后七个工作日内进行验收，逾期不验收的，乙方可视同验收合格。验收合格后由甲乙双方签署货物验收单并加盖采购单位公章，甲乙双方各执一份。</w:t>
      </w:r>
    </w:p>
    <w:p w14:paraId="3EF5C560">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5.采购人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56B0FB52">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6.甲方对验收有异议的，在验收后五个工作日内以书面形式向乙方提出，乙方应自收到甲方书面异议后</w:t>
      </w:r>
      <w:r>
        <w:rPr>
          <w:rFonts w:hint="eastAsia" w:ascii="仿宋_GB2312" w:hAnsi="仿宋" w:eastAsia="仿宋_GB2312"/>
          <w:sz w:val="24"/>
          <w:highlight w:val="none"/>
          <w:u w:val="single"/>
        </w:rPr>
        <w:t>五</w:t>
      </w:r>
      <w:r>
        <w:rPr>
          <w:rFonts w:hint="eastAsia" w:ascii="仿宋_GB2312" w:hAnsi="宋体" w:eastAsia="仿宋_GB2312"/>
          <w:sz w:val="24"/>
          <w:highlight w:val="none"/>
        </w:rPr>
        <w:t>日内及时予以解决。</w:t>
      </w:r>
    </w:p>
    <w:p w14:paraId="7BB4F70A">
      <w:pPr>
        <w:snapToGrid w:val="0"/>
        <w:spacing w:line="360" w:lineRule="exact"/>
        <w:ind w:right="-330" w:rightChars="-157" w:firstLine="482" w:firstLineChars="200"/>
        <w:rPr>
          <w:rFonts w:ascii="仿宋_GB2312" w:hAnsi="宋体" w:eastAsia="仿宋_GB2312"/>
          <w:b/>
          <w:sz w:val="24"/>
          <w:highlight w:val="none"/>
        </w:rPr>
      </w:pPr>
      <w:r>
        <w:rPr>
          <w:rFonts w:hint="eastAsia" w:ascii="仿宋_GB2312" w:hAnsi="宋体" w:eastAsia="仿宋_GB2312"/>
          <w:b/>
          <w:sz w:val="24"/>
          <w:highlight w:val="none"/>
        </w:rPr>
        <w:t>第六条　安装和培训</w:t>
      </w:r>
    </w:p>
    <w:p w14:paraId="086B6BAF">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1.甲方应提供必要安装条件（如场地、电源、水源等）。</w:t>
      </w:r>
    </w:p>
    <w:p w14:paraId="578635B0">
      <w:pPr>
        <w:snapToGrid w:val="0"/>
        <w:spacing w:line="360" w:lineRule="exact"/>
        <w:ind w:right="-330" w:rightChars="-157" w:firstLine="480" w:firstLineChars="200"/>
        <w:rPr>
          <w:rFonts w:ascii="仿宋_GB2312" w:hAnsi="宋体" w:eastAsia="仿宋_GB2312"/>
          <w:sz w:val="24"/>
          <w:highlight w:val="none"/>
          <w:u w:val="single"/>
        </w:rPr>
      </w:pPr>
      <w:r>
        <w:rPr>
          <w:rFonts w:hint="eastAsia" w:ascii="仿宋_GB2312" w:hAnsi="宋体" w:eastAsia="仿宋_GB2312"/>
          <w:sz w:val="24"/>
          <w:highlight w:val="none"/>
        </w:rPr>
        <w:t>2.乙方负责甲方有关人员的培训。培训时间、地点：</w:t>
      </w:r>
      <w:r>
        <w:rPr>
          <w:rFonts w:hint="eastAsia" w:ascii="仿宋_GB2312" w:hAnsi="宋体" w:eastAsia="仿宋_GB2312"/>
          <w:sz w:val="24"/>
          <w:highlight w:val="none"/>
          <w:u w:val="single"/>
        </w:rPr>
        <w:t>与甲方商议</w:t>
      </w:r>
      <w:r>
        <w:rPr>
          <w:rFonts w:hint="eastAsia" w:ascii="仿宋_GB2312" w:hAnsi="宋体" w:eastAsia="仿宋_GB2312"/>
          <w:sz w:val="24"/>
          <w:highlight w:val="none"/>
        </w:rPr>
        <w:t>。</w:t>
      </w:r>
    </w:p>
    <w:p w14:paraId="5E7E5F49">
      <w:pPr>
        <w:snapToGrid w:val="0"/>
        <w:spacing w:line="360" w:lineRule="exact"/>
        <w:ind w:right="-330" w:rightChars="-157" w:firstLine="482" w:firstLineChars="200"/>
        <w:rPr>
          <w:rFonts w:ascii="仿宋_GB2312" w:hAnsi="宋体" w:eastAsia="仿宋_GB2312"/>
          <w:b/>
          <w:sz w:val="24"/>
          <w:highlight w:val="none"/>
        </w:rPr>
      </w:pPr>
      <w:r>
        <w:rPr>
          <w:rFonts w:hint="eastAsia" w:ascii="仿宋_GB2312" w:hAnsi="宋体" w:eastAsia="仿宋_GB2312"/>
          <w:b/>
          <w:sz w:val="24"/>
          <w:highlight w:val="none"/>
        </w:rPr>
        <w:t>第七条  售后服务</w:t>
      </w:r>
    </w:p>
    <w:p w14:paraId="57B484FC">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1.乙方应按照国家有关法律法规和“三包”规定以及招投标文件和本合同所附的《服务承诺》，为甲方提供售后服务。</w:t>
      </w:r>
    </w:p>
    <w:p w14:paraId="207F1972">
      <w:pPr>
        <w:snapToGrid w:val="0"/>
        <w:spacing w:line="360" w:lineRule="exact"/>
        <w:ind w:right="-330" w:rightChars="-157" w:firstLine="480" w:firstLineChars="200"/>
        <w:rPr>
          <w:rFonts w:ascii="仿宋_GB2312" w:hAnsi="宋体" w:eastAsia="仿宋_GB2312"/>
          <w:sz w:val="24"/>
          <w:highlight w:val="none"/>
          <w:u w:val="single"/>
        </w:rPr>
      </w:pPr>
      <w:r>
        <w:rPr>
          <w:rFonts w:hint="eastAsia" w:ascii="仿宋_GB2312" w:hAnsi="宋体" w:eastAsia="仿宋_GB2312"/>
          <w:sz w:val="24"/>
          <w:highlight w:val="none"/>
        </w:rPr>
        <w:t>2.货物保修期：</w:t>
      </w:r>
      <w:r>
        <w:rPr>
          <w:rFonts w:hint="eastAsia" w:ascii="仿宋_GB2312" w:hAnsi="宋体" w:eastAsia="仿宋_GB2312"/>
          <w:sz w:val="24"/>
          <w:highlight w:val="none"/>
          <w:u w:val="single"/>
        </w:rPr>
        <w:t>详见投标文件及合同附件。</w:t>
      </w:r>
    </w:p>
    <w:p w14:paraId="2A56D652">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3.乙方提供的服务承诺和售后服务及保修期责任等其它具体约定事项。（见合同附件）</w:t>
      </w:r>
    </w:p>
    <w:p w14:paraId="3BEC8F32">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4.售后服务、保修时间从项目整体验收合格之日起计算。</w:t>
      </w:r>
    </w:p>
    <w:p w14:paraId="04D35455">
      <w:pPr>
        <w:snapToGrid w:val="0"/>
        <w:spacing w:line="36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第八条　付款方式</w:t>
      </w:r>
    </w:p>
    <w:p w14:paraId="7F519B14">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1.当采购数量与实际使用数量不一致时，乙方应根据实际使用量供货，合同的最终结算金额按实际使用量乘以成交单价进行计算。</w:t>
      </w:r>
    </w:p>
    <w:p w14:paraId="5CA1139E">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2.资金性质：财政性资金。</w:t>
      </w:r>
    </w:p>
    <w:p w14:paraId="32624D19">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3.付款方式：财政性资金按财政国库集中支付规定程序办理。货物验收合格正常使用后    工作日支付合同总金额的</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%，余下的</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%在质量保证期过后五个工作日内一次性付清。</w:t>
      </w:r>
    </w:p>
    <w:p w14:paraId="4418EF26">
      <w:pPr>
        <w:snapToGrid w:val="0"/>
        <w:spacing w:line="276" w:lineRule="auto"/>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第九条  税费</w:t>
      </w:r>
    </w:p>
    <w:p w14:paraId="783F0964">
      <w:pPr>
        <w:snapToGrid w:val="0"/>
        <w:spacing w:line="276" w:lineRule="auto"/>
        <w:ind w:firstLine="480" w:firstLineChars="200"/>
        <w:rPr>
          <w:rFonts w:ascii="仿宋_GB2312" w:hAnsi="宋体" w:eastAsia="仿宋_GB2312"/>
          <w:sz w:val="24"/>
          <w:highlight w:val="none"/>
        </w:rPr>
      </w:pPr>
      <w:r>
        <w:rPr>
          <w:rFonts w:hint="eastAsia" w:ascii="仿宋_GB2312" w:hAnsi="宋体" w:eastAsia="仿宋_GB2312"/>
          <w:sz w:val="24"/>
          <w:highlight w:val="none"/>
        </w:rPr>
        <w:t>本合同执行中相关的一切税费均由乙方负担。</w:t>
      </w:r>
    </w:p>
    <w:p w14:paraId="23D24522">
      <w:pPr>
        <w:snapToGrid w:val="0"/>
        <w:spacing w:line="276" w:lineRule="auto"/>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第十条  质量保证及售后服务</w:t>
      </w:r>
    </w:p>
    <w:p w14:paraId="2EBD6EE5">
      <w:pPr>
        <w:snapToGrid w:val="0"/>
        <w:spacing w:line="276" w:lineRule="auto"/>
        <w:ind w:right="-470" w:rightChars="-224" w:firstLine="480" w:firstLineChars="200"/>
        <w:rPr>
          <w:rFonts w:ascii="仿宋_GB2312" w:hAnsi="宋体" w:eastAsia="仿宋_GB2312" w:cs="Courier New"/>
          <w:sz w:val="24"/>
          <w:highlight w:val="none"/>
        </w:rPr>
      </w:pPr>
      <w:r>
        <w:rPr>
          <w:rFonts w:hint="eastAsia" w:ascii="仿宋_GB2312" w:hAnsi="宋体" w:eastAsia="仿宋_GB2312" w:cs="Courier New"/>
          <w:sz w:val="24"/>
          <w:highlight w:val="none"/>
        </w:rPr>
        <w:t>1.乙方应按招标文件规定的货物性能、技术要求、质量标准向甲方提供未经使用的全新产品。不符合要求的，根据实际情况，经双方协商，可按以下办法处理：</w:t>
      </w:r>
    </w:p>
    <w:p w14:paraId="6E6AFD13">
      <w:pPr>
        <w:snapToGrid w:val="0"/>
        <w:spacing w:line="276" w:lineRule="auto"/>
        <w:ind w:right="-470" w:rightChars="-224" w:firstLine="480" w:firstLineChars="200"/>
        <w:rPr>
          <w:rFonts w:ascii="仿宋_GB2312" w:hAnsi="宋体" w:eastAsia="仿宋_GB2312" w:cs="Courier New"/>
          <w:sz w:val="24"/>
          <w:highlight w:val="none"/>
        </w:rPr>
      </w:pPr>
      <w:r>
        <w:rPr>
          <w:rFonts w:hint="eastAsia" w:ascii="仿宋_GB2312" w:hAnsi="宋体" w:eastAsia="仿宋_GB2312" w:cs="Courier New"/>
          <w:sz w:val="24"/>
          <w:highlight w:val="none"/>
        </w:rPr>
        <w:t>⑴更换：由乙方承担所发生的全部费用。</w:t>
      </w:r>
    </w:p>
    <w:p w14:paraId="105D02A9">
      <w:pPr>
        <w:snapToGrid w:val="0"/>
        <w:spacing w:line="276" w:lineRule="auto"/>
        <w:ind w:right="-470" w:rightChars="-224" w:firstLine="480" w:firstLineChars="200"/>
        <w:rPr>
          <w:rFonts w:ascii="仿宋_GB2312" w:hAnsi="宋体" w:eastAsia="仿宋_GB2312" w:cs="Courier New"/>
          <w:sz w:val="24"/>
          <w:highlight w:val="none"/>
        </w:rPr>
      </w:pPr>
      <w:r>
        <w:rPr>
          <w:rFonts w:hint="eastAsia" w:ascii="仿宋_GB2312" w:hAnsi="宋体" w:eastAsia="仿宋_GB2312" w:cs="Courier New"/>
          <w:sz w:val="24"/>
          <w:highlight w:val="none"/>
        </w:rPr>
        <w:t>⑵贬值处理：由甲乙双方合议定价。</w:t>
      </w:r>
    </w:p>
    <w:p w14:paraId="2626FFE2">
      <w:pPr>
        <w:snapToGrid w:val="0"/>
        <w:spacing w:line="276" w:lineRule="auto"/>
        <w:ind w:right="-470" w:rightChars="-224" w:firstLine="480" w:firstLineChars="200"/>
        <w:rPr>
          <w:rFonts w:ascii="仿宋_GB2312" w:hAnsi="宋体" w:eastAsia="仿宋_GB2312" w:cs="Courier New"/>
          <w:sz w:val="24"/>
          <w:highlight w:val="none"/>
        </w:rPr>
      </w:pPr>
      <w:r>
        <w:rPr>
          <w:rFonts w:hint="eastAsia" w:ascii="仿宋_GB2312" w:hAnsi="宋体" w:eastAsia="仿宋_GB2312" w:cs="Courier New"/>
          <w:sz w:val="24"/>
          <w:highlight w:val="none"/>
        </w:rPr>
        <w:t>⑶退货处理：乙方应退还甲方支付的合同款，同时应承担该货物的直接费用（运输、保险、检验、货款利息及银行手续费等）。</w:t>
      </w:r>
    </w:p>
    <w:p w14:paraId="77723E3E">
      <w:pPr>
        <w:snapToGrid w:val="0"/>
        <w:spacing w:line="276" w:lineRule="auto"/>
        <w:ind w:right="-470" w:rightChars="-224" w:firstLine="480" w:firstLineChars="200"/>
        <w:rPr>
          <w:rFonts w:ascii="仿宋_GB2312" w:hAnsi="宋体" w:eastAsia="仿宋_GB2312" w:cs="Courier New"/>
          <w:sz w:val="24"/>
          <w:highlight w:val="none"/>
        </w:rPr>
      </w:pPr>
      <w:r>
        <w:rPr>
          <w:rFonts w:hint="eastAsia" w:ascii="仿宋_GB2312" w:hAnsi="宋体" w:eastAsia="仿宋_GB2312" w:cs="Courier New"/>
          <w:sz w:val="24"/>
          <w:highlight w:val="none"/>
        </w:rPr>
        <w:t>2.如在使用过程中发生质量问题，乙方在接到甲方通知后在</w:t>
      </w:r>
      <w:r>
        <w:rPr>
          <w:rFonts w:hint="eastAsia" w:ascii="仿宋_GB2312" w:hAnsi="宋体" w:eastAsia="仿宋_GB2312" w:cs="Courier New"/>
          <w:sz w:val="24"/>
          <w:highlight w:val="none"/>
          <w:u w:val="single"/>
        </w:rPr>
        <w:t xml:space="preserve">    </w:t>
      </w:r>
      <w:r>
        <w:rPr>
          <w:rFonts w:hint="eastAsia" w:ascii="仿宋_GB2312" w:hAnsi="宋体" w:eastAsia="仿宋_GB2312" w:cs="Courier New"/>
          <w:sz w:val="24"/>
          <w:highlight w:val="none"/>
        </w:rPr>
        <w:t>小时内到达甲方现场。</w:t>
      </w:r>
    </w:p>
    <w:p w14:paraId="2B813115">
      <w:pPr>
        <w:snapToGrid w:val="0"/>
        <w:spacing w:line="276" w:lineRule="auto"/>
        <w:ind w:right="-470" w:rightChars="-224" w:firstLine="480" w:firstLineChars="200"/>
        <w:rPr>
          <w:rFonts w:ascii="仿宋_GB2312" w:hAnsi="宋体" w:eastAsia="仿宋_GB2312" w:cs="Courier New"/>
          <w:sz w:val="24"/>
          <w:highlight w:val="none"/>
        </w:rPr>
      </w:pPr>
      <w:r>
        <w:rPr>
          <w:rFonts w:hint="eastAsia" w:ascii="仿宋_GB2312" w:hAnsi="宋体" w:eastAsia="仿宋_GB2312" w:cs="Courier New"/>
          <w:sz w:val="24"/>
          <w:highlight w:val="none"/>
        </w:rPr>
        <w:t>3.在质保期内，乙方应对货物出现的质量及安全问题负责处理解决并承担一切费用。</w:t>
      </w:r>
    </w:p>
    <w:p w14:paraId="2EE98F36">
      <w:pPr>
        <w:snapToGrid w:val="0"/>
        <w:spacing w:line="276" w:lineRule="auto"/>
        <w:ind w:right="-470" w:rightChars="-224" w:firstLine="480" w:firstLineChars="200"/>
        <w:rPr>
          <w:rFonts w:ascii="仿宋_GB2312" w:hAnsi="宋体" w:eastAsia="仿宋_GB2312" w:cs="Courier New"/>
          <w:sz w:val="24"/>
          <w:highlight w:val="none"/>
        </w:rPr>
      </w:pPr>
      <w:r>
        <w:rPr>
          <w:rFonts w:hint="eastAsia" w:ascii="仿宋_GB2312" w:hAnsi="宋体" w:eastAsia="仿宋_GB2312" w:cs="Courier New"/>
          <w:sz w:val="24"/>
          <w:highlight w:val="none"/>
        </w:rPr>
        <w:t>4.上述的货物免费保修期为</w:t>
      </w:r>
      <w:r>
        <w:rPr>
          <w:rFonts w:hint="eastAsia" w:ascii="仿宋_GB2312" w:hAnsi="宋体" w:eastAsia="仿宋_GB2312" w:cs="Courier New"/>
          <w:sz w:val="24"/>
          <w:highlight w:val="none"/>
          <w:u w:val="single"/>
        </w:rPr>
        <w:t xml:space="preserve">     </w:t>
      </w:r>
      <w:r>
        <w:rPr>
          <w:rFonts w:hint="eastAsia" w:ascii="仿宋_GB2312" w:hAnsi="宋体" w:eastAsia="仿宋_GB2312" w:cs="Courier New"/>
          <w:sz w:val="24"/>
          <w:highlight w:val="none"/>
        </w:rPr>
        <w:t>年，因人为因素出现的故障不在免费保修范围内。超过保修期的机器设备，终生维修，维修时只收部件成本费。</w:t>
      </w:r>
    </w:p>
    <w:p w14:paraId="377EA06F">
      <w:pPr>
        <w:snapToGrid w:val="0"/>
        <w:spacing w:line="36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第十一条  调试和验收</w:t>
      </w:r>
    </w:p>
    <w:p w14:paraId="52362F3F">
      <w:pPr>
        <w:snapToGrid w:val="0"/>
        <w:spacing w:line="360" w:lineRule="exact"/>
        <w:ind w:right="-611" w:rightChars="-291"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14:paraId="7DBE233A">
      <w:pPr>
        <w:snapToGrid w:val="0"/>
        <w:spacing w:line="360" w:lineRule="exact"/>
        <w:ind w:right="-611" w:rightChars="-291" w:firstLine="480" w:firstLineChars="200"/>
        <w:rPr>
          <w:rFonts w:ascii="仿宋_GB2312" w:hAnsi="宋体" w:eastAsia="仿宋_GB2312"/>
          <w:sz w:val="24"/>
          <w:highlight w:val="none"/>
        </w:rPr>
      </w:pPr>
      <w:r>
        <w:rPr>
          <w:rFonts w:hint="eastAsia" w:ascii="仿宋_GB2312" w:hAnsi="宋体" w:eastAsia="仿宋_GB2312"/>
          <w:sz w:val="24"/>
          <w:highlight w:val="none"/>
        </w:rPr>
        <w:t>2.乙方交货前应对产品作出全面检查和对验收文件进行整理，并列出清单，作为甲方收货验收和使用的技术条件依据，检验的结果应随货物交甲方。</w:t>
      </w:r>
    </w:p>
    <w:p w14:paraId="17F2045C">
      <w:pPr>
        <w:snapToGrid w:val="0"/>
        <w:spacing w:line="360" w:lineRule="exact"/>
        <w:ind w:right="-611" w:rightChars="-291" w:firstLine="480" w:firstLineChars="200"/>
        <w:rPr>
          <w:rFonts w:ascii="仿宋_GB2312" w:hAnsi="宋体" w:eastAsia="仿宋_GB2312"/>
          <w:sz w:val="24"/>
          <w:highlight w:val="none"/>
        </w:rPr>
      </w:pPr>
      <w:r>
        <w:rPr>
          <w:rFonts w:hint="eastAsia" w:ascii="仿宋_GB2312" w:hAnsi="宋体" w:eastAsia="仿宋_GB2312"/>
          <w:sz w:val="24"/>
          <w:highlight w:val="none"/>
        </w:rPr>
        <w:t>3.甲方对乙方提供的货物在使用前进行调试时，乙方需负责安装并培训甲方的使用操作人员，并协助甲方一起调试，直到符合技术要求，甲方才做最终验收。</w:t>
      </w:r>
    </w:p>
    <w:p w14:paraId="0820001A">
      <w:pPr>
        <w:snapToGrid w:val="0"/>
        <w:spacing w:line="360" w:lineRule="exact"/>
        <w:ind w:right="-611" w:rightChars="-291" w:firstLine="480" w:firstLineChars="200"/>
        <w:rPr>
          <w:rFonts w:ascii="仿宋_GB2312" w:hAnsi="宋体" w:eastAsia="仿宋_GB2312"/>
          <w:sz w:val="24"/>
          <w:highlight w:val="none"/>
        </w:rPr>
      </w:pPr>
      <w:r>
        <w:rPr>
          <w:rFonts w:hint="eastAsia" w:ascii="仿宋_GB2312" w:hAnsi="宋体" w:eastAsia="仿宋_GB2312"/>
          <w:sz w:val="24"/>
          <w:highlight w:val="none"/>
        </w:rPr>
        <w:t>4.对技术复杂的货物，甲方应请国家认可的专业检测机构参与初步验收及最终验收，并由其出具质量检测报告。</w:t>
      </w:r>
    </w:p>
    <w:p w14:paraId="35342B95">
      <w:pPr>
        <w:snapToGrid w:val="0"/>
        <w:spacing w:line="360" w:lineRule="exact"/>
        <w:ind w:right="-611" w:rightChars="-291" w:firstLine="480" w:firstLineChars="200"/>
        <w:rPr>
          <w:rFonts w:ascii="仿宋_GB2312" w:hAnsi="宋体" w:eastAsia="仿宋_GB2312"/>
          <w:sz w:val="24"/>
          <w:highlight w:val="none"/>
        </w:rPr>
      </w:pPr>
      <w:r>
        <w:rPr>
          <w:rFonts w:hint="eastAsia" w:ascii="仿宋_GB2312" w:hAnsi="宋体" w:eastAsia="仿宋_GB2312"/>
          <w:sz w:val="24"/>
          <w:highlight w:val="none"/>
        </w:rPr>
        <w:t>5.验收时乙方必须在现场，验收完毕后作出验收结果报告；验收费用由乙方负责。</w:t>
      </w:r>
    </w:p>
    <w:p w14:paraId="3367E5C3">
      <w:pPr>
        <w:snapToGrid w:val="0"/>
        <w:spacing w:line="36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第十二条  货物包装、发运及运输</w:t>
      </w:r>
    </w:p>
    <w:p w14:paraId="4A9C8057">
      <w:pPr>
        <w:snapToGrid w:val="0"/>
        <w:spacing w:line="360" w:lineRule="exact"/>
        <w:ind w:right="-611" w:rightChars="-291" w:firstLine="480" w:firstLineChars="200"/>
        <w:rPr>
          <w:rFonts w:ascii="仿宋_GB2312" w:hAnsi="宋体" w:eastAsia="仿宋_GB2312"/>
          <w:sz w:val="24"/>
          <w:highlight w:val="none"/>
        </w:rPr>
      </w:pPr>
      <w:r>
        <w:rPr>
          <w:rFonts w:hint="eastAsia" w:ascii="仿宋_GB2312" w:hAnsi="宋体" w:eastAsia="仿宋_GB2312"/>
          <w:sz w:val="24"/>
          <w:highlight w:val="none"/>
        </w:rPr>
        <w:t>1.乙方应在货物发运前对其进行满足运输距离、防潮、防震、防锈和防破损装卸等要求包装，以保证货物安全运达甲方指定地点。</w:t>
      </w:r>
    </w:p>
    <w:p w14:paraId="324B6DC8">
      <w:pPr>
        <w:snapToGrid w:val="0"/>
        <w:spacing w:line="360" w:lineRule="exact"/>
        <w:ind w:right="-611" w:rightChars="-291" w:firstLine="480" w:firstLineChars="200"/>
        <w:rPr>
          <w:rFonts w:ascii="仿宋_GB2312" w:hAnsi="宋体" w:eastAsia="仿宋_GB2312"/>
          <w:sz w:val="24"/>
          <w:highlight w:val="none"/>
        </w:rPr>
      </w:pPr>
      <w:r>
        <w:rPr>
          <w:rFonts w:hint="eastAsia" w:ascii="仿宋_GB2312" w:hAnsi="宋体" w:eastAsia="仿宋_GB2312"/>
          <w:sz w:val="24"/>
          <w:highlight w:val="none"/>
        </w:rPr>
        <w:t>2.使用说明书、质量检验证明书、随配附件和工具以及清单一并附于货物内。</w:t>
      </w:r>
    </w:p>
    <w:p w14:paraId="5DB1E662">
      <w:pPr>
        <w:snapToGrid w:val="0"/>
        <w:spacing w:line="360" w:lineRule="exact"/>
        <w:ind w:right="-611" w:rightChars="-291" w:firstLine="480" w:firstLineChars="200"/>
        <w:rPr>
          <w:rFonts w:ascii="仿宋_GB2312" w:hAnsi="宋体" w:eastAsia="仿宋_GB2312"/>
          <w:sz w:val="24"/>
          <w:highlight w:val="none"/>
        </w:rPr>
      </w:pPr>
      <w:r>
        <w:rPr>
          <w:rFonts w:hint="eastAsia" w:ascii="仿宋_GB2312" w:hAnsi="宋体" w:eastAsia="仿宋_GB2312"/>
          <w:sz w:val="24"/>
          <w:highlight w:val="none"/>
        </w:rPr>
        <w:t>3.乙方在货物发运手续办理完毕后二十四小时内或货到甲方四十八小时前通知甲方，以准备接货。</w:t>
      </w:r>
    </w:p>
    <w:p w14:paraId="6CE896C6">
      <w:pPr>
        <w:snapToGrid w:val="0"/>
        <w:spacing w:line="360" w:lineRule="exact"/>
        <w:ind w:right="-611" w:rightChars="-291" w:firstLine="480" w:firstLineChars="200"/>
        <w:rPr>
          <w:rFonts w:ascii="仿宋_GB2312" w:hAnsi="宋体" w:eastAsia="仿宋_GB2312"/>
          <w:sz w:val="24"/>
          <w:highlight w:val="none"/>
        </w:rPr>
      </w:pPr>
      <w:r>
        <w:rPr>
          <w:rFonts w:hint="eastAsia" w:ascii="仿宋_GB2312" w:hAnsi="宋体" w:eastAsia="仿宋_GB2312"/>
          <w:sz w:val="24"/>
          <w:highlight w:val="none"/>
        </w:rPr>
        <w:t>4.货物在交付甲方前发生的风险均由乙方负责。</w:t>
      </w:r>
    </w:p>
    <w:p w14:paraId="1E6FA982">
      <w:pPr>
        <w:snapToGrid w:val="0"/>
        <w:spacing w:line="360" w:lineRule="exact"/>
        <w:ind w:right="-611" w:rightChars="-291" w:firstLine="480" w:firstLineChars="200"/>
        <w:rPr>
          <w:rFonts w:ascii="仿宋_GB2312" w:hAnsi="宋体" w:eastAsia="仿宋_GB2312"/>
          <w:sz w:val="24"/>
          <w:highlight w:val="none"/>
        </w:rPr>
      </w:pPr>
      <w:r>
        <w:rPr>
          <w:rFonts w:hint="eastAsia" w:ascii="仿宋_GB2312" w:hAnsi="宋体" w:eastAsia="仿宋_GB2312"/>
          <w:sz w:val="24"/>
          <w:highlight w:val="none"/>
        </w:rPr>
        <w:t>5.货物在规定的交付期限内由乙方送达甲方指定的地点视为交付，乙方同时需通知甲方货物已送达。</w:t>
      </w:r>
    </w:p>
    <w:p w14:paraId="50E32E6C">
      <w:pPr>
        <w:snapToGrid w:val="0"/>
        <w:spacing w:line="36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第十三条 违约责任</w:t>
      </w:r>
    </w:p>
    <w:p w14:paraId="27EFEACF">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2F41E876">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2.乙方提供的货物如侵犯了第三方合法权益而引发的任何纠纷或诉讼，均由乙方负责交涉并承担全部责任。</w:t>
      </w:r>
    </w:p>
    <w:p w14:paraId="77F49795">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3.因包装、运输引起的货物损坏，按质量不合格处理。</w:t>
      </w:r>
    </w:p>
    <w:p w14:paraId="058D9D5A">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4.甲方无故延期接收货物、乙方逾期交货的，每天向对方偿付违约货款额3‰违约金，但违约金累计不得超过违约货款额</w:t>
      </w:r>
      <w:r>
        <w:rPr>
          <w:rFonts w:hint="eastAsia" w:ascii="仿宋_GB2312" w:hAnsi="宋体" w:eastAsia="仿宋_GB2312"/>
          <w:sz w:val="24"/>
          <w:highlight w:val="none"/>
          <w:u w:val="single"/>
        </w:rPr>
        <w:t>5%</w:t>
      </w:r>
      <w:r>
        <w:rPr>
          <w:rFonts w:hint="eastAsia" w:ascii="仿宋_GB2312" w:hAnsi="宋体" w:eastAsia="仿宋_GB2312"/>
          <w:sz w:val="24"/>
          <w:highlight w:val="none"/>
        </w:rPr>
        <w:t xml:space="preserve">，超过 </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天对方有权解除合同，违约方承担因此给对方造成的经济损失；甲方延期付货款的，每天向乙方偿付延期货款额3‰滞纳金，但滞纳金累计不得超过延期货款额</w:t>
      </w:r>
      <w:r>
        <w:rPr>
          <w:rFonts w:hint="eastAsia" w:ascii="仿宋_GB2312" w:hAnsi="宋体" w:eastAsia="仿宋_GB2312"/>
          <w:sz w:val="24"/>
          <w:highlight w:val="none"/>
          <w:u w:val="single"/>
        </w:rPr>
        <w:t>5%</w:t>
      </w:r>
      <w:r>
        <w:rPr>
          <w:rFonts w:hint="eastAsia" w:ascii="仿宋_GB2312" w:hAnsi="宋体" w:eastAsia="仿宋_GB2312"/>
          <w:sz w:val="24"/>
          <w:highlight w:val="none"/>
        </w:rPr>
        <w:t>。</w:t>
      </w:r>
    </w:p>
    <w:p w14:paraId="55578C09">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5.乙方未按本合同和投标文件中规定的服务承诺提供售后服务的，乙方应按本合同合计金额5%向甲方支付违约金。</w:t>
      </w:r>
    </w:p>
    <w:p w14:paraId="52C9052C">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6.乙方提供的货物在质量保证期内，因设计、工艺或材料的缺陷和其它质量原因造成的问题，由乙方负责，费用从未付款项中扣除，不足另补。</w:t>
      </w:r>
    </w:p>
    <w:p w14:paraId="150A394E">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7.其它违约行为按违约货款额5%收取违约金并赔偿经济损失。</w:t>
      </w:r>
    </w:p>
    <w:p w14:paraId="46D468B5">
      <w:pPr>
        <w:snapToGrid w:val="0"/>
        <w:spacing w:line="36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第十四条 不可抗力事件处理</w:t>
      </w:r>
    </w:p>
    <w:p w14:paraId="2B3F06B1">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1.在合同有效期内，任何一方因不可抗力事件导致不能履行合同，则合同履行期可延长，其延长期与不可抗力影响期相同。</w:t>
      </w:r>
    </w:p>
    <w:p w14:paraId="131689F0">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2.不可抗力事件发生后，应立即通知对方，并寄送有关权威机构出具的证明。</w:t>
      </w:r>
    </w:p>
    <w:p w14:paraId="14024EF0">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3.不可抗力事件延续一百二十天以上，双方应通过友好协商，确定是否继续履行合同。</w:t>
      </w:r>
    </w:p>
    <w:p w14:paraId="17035EA6">
      <w:pPr>
        <w:snapToGrid w:val="0"/>
        <w:spacing w:line="36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第十五条  合同争议解决</w:t>
      </w:r>
    </w:p>
    <w:p w14:paraId="7F61804E">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1.因货物质量问题发生争议的，应邀请国家认可的质量检测机构对货物质量进行鉴定。货物符合标准的，鉴定费由甲方承担；货物不符合标准的，鉴定费由乙方承担。</w:t>
      </w:r>
    </w:p>
    <w:p w14:paraId="1F8D64E9">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2.因履行本合同引起的或与本合同有关的争议，甲乙双方应首先通过友好协商解决，如果协商不能解决，可向甲方所在地的人民法院提起诉讼。</w:t>
      </w:r>
    </w:p>
    <w:p w14:paraId="43D546A6">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3.诉讼期间，本合同继续履行。</w:t>
      </w:r>
    </w:p>
    <w:p w14:paraId="74862E3C">
      <w:pPr>
        <w:snapToGrid w:val="0"/>
        <w:spacing w:line="36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第十六条  合同生效及其它</w:t>
      </w:r>
    </w:p>
    <w:p w14:paraId="393F199E">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1.合同经双方法定代表人或授权代表签字并加盖单位公章后生效。</w:t>
      </w:r>
    </w:p>
    <w:p w14:paraId="7221B521">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2.合同执行中涉及采购资金和采购内容修改或补充的，须经财政部门审批，并签书面补充协议报财政部门备案，方可作为主合同不可分割的一部分。</w:t>
      </w:r>
    </w:p>
    <w:p w14:paraId="23549BB2">
      <w:pPr>
        <w:snapToGrid w:val="0"/>
        <w:spacing w:line="360" w:lineRule="exact"/>
        <w:ind w:right="-470" w:rightChars="-224" w:firstLine="480" w:firstLineChars="200"/>
        <w:rPr>
          <w:rFonts w:ascii="仿宋_GB2312" w:hAnsi="宋体" w:eastAsia="仿宋_GB2312"/>
          <w:sz w:val="24"/>
          <w:highlight w:val="none"/>
        </w:rPr>
      </w:pPr>
      <w:r>
        <w:rPr>
          <w:rFonts w:hint="eastAsia" w:ascii="仿宋_GB2312" w:hAnsi="宋体" w:eastAsia="仿宋_GB2312"/>
          <w:sz w:val="24"/>
          <w:highlight w:val="none"/>
        </w:rPr>
        <w:t>3.本合同未尽事宜，遵照《</w:t>
      </w:r>
      <w:r>
        <w:rPr>
          <w:rFonts w:hint="eastAsia" w:ascii="仿宋_GB2312" w:eastAsia="仿宋_GB2312"/>
          <w:sz w:val="24"/>
          <w:highlight w:val="none"/>
        </w:rPr>
        <w:t>中华人民共和国民法典</w:t>
      </w:r>
      <w:r>
        <w:rPr>
          <w:rFonts w:hint="eastAsia" w:ascii="仿宋_GB2312" w:hAnsi="宋体" w:eastAsia="仿宋_GB2312"/>
          <w:sz w:val="24"/>
          <w:highlight w:val="none"/>
        </w:rPr>
        <w:t>》有关条文执行。</w:t>
      </w:r>
    </w:p>
    <w:p w14:paraId="4741CAB4">
      <w:pPr>
        <w:snapToGrid w:val="0"/>
        <w:spacing w:line="36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第十七条　合同的变更、终止与转让</w:t>
      </w:r>
    </w:p>
    <w:p w14:paraId="5A378EED">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1.除《中华人民共和国政府采购法》第五十条规定的情形外，本合同一经签订，甲乙双方不得擅自变更、中止或终止。</w:t>
      </w:r>
    </w:p>
    <w:p w14:paraId="4520DD28">
      <w:pPr>
        <w:snapToGrid w:val="0"/>
        <w:spacing w:line="360" w:lineRule="exact"/>
        <w:ind w:right="-330" w:rightChars="-157" w:firstLine="480" w:firstLineChars="200"/>
        <w:rPr>
          <w:rFonts w:ascii="仿宋_GB2312" w:hAnsi="宋体" w:eastAsia="仿宋_GB2312"/>
          <w:sz w:val="24"/>
          <w:highlight w:val="none"/>
        </w:rPr>
      </w:pPr>
      <w:r>
        <w:rPr>
          <w:rFonts w:hint="eastAsia" w:ascii="仿宋_GB2312" w:hAnsi="宋体" w:eastAsia="仿宋_GB2312"/>
          <w:sz w:val="24"/>
          <w:highlight w:val="none"/>
        </w:rPr>
        <w:t>2.乙方不得擅自转让（无进口资格的供应商委托进口货物除外）其应履行的合同义务。</w:t>
      </w:r>
    </w:p>
    <w:p w14:paraId="337287BA">
      <w:pPr>
        <w:snapToGrid w:val="0"/>
        <w:spacing w:line="360" w:lineRule="exact"/>
        <w:ind w:firstLine="482" w:firstLineChars="200"/>
        <w:rPr>
          <w:rFonts w:ascii="仿宋_GB2312" w:hAnsi="宋体" w:eastAsia="仿宋_GB2312"/>
          <w:b/>
          <w:sz w:val="24"/>
          <w:highlight w:val="none"/>
        </w:rPr>
      </w:pPr>
      <w:r>
        <w:rPr>
          <w:rFonts w:hint="eastAsia" w:ascii="仿宋_GB2312" w:hAnsi="宋体" w:eastAsia="仿宋_GB2312"/>
          <w:b/>
          <w:sz w:val="24"/>
          <w:highlight w:val="none"/>
        </w:rPr>
        <w:t>第十八条　签订本合同依据</w:t>
      </w:r>
    </w:p>
    <w:p w14:paraId="425C978B">
      <w:pPr>
        <w:snapToGrid w:val="0"/>
        <w:spacing w:line="3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1.政府采购招标文件；</w:t>
      </w:r>
    </w:p>
    <w:p w14:paraId="654934EE">
      <w:pPr>
        <w:snapToGrid w:val="0"/>
        <w:spacing w:line="3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2.乙方提供的采购投标（或应答）文件；</w:t>
      </w:r>
    </w:p>
    <w:p w14:paraId="1D737DF8">
      <w:pPr>
        <w:snapToGrid w:val="0"/>
        <w:spacing w:line="3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3.投标承诺书；</w:t>
      </w:r>
    </w:p>
    <w:p w14:paraId="1570132E">
      <w:pPr>
        <w:snapToGrid w:val="0"/>
        <w:spacing w:line="3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4.中标或成交通知书。</w:t>
      </w:r>
    </w:p>
    <w:p w14:paraId="27903C8D">
      <w:pPr>
        <w:snapToGrid w:val="0"/>
        <w:spacing w:line="360" w:lineRule="exact"/>
        <w:ind w:right="-754" w:rightChars="-359" w:firstLine="482" w:firstLineChars="200"/>
        <w:rPr>
          <w:rFonts w:ascii="仿宋_GB2312" w:hAnsi="宋体" w:eastAsia="仿宋_GB2312"/>
          <w:sz w:val="24"/>
          <w:highlight w:val="none"/>
        </w:rPr>
      </w:pPr>
      <w:r>
        <w:rPr>
          <w:rFonts w:hint="eastAsia" w:ascii="仿宋_GB2312" w:hAnsi="宋体" w:eastAsia="仿宋_GB2312"/>
          <w:b/>
          <w:sz w:val="24"/>
          <w:highlight w:val="none"/>
        </w:rPr>
        <w:t>第十九条</w:t>
      </w:r>
      <w:r>
        <w:rPr>
          <w:rFonts w:hint="eastAsia" w:ascii="楷体_GB2312" w:hAnsi="宋体" w:eastAsia="楷体_GB2312"/>
          <w:b/>
          <w:szCs w:val="21"/>
          <w:highlight w:val="none"/>
        </w:rPr>
        <w:t>　</w:t>
      </w:r>
      <w:r>
        <w:rPr>
          <w:rFonts w:hint="eastAsia" w:ascii="仿宋_GB2312" w:hAnsi="宋体" w:eastAsia="仿宋_GB2312"/>
          <w:sz w:val="24"/>
          <w:highlight w:val="none"/>
        </w:rPr>
        <w:t>本合同一式</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份，具有同等法律效力，采购代理机构</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份，甲方</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份，乙方</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份（可根据需要另增加）。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5950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30FACD56">
            <w:pPr>
              <w:snapToGrid w:val="0"/>
              <w:spacing w:line="320" w:lineRule="exact"/>
              <w:rPr>
                <w:rFonts w:ascii="仿宋_GB2312" w:eastAsia="仿宋_GB2312"/>
                <w:sz w:val="24"/>
                <w:highlight w:val="none"/>
              </w:rPr>
            </w:pPr>
            <w:r>
              <w:rPr>
                <w:rFonts w:hint="eastAsia" w:ascii="仿宋_GB2312" w:eastAsia="仿宋_GB2312"/>
                <w:sz w:val="24"/>
                <w:highlight w:val="none"/>
              </w:rPr>
              <w:t xml:space="preserve">甲方（章）           </w:t>
            </w:r>
          </w:p>
          <w:p w14:paraId="5675E7F6">
            <w:pPr>
              <w:snapToGrid w:val="0"/>
              <w:spacing w:line="320" w:lineRule="exact"/>
              <w:ind w:firstLine="480" w:firstLineChars="200"/>
              <w:rPr>
                <w:rFonts w:ascii="仿宋_GB2312" w:eastAsia="仿宋_GB2312"/>
                <w:sz w:val="24"/>
                <w:highlight w:val="none"/>
              </w:rPr>
            </w:pPr>
          </w:p>
          <w:p w14:paraId="1908D6F4">
            <w:pPr>
              <w:snapToGrid w:val="0"/>
              <w:spacing w:line="320" w:lineRule="exact"/>
              <w:ind w:firstLine="480" w:firstLineChars="200"/>
              <w:jc w:val="right"/>
              <w:rPr>
                <w:rFonts w:ascii="仿宋_GB2312" w:eastAsia="仿宋_GB2312"/>
                <w:sz w:val="24"/>
                <w:highlight w:val="none"/>
              </w:rPr>
            </w:pPr>
            <w:r>
              <w:rPr>
                <w:rFonts w:hint="eastAsia" w:ascii="仿宋_GB2312" w:eastAsia="仿宋_GB2312"/>
                <w:sz w:val="24"/>
                <w:highlight w:val="none"/>
              </w:rPr>
              <w:t>年   月   日</w:t>
            </w:r>
          </w:p>
        </w:tc>
        <w:tc>
          <w:tcPr>
            <w:tcW w:w="4690" w:type="dxa"/>
            <w:vAlign w:val="center"/>
          </w:tcPr>
          <w:p w14:paraId="0B424073">
            <w:pPr>
              <w:snapToGrid w:val="0"/>
              <w:spacing w:line="320" w:lineRule="exact"/>
              <w:rPr>
                <w:rFonts w:ascii="仿宋_GB2312" w:eastAsia="仿宋_GB2312"/>
                <w:sz w:val="24"/>
                <w:highlight w:val="none"/>
              </w:rPr>
            </w:pPr>
            <w:r>
              <w:rPr>
                <w:rFonts w:hint="eastAsia" w:ascii="仿宋_GB2312" w:eastAsia="仿宋_GB2312"/>
                <w:sz w:val="24"/>
                <w:highlight w:val="none"/>
              </w:rPr>
              <w:t xml:space="preserve">乙方（章）              </w:t>
            </w:r>
          </w:p>
          <w:p w14:paraId="52C9824E">
            <w:pPr>
              <w:snapToGrid w:val="0"/>
              <w:spacing w:line="320" w:lineRule="exact"/>
              <w:ind w:firstLine="480" w:firstLineChars="200"/>
              <w:rPr>
                <w:rFonts w:ascii="仿宋_GB2312" w:eastAsia="仿宋_GB2312"/>
                <w:sz w:val="24"/>
                <w:highlight w:val="none"/>
              </w:rPr>
            </w:pPr>
          </w:p>
          <w:p w14:paraId="45FEA6C1">
            <w:pPr>
              <w:snapToGrid w:val="0"/>
              <w:spacing w:line="320" w:lineRule="exact"/>
              <w:ind w:firstLine="480" w:firstLineChars="200"/>
              <w:jc w:val="right"/>
              <w:rPr>
                <w:rFonts w:ascii="仿宋_GB2312" w:eastAsia="仿宋_GB2312"/>
                <w:sz w:val="24"/>
                <w:highlight w:val="none"/>
              </w:rPr>
            </w:pPr>
            <w:r>
              <w:rPr>
                <w:rFonts w:hint="eastAsia" w:ascii="仿宋_GB2312" w:eastAsia="仿宋_GB2312"/>
                <w:sz w:val="24"/>
                <w:highlight w:val="none"/>
              </w:rPr>
              <w:t xml:space="preserve"> 年   月   日</w:t>
            </w:r>
          </w:p>
        </w:tc>
      </w:tr>
      <w:tr w14:paraId="6980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2076E745">
            <w:pPr>
              <w:snapToGrid w:val="0"/>
              <w:spacing w:line="320" w:lineRule="exact"/>
              <w:rPr>
                <w:rFonts w:ascii="仿宋_GB2312" w:eastAsia="仿宋_GB2312"/>
                <w:sz w:val="24"/>
                <w:highlight w:val="none"/>
              </w:rPr>
            </w:pPr>
            <w:r>
              <w:rPr>
                <w:rFonts w:hint="eastAsia" w:ascii="仿宋_GB2312" w:eastAsia="仿宋_GB2312"/>
                <w:sz w:val="24"/>
                <w:highlight w:val="none"/>
              </w:rPr>
              <w:t>单位地址：</w:t>
            </w:r>
          </w:p>
        </w:tc>
        <w:tc>
          <w:tcPr>
            <w:tcW w:w="4690" w:type="dxa"/>
            <w:vAlign w:val="center"/>
          </w:tcPr>
          <w:p w14:paraId="3C114B59">
            <w:pPr>
              <w:snapToGrid w:val="0"/>
              <w:spacing w:line="320" w:lineRule="exact"/>
              <w:rPr>
                <w:rFonts w:ascii="仿宋_GB2312" w:eastAsia="仿宋_GB2312"/>
                <w:sz w:val="24"/>
                <w:highlight w:val="none"/>
              </w:rPr>
            </w:pPr>
            <w:r>
              <w:rPr>
                <w:rFonts w:hint="eastAsia" w:ascii="仿宋_GB2312" w:eastAsia="仿宋_GB2312"/>
                <w:sz w:val="24"/>
                <w:highlight w:val="none"/>
              </w:rPr>
              <w:t>单位地址：</w:t>
            </w:r>
          </w:p>
        </w:tc>
      </w:tr>
      <w:tr w14:paraId="48A8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15228F34">
            <w:pPr>
              <w:snapToGrid w:val="0"/>
              <w:spacing w:line="320" w:lineRule="exact"/>
              <w:rPr>
                <w:rFonts w:ascii="仿宋_GB2312" w:eastAsia="仿宋_GB2312"/>
                <w:sz w:val="24"/>
                <w:highlight w:val="none"/>
              </w:rPr>
            </w:pPr>
            <w:r>
              <w:rPr>
                <w:rFonts w:hint="eastAsia" w:ascii="仿宋_GB2312" w:eastAsia="仿宋_GB2312"/>
                <w:sz w:val="24"/>
                <w:highlight w:val="none"/>
              </w:rPr>
              <w:t>法定代表人：</w:t>
            </w:r>
          </w:p>
        </w:tc>
        <w:tc>
          <w:tcPr>
            <w:tcW w:w="4690" w:type="dxa"/>
            <w:vAlign w:val="center"/>
          </w:tcPr>
          <w:p w14:paraId="0D1E1C06">
            <w:pPr>
              <w:snapToGrid w:val="0"/>
              <w:spacing w:line="320" w:lineRule="exact"/>
              <w:rPr>
                <w:rFonts w:ascii="仿宋_GB2312" w:eastAsia="仿宋_GB2312"/>
                <w:sz w:val="24"/>
                <w:highlight w:val="none"/>
              </w:rPr>
            </w:pPr>
            <w:r>
              <w:rPr>
                <w:rFonts w:hint="eastAsia" w:ascii="仿宋_GB2312" w:eastAsia="仿宋_GB2312"/>
                <w:sz w:val="24"/>
                <w:highlight w:val="none"/>
              </w:rPr>
              <w:t>法定代表人：</w:t>
            </w:r>
          </w:p>
        </w:tc>
      </w:tr>
      <w:tr w14:paraId="5DB6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1321C44F">
            <w:pPr>
              <w:snapToGrid w:val="0"/>
              <w:spacing w:line="320" w:lineRule="exact"/>
              <w:rPr>
                <w:rFonts w:ascii="仿宋_GB2312" w:eastAsia="仿宋_GB2312"/>
                <w:sz w:val="24"/>
                <w:highlight w:val="none"/>
              </w:rPr>
            </w:pPr>
            <w:r>
              <w:rPr>
                <w:rFonts w:hint="eastAsia" w:ascii="仿宋_GB2312" w:eastAsia="仿宋_GB2312"/>
                <w:sz w:val="24"/>
                <w:highlight w:val="none"/>
              </w:rPr>
              <w:t>委托代理人：</w:t>
            </w:r>
          </w:p>
        </w:tc>
        <w:tc>
          <w:tcPr>
            <w:tcW w:w="4690" w:type="dxa"/>
            <w:vAlign w:val="center"/>
          </w:tcPr>
          <w:p w14:paraId="01ACC02C">
            <w:pPr>
              <w:snapToGrid w:val="0"/>
              <w:spacing w:line="320" w:lineRule="exact"/>
              <w:rPr>
                <w:rFonts w:ascii="仿宋_GB2312" w:eastAsia="仿宋_GB2312"/>
                <w:sz w:val="24"/>
                <w:highlight w:val="none"/>
              </w:rPr>
            </w:pPr>
            <w:r>
              <w:rPr>
                <w:rFonts w:hint="eastAsia" w:ascii="仿宋_GB2312" w:eastAsia="仿宋_GB2312"/>
                <w:sz w:val="24"/>
                <w:highlight w:val="none"/>
              </w:rPr>
              <w:t>委托代理人：</w:t>
            </w:r>
          </w:p>
        </w:tc>
      </w:tr>
      <w:tr w14:paraId="5243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7E701816">
            <w:pPr>
              <w:snapToGrid w:val="0"/>
              <w:spacing w:line="320" w:lineRule="exact"/>
              <w:rPr>
                <w:rFonts w:ascii="仿宋_GB2312" w:eastAsia="仿宋_GB2312"/>
                <w:sz w:val="24"/>
                <w:highlight w:val="none"/>
              </w:rPr>
            </w:pPr>
            <w:r>
              <w:rPr>
                <w:rFonts w:hint="eastAsia" w:ascii="仿宋_GB2312" w:eastAsia="仿宋_GB2312"/>
                <w:sz w:val="24"/>
                <w:highlight w:val="none"/>
              </w:rPr>
              <w:t>电    话：</w:t>
            </w:r>
          </w:p>
        </w:tc>
        <w:tc>
          <w:tcPr>
            <w:tcW w:w="4690" w:type="dxa"/>
            <w:vAlign w:val="center"/>
          </w:tcPr>
          <w:p w14:paraId="3D2624C7">
            <w:pPr>
              <w:snapToGrid w:val="0"/>
              <w:spacing w:line="320" w:lineRule="exact"/>
              <w:rPr>
                <w:rFonts w:ascii="仿宋_GB2312" w:eastAsia="仿宋_GB2312"/>
                <w:sz w:val="24"/>
                <w:highlight w:val="none"/>
              </w:rPr>
            </w:pPr>
            <w:r>
              <w:rPr>
                <w:rFonts w:hint="eastAsia" w:ascii="仿宋_GB2312" w:eastAsia="仿宋_GB2312"/>
                <w:sz w:val="24"/>
                <w:highlight w:val="none"/>
              </w:rPr>
              <w:t>电    话：</w:t>
            </w:r>
          </w:p>
        </w:tc>
      </w:tr>
      <w:tr w14:paraId="0755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3C1E01CD">
            <w:pPr>
              <w:snapToGrid w:val="0"/>
              <w:spacing w:line="320" w:lineRule="exact"/>
              <w:rPr>
                <w:rFonts w:ascii="仿宋_GB2312" w:eastAsia="仿宋_GB2312"/>
                <w:sz w:val="24"/>
                <w:highlight w:val="none"/>
              </w:rPr>
            </w:pPr>
            <w:r>
              <w:rPr>
                <w:rFonts w:hint="eastAsia" w:ascii="仿宋_GB2312" w:eastAsia="仿宋_GB2312"/>
                <w:sz w:val="24"/>
                <w:highlight w:val="none"/>
              </w:rPr>
              <w:t>电子邮箱：</w:t>
            </w:r>
          </w:p>
        </w:tc>
        <w:tc>
          <w:tcPr>
            <w:tcW w:w="4690" w:type="dxa"/>
            <w:vAlign w:val="center"/>
          </w:tcPr>
          <w:p w14:paraId="6424FF25">
            <w:pPr>
              <w:snapToGrid w:val="0"/>
              <w:spacing w:line="320" w:lineRule="exact"/>
              <w:rPr>
                <w:rFonts w:ascii="仿宋_GB2312" w:eastAsia="仿宋_GB2312"/>
                <w:sz w:val="24"/>
                <w:highlight w:val="none"/>
              </w:rPr>
            </w:pPr>
            <w:r>
              <w:rPr>
                <w:rFonts w:hint="eastAsia" w:ascii="仿宋_GB2312" w:eastAsia="仿宋_GB2312"/>
                <w:sz w:val="24"/>
                <w:highlight w:val="none"/>
              </w:rPr>
              <w:t>电子邮箱：</w:t>
            </w:r>
          </w:p>
        </w:tc>
      </w:tr>
      <w:tr w14:paraId="22BC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6E2BCB9E">
            <w:pPr>
              <w:snapToGrid w:val="0"/>
              <w:spacing w:line="320" w:lineRule="exact"/>
              <w:rPr>
                <w:rFonts w:ascii="仿宋_GB2312" w:eastAsia="仿宋_GB2312"/>
                <w:sz w:val="24"/>
                <w:highlight w:val="none"/>
              </w:rPr>
            </w:pPr>
            <w:r>
              <w:rPr>
                <w:rFonts w:hint="eastAsia" w:ascii="仿宋_GB2312" w:eastAsia="仿宋_GB2312"/>
                <w:sz w:val="24"/>
                <w:highlight w:val="none"/>
              </w:rPr>
              <w:t>开户银行：</w:t>
            </w:r>
          </w:p>
        </w:tc>
        <w:tc>
          <w:tcPr>
            <w:tcW w:w="4690" w:type="dxa"/>
            <w:vAlign w:val="center"/>
          </w:tcPr>
          <w:p w14:paraId="4DCB4B9B">
            <w:pPr>
              <w:snapToGrid w:val="0"/>
              <w:spacing w:line="320" w:lineRule="exact"/>
              <w:rPr>
                <w:rFonts w:ascii="仿宋_GB2312" w:eastAsia="仿宋_GB2312"/>
                <w:sz w:val="24"/>
                <w:highlight w:val="none"/>
              </w:rPr>
            </w:pPr>
            <w:r>
              <w:rPr>
                <w:rFonts w:hint="eastAsia" w:ascii="仿宋_GB2312" w:eastAsia="仿宋_GB2312"/>
                <w:sz w:val="24"/>
                <w:highlight w:val="none"/>
              </w:rPr>
              <w:t>开户银行：</w:t>
            </w:r>
          </w:p>
        </w:tc>
      </w:tr>
      <w:tr w14:paraId="5726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21DA8C87">
            <w:pPr>
              <w:snapToGrid w:val="0"/>
              <w:spacing w:line="320" w:lineRule="exact"/>
              <w:rPr>
                <w:rFonts w:ascii="仿宋_GB2312" w:eastAsia="仿宋_GB2312"/>
                <w:sz w:val="24"/>
                <w:highlight w:val="none"/>
              </w:rPr>
            </w:pPr>
            <w:r>
              <w:rPr>
                <w:rFonts w:hint="eastAsia" w:ascii="仿宋_GB2312" w:eastAsia="仿宋_GB2312"/>
                <w:sz w:val="24"/>
                <w:highlight w:val="none"/>
              </w:rPr>
              <w:t>账    号：</w:t>
            </w:r>
          </w:p>
        </w:tc>
        <w:tc>
          <w:tcPr>
            <w:tcW w:w="4690" w:type="dxa"/>
            <w:vAlign w:val="center"/>
          </w:tcPr>
          <w:p w14:paraId="16744CDB">
            <w:pPr>
              <w:snapToGrid w:val="0"/>
              <w:spacing w:line="320" w:lineRule="exact"/>
              <w:rPr>
                <w:rFonts w:ascii="仿宋_GB2312" w:eastAsia="仿宋_GB2312"/>
                <w:sz w:val="24"/>
                <w:highlight w:val="none"/>
              </w:rPr>
            </w:pPr>
            <w:r>
              <w:rPr>
                <w:rFonts w:hint="eastAsia" w:ascii="仿宋_GB2312" w:eastAsia="仿宋_GB2312"/>
                <w:sz w:val="24"/>
                <w:highlight w:val="none"/>
              </w:rPr>
              <w:t>账    号：</w:t>
            </w:r>
          </w:p>
        </w:tc>
      </w:tr>
      <w:tr w14:paraId="4E85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571484B7">
            <w:pPr>
              <w:snapToGrid w:val="0"/>
              <w:spacing w:line="320" w:lineRule="exact"/>
              <w:rPr>
                <w:rFonts w:ascii="仿宋_GB2312" w:eastAsia="仿宋_GB2312"/>
                <w:sz w:val="24"/>
                <w:highlight w:val="none"/>
              </w:rPr>
            </w:pPr>
            <w:r>
              <w:rPr>
                <w:rFonts w:hint="eastAsia" w:ascii="仿宋_GB2312" w:eastAsia="仿宋_GB2312"/>
                <w:sz w:val="24"/>
                <w:highlight w:val="none"/>
              </w:rPr>
              <w:t>邮政编码：</w:t>
            </w:r>
          </w:p>
        </w:tc>
        <w:tc>
          <w:tcPr>
            <w:tcW w:w="4690" w:type="dxa"/>
            <w:vAlign w:val="center"/>
          </w:tcPr>
          <w:p w14:paraId="3707AB62">
            <w:pPr>
              <w:snapToGrid w:val="0"/>
              <w:spacing w:line="320" w:lineRule="exact"/>
              <w:rPr>
                <w:rFonts w:ascii="仿宋_GB2312" w:eastAsia="仿宋_GB2312"/>
                <w:sz w:val="24"/>
                <w:highlight w:val="none"/>
              </w:rPr>
            </w:pPr>
            <w:r>
              <w:rPr>
                <w:rFonts w:hint="eastAsia" w:ascii="仿宋_GB2312" w:eastAsia="仿宋_GB2312"/>
                <w:sz w:val="24"/>
                <w:highlight w:val="none"/>
              </w:rPr>
              <w:t>邮政编码：</w:t>
            </w:r>
          </w:p>
        </w:tc>
      </w:tr>
      <w:tr w14:paraId="66D9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4DEF7712">
            <w:pPr>
              <w:snapToGrid w:val="0"/>
              <w:spacing w:line="320" w:lineRule="exact"/>
              <w:rPr>
                <w:rFonts w:ascii="仿宋_GB2312" w:eastAsia="仿宋_GB2312"/>
                <w:sz w:val="24"/>
                <w:highlight w:val="none"/>
              </w:rPr>
            </w:pPr>
            <w:r>
              <w:rPr>
                <w:rFonts w:hint="eastAsia" w:ascii="仿宋_GB2312" w:eastAsia="仿宋_GB2312"/>
                <w:sz w:val="24"/>
                <w:highlight w:val="none"/>
              </w:rPr>
              <w:t>经办人：</w:t>
            </w:r>
          </w:p>
          <w:p w14:paraId="10DCCE81">
            <w:pPr>
              <w:snapToGrid w:val="0"/>
              <w:spacing w:line="320" w:lineRule="exact"/>
              <w:ind w:firstLine="480" w:firstLineChars="200"/>
              <w:jc w:val="right"/>
              <w:rPr>
                <w:rFonts w:ascii="仿宋_GB2312" w:eastAsia="仿宋_GB2312"/>
                <w:sz w:val="24"/>
                <w:highlight w:val="none"/>
              </w:rPr>
            </w:pPr>
            <w:r>
              <w:rPr>
                <w:rFonts w:hint="eastAsia" w:ascii="仿宋_GB2312" w:eastAsia="仿宋_GB2312"/>
                <w:sz w:val="24"/>
                <w:highlight w:val="none"/>
              </w:rPr>
              <w:t>年    月    日</w:t>
            </w:r>
          </w:p>
        </w:tc>
      </w:tr>
    </w:tbl>
    <w:p w14:paraId="1AA111F2">
      <w:pPr>
        <w:spacing w:line="360" w:lineRule="exact"/>
        <w:ind w:left="420" w:leftChars="200" w:firstLine="360" w:firstLineChars="150"/>
        <w:jc w:val="left"/>
        <w:rPr>
          <w:rFonts w:ascii="仿宋_GB2312" w:eastAsia="仿宋_GB2312"/>
          <w:sz w:val="24"/>
          <w:highlight w:val="none"/>
        </w:rPr>
      </w:pPr>
    </w:p>
    <w:p w14:paraId="5151825E">
      <w:pPr>
        <w:snapToGrid w:val="0"/>
        <w:jc w:val="center"/>
        <w:rPr>
          <w:rFonts w:ascii="仿宋_GB2312" w:eastAsia="仿宋_GB2312"/>
          <w:b/>
          <w:sz w:val="28"/>
          <w:szCs w:val="28"/>
          <w:highlight w:val="none"/>
        </w:rPr>
      </w:pPr>
      <w:r>
        <w:rPr>
          <w:rFonts w:hint="eastAsia" w:ascii="仿宋_GB2312" w:eastAsia="仿宋_GB2312"/>
          <w:b/>
          <w:sz w:val="28"/>
          <w:szCs w:val="28"/>
          <w:highlight w:val="none"/>
        </w:rPr>
        <w:t>合 同 附 件</w:t>
      </w:r>
    </w:p>
    <w:p w14:paraId="3ABD166A">
      <w:pPr>
        <w:snapToGrid w:val="0"/>
        <w:ind w:firstLine="240" w:firstLineChars="100"/>
        <w:rPr>
          <w:rFonts w:ascii="仿宋_GB2312" w:eastAsia="仿宋_GB2312"/>
          <w:b/>
          <w:sz w:val="24"/>
          <w:highlight w:val="none"/>
        </w:rPr>
      </w:pPr>
      <w:r>
        <w:rPr>
          <w:rFonts w:hint="eastAsia" w:ascii="仿宋_GB2312" w:eastAsia="仿宋_GB2312"/>
          <w:sz w:val="24"/>
          <w:highlight w:val="none"/>
        </w:rPr>
        <w:t>一般货物类</w:t>
      </w:r>
    </w:p>
    <w:tbl>
      <w:tblPr>
        <w:tblStyle w:val="48"/>
        <w:tblW w:w="9072" w:type="dxa"/>
        <w:tblInd w:w="108" w:type="dxa"/>
        <w:tblLayout w:type="fixed"/>
        <w:tblCellMar>
          <w:top w:w="0" w:type="dxa"/>
          <w:left w:w="108" w:type="dxa"/>
          <w:bottom w:w="0" w:type="dxa"/>
          <w:right w:w="108" w:type="dxa"/>
        </w:tblCellMar>
      </w:tblPr>
      <w:tblGrid>
        <w:gridCol w:w="4678"/>
        <w:gridCol w:w="4394"/>
      </w:tblGrid>
      <w:tr w14:paraId="499E4614">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14:paraId="71800CEA">
            <w:pPr>
              <w:snapToGrid w:val="0"/>
              <w:rPr>
                <w:rFonts w:ascii="仿宋_GB2312" w:eastAsia="仿宋_GB2312"/>
                <w:sz w:val="24"/>
                <w:highlight w:val="none"/>
              </w:rPr>
            </w:pPr>
            <w:r>
              <w:rPr>
                <w:rFonts w:hint="eastAsia" w:ascii="仿宋_GB2312" w:eastAsia="仿宋_GB2312"/>
                <w:sz w:val="24"/>
                <w:highlight w:val="none"/>
              </w:rPr>
              <w:t>1</w:t>
            </w:r>
            <w:r>
              <w:rPr>
                <w:rFonts w:hint="eastAsia" w:ascii="仿宋_GB2312" w:hAnsi="宋体" w:eastAsia="仿宋_GB2312"/>
                <w:sz w:val="24"/>
                <w:highlight w:val="none"/>
              </w:rPr>
              <w:t>.</w:t>
            </w:r>
            <w:r>
              <w:rPr>
                <w:rFonts w:hint="eastAsia" w:ascii="仿宋_GB2312" w:eastAsia="仿宋_GB2312"/>
                <w:sz w:val="24"/>
                <w:highlight w:val="none"/>
              </w:rPr>
              <w:t>供应商承诺具体事项：</w:t>
            </w:r>
          </w:p>
          <w:p w14:paraId="35568CE4">
            <w:pPr>
              <w:snapToGrid w:val="0"/>
              <w:spacing w:line="276" w:lineRule="auto"/>
              <w:rPr>
                <w:rFonts w:ascii="仿宋_GB2312" w:eastAsia="仿宋_GB2312"/>
                <w:sz w:val="24"/>
                <w:highlight w:val="none"/>
              </w:rPr>
            </w:pPr>
            <w:r>
              <w:rPr>
                <w:rFonts w:hint="eastAsia" w:ascii="仿宋_GB2312" w:eastAsia="仿宋_GB2312"/>
                <w:sz w:val="24"/>
                <w:highlight w:val="none"/>
              </w:rPr>
              <w:t xml:space="preserve">    </w:t>
            </w:r>
          </w:p>
        </w:tc>
      </w:tr>
      <w:tr w14:paraId="6F84F809">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14:paraId="3B30BF17">
            <w:pPr>
              <w:snapToGrid w:val="0"/>
              <w:rPr>
                <w:rFonts w:ascii="仿宋_GB2312" w:eastAsia="仿宋_GB2312"/>
                <w:sz w:val="24"/>
                <w:highlight w:val="none"/>
              </w:rPr>
            </w:pPr>
            <w:r>
              <w:rPr>
                <w:rFonts w:hint="eastAsia" w:ascii="仿宋_GB2312" w:eastAsia="仿宋_GB2312"/>
                <w:sz w:val="24"/>
                <w:highlight w:val="none"/>
              </w:rPr>
              <w:t>2</w:t>
            </w:r>
            <w:r>
              <w:rPr>
                <w:rFonts w:hint="eastAsia" w:ascii="仿宋_GB2312" w:hAnsi="宋体" w:eastAsia="仿宋_GB2312"/>
                <w:sz w:val="24"/>
                <w:highlight w:val="none"/>
              </w:rPr>
              <w:t>.</w:t>
            </w:r>
            <w:r>
              <w:rPr>
                <w:rFonts w:hint="eastAsia" w:ascii="仿宋_GB2312" w:eastAsia="仿宋_GB2312"/>
                <w:sz w:val="24"/>
                <w:highlight w:val="none"/>
              </w:rPr>
              <w:t>售后服务具体事项：</w:t>
            </w:r>
          </w:p>
          <w:p w14:paraId="32C826A4">
            <w:pPr>
              <w:snapToGrid w:val="0"/>
              <w:spacing w:line="276" w:lineRule="auto"/>
              <w:rPr>
                <w:rFonts w:ascii="仿宋_GB2312" w:eastAsia="仿宋_GB2312"/>
                <w:sz w:val="24"/>
                <w:highlight w:val="none"/>
              </w:rPr>
            </w:pPr>
            <w:r>
              <w:rPr>
                <w:rFonts w:hint="eastAsia" w:ascii="仿宋_GB2312" w:eastAsia="仿宋_GB2312"/>
                <w:sz w:val="24"/>
                <w:highlight w:val="none"/>
              </w:rPr>
              <w:t xml:space="preserve">    </w:t>
            </w:r>
          </w:p>
        </w:tc>
      </w:tr>
      <w:tr w14:paraId="10E20C2B">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14:paraId="43256D9A">
            <w:pPr>
              <w:snapToGrid w:val="0"/>
              <w:rPr>
                <w:rFonts w:ascii="仿宋_GB2312" w:eastAsia="仿宋_GB2312"/>
                <w:sz w:val="24"/>
                <w:highlight w:val="none"/>
              </w:rPr>
            </w:pPr>
            <w:r>
              <w:rPr>
                <w:rFonts w:hint="eastAsia" w:ascii="仿宋_GB2312" w:eastAsia="仿宋_GB2312"/>
                <w:sz w:val="24"/>
                <w:highlight w:val="none"/>
              </w:rPr>
              <w:t>3</w:t>
            </w:r>
            <w:r>
              <w:rPr>
                <w:rFonts w:hint="eastAsia" w:ascii="仿宋_GB2312" w:hAnsi="宋体" w:eastAsia="仿宋_GB2312"/>
                <w:sz w:val="24"/>
                <w:highlight w:val="none"/>
              </w:rPr>
              <w:t>.</w:t>
            </w:r>
            <w:r>
              <w:rPr>
                <w:rFonts w:hint="eastAsia" w:ascii="仿宋_GB2312" w:eastAsia="仿宋_GB2312"/>
                <w:sz w:val="24"/>
                <w:highlight w:val="none"/>
              </w:rPr>
              <w:t>保修期责任：</w:t>
            </w:r>
          </w:p>
          <w:p w14:paraId="3D85CCD3">
            <w:pPr>
              <w:snapToGrid w:val="0"/>
              <w:spacing w:line="276" w:lineRule="auto"/>
              <w:rPr>
                <w:rFonts w:ascii="仿宋_GB2312" w:eastAsia="仿宋_GB2312"/>
                <w:sz w:val="24"/>
                <w:highlight w:val="none"/>
              </w:rPr>
            </w:pPr>
            <w:r>
              <w:rPr>
                <w:rFonts w:hint="eastAsia" w:ascii="仿宋_GB2312" w:eastAsia="仿宋_GB2312"/>
                <w:sz w:val="24"/>
                <w:highlight w:val="none"/>
              </w:rPr>
              <w:t xml:space="preserve">    </w:t>
            </w:r>
          </w:p>
        </w:tc>
      </w:tr>
      <w:tr w14:paraId="12B0AE32">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14:paraId="4CED2CE2">
            <w:pPr>
              <w:snapToGrid w:val="0"/>
              <w:rPr>
                <w:rFonts w:ascii="仿宋_GB2312" w:eastAsia="仿宋_GB2312"/>
                <w:sz w:val="24"/>
                <w:highlight w:val="none"/>
              </w:rPr>
            </w:pPr>
            <w:r>
              <w:rPr>
                <w:rFonts w:hint="eastAsia" w:ascii="仿宋_GB2312" w:eastAsia="仿宋_GB2312"/>
                <w:sz w:val="24"/>
                <w:highlight w:val="none"/>
              </w:rPr>
              <w:t>4</w:t>
            </w:r>
            <w:r>
              <w:rPr>
                <w:rFonts w:hint="eastAsia" w:ascii="仿宋_GB2312" w:hAnsi="宋体" w:eastAsia="仿宋_GB2312"/>
                <w:sz w:val="24"/>
                <w:highlight w:val="none"/>
              </w:rPr>
              <w:t>.</w:t>
            </w:r>
            <w:r>
              <w:rPr>
                <w:rFonts w:hint="eastAsia" w:ascii="仿宋_GB2312" w:eastAsia="仿宋_GB2312"/>
                <w:sz w:val="24"/>
                <w:highlight w:val="none"/>
              </w:rPr>
              <w:t>其他具体事项：</w:t>
            </w:r>
          </w:p>
          <w:p w14:paraId="38653C60">
            <w:pPr>
              <w:snapToGrid w:val="0"/>
              <w:rPr>
                <w:rFonts w:ascii="仿宋_GB2312" w:eastAsia="仿宋_GB2312"/>
                <w:sz w:val="24"/>
                <w:highlight w:val="none"/>
              </w:rPr>
            </w:pPr>
          </w:p>
        </w:tc>
      </w:tr>
      <w:tr w14:paraId="0AFFE5CA">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14:paraId="3DCB707B">
            <w:pPr>
              <w:snapToGrid w:val="0"/>
              <w:spacing w:line="276" w:lineRule="auto"/>
              <w:rPr>
                <w:rFonts w:ascii="仿宋_GB2312" w:eastAsia="仿宋_GB2312"/>
                <w:sz w:val="24"/>
                <w:highlight w:val="none"/>
              </w:rPr>
            </w:pPr>
            <w:r>
              <w:rPr>
                <w:rFonts w:hint="eastAsia" w:ascii="仿宋_GB2312" w:eastAsia="仿宋_GB2312"/>
                <w:sz w:val="24"/>
                <w:highlight w:val="none"/>
              </w:rPr>
              <w:t>甲方（章）</w:t>
            </w:r>
          </w:p>
          <w:p w14:paraId="049EBF6D">
            <w:pPr>
              <w:snapToGrid w:val="0"/>
              <w:spacing w:line="276" w:lineRule="auto"/>
              <w:ind w:firstLine="480" w:firstLineChars="200"/>
              <w:rPr>
                <w:rFonts w:ascii="仿宋_GB2312" w:eastAsia="仿宋_GB2312"/>
                <w:sz w:val="24"/>
                <w:highlight w:val="none"/>
              </w:rPr>
            </w:pPr>
          </w:p>
          <w:p w14:paraId="05B330D9">
            <w:pPr>
              <w:snapToGrid w:val="0"/>
              <w:spacing w:line="276" w:lineRule="auto"/>
              <w:ind w:firstLine="480" w:firstLineChars="200"/>
              <w:rPr>
                <w:rFonts w:ascii="仿宋_GB2312" w:eastAsia="仿宋_GB2312"/>
                <w:sz w:val="24"/>
                <w:highlight w:val="none"/>
              </w:rPr>
            </w:pPr>
          </w:p>
          <w:p w14:paraId="04B99D7F">
            <w:pPr>
              <w:snapToGrid w:val="0"/>
              <w:spacing w:line="276" w:lineRule="auto"/>
              <w:ind w:firstLine="480" w:firstLineChars="200"/>
              <w:rPr>
                <w:rFonts w:ascii="仿宋_GB2312" w:eastAsia="仿宋_GB2312"/>
                <w:sz w:val="24"/>
                <w:highlight w:val="none"/>
              </w:rPr>
            </w:pPr>
          </w:p>
          <w:p w14:paraId="49AD50AE">
            <w:pPr>
              <w:snapToGrid w:val="0"/>
              <w:spacing w:line="276" w:lineRule="auto"/>
              <w:ind w:firstLine="480" w:firstLineChars="200"/>
              <w:rPr>
                <w:rFonts w:ascii="仿宋_GB2312" w:eastAsia="仿宋_GB2312"/>
                <w:sz w:val="24"/>
                <w:highlight w:val="none"/>
              </w:rPr>
            </w:pPr>
          </w:p>
          <w:p w14:paraId="6C91FAA3">
            <w:pPr>
              <w:snapToGrid w:val="0"/>
              <w:spacing w:line="276" w:lineRule="auto"/>
              <w:ind w:firstLine="480" w:firstLineChars="200"/>
              <w:rPr>
                <w:rFonts w:ascii="仿宋_GB2312" w:eastAsia="仿宋_GB2312"/>
                <w:sz w:val="24"/>
                <w:highlight w:val="none"/>
              </w:rPr>
            </w:pPr>
          </w:p>
          <w:p w14:paraId="14483D33">
            <w:pPr>
              <w:snapToGrid w:val="0"/>
              <w:spacing w:line="276" w:lineRule="auto"/>
              <w:ind w:firstLine="480" w:firstLineChars="200"/>
              <w:rPr>
                <w:rFonts w:ascii="仿宋_GB2312" w:eastAsia="仿宋_GB2312"/>
                <w:sz w:val="24"/>
                <w:highlight w:val="none"/>
              </w:rPr>
            </w:pPr>
          </w:p>
          <w:p w14:paraId="31E3E832">
            <w:pPr>
              <w:snapToGrid w:val="0"/>
              <w:spacing w:line="276" w:lineRule="auto"/>
              <w:ind w:firstLine="480" w:firstLineChars="200"/>
              <w:rPr>
                <w:rFonts w:ascii="仿宋_GB2312" w:eastAsia="仿宋_GB2312"/>
                <w:sz w:val="24"/>
                <w:highlight w:val="none"/>
              </w:rPr>
            </w:pPr>
            <w:r>
              <w:rPr>
                <w:rFonts w:hint="eastAsia" w:ascii="仿宋_GB2312" w:eastAsia="仿宋_GB2312"/>
                <w:sz w:val="24"/>
                <w:highlight w:val="none"/>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14:paraId="2B4362EE">
            <w:pPr>
              <w:snapToGrid w:val="0"/>
              <w:spacing w:line="276" w:lineRule="auto"/>
              <w:rPr>
                <w:rFonts w:ascii="仿宋_GB2312" w:eastAsia="仿宋_GB2312"/>
                <w:sz w:val="24"/>
                <w:highlight w:val="none"/>
              </w:rPr>
            </w:pPr>
            <w:r>
              <w:rPr>
                <w:rFonts w:hint="eastAsia" w:ascii="仿宋_GB2312" w:eastAsia="仿宋_GB2312"/>
                <w:sz w:val="24"/>
                <w:highlight w:val="none"/>
              </w:rPr>
              <w:t>乙方（章）</w:t>
            </w:r>
          </w:p>
          <w:p w14:paraId="4002D7BF">
            <w:pPr>
              <w:snapToGrid w:val="0"/>
              <w:spacing w:line="276" w:lineRule="auto"/>
              <w:ind w:firstLine="480" w:firstLineChars="200"/>
              <w:rPr>
                <w:rFonts w:ascii="仿宋_GB2312" w:eastAsia="仿宋_GB2312"/>
                <w:sz w:val="24"/>
                <w:highlight w:val="none"/>
              </w:rPr>
            </w:pPr>
          </w:p>
          <w:p w14:paraId="1A8A2DD1">
            <w:pPr>
              <w:snapToGrid w:val="0"/>
              <w:spacing w:line="276" w:lineRule="auto"/>
              <w:ind w:firstLine="480" w:firstLineChars="200"/>
              <w:rPr>
                <w:rFonts w:ascii="仿宋_GB2312" w:eastAsia="仿宋_GB2312"/>
                <w:sz w:val="24"/>
                <w:highlight w:val="none"/>
              </w:rPr>
            </w:pPr>
          </w:p>
          <w:p w14:paraId="5F6E9DDC">
            <w:pPr>
              <w:snapToGrid w:val="0"/>
              <w:spacing w:line="276" w:lineRule="auto"/>
              <w:ind w:firstLine="480" w:firstLineChars="200"/>
              <w:rPr>
                <w:rFonts w:ascii="仿宋_GB2312" w:eastAsia="仿宋_GB2312"/>
                <w:sz w:val="24"/>
                <w:highlight w:val="none"/>
              </w:rPr>
            </w:pPr>
          </w:p>
          <w:p w14:paraId="0F1FD018">
            <w:pPr>
              <w:snapToGrid w:val="0"/>
              <w:spacing w:line="276" w:lineRule="auto"/>
              <w:ind w:firstLine="480" w:firstLineChars="200"/>
              <w:rPr>
                <w:rFonts w:ascii="仿宋_GB2312" w:eastAsia="仿宋_GB2312"/>
                <w:sz w:val="24"/>
                <w:highlight w:val="none"/>
              </w:rPr>
            </w:pPr>
          </w:p>
          <w:p w14:paraId="4DFD4B82">
            <w:pPr>
              <w:snapToGrid w:val="0"/>
              <w:spacing w:line="276" w:lineRule="auto"/>
              <w:ind w:firstLine="480" w:firstLineChars="200"/>
              <w:rPr>
                <w:rFonts w:ascii="仿宋_GB2312" w:eastAsia="仿宋_GB2312"/>
                <w:sz w:val="24"/>
                <w:highlight w:val="none"/>
              </w:rPr>
            </w:pPr>
          </w:p>
          <w:p w14:paraId="6BFE62D3">
            <w:pPr>
              <w:snapToGrid w:val="0"/>
              <w:spacing w:line="276" w:lineRule="auto"/>
              <w:ind w:firstLine="480" w:firstLineChars="200"/>
              <w:rPr>
                <w:rFonts w:ascii="仿宋_GB2312" w:eastAsia="仿宋_GB2312"/>
                <w:sz w:val="24"/>
                <w:highlight w:val="none"/>
              </w:rPr>
            </w:pPr>
          </w:p>
          <w:p w14:paraId="5BDE4DF0">
            <w:pPr>
              <w:snapToGrid w:val="0"/>
              <w:spacing w:line="276" w:lineRule="auto"/>
              <w:ind w:firstLine="480" w:firstLineChars="200"/>
              <w:rPr>
                <w:rFonts w:ascii="仿宋_GB2312" w:eastAsia="仿宋_GB2312"/>
                <w:sz w:val="24"/>
                <w:highlight w:val="none"/>
              </w:rPr>
            </w:pPr>
            <w:r>
              <w:rPr>
                <w:rFonts w:hint="eastAsia" w:ascii="仿宋_GB2312" w:eastAsia="仿宋_GB2312"/>
                <w:sz w:val="24"/>
                <w:highlight w:val="none"/>
              </w:rPr>
              <w:t xml:space="preserve">                年   月   日</w:t>
            </w:r>
          </w:p>
        </w:tc>
      </w:tr>
    </w:tbl>
    <w:p w14:paraId="420E191B">
      <w:pPr>
        <w:snapToGrid w:val="0"/>
        <w:ind w:firstLine="480" w:firstLineChars="200"/>
        <w:rPr>
          <w:rFonts w:ascii="仿宋_GB2312" w:eastAsia="仿宋_GB2312"/>
          <w:sz w:val="24"/>
          <w:highlight w:val="none"/>
        </w:rPr>
      </w:pPr>
      <w:r>
        <w:rPr>
          <w:rFonts w:hint="eastAsia" w:ascii="仿宋_GB2312" w:eastAsia="仿宋_GB2312"/>
          <w:sz w:val="24"/>
          <w:highlight w:val="none"/>
        </w:rPr>
        <w:t>注：售后服务事项填不下时可另加附页</w:t>
      </w:r>
    </w:p>
    <w:p w14:paraId="0DEB5850">
      <w:pPr>
        <w:snapToGrid w:val="0"/>
        <w:ind w:firstLine="480" w:firstLineChars="200"/>
        <w:rPr>
          <w:rFonts w:ascii="仿宋_GB2312" w:eastAsia="仿宋_GB2312"/>
          <w:sz w:val="24"/>
          <w:highlight w:val="none"/>
        </w:rPr>
        <w:sectPr>
          <w:pgSz w:w="11906" w:h="16838"/>
          <w:pgMar w:top="1440" w:right="1440" w:bottom="1440" w:left="1440" w:header="851" w:footer="992" w:gutter="0"/>
          <w:cols w:space="720" w:num="1"/>
          <w:docGrid w:linePitch="312" w:charSpace="0"/>
        </w:sectPr>
      </w:pPr>
    </w:p>
    <w:p w14:paraId="2F5BCDA4">
      <w:pPr>
        <w:spacing w:beforeLines="50" w:afterLines="200" w:line="340" w:lineRule="exact"/>
        <w:jc w:val="center"/>
        <w:rPr>
          <w:b/>
          <w:kern w:val="0"/>
          <w:sz w:val="32"/>
          <w:szCs w:val="32"/>
          <w:highlight w:val="none"/>
        </w:rPr>
      </w:pPr>
      <w:r>
        <w:rPr>
          <w:rFonts w:hint="eastAsia"/>
          <w:b/>
          <w:bCs/>
          <w:kern w:val="0"/>
          <w:sz w:val="32"/>
          <w:szCs w:val="32"/>
          <w:highlight w:val="none"/>
        </w:rPr>
        <w:t>广西壮族自治区政府采购项目</w:t>
      </w:r>
      <w:r>
        <w:rPr>
          <w:rFonts w:hint="eastAsia"/>
          <w:b/>
          <w:kern w:val="0"/>
          <w:sz w:val="32"/>
          <w:szCs w:val="32"/>
          <w:highlight w:val="none"/>
        </w:rPr>
        <w:t>合同验收书（格式）</w:t>
      </w:r>
    </w:p>
    <w:p w14:paraId="4B731F3A">
      <w:pPr>
        <w:spacing w:line="340" w:lineRule="exact"/>
        <w:ind w:firstLine="420" w:firstLineChars="200"/>
        <w:rPr>
          <w:rFonts w:ascii="仿宋_GB2312" w:eastAsia="仿宋_GB2312"/>
          <w:kern w:val="0"/>
          <w:szCs w:val="21"/>
          <w:highlight w:val="none"/>
        </w:rPr>
      </w:pPr>
      <w:r>
        <w:rPr>
          <w:rFonts w:hint="eastAsia" w:ascii="仿宋_GB2312" w:eastAsia="仿宋_GB2312"/>
          <w:kern w:val="0"/>
          <w:szCs w:val="21"/>
          <w:highlight w:val="none"/>
        </w:rPr>
        <w:t>根据政府采购项目（采购合同编号：</w:t>
      </w:r>
      <w:r>
        <w:rPr>
          <w:rFonts w:hint="eastAsia" w:ascii="仿宋_GB2312" w:eastAsia="仿宋_GB2312"/>
          <w:kern w:val="0"/>
          <w:szCs w:val="21"/>
          <w:highlight w:val="none"/>
        </w:rPr>
        <w:softHyphen/>
      </w:r>
      <w:r>
        <w:rPr>
          <w:rFonts w:hint="eastAsia" w:eastAsia="仿宋_GB2312"/>
          <w:kern w:val="0"/>
          <w:szCs w:val="21"/>
          <w:highlight w:val="none"/>
        </w:rPr>
        <w:t>   </w:t>
      </w:r>
      <w:r>
        <w:rPr>
          <w:rFonts w:hint="eastAsia" w:ascii="仿宋_GB2312" w:eastAsia="仿宋_GB2312"/>
          <w:kern w:val="0"/>
          <w:szCs w:val="21"/>
          <w:highlight w:val="none"/>
        </w:rPr>
        <w:t>）的约定，我单位对</w:t>
      </w:r>
      <w:r>
        <w:rPr>
          <w:rFonts w:hint="eastAsia" w:ascii="仿宋_GB2312" w:eastAsia="仿宋_GB2312"/>
          <w:kern w:val="0"/>
          <w:szCs w:val="21"/>
          <w:highlight w:val="none"/>
          <w:u w:val="single"/>
        </w:rPr>
        <w:t>（ 项目名称 ）</w:t>
      </w:r>
      <w:r>
        <w:rPr>
          <w:rFonts w:hint="eastAsia" w:ascii="仿宋_GB2312" w:eastAsia="仿宋_GB2312"/>
          <w:kern w:val="0"/>
          <w:szCs w:val="21"/>
          <w:highlight w:val="none"/>
        </w:rPr>
        <w:t>政府采购项目中标供应商</w:t>
      </w:r>
      <w:r>
        <w:rPr>
          <w:rFonts w:hint="eastAsia" w:ascii="仿宋_GB2312" w:eastAsia="仿宋_GB2312"/>
          <w:kern w:val="0"/>
          <w:szCs w:val="21"/>
          <w:highlight w:val="none"/>
          <w:u w:val="single"/>
        </w:rPr>
        <w:t>（ 公司名称 ）</w:t>
      </w:r>
      <w:r>
        <w:rPr>
          <w:rFonts w:hint="eastAsia" w:ascii="仿宋_GB2312" w:eastAsia="仿宋_GB2312"/>
          <w:kern w:val="0"/>
          <w:szCs w:val="21"/>
          <w:highlight w:val="none"/>
        </w:rPr>
        <w:t>提供的货物进行了验收，验收情况如下：</w:t>
      </w:r>
    </w:p>
    <w:tbl>
      <w:tblPr>
        <w:tblStyle w:val="4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0BA34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14:paraId="4F067A55">
            <w:pPr>
              <w:spacing w:line="340" w:lineRule="exact"/>
              <w:jc w:val="center"/>
              <w:rPr>
                <w:rFonts w:ascii="仿宋_GB2312" w:eastAsia="仿宋_GB2312"/>
                <w:b/>
                <w:szCs w:val="21"/>
                <w:highlight w:val="none"/>
              </w:rPr>
            </w:pPr>
            <w:r>
              <w:rPr>
                <w:rFonts w:hint="eastAsia" w:ascii="仿宋_GB2312" w:eastAsia="仿宋_GB2312"/>
                <w:kern w:val="0"/>
                <w:szCs w:val="21"/>
                <w:highlight w:val="none"/>
              </w:rPr>
              <w:t>验收方式：</w:t>
            </w:r>
          </w:p>
        </w:tc>
        <w:tc>
          <w:tcPr>
            <w:tcW w:w="6118" w:type="dxa"/>
            <w:gridSpan w:val="5"/>
            <w:tcBorders>
              <w:top w:val="single" w:color="auto" w:sz="4" w:space="0"/>
              <w:left w:val="single" w:color="auto" w:sz="4" w:space="0"/>
              <w:bottom w:val="single" w:color="auto" w:sz="4" w:space="0"/>
              <w:right w:val="single" w:color="auto" w:sz="4" w:space="0"/>
            </w:tcBorders>
          </w:tcPr>
          <w:p w14:paraId="7F2FBA63">
            <w:pPr>
              <w:spacing w:line="340" w:lineRule="exact"/>
              <w:jc w:val="center"/>
              <w:rPr>
                <w:rFonts w:ascii="仿宋_GB2312" w:eastAsia="仿宋_GB2312"/>
                <w:b/>
                <w:szCs w:val="21"/>
                <w:highlight w:val="none"/>
              </w:rPr>
            </w:pPr>
            <w:r>
              <w:rPr>
                <w:rFonts w:hint="eastAsia" w:ascii="仿宋_GB2312" w:eastAsia="仿宋_GB2312"/>
                <w:kern w:val="0"/>
                <w:szCs w:val="21"/>
                <w:highlight w:val="none"/>
              </w:rPr>
              <w:t>□自行验收</w:t>
            </w:r>
            <w:r>
              <w:rPr>
                <w:rFonts w:eastAsia="仿宋_GB2312"/>
                <w:kern w:val="0"/>
                <w:szCs w:val="21"/>
                <w:highlight w:val="none"/>
              </w:rPr>
              <w:t>    </w:t>
            </w:r>
            <w:r>
              <w:rPr>
                <w:rFonts w:hint="eastAsia" w:ascii="仿宋_GB2312" w:eastAsia="仿宋_GB2312"/>
                <w:kern w:val="0"/>
                <w:szCs w:val="21"/>
                <w:highlight w:val="none"/>
              </w:rPr>
              <w:t>□委托验收</w:t>
            </w:r>
          </w:p>
        </w:tc>
      </w:tr>
      <w:tr w14:paraId="60FA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46CBDEC0">
            <w:pPr>
              <w:widowControl/>
              <w:snapToGrid w:val="0"/>
              <w:spacing w:before="100" w:beforeAutospacing="1" w:after="100" w:afterAutospacing="1" w:line="320" w:lineRule="atLeast"/>
              <w:ind w:firstLine="2"/>
              <w:jc w:val="center"/>
              <w:rPr>
                <w:rFonts w:ascii="仿宋_GB2312" w:eastAsia="仿宋_GB2312"/>
                <w:kern w:val="0"/>
                <w:szCs w:val="21"/>
                <w:highlight w:val="none"/>
              </w:rPr>
            </w:pPr>
            <w:r>
              <w:rPr>
                <w:rFonts w:hint="eastAsia" w:ascii="仿宋_GB2312" w:eastAsia="仿宋_GB2312"/>
                <w:kern w:val="0"/>
                <w:szCs w:val="21"/>
                <w:highlight w:val="none"/>
              </w:rPr>
              <w:t>序号</w:t>
            </w:r>
          </w:p>
        </w:tc>
        <w:tc>
          <w:tcPr>
            <w:tcW w:w="1984" w:type="dxa"/>
            <w:tcBorders>
              <w:top w:val="single" w:color="auto" w:sz="4" w:space="0"/>
              <w:left w:val="single" w:color="auto" w:sz="4" w:space="0"/>
              <w:bottom w:val="single" w:color="auto" w:sz="4" w:space="0"/>
              <w:right w:val="single" w:color="auto" w:sz="4" w:space="0"/>
            </w:tcBorders>
            <w:vAlign w:val="center"/>
          </w:tcPr>
          <w:p w14:paraId="59813437">
            <w:pPr>
              <w:widowControl/>
              <w:snapToGrid w:val="0"/>
              <w:spacing w:before="100" w:beforeAutospacing="1" w:after="100" w:afterAutospacing="1" w:line="320" w:lineRule="atLeast"/>
              <w:ind w:firstLine="2"/>
              <w:jc w:val="center"/>
              <w:rPr>
                <w:rFonts w:ascii="仿宋_GB2312" w:eastAsia="仿宋_GB2312"/>
                <w:kern w:val="0"/>
                <w:szCs w:val="21"/>
                <w:highlight w:val="none"/>
              </w:rPr>
            </w:pPr>
            <w:r>
              <w:rPr>
                <w:rFonts w:hint="eastAsia" w:ascii="仿宋_GB2312" w:eastAsia="仿宋_GB2312"/>
                <w:kern w:val="0"/>
                <w:szCs w:val="21"/>
                <w:highlight w:val="none"/>
              </w:rPr>
              <w:t>名</w:t>
            </w:r>
            <w:r>
              <w:rPr>
                <w:rFonts w:eastAsia="仿宋_GB2312"/>
                <w:kern w:val="0"/>
                <w:szCs w:val="21"/>
                <w:highlight w:val="none"/>
              </w:rPr>
              <w:t> </w:t>
            </w:r>
            <w:r>
              <w:rPr>
                <w:rFonts w:hint="eastAsia" w:ascii="仿宋_GB2312" w:eastAsia="仿宋_GB2312"/>
                <w:kern w:val="0"/>
                <w:szCs w:val="21"/>
                <w:highlight w:val="none"/>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7039DD3E">
            <w:pPr>
              <w:widowControl/>
              <w:snapToGrid w:val="0"/>
              <w:spacing w:before="100" w:beforeAutospacing="1" w:after="100" w:afterAutospacing="1" w:line="320" w:lineRule="atLeast"/>
              <w:ind w:firstLine="2"/>
              <w:jc w:val="center"/>
              <w:rPr>
                <w:rFonts w:ascii="仿宋_GB2312" w:eastAsia="仿宋_GB2312"/>
                <w:kern w:val="0"/>
                <w:szCs w:val="21"/>
                <w:highlight w:val="none"/>
              </w:rPr>
            </w:pPr>
            <w:r>
              <w:rPr>
                <w:rFonts w:hint="eastAsia" w:ascii="仿宋_GB2312" w:eastAsia="仿宋_GB2312"/>
                <w:kern w:val="0"/>
                <w:szCs w:val="21"/>
                <w:highlight w:val="none"/>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14:paraId="0C7C51AA">
            <w:pPr>
              <w:widowControl/>
              <w:snapToGrid w:val="0"/>
              <w:spacing w:before="100" w:beforeAutospacing="1" w:after="100" w:afterAutospacing="1" w:line="320" w:lineRule="atLeast"/>
              <w:jc w:val="center"/>
              <w:rPr>
                <w:rFonts w:ascii="仿宋_GB2312" w:eastAsia="仿宋_GB2312"/>
                <w:kern w:val="0"/>
                <w:szCs w:val="21"/>
                <w:highlight w:val="none"/>
              </w:rPr>
            </w:pPr>
            <w:r>
              <w:rPr>
                <w:rFonts w:hint="eastAsia" w:ascii="仿宋_GB2312" w:eastAsia="仿宋_GB2312"/>
                <w:kern w:val="0"/>
                <w:szCs w:val="21"/>
                <w:highlight w:val="none"/>
              </w:rPr>
              <w:t>数量</w:t>
            </w:r>
          </w:p>
        </w:tc>
        <w:tc>
          <w:tcPr>
            <w:tcW w:w="1487" w:type="dxa"/>
            <w:tcBorders>
              <w:top w:val="single" w:color="auto" w:sz="4" w:space="0"/>
              <w:left w:val="single" w:color="auto" w:sz="4" w:space="0"/>
              <w:bottom w:val="single" w:color="auto" w:sz="4" w:space="0"/>
              <w:right w:val="single" w:color="auto" w:sz="4" w:space="0"/>
            </w:tcBorders>
            <w:vAlign w:val="center"/>
          </w:tcPr>
          <w:p w14:paraId="4E38997B">
            <w:pPr>
              <w:widowControl/>
              <w:snapToGrid w:val="0"/>
              <w:spacing w:before="100" w:beforeAutospacing="1" w:after="100" w:afterAutospacing="1" w:line="320" w:lineRule="atLeast"/>
              <w:ind w:firstLine="2"/>
              <w:jc w:val="center"/>
              <w:rPr>
                <w:rFonts w:ascii="仿宋_GB2312" w:eastAsia="仿宋_GB2312"/>
                <w:kern w:val="0"/>
                <w:szCs w:val="21"/>
                <w:highlight w:val="none"/>
              </w:rPr>
            </w:pPr>
            <w:r>
              <w:rPr>
                <w:rFonts w:hint="eastAsia" w:ascii="仿宋_GB2312" w:eastAsia="仿宋_GB2312"/>
                <w:kern w:val="0"/>
                <w:szCs w:val="21"/>
                <w:highlight w:val="none"/>
              </w:rPr>
              <w:t>金</w:t>
            </w:r>
            <w:r>
              <w:rPr>
                <w:rFonts w:eastAsia="仿宋_GB2312"/>
                <w:kern w:val="0"/>
                <w:szCs w:val="21"/>
                <w:highlight w:val="none"/>
              </w:rPr>
              <w:t> </w:t>
            </w:r>
            <w:r>
              <w:rPr>
                <w:rFonts w:hint="eastAsia" w:ascii="仿宋_GB2312" w:eastAsia="仿宋_GB2312"/>
                <w:kern w:val="0"/>
                <w:szCs w:val="21"/>
                <w:highlight w:val="none"/>
              </w:rPr>
              <w:t>额</w:t>
            </w:r>
          </w:p>
        </w:tc>
      </w:tr>
      <w:tr w14:paraId="38B7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09902323">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14:paraId="55313446">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4D723F7F">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1556" w:type="dxa"/>
            <w:tcBorders>
              <w:top w:val="single" w:color="auto" w:sz="4" w:space="0"/>
              <w:left w:val="single" w:color="auto" w:sz="4" w:space="0"/>
              <w:bottom w:val="single" w:color="auto" w:sz="4" w:space="0"/>
              <w:right w:val="single" w:color="auto" w:sz="4" w:space="0"/>
            </w:tcBorders>
            <w:vAlign w:val="center"/>
          </w:tcPr>
          <w:p w14:paraId="2F363DF6">
            <w:pPr>
              <w:widowControl/>
              <w:snapToGrid w:val="0"/>
              <w:spacing w:before="100" w:beforeAutospacing="1" w:after="100" w:afterAutospacing="1" w:line="320" w:lineRule="atLeast"/>
              <w:jc w:val="center"/>
              <w:rPr>
                <w:rFonts w:ascii="仿宋_GB2312" w:eastAsia="仿宋_GB2312"/>
                <w:kern w:val="0"/>
                <w:szCs w:val="21"/>
                <w:highlight w:val="none"/>
              </w:rPr>
            </w:pPr>
          </w:p>
        </w:tc>
        <w:tc>
          <w:tcPr>
            <w:tcW w:w="1487" w:type="dxa"/>
            <w:tcBorders>
              <w:top w:val="single" w:color="auto" w:sz="4" w:space="0"/>
              <w:left w:val="single" w:color="auto" w:sz="4" w:space="0"/>
              <w:bottom w:val="single" w:color="auto" w:sz="4" w:space="0"/>
              <w:right w:val="single" w:color="auto" w:sz="4" w:space="0"/>
            </w:tcBorders>
            <w:vAlign w:val="center"/>
          </w:tcPr>
          <w:p w14:paraId="0A5A7630">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r>
      <w:tr w14:paraId="5635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798EA530">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14:paraId="698FF9F6">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679362F1">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1556" w:type="dxa"/>
            <w:tcBorders>
              <w:top w:val="single" w:color="auto" w:sz="4" w:space="0"/>
              <w:left w:val="single" w:color="auto" w:sz="4" w:space="0"/>
              <w:bottom w:val="single" w:color="auto" w:sz="4" w:space="0"/>
              <w:right w:val="single" w:color="auto" w:sz="4" w:space="0"/>
            </w:tcBorders>
            <w:vAlign w:val="center"/>
          </w:tcPr>
          <w:p w14:paraId="42AEC5E6">
            <w:pPr>
              <w:widowControl/>
              <w:snapToGrid w:val="0"/>
              <w:spacing w:before="100" w:beforeAutospacing="1" w:after="100" w:afterAutospacing="1" w:line="320" w:lineRule="atLeast"/>
              <w:jc w:val="center"/>
              <w:rPr>
                <w:rFonts w:ascii="仿宋_GB2312" w:eastAsia="仿宋_GB2312"/>
                <w:kern w:val="0"/>
                <w:szCs w:val="21"/>
                <w:highlight w:val="none"/>
              </w:rPr>
            </w:pPr>
          </w:p>
        </w:tc>
        <w:tc>
          <w:tcPr>
            <w:tcW w:w="1487" w:type="dxa"/>
            <w:tcBorders>
              <w:top w:val="single" w:color="auto" w:sz="4" w:space="0"/>
              <w:left w:val="single" w:color="auto" w:sz="4" w:space="0"/>
              <w:bottom w:val="single" w:color="auto" w:sz="4" w:space="0"/>
              <w:right w:val="single" w:color="auto" w:sz="4" w:space="0"/>
            </w:tcBorders>
            <w:vAlign w:val="center"/>
          </w:tcPr>
          <w:p w14:paraId="42E1C45E">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r>
      <w:tr w14:paraId="00C2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68873451">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14:paraId="46B3625D">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13DA2EBD">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1556" w:type="dxa"/>
            <w:tcBorders>
              <w:top w:val="single" w:color="auto" w:sz="4" w:space="0"/>
              <w:left w:val="single" w:color="auto" w:sz="4" w:space="0"/>
              <w:bottom w:val="single" w:color="auto" w:sz="4" w:space="0"/>
              <w:right w:val="single" w:color="auto" w:sz="4" w:space="0"/>
            </w:tcBorders>
            <w:vAlign w:val="center"/>
          </w:tcPr>
          <w:p w14:paraId="4E38FA0E">
            <w:pPr>
              <w:widowControl/>
              <w:snapToGrid w:val="0"/>
              <w:spacing w:before="100" w:beforeAutospacing="1" w:after="100" w:afterAutospacing="1" w:line="320" w:lineRule="atLeast"/>
              <w:jc w:val="center"/>
              <w:rPr>
                <w:rFonts w:ascii="仿宋_GB2312" w:eastAsia="仿宋_GB2312"/>
                <w:kern w:val="0"/>
                <w:szCs w:val="21"/>
                <w:highlight w:val="none"/>
              </w:rPr>
            </w:pPr>
          </w:p>
        </w:tc>
        <w:tc>
          <w:tcPr>
            <w:tcW w:w="1487" w:type="dxa"/>
            <w:tcBorders>
              <w:top w:val="single" w:color="auto" w:sz="4" w:space="0"/>
              <w:left w:val="single" w:color="auto" w:sz="4" w:space="0"/>
              <w:bottom w:val="single" w:color="auto" w:sz="4" w:space="0"/>
              <w:right w:val="single" w:color="auto" w:sz="4" w:space="0"/>
            </w:tcBorders>
            <w:vAlign w:val="center"/>
          </w:tcPr>
          <w:p w14:paraId="0C2B4511">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r>
      <w:tr w14:paraId="6D6B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14:paraId="0F80DA8E">
            <w:pPr>
              <w:widowControl/>
              <w:snapToGrid w:val="0"/>
              <w:spacing w:before="100" w:beforeAutospacing="1" w:after="100" w:afterAutospacing="1" w:line="320" w:lineRule="atLeast"/>
              <w:ind w:firstLine="2"/>
              <w:jc w:val="left"/>
              <w:rPr>
                <w:rFonts w:ascii="仿宋_GB2312" w:eastAsia="仿宋_GB2312"/>
                <w:kern w:val="0"/>
                <w:szCs w:val="21"/>
                <w:highlight w:val="none"/>
              </w:rPr>
            </w:pPr>
            <w:r>
              <w:rPr>
                <w:rFonts w:hint="eastAsia" w:ascii="仿宋_GB2312" w:eastAsia="仿宋_GB2312"/>
                <w:kern w:val="0"/>
                <w:szCs w:val="21"/>
                <w:highlight w:val="none"/>
              </w:rPr>
              <w:t>合</w:t>
            </w:r>
            <w:r>
              <w:rPr>
                <w:rFonts w:eastAsia="仿宋_GB2312"/>
                <w:kern w:val="0"/>
                <w:szCs w:val="21"/>
                <w:highlight w:val="none"/>
              </w:rPr>
              <w:t>  </w:t>
            </w:r>
            <w:r>
              <w:rPr>
                <w:rFonts w:hint="eastAsia" w:ascii="仿宋_GB2312" w:eastAsia="仿宋_GB2312"/>
                <w:kern w:val="0"/>
                <w:szCs w:val="21"/>
                <w:highlight w:val="none"/>
              </w:rPr>
              <w:t>计</w:t>
            </w:r>
          </w:p>
        </w:tc>
        <w:tc>
          <w:tcPr>
            <w:tcW w:w="1556" w:type="dxa"/>
            <w:tcBorders>
              <w:top w:val="single" w:color="auto" w:sz="4" w:space="0"/>
              <w:left w:val="single" w:color="auto" w:sz="4" w:space="0"/>
              <w:bottom w:val="single" w:color="auto" w:sz="4" w:space="0"/>
              <w:right w:val="single" w:color="auto" w:sz="4" w:space="0"/>
            </w:tcBorders>
            <w:vAlign w:val="center"/>
          </w:tcPr>
          <w:p w14:paraId="728ABE75">
            <w:pPr>
              <w:widowControl/>
              <w:snapToGrid w:val="0"/>
              <w:spacing w:before="100" w:beforeAutospacing="1" w:after="100" w:afterAutospacing="1" w:line="320" w:lineRule="atLeast"/>
              <w:jc w:val="center"/>
              <w:rPr>
                <w:rFonts w:ascii="仿宋_GB2312" w:eastAsia="仿宋_GB2312"/>
                <w:kern w:val="0"/>
                <w:szCs w:val="21"/>
                <w:highlight w:val="none"/>
              </w:rPr>
            </w:pPr>
          </w:p>
        </w:tc>
        <w:tc>
          <w:tcPr>
            <w:tcW w:w="1487" w:type="dxa"/>
            <w:tcBorders>
              <w:top w:val="single" w:color="auto" w:sz="4" w:space="0"/>
              <w:left w:val="single" w:color="auto" w:sz="4" w:space="0"/>
              <w:bottom w:val="single" w:color="auto" w:sz="4" w:space="0"/>
              <w:right w:val="single" w:color="auto" w:sz="4" w:space="0"/>
            </w:tcBorders>
            <w:vAlign w:val="center"/>
          </w:tcPr>
          <w:p w14:paraId="724068F2">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r>
      <w:tr w14:paraId="0CED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0B0AA37F">
            <w:pPr>
              <w:widowControl/>
              <w:snapToGrid w:val="0"/>
              <w:spacing w:before="100" w:beforeAutospacing="1" w:after="100" w:afterAutospacing="1" w:line="320" w:lineRule="atLeast"/>
              <w:ind w:firstLine="2"/>
              <w:jc w:val="left"/>
              <w:rPr>
                <w:rFonts w:ascii="仿宋_GB2312" w:eastAsia="仿宋_GB2312"/>
                <w:kern w:val="0"/>
                <w:szCs w:val="21"/>
                <w:highlight w:val="none"/>
              </w:rPr>
            </w:pPr>
            <w:r>
              <w:rPr>
                <w:rFonts w:hint="eastAsia" w:ascii="仿宋_GB2312" w:eastAsia="仿宋_GB2312"/>
                <w:kern w:val="0"/>
                <w:szCs w:val="21"/>
                <w:highlight w:val="none"/>
              </w:rPr>
              <w:t>合计大写金额：</w:t>
            </w:r>
            <w:r>
              <w:rPr>
                <w:rFonts w:eastAsia="仿宋_GB2312"/>
                <w:kern w:val="0"/>
                <w:szCs w:val="21"/>
                <w:highlight w:val="none"/>
              </w:rPr>
              <w:t> </w:t>
            </w:r>
            <w:r>
              <w:rPr>
                <w:rFonts w:hint="eastAsia" w:ascii="仿宋_GB2312" w:eastAsia="仿宋_GB2312"/>
                <w:kern w:val="0"/>
                <w:szCs w:val="21"/>
                <w:highlight w:val="none"/>
              </w:rPr>
              <w:t xml:space="preserve"> </w:t>
            </w:r>
          </w:p>
        </w:tc>
      </w:tr>
      <w:tr w14:paraId="06BAC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14:paraId="1D8414D1">
            <w:pPr>
              <w:widowControl/>
              <w:snapToGrid w:val="0"/>
              <w:spacing w:before="100" w:beforeAutospacing="1" w:after="100" w:afterAutospacing="1" w:line="320" w:lineRule="atLeast"/>
              <w:ind w:firstLine="2"/>
              <w:jc w:val="center"/>
              <w:rPr>
                <w:rFonts w:ascii="仿宋_GB2312" w:eastAsia="仿宋_GB2312"/>
                <w:kern w:val="0"/>
                <w:szCs w:val="21"/>
                <w:highlight w:val="none"/>
              </w:rPr>
            </w:pPr>
            <w:r>
              <w:rPr>
                <w:rFonts w:hint="eastAsia" w:ascii="仿宋_GB2312" w:eastAsia="仿宋_GB2312"/>
                <w:kern w:val="0"/>
                <w:szCs w:val="21"/>
                <w:highlight w:val="none"/>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451AE4C5">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14:paraId="00E46133">
            <w:pPr>
              <w:widowControl/>
              <w:snapToGrid w:val="0"/>
              <w:spacing w:before="100" w:beforeAutospacing="1" w:after="100" w:afterAutospacing="1" w:line="320" w:lineRule="atLeast"/>
              <w:ind w:firstLine="2"/>
              <w:jc w:val="center"/>
              <w:rPr>
                <w:rFonts w:ascii="仿宋_GB2312" w:eastAsia="仿宋_GB2312"/>
                <w:kern w:val="0"/>
                <w:szCs w:val="21"/>
                <w:highlight w:val="none"/>
              </w:rPr>
            </w:pPr>
            <w:r>
              <w:rPr>
                <w:rFonts w:hint="eastAsia" w:ascii="仿宋_GB2312" w:eastAsia="仿宋_GB2312"/>
                <w:kern w:val="0"/>
                <w:szCs w:val="21"/>
                <w:highlight w:val="none"/>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0F703922">
            <w:pPr>
              <w:widowControl/>
              <w:snapToGrid w:val="0"/>
              <w:spacing w:before="100" w:beforeAutospacing="1" w:after="100" w:afterAutospacing="1" w:line="320" w:lineRule="atLeast"/>
              <w:ind w:firstLine="2"/>
              <w:jc w:val="center"/>
              <w:rPr>
                <w:rFonts w:ascii="仿宋_GB2312" w:eastAsia="仿宋_GB2312"/>
                <w:kern w:val="0"/>
                <w:szCs w:val="21"/>
                <w:highlight w:val="none"/>
              </w:rPr>
            </w:pPr>
          </w:p>
        </w:tc>
      </w:tr>
      <w:tr w14:paraId="6B7F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14:paraId="4DCED89A">
            <w:pPr>
              <w:widowControl/>
              <w:snapToGrid w:val="0"/>
              <w:spacing w:before="100" w:beforeAutospacing="1" w:after="100" w:afterAutospacing="1" w:line="320" w:lineRule="atLeast"/>
              <w:ind w:firstLine="2"/>
              <w:jc w:val="left"/>
              <w:rPr>
                <w:rFonts w:ascii="仿宋_GB2312" w:eastAsia="仿宋_GB2312"/>
                <w:kern w:val="0"/>
                <w:szCs w:val="21"/>
                <w:highlight w:val="none"/>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7A729388">
            <w:pPr>
              <w:widowControl/>
              <w:snapToGrid w:val="0"/>
              <w:spacing w:before="100" w:beforeAutospacing="1" w:after="100" w:afterAutospacing="1" w:line="320" w:lineRule="atLeast"/>
              <w:ind w:firstLine="2"/>
              <w:jc w:val="left"/>
              <w:rPr>
                <w:rFonts w:ascii="仿宋_GB2312" w:eastAsia="仿宋_GB2312"/>
                <w:kern w:val="0"/>
                <w:szCs w:val="21"/>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14:paraId="521DC683">
            <w:pPr>
              <w:widowControl/>
              <w:snapToGrid w:val="0"/>
              <w:spacing w:before="100" w:beforeAutospacing="1" w:after="100" w:afterAutospacing="1" w:line="320" w:lineRule="atLeast"/>
              <w:ind w:firstLine="2"/>
              <w:jc w:val="left"/>
              <w:rPr>
                <w:rFonts w:ascii="仿宋_GB2312" w:eastAsia="仿宋_GB2312"/>
                <w:kern w:val="0"/>
                <w:szCs w:val="21"/>
                <w:highlight w:val="none"/>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51C8D856">
            <w:pPr>
              <w:widowControl/>
              <w:snapToGrid w:val="0"/>
              <w:spacing w:before="100" w:beforeAutospacing="1" w:after="100" w:afterAutospacing="1" w:line="320" w:lineRule="atLeast"/>
              <w:ind w:firstLine="2"/>
              <w:jc w:val="left"/>
              <w:rPr>
                <w:rFonts w:ascii="仿宋_GB2312" w:eastAsia="仿宋_GB2312"/>
                <w:kern w:val="0"/>
                <w:szCs w:val="21"/>
                <w:highlight w:val="none"/>
              </w:rPr>
            </w:pPr>
          </w:p>
        </w:tc>
      </w:tr>
      <w:tr w14:paraId="080B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14:paraId="1B17CD13">
            <w:pPr>
              <w:widowControl/>
              <w:snapToGrid w:val="0"/>
              <w:spacing w:before="100" w:beforeAutospacing="1" w:after="100" w:afterAutospacing="1" w:line="320" w:lineRule="atLeast"/>
              <w:ind w:firstLine="2"/>
              <w:jc w:val="left"/>
              <w:rPr>
                <w:rFonts w:ascii="仿宋_GB2312" w:eastAsia="仿宋_GB2312"/>
                <w:kern w:val="0"/>
                <w:szCs w:val="21"/>
                <w:highlight w:val="none"/>
              </w:rPr>
            </w:pPr>
            <w:r>
              <w:rPr>
                <w:rFonts w:hint="eastAsia" w:ascii="仿宋_GB2312" w:eastAsia="仿宋_GB2312"/>
                <w:kern w:val="0"/>
                <w:szCs w:val="21"/>
                <w:highlight w:val="none"/>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0B339D66">
            <w:pPr>
              <w:widowControl/>
              <w:snapToGrid w:val="0"/>
              <w:spacing w:before="100" w:beforeAutospacing="1" w:after="100" w:afterAutospacing="1" w:line="320" w:lineRule="atLeast"/>
              <w:jc w:val="left"/>
              <w:rPr>
                <w:rFonts w:ascii="仿宋_GB2312" w:eastAsia="仿宋_GB2312"/>
                <w:kern w:val="0"/>
                <w:szCs w:val="21"/>
                <w:highlight w:val="none"/>
              </w:rPr>
            </w:pPr>
            <w:r>
              <w:rPr>
                <w:rFonts w:hint="eastAsia" w:ascii="仿宋_GB2312" w:hAnsi="宋体" w:eastAsia="仿宋_GB2312" w:cs="宋体"/>
                <w:kern w:val="0"/>
                <w:szCs w:val="21"/>
                <w:highlight w:val="none"/>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14:paraId="18C0D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1D0316D8">
            <w:pPr>
              <w:widowControl/>
              <w:snapToGrid w:val="0"/>
              <w:spacing w:before="100" w:beforeAutospacing="1" w:after="100" w:afterAutospacing="1" w:line="320" w:lineRule="atLeast"/>
              <w:ind w:firstLine="2"/>
              <w:jc w:val="left"/>
              <w:rPr>
                <w:rFonts w:ascii="仿宋_GB2312" w:eastAsia="仿宋_GB2312"/>
                <w:kern w:val="0"/>
                <w:szCs w:val="21"/>
                <w:highlight w:val="none"/>
              </w:rPr>
            </w:pPr>
            <w:r>
              <w:rPr>
                <w:rFonts w:hint="eastAsia" w:ascii="仿宋_GB2312" w:eastAsia="仿宋_GB2312"/>
                <w:kern w:val="0"/>
                <w:szCs w:val="21"/>
                <w:highlight w:val="none"/>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6BFDDEB0">
            <w:pPr>
              <w:widowControl/>
              <w:snapToGrid w:val="0"/>
              <w:spacing w:before="100" w:beforeAutospacing="1" w:after="100" w:afterAutospacing="1" w:line="320" w:lineRule="atLeast"/>
              <w:jc w:val="left"/>
              <w:rPr>
                <w:rFonts w:ascii="仿宋_GB2312" w:eastAsia="仿宋_GB2312"/>
                <w:kern w:val="0"/>
                <w:szCs w:val="21"/>
                <w:highlight w:val="none"/>
              </w:rPr>
            </w:pPr>
            <w:r>
              <w:rPr>
                <w:rFonts w:hint="eastAsia" w:ascii="仿宋_GB2312" w:eastAsia="仿宋_GB2312"/>
                <w:kern w:val="0"/>
                <w:szCs w:val="21"/>
                <w:highlight w:val="none"/>
              </w:rPr>
              <w:t>验收结论性意见：</w:t>
            </w:r>
          </w:p>
          <w:p w14:paraId="2BA4A1BF">
            <w:pPr>
              <w:widowControl/>
              <w:snapToGrid w:val="0"/>
              <w:spacing w:before="100" w:beforeAutospacing="1" w:after="100" w:afterAutospacing="1" w:line="320" w:lineRule="atLeast"/>
              <w:jc w:val="left"/>
              <w:rPr>
                <w:rFonts w:ascii="仿宋_GB2312" w:eastAsia="仿宋_GB2312"/>
                <w:kern w:val="0"/>
                <w:szCs w:val="21"/>
                <w:highlight w:val="none"/>
              </w:rPr>
            </w:pPr>
          </w:p>
        </w:tc>
      </w:tr>
      <w:tr w14:paraId="161C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14:paraId="66B413A4">
            <w:pPr>
              <w:widowControl/>
              <w:jc w:val="left"/>
              <w:rPr>
                <w:rFonts w:ascii="仿宋_GB2312" w:eastAsia="仿宋_GB2312"/>
                <w:kern w:val="0"/>
                <w:szCs w:val="21"/>
                <w:highlight w:val="none"/>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51964271">
            <w:pPr>
              <w:widowControl/>
              <w:spacing w:before="100" w:beforeAutospacing="1" w:after="100" w:afterAutospacing="1" w:line="320" w:lineRule="atLeast"/>
              <w:jc w:val="left"/>
              <w:rPr>
                <w:rFonts w:ascii="仿宋_GB2312" w:eastAsia="仿宋_GB2312"/>
                <w:kern w:val="0"/>
                <w:szCs w:val="21"/>
                <w:highlight w:val="none"/>
              </w:rPr>
            </w:pPr>
            <w:r>
              <w:rPr>
                <w:rFonts w:hint="eastAsia" w:ascii="仿宋_GB2312" w:eastAsia="仿宋_GB2312"/>
                <w:kern w:val="0"/>
                <w:szCs w:val="21"/>
                <w:highlight w:val="none"/>
              </w:rPr>
              <w:t>有异议的意见和说明理由：</w:t>
            </w:r>
          </w:p>
          <w:p w14:paraId="784F4ECA">
            <w:pPr>
              <w:widowControl/>
              <w:snapToGrid w:val="0"/>
              <w:spacing w:before="100" w:beforeAutospacing="1" w:after="100" w:afterAutospacing="1" w:line="320" w:lineRule="atLeast"/>
              <w:jc w:val="center"/>
              <w:rPr>
                <w:rFonts w:ascii="仿宋_GB2312" w:eastAsia="仿宋_GB2312"/>
                <w:kern w:val="0"/>
                <w:szCs w:val="21"/>
                <w:highlight w:val="none"/>
              </w:rPr>
            </w:pPr>
            <w:r>
              <w:rPr>
                <w:rFonts w:hint="eastAsia" w:ascii="仿宋_GB2312" w:eastAsia="仿宋_GB2312"/>
                <w:kern w:val="0"/>
                <w:szCs w:val="21"/>
                <w:highlight w:val="none"/>
              </w:rPr>
              <w:t xml:space="preserve">            签字：</w:t>
            </w:r>
          </w:p>
        </w:tc>
      </w:tr>
      <w:tr w14:paraId="6FBA2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14:paraId="51B1636F">
            <w:pPr>
              <w:widowControl/>
              <w:snapToGrid w:val="0"/>
              <w:spacing w:before="100" w:beforeAutospacing="1" w:after="100" w:afterAutospacing="1" w:line="320" w:lineRule="atLeast"/>
              <w:jc w:val="left"/>
              <w:rPr>
                <w:rFonts w:ascii="仿宋_GB2312" w:eastAsia="仿宋_GB2312"/>
                <w:kern w:val="0"/>
                <w:szCs w:val="21"/>
                <w:highlight w:val="none"/>
              </w:rPr>
            </w:pPr>
            <w:r>
              <w:rPr>
                <w:rFonts w:hint="eastAsia" w:ascii="仿宋_GB2312" w:eastAsia="仿宋_GB2312"/>
                <w:kern w:val="0"/>
                <w:szCs w:val="21"/>
                <w:highlight w:val="none"/>
              </w:rPr>
              <w:t>验收小组成员签字：</w:t>
            </w:r>
          </w:p>
        </w:tc>
      </w:tr>
      <w:tr w14:paraId="6F46A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2BF8F22D">
            <w:pPr>
              <w:widowControl/>
              <w:spacing w:before="100" w:beforeAutospacing="1" w:after="100" w:afterAutospacing="1" w:line="320" w:lineRule="atLeast"/>
              <w:jc w:val="left"/>
              <w:rPr>
                <w:rFonts w:ascii="仿宋_GB2312" w:eastAsia="仿宋_GB2312"/>
                <w:kern w:val="0"/>
                <w:szCs w:val="21"/>
                <w:highlight w:val="none"/>
              </w:rPr>
            </w:pPr>
            <w:r>
              <w:rPr>
                <w:rFonts w:hint="eastAsia" w:ascii="仿宋_GB2312" w:eastAsia="仿宋_GB2312"/>
                <w:kern w:val="0"/>
                <w:szCs w:val="21"/>
                <w:highlight w:val="none"/>
              </w:rPr>
              <w:t>监督人员或其他相关人员签字：</w:t>
            </w:r>
          </w:p>
          <w:p w14:paraId="2A806055">
            <w:pPr>
              <w:widowControl/>
              <w:spacing w:before="100" w:beforeAutospacing="1" w:after="100" w:afterAutospacing="1" w:line="320" w:lineRule="atLeast"/>
              <w:jc w:val="left"/>
              <w:rPr>
                <w:rFonts w:ascii="仿宋_GB2312" w:eastAsia="仿宋_GB2312"/>
                <w:kern w:val="0"/>
                <w:szCs w:val="21"/>
                <w:highlight w:val="none"/>
              </w:rPr>
            </w:pPr>
            <w:r>
              <w:rPr>
                <w:rFonts w:hint="eastAsia" w:ascii="仿宋_GB2312" w:eastAsia="仿宋_GB2312"/>
                <w:kern w:val="0"/>
                <w:szCs w:val="21"/>
                <w:highlight w:val="none"/>
              </w:rPr>
              <w:t>或受邀机构的意见（盖章）：</w:t>
            </w:r>
          </w:p>
        </w:tc>
      </w:tr>
      <w:tr w14:paraId="336C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03773C08">
            <w:pPr>
              <w:widowControl/>
              <w:spacing w:before="100" w:beforeAutospacing="1" w:after="100" w:afterAutospacing="1" w:line="320" w:lineRule="atLeast"/>
              <w:jc w:val="left"/>
              <w:rPr>
                <w:rFonts w:ascii="仿宋_GB2312" w:eastAsia="仿宋_GB2312"/>
                <w:kern w:val="0"/>
                <w:szCs w:val="21"/>
                <w:highlight w:val="none"/>
              </w:rPr>
            </w:pPr>
            <w:r>
              <w:rPr>
                <w:rFonts w:hint="eastAsia" w:ascii="仿宋_GB2312" w:eastAsia="仿宋_GB2312"/>
                <w:kern w:val="0"/>
                <w:szCs w:val="21"/>
                <w:highlight w:val="none"/>
              </w:rPr>
              <w:t xml:space="preserve">中标供应商负责人签字或者盖章：               </w:t>
            </w:r>
            <w:r>
              <w:rPr>
                <w:rFonts w:eastAsia="仿宋_GB2312"/>
                <w:kern w:val="0"/>
                <w:szCs w:val="21"/>
                <w:highlight w:val="none"/>
              </w:rPr>
              <w:t> </w:t>
            </w:r>
            <w:r>
              <w:rPr>
                <w:rFonts w:hint="eastAsia" w:ascii="仿宋_GB2312" w:eastAsia="仿宋_GB2312"/>
                <w:kern w:val="0"/>
                <w:szCs w:val="21"/>
                <w:highlight w:val="none"/>
              </w:rPr>
              <w:t>采购人或受托机构的意见（盖章）：</w:t>
            </w:r>
          </w:p>
          <w:p w14:paraId="51143689">
            <w:pPr>
              <w:widowControl/>
              <w:spacing w:before="100" w:beforeAutospacing="1" w:after="100" w:afterAutospacing="1" w:line="320" w:lineRule="atLeast"/>
              <w:jc w:val="left"/>
              <w:rPr>
                <w:rFonts w:ascii="仿宋_GB2312" w:eastAsia="仿宋_GB2312"/>
                <w:kern w:val="0"/>
                <w:szCs w:val="21"/>
                <w:highlight w:val="none"/>
              </w:rPr>
            </w:pPr>
            <w:r>
              <w:rPr>
                <w:rFonts w:hint="eastAsia" w:ascii="仿宋_GB2312" w:eastAsia="仿宋_GB2312"/>
                <w:kern w:val="0"/>
                <w:szCs w:val="21"/>
                <w:highlight w:val="none"/>
              </w:rPr>
              <w:t xml:space="preserve">联系电话： </w:t>
            </w:r>
            <w:r>
              <w:rPr>
                <w:rFonts w:eastAsia="仿宋_GB2312"/>
                <w:kern w:val="0"/>
                <w:szCs w:val="21"/>
                <w:highlight w:val="none"/>
              </w:rPr>
              <w:t>  </w:t>
            </w:r>
            <w:r>
              <w:rPr>
                <w:rFonts w:hint="eastAsia" w:ascii="仿宋_GB2312" w:eastAsia="仿宋_GB2312"/>
                <w:kern w:val="0"/>
                <w:szCs w:val="21"/>
                <w:highlight w:val="none"/>
              </w:rPr>
              <w:t xml:space="preserve">  </w:t>
            </w:r>
            <w:r>
              <w:rPr>
                <w:rFonts w:eastAsia="仿宋_GB2312"/>
                <w:kern w:val="0"/>
                <w:szCs w:val="21"/>
                <w:highlight w:val="none"/>
              </w:rPr>
              <w:t>  </w:t>
            </w:r>
            <w:r>
              <w:rPr>
                <w:rFonts w:hint="eastAsia" w:ascii="仿宋_GB2312" w:eastAsia="仿宋_GB2312"/>
                <w:kern w:val="0"/>
                <w:szCs w:val="21"/>
                <w:highlight w:val="none"/>
              </w:rPr>
              <w:t xml:space="preserve"> 年</w:t>
            </w:r>
            <w:r>
              <w:rPr>
                <w:rFonts w:eastAsia="仿宋_GB2312"/>
                <w:kern w:val="0"/>
                <w:szCs w:val="21"/>
                <w:highlight w:val="none"/>
              </w:rPr>
              <w:t>  </w:t>
            </w:r>
            <w:r>
              <w:rPr>
                <w:rFonts w:hint="eastAsia" w:ascii="仿宋_GB2312" w:eastAsia="仿宋_GB2312"/>
                <w:kern w:val="0"/>
                <w:szCs w:val="21"/>
                <w:highlight w:val="none"/>
              </w:rPr>
              <w:t xml:space="preserve"> 月</w:t>
            </w:r>
            <w:r>
              <w:rPr>
                <w:rFonts w:eastAsia="仿宋_GB2312"/>
                <w:kern w:val="0"/>
                <w:szCs w:val="21"/>
                <w:highlight w:val="none"/>
              </w:rPr>
              <w:t>  </w:t>
            </w:r>
            <w:r>
              <w:rPr>
                <w:rFonts w:hint="eastAsia" w:ascii="仿宋_GB2312" w:eastAsia="仿宋_GB2312"/>
                <w:kern w:val="0"/>
                <w:szCs w:val="21"/>
                <w:highlight w:val="none"/>
              </w:rPr>
              <w:t xml:space="preserve"> 日                     联系电话： </w:t>
            </w:r>
            <w:r>
              <w:rPr>
                <w:rFonts w:eastAsia="仿宋_GB2312"/>
                <w:kern w:val="0"/>
                <w:szCs w:val="21"/>
                <w:highlight w:val="none"/>
              </w:rPr>
              <w:t>       </w:t>
            </w:r>
            <w:r>
              <w:rPr>
                <w:rFonts w:hint="eastAsia" w:ascii="仿宋_GB2312" w:eastAsia="仿宋_GB2312"/>
                <w:kern w:val="0"/>
                <w:szCs w:val="21"/>
                <w:highlight w:val="none"/>
              </w:rPr>
              <w:t xml:space="preserve"> 年</w:t>
            </w:r>
            <w:r>
              <w:rPr>
                <w:rFonts w:eastAsia="仿宋_GB2312"/>
                <w:kern w:val="0"/>
                <w:szCs w:val="21"/>
                <w:highlight w:val="none"/>
              </w:rPr>
              <w:t>  </w:t>
            </w:r>
            <w:r>
              <w:rPr>
                <w:rFonts w:hint="eastAsia" w:ascii="仿宋_GB2312" w:eastAsia="仿宋_GB2312"/>
                <w:kern w:val="0"/>
                <w:szCs w:val="21"/>
                <w:highlight w:val="none"/>
              </w:rPr>
              <w:t xml:space="preserve"> 月</w:t>
            </w:r>
            <w:r>
              <w:rPr>
                <w:rFonts w:eastAsia="仿宋_GB2312"/>
                <w:kern w:val="0"/>
                <w:szCs w:val="21"/>
                <w:highlight w:val="none"/>
              </w:rPr>
              <w:t>  </w:t>
            </w:r>
            <w:r>
              <w:rPr>
                <w:rFonts w:hint="eastAsia" w:ascii="仿宋_GB2312" w:eastAsia="仿宋_GB2312"/>
                <w:kern w:val="0"/>
                <w:szCs w:val="21"/>
                <w:highlight w:val="none"/>
              </w:rPr>
              <w:t xml:space="preserve"> 日</w:t>
            </w:r>
          </w:p>
        </w:tc>
      </w:tr>
    </w:tbl>
    <w:p w14:paraId="69EB16DC">
      <w:pPr>
        <w:spacing w:line="276" w:lineRule="auto"/>
        <w:jc w:val="left"/>
        <w:rPr>
          <w:rFonts w:ascii="仿宋_GB2312" w:hAnsi="华文中宋" w:eastAsia="仿宋_GB2312"/>
          <w:bCs/>
          <w:szCs w:val="21"/>
          <w:highlight w:val="none"/>
        </w:rPr>
      </w:pPr>
    </w:p>
    <w:p w14:paraId="03D4DD32">
      <w:pPr>
        <w:spacing w:line="276" w:lineRule="auto"/>
        <w:jc w:val="left"/>
        <w:rPr>
          <w:rFonts w:ascii="仿宋_GB2312" w:hAnsi="华文中宋" w:eastAsia="仿宋_GB2312"/>
          <w:b/>
          <w:bCs/>
          <w:szCs w:val="21"/>
          <w:highlight w:val="none"/>
        </w:rPr>
      </w:pPr>
      <w:r>
        <w:rPr>
          <w:rFonts w:hint="eastAsia" w:ascii="仿宋_GB2312" w:hAnsi="华文中宋" w:eastAsia="仿宋_GB2312"/>
          <w:b/>
          <w:bCs/>
          <w:szCs w:val="21"/>
          <w:highlight w:val="none"/>
        </w:rPr>
        <w:t>备注：本验收书一式三份（采购人一份、中标人一份、采购代理机构一份）</w:t>
      </w:r>
    </w:p>
    <w:bookmarkEnd w:id="84"/>
    <w:bookmarkEnd w:id="85"/>
    <w:p w14:paraId="715B27F2">
      <w:pPr>
        <w:ind w:firstLine="643" w:firstLineChars="200"/>
        <w:jc w:val="left"/>
        <w:rPr>
          <w:rFonts w:ascii="仿宋_GB2312" w:eastAsia="仿宋_GB2312"/>
          <w:b/>
          <w:bCs/>
          <w:sz w:val="32"/>
          <w:szCs w:val="32"/>
          <w:highlight w:val="none"/>
        </w:rPr>
      </w:pPr>
      <w:bookmarkStart w:id="87" w:name="_GoBack"/>
      <w:bookmarkEnd w:id="87"/>
    </w:p>
    <w:sectPr>
      <w:footerReference r:id="rId9"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8DBFFE6-157C-4FE8-89BC-AF37D03B7217}"/>
  </w:font>
  <w:font w:name="黑体">
    <w:panose1 w:val="02010609060101010101"/>
    <w:charset w:val="86"/>
    <w:family w:val="auto"/>
    <w:pitch w:val="default"/>
    <w:sig w:usb0="800002BF" w:usb1="38CF7CFA" w:usb2="00000016" w:usb3="00000000" w:csb0="00040001" w:csb1="00000000"/>
    <w:embedRegular r:id="rId2" w:fontKey="{F4912C46-6562-4EC1-9B56-7D1DC42BAFB7}"/>
  </w:font>
  <w:font w:name="Courier New">
    <w:panose1 w:val="02070309020205020404"/>
    <w:charset w:val="01"/>
    <w:family w:val="modern"/>
    <w:pitch w:val="default"/>
    <w:sig w:usb0="E0002EFF" w:usb1="C0007843" w:usb2="00000009" w:usb3="00000000" w:csb0="400001FF" w:csb1="FFFF0000"/>
    <w:embedRegular r:id="rId3" w:fontKey="{5CCB497C-9D49-491A-B9FD-6631591D6B7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0E4A200B-75A3-40D9-BFF2-FFA2C5EC985A}"/>
  </w:font>
  <w:font w:name="隶书">
    <w:altName w:val="微软雅黑"/>
    <w:panose1 w:val="0201050906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8EA78534-2ABD-46A3-B75C-F5D72C9565A9}"/>
  </w:font>
  <w:font w:name="方正大黑简体2.">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6" w:fontKey="{F90E6F3E-89F6-4131-A2AC-16502F47F97C}"/>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7" w:fontKey="{1C0BF60E-AE18-4505-BFDF-E7727B2F7966}"/>
  </w:font>
  <w:font w:name="华文新魏">
    <w:panose1 w:val="02010800040101010101"/>
    <w:charset w:val="86"/>
    <w:family w:val="auto"/>
    <w:pitch w:val="default"/>
    <w:sig w:usb0="00000001" w:usb1="080F0000" w:usb2="00000000" w:usb3="00000000" w:csb0="00040000" w:csb1="00000000"/>
    <w:embedRegular r:id="rId8" w:fontKey="{DE66A535-9E80-4979-AAFD-26BD6D16B887}"/>
  </w:font>
  <w:font w:name="华文中宋">
    <w:panose1 w:val="02010600040101010101"/>
    <w:charset w:val="86"/>
    <w:family w:val="auto"/>
    <w:pitch w:val="default"/>
    <w:sig w:usb0="00000287" w:usb1="080F0000" w:usb2="00000000" w:usb3="00000000" w:csb0="0004009F" w:csb1="DFD70000"/>
    <w:embedRegular r:id="rId9" w:fontKey="{62AA5AA4-4B28-4727-93D9-DE66BF7B469A}"/>
  </w:font>
  <w:font w:name="楷体">
    <w:panose1 w:val="02010609060101010101"/>
    <w:charset w:val="86"/>
    <w:family w:val="modern"/>
    <w:pitch w:val="default"/>
    <w:sig w:usb0="800002BF" w:usb1="38CF7CFA" w:usb2="00000016" w:usb3="00000000" w:csb0="00040001" w:csb1="00000000"/>
    <w:embedRegular r:id="rId10" w:fontKey="{BBFF8784-F597-4673-A416-C8E2650AC473}"/>
  </w:font>
  <w:font w:name="仿宋">
    <w:panose1 w:val="02010609060101010101"/>
    <w:charset w:val="86"/>
    <w:family w:val="modern"/>
    <w:pitch w:val="default"/>
    <w:sig w:usb0="800002BF" w:usb1="38CF7CFA" w:usb2="00000016" w:usb3="00000000" w:csb0="00040001" w:csb1="00000000"/>
    <w:embedRegular r:id="rId11" w:fontKey="{DB21C78E-2784-41BF-A6F7-89291B7FF301}"/>
  </w:font>
  <w:font w:name="方正仿宋_GB2312">
    <w:panose1 w:val="02000000000000000000"/>
    <w:charset w:val="86"/>
    <w:family w:val="auto"/>
    <w:pitch w:val="default"/>
    <w:sig w:usb0="A00002BF" w:usb1="184F6CFA" w:usb2="00000012" w:usb3="00000000" w:csb0="00040001" w:csb1="00000000"/>
    <w:embedRegular r:id="rId12" w:fontKey="{345528E5-D19A-4DB7-AFC5-56277E755639}"/>
  </w:font>
  <w:font w:name="微软雅黑">
    <w:panose1 w:val="020B0503020204020204"/>
    <w:charset w:val="86"/>
    <w:family w:val="swiss"/>
    <w:pitch w:val="default"/>
    <w:sig w:usb0="80000287" w:usb1="2ACF3C50" w:usb2="00000016" w:usb3="00000000" w:csb0="0004001F" w:csb1="00000000"/>
    <w:embedRegular r:id="rId13" w:fontKey="{2B653FB0-8F3E-4953-BD8A-E5312DB369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F70BC">
    <w:pPr>
      <w:pStyle w:val="31"/>
      <w:framePr w:wrap="around" w:vAnchor="text" w:hAnchor="margin" w:xAlign="center" w:y="1"/>
      <w:rPr>
        <w:rStyle w:val="52"/>
      </w:rPr>
    </w:pPr>
    <w:r>
      <w:fldChar w:fldCharType="begin"/>
    </w:r>
    <w:r>
      <w:rPr>
        <w:rStyle w:val="52"/>
      </w:rPr>
      <w:instrText xml:space="preserve">PAGE  </w:instrText>
    </w:r>
    <w:r>
      <w:fldChar w:fldCharType="separate"/>
    </w:r>
    <w:r>
      <w:rPr>
        <w:rStyle w:val="52"/>
      </w:rPr>
      <w:t>1</w:t>
    </w:r>
    <w:r>
      <w:fldChar w:fldCharType="end"/>
    </w:r>
  </w:p>
  <w:p w14:paraId="1051590F">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7CB1C">
    <w:pPr>
      <w:pStyle w:val="31"/>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CB2D3">
    <w:pPr>
      <w:pStyle w:val="31"/>
      <w:tabs>
        <w:tab w:val="left" w:pos="6787"/>
        <w:tab w:val="center" w:pos="6979"/>
      </w:tabs>
      <w:jc w:val="center"/>
    </w:pPr>
    <w:r>
      <w:fldChar w:fldCharType="begin"/>
    </w:r>
    <w:r>
      <w:instrText xml:space="preserve"> PAGE  \* MERGEFORMAT </w:instrText>
    </w:r>
    <w:r>
      <w:fldChar w:fldCharType="separate"/>
    </w:r>
    <w:r>
      <w:t>10</w:t>
    </w:r>
    <w:r>
      <w:fldChar w:fldCharType="end"/>
    </w:r>
  </w:p>
  <w:p w14:paraId="1E2B7E84"/>
  <w:p w14:paraId="748B9F3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53EC9">
    <w:pPr>
      <w:pStyle w:val="31"/>
      <w:jc w:val="center"/>
    </w:pPr>
    <w:r>
      <w:fldChar w:fldCharType="begin"/>
    </w:r>
    <w:r>
      <w:instrText xml:space="preserve"> PAGE  \* MERGEFORMAT </w:instrText>
    </w:r>
    <w:r>
      <w:fldChar w:fldCharType="separate"/>
    </w:r>
    <w:r>
      <w:t>95</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F4F70">
    <w:pPr>
      <w:pStyle w:val="32"/>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1DC99">
    <w:pPr>
      <w:pStyle w:val="32"/>
      <w:jc w:val="right"/>
      <w:rPr>
        <w:b/>
        <w:color w:val="000000"/>
      </w:rPr>
    </w:pPr>
    <w:r>
      <w:rPr>
        <w:b/>
      </w:rPr>
      <w:t>柳州市钢一中学大礼堂全彩屏设备采购</w:t>
    </w:r>
    <w:r>
      <w:rPr>
        <w:rFonts w:hint="eastAsia"/>
        <w:b/>
      </w:rPr>
      <w:t>（</w:t>
    </w:r>
    <w:r>
      <w:rPr>
        <w:rFonts w:hint="eastAsia"/>
        <w:b/>
        <w:lang w:eastAsia="zh-CN"/>
      </w:rPr>
      <w:t>LZZC2024-G1-990966-LZSZ</w:t>
    </w:r>
    <w:r>
      <w:rPr>
        <w:rFonts w:hint="eastAsia"/>
        <w:b/>
      </w:rPr>
      <w:t xml:space="preserve">）   </w:t>
    </w:r>
    <w:r>
      <w:rPr>
        <w:rFonts w:hint="eastAsia"/>
        <w:b/>
        <w:i/>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64E24">
    <w:pPr>
      <w:pStyle w:val="32"/>
      <w:jc w:val="right"/>
      <w:rPr>
        <w:b/>
        <w:color w:val="000000"/>
      </w:rPr>
    </w:pPr>
    <w:r>
      <w:rPr>
        <w:b/>
      </w:rPr>
      <w:t>柳州市钢一中学大礼堂全彩屏设备采购</w:t>
    </w:r>
    <w:r>
      <w:rPr>
        <w:rFonts w:hint="eastAsia"/>
        <w:b/>
      </w:rPr>
      <w:t>（</w:t>
    </w:r>
    <w:r>
      <w:rPr>
        <w:rFonts w:hint="eastAsia"/>
        <w:b/>
        <w:lang w:eastAsia="zh-CN"/>
      </w:rPr>
      <w:t>LZZC2024-G1-990966-LZSZ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
    <w:nsid w:val="09256FDA"/>
    <w:multiLevelType w:val="multilevel"/>
    <w:tmpl w:val="09256FDA"/>
    <w:lvl w:ilvl="0" w:tentative="0">
      <w:start w:val="1"/>
      <w:numFmt w:val="chineseCountingThousand"/>
      <w:pStyle w:val="100"/>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JjMzM2YTAzOTY1MGNhNmU4NTgzZGRkZWY3YTMzZGEifQ=="/>
  </w:docVars>
  <w:rsids>
    <w:rsidRoot w:val="00172A27"/>
    <w:rsid w:val="00000098"/>
    <w:rsid w:val="00000235"/>
    <w:rsid w:val="00000BE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DB7"/>
    <w:rsid w:val="000120AA"/>
    <w:rsid w:val="000124DA"/>
    <w:rsid w:val="00012689"/>
    <w:rsid w:val="00012763"/>
    <w:rsid w:val="00014960"/>
    <w:rsid w:val="00015568"/>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3587"/>
    <w:rsid w:val="00033A5E"/>
    <w:rsid w:val="000345B3"/>
    <w:rsid w:val="0003560F"/>
    <w:rsid w:val="00035DE8"/>
    <w:rsid w:val="00036947"/>
    <w:rsid w:val="00036DAE"/>
    <w:rsid w:val="00036F4B"/>
    <w:rsid w:val="000374B1"/>
    <w:rsid w:val="00037604"/>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582"/>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2066"/>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137"/>
    <w:rsid w:val="00095545"/>
    <w:rsid w:val="00095686"/>
    <w:rsid w:val="0009631E"/>
    <w:rsid w:val="00096585"/>
    <w:rsid w:val="0009699D"/>
    <w:rsid w:val="000969C2"/>
    <w:rsid w:val="00096E5F"/>
    <w:rsid w:val="00097250"/>
    <w:rsid w:val="00097575"/>
    <w:rsid w:val="00097FF1"/>
    <w:rsid w:val="000A0086"/>
    <w:rsid w:val="000A05BD"/>
    <w:rsid w:val="000A0C46"/>
    <w:rsid w:val="000A1982"/>
    <w:rsid w:val="000A2813"/>
    <w:rsid w:val="000A2980"/>
    <w:rsid w:val="000A3B7B"/>
    <w:rsid w:val="000A3D56"/>
    <w:rsid w:val="000A4485"/>
    <w:rsid w:val="000A4CF3"/>
    <w:rsid w:val="000A4D42"/>
    <w:rsid w:val="000A5208"/>
    <w:rsid w:val="000A5BAA"/>
    <w:rsid w:val="000A5CA2"/>
    <w:rsid w:val="000A62D8"/>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925"/>
    <w:rsid w:val="000D7E20"/>
    <w:rsid w:val="000E0700"/>
    <w:rsid w:val="000E179D"/>
    <w:rsid w:val="000E2962"/>
    <w:rsid w:val="000E2C47"/>
    <w:rsid w:val="000E2DED"/>
    <w:rsid w:val="000E31BF"/>
    <w:rsid w:val="000E321F"/>
    <w:rsid w:val="000E37ED"/>
    <w:rsid w:val="000E37F4"/>
    <w:rsid w:val="000E383E"/>
    <w:rsid w:val="000E3948"/>
    <w:rsid w:val="000E41F0"/>
    <w:rsid w:val="000E4595"/>
    <w:rsid w:val="000E45B8"/>
    <w:rsid w:val="000E4776"/>
    <w:rsid w:val="000E478A"/>
    <w:rsid w:val="000E4E7E"/>
    <w:rsid w:val="000E54B2"/>
    <w:rsid w:val="000E55C0"/>
    <w:rsid w:val="000E5B54"/>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894"/>
    <w:rsid w:val="00102B16"/>
    <w:rsid w:val="00102B75"/>
    <w:rsid w:val="0010348F"/>
    <w:rsid w:val="001034A6"/>
    <w:rsid w:val="0010388D"/>
    <w:rsid w:val="00103D5A"/>
    <w:rsid w:val="00104C63"/>
    <w:rsid w:val="001064D2"/>
    <w:rsid w:val="0010686F"/>
    <w:rsid w:val="0010717F"/>
    <w:rsid w:val="00107881"/>
    <w:rsid w:val="001106E1"/>
    <w:rsid w:val="0011175F"/>
    <w:rsid w:val="00111A85"/>
    <w:rsid w:val="0011312C"/>
    <w:rsid w:val="001132FF"/>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5D49"/>
    <w:rsid w:val="00126535"/>
    <w:rsid w:val="00126A2C"/>
    <w:rsid w:val="001276BD"/>
    <w:rsid w:val="00127D60"/>
    <w:rsid w:val="00131D50"/>
    <w:rsid w:val="00131E0E"/>
    <w:rsid w:val="00132238"/>
    <w:rsid w:val="00133A8C"/>
    <w:rsid w:val="00133E96"/>
    <w:rsid w:val="00134C03"/>
    <w:rsid w:val="001353A6"/>
    <w:rsid w:val="001361A9"/>
    <w:rsid w:val="00136235"/>
    <w:rsid w:val="00136A54"/>
    <w:rsid w:val="00136AE6"/>
    <w:rsid w:val="00140691"/>
    <w:rsid w:val="00140BE5"/>
    <w:rsid w:val="0014127E"/>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AD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65CA"/>
    <w:rsid w:val="001D7F37"/>
    <w:rsid w:val="001E0888"/>
    <w:rsid w:val="001E08AC"/>
    <w:rsid w:val="001E2E15"/>
    <w:rsid w:val="001E3547"/>
    <w:rsid w:val="001E4177"/>
    <w:rsid w:val="001E41D3"/>
    <w:rsid w:val="001E424E"/>
    <w:rsid w:val="001E4491"/>
    <w:rsid w:val="001E46AC"/>
    <w:rsid w:val="001E4B32"/>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15F"/>
    <w:rsid w:val="001F777F"/>
    <w:rsid w:val="0020068B"/>
    <w:rsid w:val="00201E57"/>
    <w:rsid w:val="00202400"/>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0C"/>
    <w:rsid w:val="00215FF9"/>
    <w:rsid w:val="002161A1"/>
    <w:rsid w:val="00216F6F"/>
    <w:rsid w:val="00217658"/>
    <w:rsid w:val="0022104E"/>
    <w:rsid w:val="00221498"/>
    <w:rsid w:val="00221529"/>
    <w:rsid w:val="00221D6D"/>
    <w:rsid w:val="00222476"/>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2597"/>
    <w:rsid w:val="0024301B"/>
    <w:rsid w:val="002436C0"/>
    <w:rsid w:val="00244697"/>
    <w:rsid w:val="00244A63"/>
    <w:rsid w:val="0024527E"/>
    <w:rsid w:val="0024550D"/>
    <w:rsid w:val="00245AFC"/>
    <w:rsid w:val="00245E5C"/>
    <w:rsid w:val="00245FB5"/>
    <w:rsid w:val="00246548"/>
    <w:rsid w:val="00246D33"/>
    <w:rsid w:val="00247100"/>
    <w:rsid w:val="00247A2E"/>
    <w:rsid w:val="00247A40"/>
    <w:rsid w:val="00247C61"/>
    <w:rsid w:val="00247DF3"/>
    <w:rsid w:val="0025069C"/>
    <w:rsid w:val="00250889"/>
    <w:rsid w:val="00251BD0"/>
    <w:rsid w:val="00252C91"/>
    <w:rsid w:val="00252F53"/>
    <w:rsid w:val="00253110"/>
    <w:rsid w:val="00254E9E"/>
    <w:rsid w:val="00256E00"/>
    <w:rsid w:val="002575BB"/>
    <w:rsid w:val="00257967"/>
    <w:rsid w:val="00257FB5"/>
    <w:rsid w:val="00260A57"/>
    <w:rsid w:val="002611C7"/>
    <w:rsid w:val="00261536"/>
    <w:rsid w:val="002621B7"/>
    <w:rsid w:val="00262474"/>
    <w:rsid w:val="00262869"/>
    <w:rsid w:val="0026287B"/>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5"/>
    <w:rsid w:val="0029297B"/>
    <w:rsid w:val="00292A18"/>
    <w:rsid w:val="00292DBA"/>
    <w:rsid w:val="0029364C"/>
    <w:rsid w:val="00293655"/>
    <w:rsid w:val="00293841"/>
    <w:rsid w:val="002943B6"/>
    <w:rsid w:val="00294501"/>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CB2"/>
    <w:rsid w:val="002A6021"/>
    <w:rsid w:val="002A6BAC"/>
    <w:rsid w:val="002A7AD7"/>
    <w:rsid w:val="002A7E3E"/>
    <w:rsid w:val="002B1420"/>
    <w:rsid w:val="002B171E"/>
    <w:rsid w:val="002B2986"/>
    <w:rsid w:val="002B2C59"/>
    <w:rsid w:val="002B2F84"/>
    <w:rsid w:val="002B3A2B"/>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4E"/>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416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84D"/>
    <w:rsid w:val="002F79BD"/>
    <w:rsid w:val="002F7AE1"/>
    <w:rsid w:val="00300A57"/>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01D"/>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4F74"/>
    <w:rsid w:val="003358B1"/>
    <w:rsid w:val="00335ECB"/>
    <w:rsid w:val="00336829"/>
    <w:rsid w:val="00336F8D"/>
    <w:rsid w:val="003371DE"/>
    <w:rsid w:val="00337571"/>
    <w:rsid w:val="003407A5"/>
    <w:rsid w:val="00340972"/>
    <w:rsid w:val="003409E6"/>
    <w:rsid w:val="00341250"/>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FE4"/>
    <w:rsid w:val="003510D1"/>
    <w:rsid w:val="00351CD1"/>
    <w:rsid w:val="003521C6"/>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54D9"/>
    <w:rsid w:val="00366044"/>
    <w:rsid w:val="00366B82"/>
    <w:rsid w:val="003707BD"/>
    <w:rsid w:val="0037262E"/>
    <w:rsid w:val="00373D22"/>
    <w:rsid w:val="00374B60"/>
    <w:rsid w:val="003773B7"/>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97E53"/>
    <w:rsid w:val="003A0373"/>
    <w:rsid w:val="003A21B5"/>
    <w:rsid w:val="003A225A"/>
    <w:rsid w:val="003A2C1E"/>
    <w:rsid w:val="003A34E1"/>
    <w:rsid w:val="003A3B0B"/>
    <w:rsid w:val="003A3B16"/>
    <w:rsid w:val="003A3B82"/>
    <w:rsid w:val="003A3D05"/>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6EC7"/>
    <w:rsid w:val="003C02BF"/>
    <w:rsid w:val="003C0EDC"/>
    <w:rsid w:val="003C175C"/>
    <w:rsid w:val="003C2105"/>
    <w:rsid w:val="003C2149"/>
    <w:rsid w:val="003C225E"/>
    <w:rsid w:val="003C23B7"/>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860"/>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8E0"/>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532A"/>
    <w:rsid w:val="00416173"/>
    <w:rsid w:val="00416259"/>
    <w:rsid w:val="00416531"/>
    <w:rsid w:val="00417FE6"/>
    <w:rsid w:val="0042086E"/>
    <w:rsid w:val="00420890"/>
    <w:rsid w:val="00420A26"/>
    <w:rsid w:val="004217B4"/>
    <w:rsid w:val="00421A66"/>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18B"/>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9A3"/>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5789"/>
    <w:rsid w:val="004561B5"/>
    <w:rsid w:val="004566E8"/>
    <w:rsid w:val="00456DD4"/>
    <w:rsid w:val="004570C1"/>
    <w:rsid w:val="00457495"/>
    <w:rsid w:val="004574D2"/>
    <w:rsid w:val="00457893"/>
    <w:rsid w:val="00457B3C"/>
    <w:rsid w:val="00462797"/>
    <w:rsid w:val="00462BC4"/>
    <w:rsid w:val="00462CA7"/>
    <w:rsid w:val="004636B3"/>
    <w:rsid w:val="004638AE"/>
    <w:rsid w:val="00463A20"/>
    <w:rsid w:val="004641B4"/>
    <w:rsid w:val="004642CD"/>
    <w:rsid w:val="004643CB"/>
    <w:rsid w:val="0046614A"/>
    <w:rsid w:val="00467A61"/>
    <w:rsid w:val="00467A86"/>
    <w:rsid w:val="00467D33"/>
    <w:rsid w:val="00471176"/>
    <w:rsid w:val="004711FA"/>
    <w:rsid w:val="00471355"/>
    <w:rsid w:val="0047149E"/>
    <w:rsid w:val="0047173E"/>
    <w:rsid w:val="00471DE3"/>
    <w:rsid w:val="00471F6E"/>
    <w:rsid w:val="004722AA"/>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87689"/>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30CB"/>
    <w:rsid w:val="004A31F2"/>
    <w:rsid w:val="004A423A"/>
    <w:rsid w:val="004A4539"/>
    <w:rsid w:val="004A46C3"/>
    <w:rsid w:val="004A501E"/>
    <w:rsid w:val="004A5D26"/>
    <w:rsid w:val="004A6B76"/>
    <w:rsid w:val="004A72A3"/>
    <w:rsid w:val="004B14D7"/>
    <w:rsid w:val="004B2137"/>
    <w:rsid w:val="004B25D5"/>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E003E"/>
    <w:rsid w:val="004E014B"/>
    <w:rsid w:val="004E067F"/>
    <w:rsid w:val="004E08BA"/>
    <w:rsid w:val="004E0E47"/>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15F"/>
    <w:rsid w:val="004F6C1D"/>
    <w:rsid w:val="004F6D33"/>
    <w:rsid w:val="004F6E42"/>
    <w:rsid w:val="004F7447"/>
    <w:rsid w:val="004F76F6"/>
    <w:rsid w:val="004F79D7"/>
    <w:rsid w:val="00500475"/>
    <w:rsid w:val="005004A5"/>
    <w:rsid w:val="00501018"/>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5F51"/>
    <w:rsid w:val="005066BE"/>
    <w:rsid w:val="00506A57"/>
    <w:rsid w:val="00507404"/>
    <w:rsid w:val="00512490"/>
    <w:rsid w:val="005124B7"/>
    <w:rsid w:val="00513355"/>
    <w:rsid w:val="00513BDB"/>
    <w:rsid w:val="0051528D"/>
    <w:rsid w:val="005156A6"/>
    <w:rsid w:val="005159C3"/>
    <w:rsid w:val="00515CBC"/>
    <w:rsid w:val="00515E33"/>
    <w:rsid w:val="00516224"/>
    <w:rsid w:val="00516282"/>
    <w:rsid w:val="00516E83"/>
    <w:rsid w:val="0051727A"/>
    <w:rsid w:val="00517D0E"/>
    <w:rsid w:val="00520A6F"/>
    <w:rsid w:val="00521416"/>
    <w:rsid w:val="005234A3"/>
    <w:rsid w:val="005237B9"/>
    <w:rsid w:val="00524684"/>
    <w:rsid w:val="00524C7B"/>
    <w:rsid w:val="005269CC"/>
    <w:rsid w:val="00526E43"/>
    <w:rsid w:val="00527FBE"/>
    <w:rsid w:val="00530BE0"/>
    <w:rsid w:val="0053132E"/>
    <w:rsid w:val="00531F15"/>
    <w:rsid w:val="0053289B"/>
    <w:rsid w:val="00532FB3"/>
    <w:rsid w:val="0053333D"/>
    <w:rsid w:val="005336C2"/>
    <w:rsid w:val="00533922"/>
    <w:rsid w:val="00533B2C"/>
    <w:rsid w:val="00533B37"/>
    <w:rsid w:val="0053425C"/>
    <w:rsid w:val="00534B93"/>
    <w:rsid w:val="00534CE1"/>
    <w:rsid w:val="005354AF"/>
    <w:rsid w:val="0053590F"/>
    <w:rsid w:val="005368B4"/>
    <w:rsid w:val="00536D93"/>
    <w:rsid w:val="00537721"/>
    <w:rsid w:val="00540AC4"/>
    <w:rsid w:val="00541613"/>
    <w:rsid w:val="0054231D"/>
    <w:rsid w:val="0054235F"/>
    <w:rsid w:val="00543C4A"/>
    <w:rsid w:val="005453C4"/>
    <w:rsid w:val="0054587E"/>
    <w:rsid w:val="00545B71"/>
    <w:rsid w:val="00546081"/>
    <w:rsid w:val="0054668E"/>
    <w:rsid w:val="0054718A"/>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3509"/>
    <w:rsid w:val="00564EA5"/>
    <w:rsid w:val="0056589C"/>
    <w:rsid w:val="005669BD"/>
    <w:rsid w:val="00567218"/>
    <w:rsid w:val="005675CA"/>
    <w:rsid w:val="00567886"/>
    <w:rsid w:val="00567B95"/>
    <w:rsid w:val="00567EAB"/>
    <w:rsid w:val="00567F11"/>
    <w:rsid w:val="005702D2"/>
    <w:rsid w:val="00570581"/>
    <w:rsid w:val="0057071B"/>
    <w:rsid w:val="005709DA"/>
    <w:rsid w:val="0057134B"/>
    <w:rsid w:val="00571CD3"/>
    <w:rsid w:val="00571F84"/>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1226"/>
    <w:rsid w:val="0059220D"/>
    <w:rsid w:val="005922A2"/>
    <w:rsid w:val="00592E28"/>
    <w:rsid w:val="005938B3"/>
    <w:rsid w:val="00593A4B"/>
    <w:rsid w:val="00593D7E"/>
    <w:rsid w:val="0059430A"/>
    <w:rsid w:val="00594503"/>
    <w:rsid w:val="005945C4"/>
    <w:rsid w:val="00594680"/>
    <w:rsid w:val="00595102"/>
    <w:rsid w:val="005952B2"/>
    <w:rsid w:val="00595BBE"/>
    <w:rsid w:val="00595FEB"/>
    <w:rsid w:val="005960ED"/>
    <w:rsid w:val="00596857"/>
    <w:rsid w:val="00596BEA"/>
    <w:rsid w:val="00596C5A"/>
    <w:rsid w:val="00597D69"/>
    <w:rsid w:val="005A066E"/>
    <w:rsid w:val="005A0726"/>
    <w:rsid w:val="005A1CD3"/>
    <w:rsid w:val="005A2123"/>
    <w:rsid w:val="005A2A9F"/>
    <w:rsid w:val="005A42A9"/>
    <w:rsid w:val="005A46A4"/>
    <w:rsid w:val="005A499F"/>
    <w:rsid w:val="005A58C2"/>
    <w:rsid w:val="005A58E7"/>
    <w:rsid w:val="005A6146"/>
    <w:rsid w:val="005A7297"/>
    <w:rsid w:val="005B042B"/>
    <w:rsid w:val="005B0959"/>
    <w:rsid w:val="005B0D86"/>
    <w:rsid w:val="005B13A4"/>
    <w:rsid w:val="005B1492"/>
    <w:rsid w:val="005B1C3D"/>
    <w:rsid w:val="005B29B2"/>
    <w:rsid w:val="005B34A2"/>
    <w:rsid w:val="005B35CC"/>
    <w:rsid w:val="005B36AA"/>
    <w:rsid w:val="005B4019"/>
    <w:rsid w:val="005B5681"/>
    <w:rsid w:val="005B634D"/>
    <w:rsid w:val="005B6A02"/>
    <w:rsid w:val="005B6A11"/>
    <w:rsid w:val="005B6F02"/>
    <w:rsid w:val="005B7651"/>
    <w:rsid w:val="005B7703"/>
    <w:rsid w:val="005B78E3"/>
    <w:rsid w:val="005B7B70"/>
    <w:rsid w:val="005B7F08"/>
    <w:rsid w:val="005B7F4B"/>
    <w:rsid w:val="005C0B74"/>
    <w:rsid w:val="005C122B"/>
    <w:rsid w:val="005C276A"/>
    <w:rsid w:val="005C2B3A"/>
    <w:rsid w:val="005C2BFA"/>
    <w:rsid w:val="005C55A9"/>
    <w:rsid w:val="005C5D14"/>
    <w:rsid w:val="005C6587"/>
    <w:rsid w:val="005C7C43"/>
    <w:rsid w:val="005D04AA"/>
    <w:rsid w:val="005D0ADC"/>
    <w:rsid w:val="005D0C07"/>
    <w:rsid w:val="005D11DB"/>
    <w:rsid w:val="005D156E"/>
    <w:rsid w:val="005D1E89"/>
    <w:rsid w:val="005D2586"/>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9CF"/>
    <w:rsid w:val="005E6EAB"/>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B1"/>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FAD"/>
    <w:rsid w:val="00640C0C"/>
    <w:rsid w:val="006428A6"/>
    <w:rsid w:val="0064310B"/>
    <w:rsid w:val="00643F9C"/>
    <w:rsid w:val="006442A2"/>
    <w:rsid w:val="0064611C"/>
    <w:rsid w:val="00646459"/>
    <w:rsid w:val="00646CC8"/>
    <w:rsid w:val="00646D32"/>
    <w:rsid w:val="00647AAF"/>
    <w:rsid w:val="00647BAE"/>
    <w:rsid w:val="00647D60"/>
    <w:rsid w:val="006500D3"/>
    <w:rsid w:val="006515AD"/>
    <w:rsid w:val="00652715"/>
    <w:rsid w:val="006528A8"/>
    <w:rsid w:val="0065292D"/>
    <w:rsid w:val="00654447"/>
    <w:rsid w:val="00654583"/>
    <w:rsid w:val="00654A3B"/>
    <w:rsid w:val="00655053"/>
    <w:rsid w:val="006550DB"/>
    <w:rsid w:val="00656319"/>
    <w:rsid w:val="006563EF"/>
    <w:rsid w:val="006565E1"/>
    <w:rsid w:val="00656E6F"/>
    <w:rsid w:val="00657364"/>
    <w:rsid w:val="00657A3F"/>
    <w:rsid w:val="00657D37"/>
    <w:rsid w:val="00661C30"/>
    <w:rsid w:val="00661E30"/>
    <w:rsid w:val="00661F03"/>
    <w:rsid w:val="006625D6"/>
    <w:rsid w:val="00662B6C"/>
    <w:rsid w:val="00662C71"/>
    <w:rsid w:val="006637F7"/>
    <w:rsid w:val="00663A61"/>
    <w:rsid w:val="00663D31"/>
    <w:rsid w:val="0066443D"/>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0D8C"/>
    <w:rsid w:val="006820D0"/>
    <w:rsid w:val="006828C5"/>
    <w:rsid w:val="0068330D"/>
    <w:rsid w:val="006847A2"/>
    <w:rsid w:val="00684B17"/>
    <w:rsid w:val="00684C14"/>
    <w:rsid w:val="00684D1E"/>
    <w:rsid w:val="0068566E"/>
    <w:rsid w:val="00685753"/>
    <w:rsid w:val="00685852"/>
    <w:rsid w:val="006858BF"/>
    <w:rsid w:val="00685E71"/>
    <w:rsid w:val="0069098B"/>
    <w:rsid w:val="0069118D"/>
    <w:rsid w:val="006915F6"/>
    <w:rsid w:val="006915FA"/>
    <w:rsid w:val="00691BFC"/>
    <w:rsid w:val="00691C3F"/>
    <w:rsid w:val="00691DEE"/>
    <w:rsid w:val="00691DF9"/>
    <w:rsid w:val="0069218D"/>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2D27"/>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1B4F"/>
    <w:rsid w:val="007025B7"/>
    <w:rsid w:val="00702D1B"/>
    <w:rsid w:val="0070331E"/>
    <w:rsid w:val="00704F3A"/>
    <w:rsid w:val="00705ED7"/>
    <w:rsid w:val="00706013"/>
    <w:rsid w:val="007060F9"/>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3178"/>
    <w:rsid w:val="00743837"/>
    <w:rsid w:val="007439E9"/>
    <w:rsid w:val="00744508"/>
    <w:rsid w:val="0074556C"/>
    <w:rsid w:val="007456C7"/>
    <w:rsid w:val="00745A71"/>
    <w:rsid w:val="00745C00"/>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497"/>
    <w:rsid w:val="007866D6"/>
    <w:rsid w:val="00786ACA"/>
    <w:rsid w:val="007870CC"/>
    <w:rsid w:val="00791752"/>
    <w:rsid w:val="00791BC1"/>
    <w:rsid w:val="00791C9A"/>
    <w:rsid w:val="0079250A"/>
    <w:rsid w:val="007928DB"/>
    <w:rsid w:val="007937AF"/>
    <w:rsid w:val="00794FAB"/>
    <w:rsid w:val="00795080"/>
    <w:rsid w:val="007955F0"/>
    <w:rsid w:val="0079623D"/>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A7DE6"/>
    <w:rsid w:val="007B0041"/>
    <w:rsid w:val="007B073F"/>
    <w:rsid w:val="007B0D9B"/>
    <w:rsid w:val="007B1C22"/>
    <w:rsid w:val="007B2593"/>
    <w:rsid w:val="007B397E"/>
    <w:rsid w:val="007B4B93"/>
    <w:rsid w:val="007B60E5"/>
    <w:rsid w:val="007B63CD"/>
    <w:rsid w:val="007B6410"/>
    <w:rsid w:val="007B6553"/>
    <w:rsid w:val="007B7285"/>
    <w:rsid w:val="007B7DE5"/>
    <w:rsid w:val="007B7ECD"/>
    <w:rsid w:val="007C0953"/>
    <w:rsid w:val="007C0BE7"/>
    <w:rsid w:val="007C0EA6"/>
    <w:rsid w:val="007C1077"/>
    <w:rsid w:val="007C1A0C"/>
    <w:rsid w:val="007C1BBF"/>
    <w:rsid w:val="007C28E3"/>
    <w:rsid w:val="007C294D"/>
    <w:rsid w:val="007C37D4"/>
    <w:rsid w:val="007C401C"/>
    <w:rsid w:val="007C43A0"/>
    <w:rsid w:val="007C44A8"/>
    <w:rsid w:val="007C5A84"/>
    <w:rsid w:val="007C62E5"/>
    <w:rsid w:val="007C6402"/>
    <w:rsid w:val="007C64E5"/>
    <w:rsid w:val="007C6C62"/>
    <w:rsid w:val="007C7147"/>
    <w:rsid w:val="007C7222"/>
    <w:rsid w:val="007C74EB"/>
    <w:rsid w:val="007C7766"/>
    <w:rsid w:val="007C7F65"/>
    <w:rsid w:val="007D00B3"/>
    <w:rsid w:val="007D0FBC"/>
    <w:rsid w:val="007D21F0"/>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237"/>
    <w:rsid w:val="007E358B"/>
    <w:rsid w:val="007E37E6"/>
    <w:rsid w:val="007E4556"/>
    <w:rsid w:val="007E45D4"/>
    <w:rsid w:val="007E4AE5"/>
    <w:rsid w:val="007E5011"/>
    <w:rsid w:val="007E53FE"/>
    <w:rsid w:val="007E5716"/>
    <w:rsid w:val="007E57CB"/>
    <w:rsid w:val="007E7BA7"/>
    <w:rsid w:val="007F0450"/>
    <w:rsid w:val="007F0534"/>
    <w:rsid w:val="007F10D5"/>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5472"/>
    <w:rsid w:val="0081557C"/>
    <w:rsid w:val="008156BB"/>
    <w:rsid w:val="00815EC1"/>
    <w:rsid w:val="0081663E"/>
    <w:rsid w:val="008170ED"/>
    <w:rsid w:val="0081774A"/>
    <w:rsid w:val="00817AC1"/>
    <w:rsid w:val="00820319"/>
    <w:rsid w:val="00821095"/>
    <w:rsid w:val="00821846"/>
    <w:rsid w:val="00821F92"/>
    <w:rsid w:val="00823E51"/>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2C6B"/>
    <w:rsid w:val="00852E04"/>
    <w:rsid w:val="00853B17"/>
    <w:rsid w:val="00854341"/>
    <w:rsid w:val="0085434D"/>
    <w:rsid w:val="00855AC4"/>
    <w:rsid w:val="00857E72"/>
    <w:rsid w:val="00860451"/>
    <w:rsid w:val="008605DA"/>
    <w:rsid w:val="008606B2"/>
    <w:rsid w:val="00861190"/>
    <w:rsid w:val="00861504"/>
    <w:rsid w:val="00861680"/>
    <w:rsid w:val="00861925"/>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0F"/>
    <w:rsid w:val="0087141D"/>
    <w:rsid w:val="0087195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77BED"/>
    <w:rsid w:val="0088020C"/>
    <w:rsid w:val="00880D17"/>
    <w:rsid w:val="0088123D"/>
    <w:rsid w:val="00881953"/>
    <w:rsid w:val="0088212B"/>
    <w:rsid w:val="008822BA"/>
    <w:rsid w:val="00882B3E"/>
    <w:rsid w:val="0088349E"/>
    <w:rsid w:val="0088495B"/>
    <w:rsid w:val="0088497A"/>
    <w:rsid w:val="0088509B"/>
    <w:rsid w:val="00885719"/>
    <w:rsid w:val="008862AB"/>
    <w:rsid w:val="00886C02"/>
    <w:rsid w:val="00886FDE"/>
    <w:rsid w:val="008877E3"/>
    <w:rsid w:val="00887EE5"/>
    <w:rsid w:val="008904CC"/>
    <w:rsid w:val="00890CCD"/>
    <w:rsid w:val="00891656"/>
    <w:rsid w:val="00891D6A"/>
    <w:rsid w:val="00892E96"/>
    <w:rsid w:val="0089334C"/>
    <w:rsid w:val="00893A90"/>
    <w:rsid w:val="00894448"/>
    <w:rsid w:val="00895325"/>
    <w:rsid w:val="00895880"/>
    <w:rsid w:val="00896850"/>
    <w:rsid w:val="00897696"/>
    <w:rsid w:val="00897E31"/>
    <w:rsid w:val="00897F3C"/>
    <w:rsid w:val="008A01AC"/>
    <w:rsid w:val="008A032B"/>
    <w:rsid w:val="008A0588"/>
    <w:rsid w:val="008A0675"/>
    <w:rsid w:val="008A1C13"/>
    <w:rsid w:val="008A1C6B"/>
    <w:rsid w:val="008A2FEE"/>
    <w:rsid w:val="008A3860"/>
    <w:rsid w:val="008A4550"/>
    <w:rsid w:val="008A45A2"/>
    <w:rsid w:val="008A4A15"/>
    <w:rsid w:val="008A4E0D"/>
    <w:rsid w:val="008A544C"/>
    <w:rsid w:val="008A582D"/>
    <w:rsid w:val="008A5A3E"/>
    <w:rsid w:val="008A6D98"/>
    <w:rsid w:val="008A6EC9"/>
    <w:rsid w:val="008A7351"/>
    <w:rsid w:val="008A7A56"/>
    <w:rsid w:val="008A7B69"/>
    <w:rsid w:val="008B01D4"/>
    <w:rsid w:val="008B029C"/>
    <w:rsid w:val="008B0336"/>
    <w:rsid w:val="008B046B"/>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29C"/>
    <w:rsid w:val="008C4503"/>
    <w:rsid w:val="008C6827"/>
    <w:rsid w:val="008C6991"/>
    <w:rsid w:val="008C7F51"/>
    <w:rsid w:val="008C7FCA"/>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4E0A"/>
    <w:rsid w:val="008E5D83"/>
    <w:rsid w:val="008E6924"/>
    <w:rsid w:val="008E6D32"/>
    <w:rsid w:val="008E7005"/>
    <w:rsid w:val="008F043D"/>
    <w:rsid w:val="008F05FE"/>
    <w:rsid w:val="008F0F24"/>
    <w:rsid w:val="008F112D"/>
    <w:rsid w:val="008F1F55"/>
    <w:rsid w:val="008F21E9"/>
    <w:rsid w:val="008F273B"/>
    <w:rsid w:val="008F3665"/>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2E97"/>
    <w:rsid w:val="00925BC4"/>
    <w:rsid w:val="009261E6"/>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A20"/>
    <w:rsid w:val="00967E8B"/>
    <w:rsid w:val="00970AC9"/>
    <w:rsid w:val="00970AD7"/>
    <w:rsid w:val="00970E94"/>
    <w:rsid w:val="00970FC6"/>
    <w:rsid w:val="00971068"/>
    <w:rsid w:val="009712E9"/>
    <w:rsid w:val="00971377"/>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231"/>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0C95"/>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25D4"/>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240"/>
    <w:rsid w:val="00A114CE"/>
    <w:rsid w:val="00A11F2D"/>
    <w:rsid w:val="00A122F2"/>
    <w:rsid w:val="00A12C3C"/>
    <w:rsid w:val="00A13410"/>
    <w:rsid w:val="00A14212"/>
    <w:rsid w:val="00A144EA"/>
    <w:rsid w:val="00A14B1A"/>
    <w:rsid w:val="00A15636"/>
    <w:rsid w:val="00A156B4"/>
    <w:rsid w:val="00A1644F"/>
    <w:rsid w:val="00A16ECE"/>
    <w:rsid w:val="00A17941"/>
    <w:rsid w:val="00A17B0B"/>
    <w:rsid w:val="00A17F28"/>
    <w:rsid w:val="00A205B4"/>
    <w:rsid w:val="00A20C2D"/>
    <w:rsid w:val="00A23332"/>
    <w:rsid w:val="00A24042"/>
    <w:rsid w:val="00A2642A"/>
    <w:rsid w:val="00A27897"/>
    <w:rsid w:val="00A278BB"/>
    <w:rsid w:val="00A30669"/>
    <w:rsid w:val="00A30D7A"/>
    <w:rsid w:val="00A30DC3"/>
    <w:rsid w:val="00A31204"/>
    <w:rsid w:val="00A31FA7"/>
    <w:rsid w:val="00A327D6"/>
    <w:rsid w:val="00A332EA"/>
    <w:rsid w:val="00A33E0A"/>
    <w:rsid w:val="00A34403"/>
    <w:rsid w:val="00A34581"/>
    <w:rsid w:val="00A34883"/>
    <w:rsid w:val="00A35421"/>
    <w:rsid w:val="00A35A5A"/>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11"/>
    <w:rsid w:val="00A55376"/>
    <w:rsid w:val="00A553F5"/>
    <w:rsid w:val="00A5574B"/>
    <w:rsid w:val="00A558A3"/>
    <w:rsid w:val="00A5649F"/>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EAD"/>
    <w:rsid w:val="00A72ECC"/>
    <w:rsid w:val="00A72FED"/>
    <w:rsid w:val="00A73C67"/>
    <w:rsid w:val="00A74225"/>
    <w:rsid w:val="00A74710"/>
    <w:rsid w:val="00A74E90"/>
    <w:rsid w:val="00A74FD7"/>
    <w:rsid w:val="00A75510"/>
    <w:rsid w:val="00A7593B"/>
    <w:rsid w:val="00A760E7"/>
    <w:rsid w:val="00A76103"/>
    <w:rsid w:val="00A766F4"/>
    <w:rsid w:val="00A77162"/>
    <w:rsid w:val="00A776F6"/>
    <w:rsid w:val="00A77A5A"/>
    <w:rsid w:val="00A808F0"/>
    <w:rsid w:val="00A8103F"/>
    <w:rsid w:val="00A81166"/>
    <w:rsid w:val="00A8166D"/>
    <w:rsid w:val="00A82B66"/>
    <w:rsid w:val="00A83EBA"/>
    <w:rsid w:val="00A842B4"/>
    <w:rsid w:val="00A843BD"/>
    <w:rsid w:val="00A84FF7"/>
    <w:rsid w:val="00A85064"/>
    <w:rsid w:val="00A85364"/>
    <w:rsid w:val="00A8541D"/>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4A2C"/>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2CE3"/>
    <w:rsid w:val="00AA3353"/>
    <w:rsid w:val="00AA36F5"/>
    <w:rsid w:val="00AA3845"/>
    <w:rsid w:val="00AA4512"/>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D7BF0"/>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299"/>
    <w:rsid w:val="00AF0B43"/>
    <w:rsid w:val="00AF144C"/>
    <w:rsid w:val="00AF2B7F"/>
    <w:rsid w:val="00AF2BDF"/>
    <w:rsid w:val="00AF3736"/>
    <w:rsid w:val="00AF384C"/>
    <w:rsid w:val="00AF393B"/>
    <w:rsid w:val="00AF4504"/>
    <w:rsid w:val="00AF4674"/>
    <w:rsid w:val="00AF5B6B"/>
    <w:rsid w:val="00AF5B76"/>
    <w:rsid w:val="00AF724D"/>
    <w:rsid w:val="00AF72AA"/>
    <w:rsid w:val="00AF73EF"/>
    <w:rsid w:val="00AF775E"/>
    <w:rsid w:val="00AF7B67"/>
    <w:rsid w:val="00B00635"/>
    <w:rsid w:val="00B027C6"/>
    <w:rsid w:val="00B03802"/>
    <w:rsid w:val="00B04C47"/>
    <w:rsid w:val="00B050CB"/>
    <w:rsid w:val="00B06A3E"/>
    <w:rsid w:val="00B06E05"/>
    <w:rsid w:val="00B07131"/>
    <w:rsid w:val="00B076A2"/>
    <w:rsid w:val="00B10140"/>
    <w:rsid w:val="00B10756"/>
    <w:rsid w:val="00B1079C"/>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2113"/>
    <w:rsid w:val="00B42131"/>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138"/>
    <w:rsid w:val="00B53B3A"/>
    <w:rsid w:val="00B53E20"/>
    <w:rsid w:val="00B54214"/>
    <w:rsid w:val="00B55076"/>
    <w:rsid w:val="00B551F1"/>
    <w:rsid w:val="00B55276"/>
    <w:rsid w:val="00B578E7"/>
    <w:rsid w:val="00B60087"/>
    <w:rsid w:val="00B602DF"/>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7D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E7F71"/>
    <w:rsid w:val="00BF02E5"/>
    <w:rsid w:val="00BF038E"/>
    <w:rsid w:val="00BF08AE"/>
    <w:rsid w:val="00BF0950"/>
    <w:rsid w:val="00BF0A76"/>
    <w:rsid w:val="00BF13BD"/>
    <w:rsid w:val="00BF1E79"/>
    <w:rsid w:val="00BF1ED6"/>
    <w:rsid w:val="00BF2ED3"/>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96F"/>
    <w:rsid w:val="00C21F0C"/>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5B0"/>
    <w:rsid w:val="00C547B2"/>
    <w:rsid w:val="00C54A30"/>
    <w:rsid w:val="00C54FCF"/>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708"/>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63A8"/>
    <w:rsid w:val="00CA74FD"/>
    <w:rsid w:val="00CA7A3F"/>
    <w:rsid w:val="00CB034B"/>
    <w:rsid w:val="00CB0535"/>
    <w:rsid w:val="00CB09E4"/>
    <w:rsid w:val="00CB0D13"/>
    <w:rsid w:val="00CB1ED3"/>
    <w:rsid w:val="00CB2861"/>
    <w:rsid w:val="00CB4D7B"/>
    <w:rsid w:val="00CB50AE"/>
    <w:rsid w:val="00CB63FC"/>
    <w:rsid w:val="00CB71D1"/>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655"/>
    <w:rsid w:val="00CC67E7"/>
    <w:rsid w:val="00CC68A3"/>
    <w:rsid w:val="00CD01BD"/>
    <w:rsid w:val="00CD08CB"/>
    <w:rsid w:val="00CD160D"/>
    <w:rsid w:val="00CD18A3"/>
    <w:rsid w:val="00CD240F"/>
    <w:rsid w:val="00CD27F5"/>
    <w:rsid w:val="00CD3056"/>
    <w:rsid w:val="00CD3706"/>
    <w:rsid w:val="00CD3952"/>
    <w:rsid w:val="00CD395C"/>
    <w:rsid w:val="00CD584A"/>
    <w:rsid w:val="00CD5875"/>
    <w:rsid w:val="00CD6E6B"/>
    <w:rsid w:val="00CE05E7"/>
    <w:rsid w:val="00CE09B9"/>
    <w:rsid w:val="00CE0CF3"/>
    <w:rsid w:val="00CE113D"/>
    <w:rsid w:val="00CE1391"/>
    <w:rsid w:val="00CE16CB"/>
    <w:rsid w:val="00CE1F2E"/>
    <w:rsid w:val="00CE2CFA"/>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9C9"/>
    <w:rsid w:val="00D02A7B"/>
    <w:rsid w:val="00D0324E"/>
    <w:rsid w:val="00D03ACA"/>
    <w:rsid w:val="00D03D44"/>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4BE8"/>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27D21"/>
    <w:rsid w:val="00D30FA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47CE"/>
    <w:rsid w:val="00D756F8"/>
    <w:rsid w:val="00D75BB2"/>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930"/>
    <w:rsid w:val="00D92B52"/>
    <w:rsid w:val="00D933A0"/>
    <w:rsid w:val="00D9374E"/>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6FB1"/>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27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25AD"/>
    <w:rsid w:val="00E32849"/>
    <w:rsid w:val="00E33716"/>
    <w:rsid w:val="00E33BC7"/>
    <w:rsid w:val="00E33BFF"/>
    <w:rsid w:val="00E35454"/>
    <w:rsid w:val="00E35725"/>
    <w:rsid w:val="00E35C19"/>
    <w:rsid w:val="00E35C61"/>
    <w:rsid w:val="00E3782E"/>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625"/>
    <w:rsid w:val="00E6198F"/>
    <w:rsid w:val="00E62375"/>
    <w:rsid w:val="00E62639"/>
    <w:rsid w:val="00E62BDD"/>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B65"/>
    <w:rsid w:val="00E716F4"/>
    <w:rsid w:val="00E71A1F"/>
    <w:rsid w:val="00E71D82"/>
    <w:rsid w:val="00E724FD"/>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522"/>
    <w:rsid w:val="00EA19F2"/>
    <w:rsid w:val="00EA2633"/>
    <w:rsid w:val="00EA2D49"/>
    <w:rsid w:val="00EA398B"/>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2B6"/>
    <w:rsid w:val="00EB2FB2"/>
    <w:rsid w:val="00EB3642"/>
    <w:rsid w:val="00EB3BE4"/>
    <w:rsid w:val="00EB3CD9"/>
    <w:rsid w:val="00EB4A41"/>
    <w:rsid w:val="00EB5F8A"/>
    <w:rsid w:val="00EB64F8"/>
    <w:rsid w:val="00EB6606"/>
    <w:rsid w:val="00EB77CC"/>
    <w:rsid w:val="00EB79AF"/>
    <w:rsid w:val="00EB7BF3"/>
    <w:rsid w:val="00EB7C53"/>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D35"/>
    <w:rsid w:val="00F40DF0"/>
    <w:rsid w:val="00F416DB"/>
    <w:rsid w:val="00F42624"/>
    <w:rsid w:val="00F4294B"/>
    <w:rsid w:val="00F42AC7"/>
    <w:rsid w:val="00F42D58"/>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73CE"/>
    <w:rsid w:val="00F57780"/>
    <w:rsid w:val="00F5795C"/>
    <w:rsid w:val="00F57DD5"/>
    <w:rsid w:val="00F600A7"/>
    <w:rsid w:val="00F60102"/>
    <w:rsid w:val="00F60737"/>
    <w:rsid w:val="00F61663"/>
    <w:rsid w:val="00F617CE"/>
    <w:rsid w:val="00F62482"/>
    <w:rsid w:val="00F62D9E"/>
    <w:rsid w:val="00F6324B"/>
    <w:rsid w:val="00F63CA9"/>
    <w:rsid w:val="00F65044"/>
    <w:rsid w:val="00F6537E"/>
    <w:rsid w:val="00F67028"/>
    <w:rsid w:val="00F670A3"/>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2B7"/>
    <w:rsid w:val="00F93822"/>
    <w:rsid w:val="00F93A0D"/>
    <w:rsid w:val="00F947D5"/>
    <w:rsid w:val="00F94A49"/>
    <w:rsid w:val="00F95275"/>
    <w:rsid w:val="00F9670A"/>
    <w:rsid w:val="00F96D24"/>
    <w:rsid w:val="00F96D8C"/>
    <w:rsid w:val="00F96F7F"/>
    <w:rsid w:val="00F9780A"/>
    <w:rsid w:val="00F97B01"/>
    <w:rsid w:val="00F97F77"/>
    <w:rsid w:val="00FA0DA4"/>
    <w:rsid w:val="00FA0FC8"/>
    <w:rsid w:val="00FA1D2B"/>
    <w:rsid w:val="00FA2A35"/>
    <w:rsid w:val="00FA355E"/>
    <w:rsid w:val="00FA467C"/>
    <w:rsid w:val="00FA5436"/>
    <w:rsid w:val="00FA54AB"/>
    <w:rsid w:val="00FA583E"/>
    <w:rsid w:val="00FA6818"/>
    <w:rsid w:val="00FA73E9"/>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CB0"/>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1CF"/>
    <w:rsid w:val="00FD472E"/>
    <w:rsid w:val="00FD4CE1"/>
    <w:rsid w:val="00FD5D35"/>
    <w:rsid w:val="00FD6183"/>
    <w:rsid w:val="00FE19EC"/>
    <w:rsid w:val="00FE1C43"/>
    <w:rsid w:val="00FE26F3"/>
    <w:rsid w:val="00FE2A42"/>
    <w:rsid w:val="00FE3D8C"/>
    <w:rsid w:val="00FE4054"/>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230692"/>
    <w:rsid w:val="016247FA"/>
    <w:rsid w:val="01745EE6"/>
    <w:rsid w:val="018326A3"/>
    <w:rsid w:val="01A06A8F"/>
    <w:rsid w:val="01C6622B"/>
    <w:rsid w:val="01E07CD8"/>
    <w:rsid w:val="01EA671C"/>
    <w:rsid w:val="021673DB"/>
    <w:rsid w:val="022353B4"/>
    <w:rsid w:val="022A3557"/>
    <w:rsid w:val="024A56F5"/>
    <w:rsid w:val="026E0F2B"/>
    <w:rsid w:val="027A2F04"/>
    <w:rsid w:val="02845B9C"/>
    <w:rsid w:val="02B1196D"/>
    <w:rsid w:val="02DD55DA"/>
    <w:rsid w:val="032A676A"/>
    <w:rsid w:val="032D7D27"/>
    <w:rsid w:val="03415224"/>
    <w:rsid w:val="03E32C2B"/>
    <w:rsid w:val="03E45FEA"/>
    <w:rsid w:val="03EF3B00"/>
    <w:rsid w:val="03F375BC"/>
    <w:rsid w:val="044C3505"/>
    <w:rsid w:val="04551879"/>
    <w:rsid w:val="04704D33"/>
    <w:rsid w:val="047713FB"/>
    <w:rsid w:val="04A44824"/>
    <w:rsid w:val="04C65B16"/>
    <w:rsid w:val="04DF7CDC"/>
    <w:rsid w:val="05184748"/>
    <w:rsid w:val="053A77BB"/>
    <w:rsid w:val="055B55D2"/>
    <w:rsid w:val="05DD7507"/>
    <w:rsid w:val="05FE680E"/>
    <w:rsid w:val="060824FF"/>
    <w:rsid w:val="063F11B9"/>
    <w:rsid w:val="06B12657"/>
    <w:rsid w:val="070C0CAE"/>
    <w:rsid w:val="072C420B"/>
    <w:rsid w:val="075721DD"/>
    <w:rsid w:val="07725961"/>
    <w:rsid w:val="077F0A4E"/>
    <w:rsid w:val="07E04069"/>
    <w:rsid w:val="08101121"/>
    <w:rsid w:val="083945D9"/>
    <w:rsid w:val="08A14F57"/>
    <w:rsid w:val="08E104C7"/>
    <w:rsid w:val="08EE742E"/>
    <w:rsid w:val="09275B42"/>
    <w:rsid w:val="09547520"/>
    <w:rsid w:val="09697C1D"/>
    <w:rsid w:val="09BC30B5"/>
    <w:rsid w:val="09CA6EA6"/>
    <w:rsid w:val="0A2B7D2A"/>
    <w:rsid w:val="0A3F7B2A"/>
    <w:rsid w:val="0A410F55"/>
    <w:rsid w:val="0A57260B"/>
    <w:rsid w:val="0A66401A"/>
    <w:rsid w:val="0ACC1410"/>
    <w:rsid w:val="0B083D6B"/>
    <w:rsid w:val="0B141F1A"/>
    <w:rsid w:val="0B6573F2"/>
    <w:rsid w:val="0BB958B8"/>
    <w:rsid w:val="0BC663BC"/>
    <w:rsid w:val="0BD537C3"/>
    <w:rsid w:val="0BD92474"/>
    <w:rsid w:val="0C4A1EEE"/>
    <w:rsid w:val="0C600AAB"/>
    <w:rsid w:val="0C650670"/>
    <w:rsid w:val="0C7F1784"/>
    <w:rsid w:val="0C9D33BF"/>
    <w:rsid w:val="0D5A60C0"/>
    <w:rsid w:val="0D60461B"/>
    <w:rsid w:val="0DCA115E"/>
    <w:rsid w:val="0E115C8A"/>
    <w:rsid w:val="0E7276F1"/>
    <w:rsid w:val="0EA30700"/>
    <w:rsid w:val="0EB31142"/>
    <w:rsid w:val="0F095504"/>
    <w:rsid w:val="0F3B2473"/>
    <w:rsid w:val="0F6F3C36"/>
    <w:rsid w:val="0FBA74F6"/>
    <w:rsid w:val="0FC3085C"/>
    <w:rsid w:val="0FE20946"/>
    <w:rsid w:val="10111F7C"/>
    <w:rsid w:val="1023263D"/>
    <w:rsid w:val="104F1744"/>
    <w:rsid w:val="106016F3"/>
    <w:rsid w:val="10762154"/>
    <w:rsid w:val="10861BA8"/>
    <w:rsid w:val="1094132B"/>
    <w:rsid w:val="10A14982"/>
    <w:rsid w:val="10A52D12"/>
    <w:rsid w:val="10A56E7C"/>
    <w:rsid w:val="11203590"/>
    <w:rsid w:val="11402F73"/>
    <w:rsid w:val="11454713"/>
    <w:rsid w:val="114F5A4E"/>
    <w:rsid w:val="11612A9E"/>
    <w:rsid w:val="11641C95"/>
    <w:rsid w:val="119A3B84"/>
    <w:rsid w:val="12236F4E"/>
    <w:rsid w:val="12671F77"/>
    <w:rsid w:val="127A0FCA"/>
    <w:rsid w:val="127E4ECB"/>
    <w:rsid w:val="12B67858"/>
    <w:rsid w:val="12BD152A"/>
    <w:rsid w:val="12EF1953"/>
    <w:rsid w:val="12F67447"/>
    <w:rsid w:val="13177D05"/>
    <w:rsid w:val="131A0221"/>
    <w:rsid w:val="1335429C"/>
    <w:rsid w:val="13540009"/>
    <w:rsid w:val="141D2C0B"/>
    <w:rsid w:val="14957781"/>
    <w:rsid w:val="152E328C"/>
    <w:rsid w:val="15411944"/>
    <w:rsid w:val="1593631A"/>
    <w:rsid w:val="16103820"/>
    <w:rsid w:val="161B6B1A"/>
    <w:rsid w:val="16263110"/>
    <w:rsid w:val="16B761A1"/>
    <w:rsid w:val="1711684A"/>
    <w:rsid w:val="173516EA"/>
    <w:rsid w:val="173D7D0F"/>
    <w:rsid w:val="17965F21"/>
    <w:rsid w:val="17D404BB"/>
    <w:rsid w:val="17EC4251"/>
    <w:rsid w:val="17F13463"/>
    <w:rsid w:val="187E553C"/>
    <w:rsid w:val="18814EDA"/>
    <w:rsid w:val="18E427C8"/>
    <w:rsid w:val="18E52B69"/>
    <w:rsid w:val="192223EF"/>
    <w:rsid w:val="19523A78"/>
    <w:rsid w:val="196F2052"/>
    <w:rsid w:val="197449B0"/>
    <w:rsid w:val="19AE7F28"/>
    <w:rsid w:val="19B6113F"/>
    <w:rsid w:val="19CA0989"/>
    <w:rsid w:val="19F40797"/>
    <w:rsid w:val="1A213ABD"/>
    <w:rsid w:val="1A617FFD"/>
    <w:rsid w:val="1ACD2642"/>
    <w:rsid w:val="1AF71523"/>
    <w:rsid w:val="1B1A4A1C"/>
    <w:rsid w:val="1B38030C"/>
    <w:rsid w:val="1B3C1C8E"/>
    <w:rsid w:val="1B674AC7"/>
    <w:rsid w:val="1B695F6C"/>
    <w:rsid w:val="1B746B39"/>
    <w:rsid w:val="1B80541E"/>
    <w:rsid w:val="1BC50187"/>
    <w:rsid w:val="1BCA7842"/>
    <w:rsid w:val="1C3E0F62"/>
    <w:rsid w:val="1C42696B"/>
    <w:rsid w:val="1C427144"/>
    <w:rsid w:val="1C4409AC"/>
    <w:rsid w:val="1C530BD0"/>
    <w:rsid w:val="1C8F133C"/>
    <w:rsid w:val="1CC90CBC"/>
    <w:rsid w:val="1D094F9C"/>
    <w:rsid w:val="1D0E23E7"/>
    <w:rsid w:val="1D491EF1"/>
    <w:rsid w:val="1D8C2345"/>
    <w:rsid w:val="1D8D7A52"/>
    <w:rsid w:val="1DAE65F0"/>
    <w:rsid w:val="1DEF5D9F"/>
    <w:rsid w:val="1E111767"/>
    <w:rsid w:val="1E117A37"/>
    <w:rsid w:val="1E720322"/>
    <w:rsid w:val="1E8B4AEE"/>
    <w:rsid w:val="1EB142DF"/>
    <w:rsid w:val="1F035E51"/>
    <w:rsid w:val="1F287F4E"/>
    <w:rsid w:val="1F656BFD"/>
    <w:rsid w:val="1F9E565E"/>
    <w:rsid w:val="1FA2333B"/>
    <w:rsid w:val="1FAB415D"/>
    <w:rsid w:val="2023550C"/>
    <w:rsid w:val="203B4DB3"/>
    <w:rsid w:val="208E77B9"/>
    <w:rsid w:val="20F64BEA"/>
    <w:rsid w:val="20F75FD5"/>
    <w:rsid w:val="20FB6AEC"/>
    <w:rsid w:val="2105481C"/>
    <w:rsid w:val="210E4642"/>
    <w:rsid w:val="21187799"/>
    <w:rsid w:val="213011D5"/>
    <w:rsid w:val="21AA1824"/>
    <w:rsid w:val="21B45DF5"/>
    <w:rsid w:val="21E15853"/>
    <w:rsid w:val="22211C9D"/>
    <w:rsid w:val="223D718C"/>
    <w:rsid w:val="224332AE"/>
    <w:rsid w:val="22581B32"/>
    <w:rsid w:val="22605689"/>
    <w:rsid w:val="228377FC"/>
    <w:rsid w:val="22AD589A"/>
    <w:rsid w:val="22FB72D8"/>
    <w:rsid w:val="23245B22"/>
    <w:rsid w:val="23314333"/>
    <w:rsid w:val="23360FD0"/>
    <w:rsid w:val="23C2673F"/>
    <w:rsid w:val="23CC6C6C"/>
    <w:rsid w:val="24105B34"/>
    <w:rsid w:val="24433D8B"/>
    <w:rsid w:val="24777F0B"/>
    <w:rsid w:val="2480698E"/>
    <w:rsid w:val="249115D4"/>
    <w:rsid w:val="24975E97"/>
    <w:rsid w:val="24D17B32"/>
    <w:rsid w:val="24EA4DEB"/>
    <w:rsid w:val="24FD13D3"/>
    <w:rsid w:val="253C2765"/>
    <w:rsid w:val="256652B4"/>
    <w:rsid w:val="256D377B"/>
    <w:rsid w:val="256F5ACC"/>
    <w:rsid w:val="2581184D"/>
    <w:rsid w:val="25965F7C"/>
    <w:rsid w:val="25A517EF"/>
    <w:rsid w:val="25AE084C"/>
    <w:rsid w:val="26713644"/>
    <w:rsid w:val="2674362D"/>
    <w:rsid w:val="268F20C6"/>
    <w:rsid w:val="26AA7C80"/>
    <w:rsid w:val="26C72B6F"/>
    <w:rsid w:val="26DA605D"/>
    <w:rsid w:val="26EC6985"/>
    <w:rsid w:val="273A63A3"/>
    <w:rsid w:val="2749444C"/>
    <w:rsid w:val="27910EB2"/>
    <w:rsid w:val="28197154"/>
    <w:rsid w:val="28380ED7"/>
    <w:rsid w:val="28B65382"/>
    <w:rsid w:val="28C44419"/>
    <w:rsid w:val="28DE02D2"/>
    <w:rsid w:val="28F84B93"/>
    <w:rsid w:val="290179D1"/>
    <w:rsid w:val="29077D29"/>
    <w:rsid w:val="2918419C"/>
    <w:rsid w:val="294616FD"/>
    <w:rsid w:val="29AB330F"/>
    <w:rsid w:val="29AC5FBF"/>
    <w:rsid w:val="29EE6148"/>
    <w:rsid w:val="29F8157A"/>
    <w:rsid w:val="2A1E335D"/>
    <w:rsid w:val="2A524FDF"/>
    <w:rsid w:val="2A753158"/>
    <w:rsid w:val="2A965B0A"/>
    <w:rsid w:val="2AAC37FB"/>
    <w:rsid w:val="2ADB2BD5"/>
    <w:rsid w:val="2BA519D8"/>
    <w:rsid w:val="2C250B14"/>
    <w:rsid w:val="2C25727A"/>
    <w:rsid w:val="2C3B5405"/>
    <w:rsid w:val="2C4B2FA5"/>
    <w:rsid w:val="2C59031C"/>
    <w:rsid w:val="2C5907E9"/>
    <w:rsid w:val="2C650E64"/>
    <w:rsid w:val="2C6579B8"/>
    <w:rsid w:val="2CD56F5D"/>
    <w:rsid w:val="2CF00EAC"/>
    <w:rsid w:val="2DAC19F5"/>
    <w:rsid w:val="2DE03CE6"/>
    <w:rsid w:val="2E0470F3"/>
    <w:rsid w:val="2E0D253C"/>
    <w:rsid w:val="2E486DD2"/>
    <w:rsid w:val="2E57306B"/>
    <w:rsid w:val="2F031C30"/>
    <w:rsid w:val="2F184BA0"/>
    <w:rsid w:val="2F1B7500"/>
    <w:rsid w:val="2F4C544D"/>
    <w:rsid w:val="2F7067E6"/>
    <w:rsid w:val="2F757199"/>
    <w:rsid w:val="2F885A73"/>
    <w:rsid w:val="2F8922A1"/>
    <w:rsid w:val="2FDF791C"/>
    <w:rsid w:val="2FE34720"/>
    <w:rsid w:val="2FE9521D"/>
    <w:rsid w:val="2FEA60CD"/>
    <w:rsid w:val="30341FA2"/>
    <w:rsid w:val="303E25B2"/>
    <w:rsid w:val="307E7C38"/>
    <w:rsid w:val="30B22269"/>
    <w:rsid w:val="3106378E"/>
    <w:rsid w:val="312E2219"/>
    <w:rsid w:val="31EF1640"/>
    <w:rsid w:val="321C5403"/>
    <w:rsid w:val="321F5EE6"/>
    <w:rsid w:val="32D970AC"/>
    <w:rsid w:val="32E22E40"/>
    <w:rsid w:val="33280090"/>
    <w:rsid w:val="334249CD"/>
    <w:rsid w:val="336E1A66"/>
    <w:rsid w:val="33982369"/>
    <w:rsid w:val="33A201DA"/>
    <w:rsid w:val="33A32A64"/>
    <w:rsid w:val="33A57CCA"/>
    <w:rsid w:val="33D1015A"/>
    <w:rsid w:val="33D25DFC"/>
    <w:rsid w:val="342B3CB6"/>
    <w:rsid w:val="346B5F4A"/>
    <w:rsid w:val="346D28AC"/>
    <w:rsid w:val="34986757"/>
    <w:rsid w:val="34C834CB"/>
    <w:rsid w:val="34DF211F"/>
    <w:rsid w:val="35154E98"/>
    <w:rsid w:val="35186016"/>
    <w:rsid w:val="35245E9E"/>
    <w:rsid w:val="356E0995"/>
    <w:rsid w:val="35B01E4A"/>
    <w:rsid w:val="35E328D9"/>
    <w:rsid w:val="35F40F8A"/>
    <w:rsid w:val="361E2AC3"/>
    <w:rsid w:val="36496066"/>
    <w:rsid w:val="36C2714B"/>
    <w:rsid w:val="36EA2872"/>
    <w:rsid w:val="37021DBA"/>
    <w:rsid w:val="37905BEB"/>
    <w:rsid w:val="37B55A13"/>
    <w:rsid w:val="37D44F73"/>
    <w:rsid w:val="38556DEE"/>
    <w:rsid w:val="388E70B3"/>
    <w:rsid w:val="38CF612C"/>
    <w:rsid w:val="38E5008F"/>
    <w:rsid w:val="3A2D21AE"/>
    <w:rsid w:val="3A41153E"/>
    <w:rsid w:val="3A476958"/>
    <w:rsid w:val="3A5E004A"/>
    <w:rsid w:val="3A6409FF"/>
    <w:rsid w:val="3A6F5083"/>
    <w:rsid w:val="3A9D283C"/>
    <w:rsid w:val="3AA24F6A"/>
    <w:rsid w:val="3AED0349"/>
    <w:rsid w:val="3B027B15"/>
    <w:rsid w:val="3B146EA0"/>
    <w:rsid w:val="3B1C7208"/>
    <w:rsid w:val="3B26064F"/>
    <w:rsid w:val="3B63678B"/>
    <w:rsid w:val="3BB47D76"/>
    <w:rsid w:val="3BCA3D2B"/>
    <w:rsid w:val="3BDD3D31"/>
    <w:rsid w:val="3C0C24D0"/>
    <w:rsid w:val="3C2329DE"/>
    <w:rsid w:val="3C387C13"/>
    <w:rsid w:val="3C3C148C"/>
    <w:rsid w:val="3C566D4D"/>
    <w:rsid w:val="3C6F3355"/>
    <w:rsid w:val="3CF51FB8"/>
    <w:rsid w:val="3D1F45F0"/>
    <w:rsid w:val="3D676C4F"/>
    <w:rsid w:val="3D6D42D8"/>
    <w:rsid w:val="3D82706F"/>
    <w:rsid w:val="3D9764AF"/>
    <w:rsid w:val="3DCD5673"/>
    <w:rsid w:val="3DDC6D05"/>
    <w:rsid w:val="3DEB3817"/>
    <w:rsid w:val="3DF62AD9"/>
    <w:rsid w:val="3E01510C"/>
    <w:rsid w:val="3E6E6B8D"/>
    <w:rsid w:val="3E9678F8"/>
    <w:rsid w:val="3ECD1262"/>
    <w:rsid w:val="3EE54970"/>
    <w:rsid w:val="3F216D3E"/>
    <w:rsid w:val="3F2E000A"/>
    <w:rsid w:val="3F69603F"/>
    <w:rsid w:val="3F6A7BC7"/>
    <w:rsid w:val="3F9767D3"/>
    <w:rsid w:val="3FD95300"/>
    <w:rsid w:val="3FE8458F"/>
    <w:rsid w:val="3FE93DFA"/>
    <w:rsid w:val="406A7E41"/>
    <w:rsid w:val="407767B1"/>
    <w:rsid w:val="40DC1DD0"/>
    <w:rsid w:val="40EB305C"/>
    <w:rsid w:val="40FA2DBD"/>
    <w:rsid w:val="4137798B"/>
    <w:rsid w:val="413C07FF"/>
    <w:rsid w:val="414423C4"/>
    <w:rsid w:val="41755597"/>
    <w:rsid w:val="418878EA"/>
    <w:rsid w:val="41A30C6B"/>
    <w:rsid w:val="41BF5814"/>
    <w:rsid w:val="42247208"/>
    <w:rsid w:val="425B616B"/>
    <w:rsid w:val="42815EC9"/>
    <w:rsid w:val="42B34FB0"/>
    <w:rsid w:val="42F47F65"/>
    <w:rsid w:val="43256988"/>
    <w:rsid w:val="433444B4"/>
    <w:rsid w:val="433E181F"/>
    <w:rsid w:val="43431B1B"/>
    <w:rsid w:val="434F194C"/>
    <w:rsid w:val="437D5F38"/>
    <w:rsid w:val="43F63A9A"/>
    <w:rsid w:val="440D168C"/>
    <w:rsid w:val="441A5719"/>
    <w:rsid w:val="44454911"/>
    <w:rsid w:val="444570D7"/>
    <w:rsid w:val="44687A88"/>
    <w:rsid w:val="44693328"/>
    <w:rsid w:val="44B741BA"/>
    <w:rsid w:val="451106FD"/>
    <w:rsid w:val="451813A8"/>
    <w:rsid w:val="454F554E"/>
    <w:rsid w:val="45966907"/>
    <w:rsid w:val="459906E4"/>
    <w:rsid w:val="45A76D4B"/>
    <w:rsid w:val="45AD34DF"/>
    <w:rsid w:val="45BA501A"/>
    <w:rsid w:val="45CE1495"/>
    <w:rsid w:val="45F22775"/>
    <w:rsid w:val="462D281F"/>
    <w:rsid w:val="46386346"/>
    <w:rsid w:val="46857774"/>
    <w:rsid w:val="46C45A77"/>
    <w:rsid w:val="46E20A9A"/>
    <w:rsid w:val="473258A5"/>
    <w:rsid w:val="47993A99"/>
    <w:rsid w:val="47A130F5"/>
    <w:rsid w:val="47A42777"/>
    <w:rsid w:val="47AA6410"/>
    <w:rsid w:val="47CA16C4"/>
    <w:rsid w:val="47E8192D"/>
    <w:rsid w:val="47F05DD2"/>
    <w:rsid w:val="47FA1031"/>
    <w:rsid w:val="481E0C0D"/>
    <w:rsid w:val="48403B96"/>
    <w:rsid w:val="485754EA"/>
    <w:rsid w:val="487C3FC9"/>
    <w:rsid w:val="487F367A"/>
    <w:rsid w:val="48BB4C17"/>
    <w:rsid w:val="48DD7E3B"/>
    <w:rsid w:val="492C319F"/>
    <w:rsid w:val="496F4763"/>
    <w:rsid w:val="49963007"/>
    <w:rsid w:val="49B10DCB"/>
    <w:rsid w:val="49F112D9"/>
    <w:rsid w:val="4AE43E3C"/>
    <w:rsid w:val="4AEC627C"/>
    <w:rsid w:val="4B2D7D1E"/>
    <w:rsid w:val="4B323E0F"/>
    <w:rsid w:val="4B64236F"/>
    <w:rsid w:val="4B977869"/>
    <w:rsid w:val="4BA86EA2"/>
    <w:rsid w:val="4BB369F5"/>
    <w:rsid w:val="4BC87E09"/>
    <w:rsid w:val="4BED7415"/>
    <w:rsid w:val="4C28492A"/>
    <w:rsid w:val="4C56200A"/>
    <w:rsid w:val="4C8D360A"/>
    <w:rsid w:val="4CA14229"/>
    <w:rsid w:val="4CC35913"/>
    <w:rsid w:val="4CD16286"/>
    <w:rsid w:val="4CEA78A8"/>
    <w:rsid w:val="4D0C3224"/>
    <w:rsid w:val="4D1C3801"/>
    <w:rsid w:val="4D221CD7"/>
    <w:rsid w:val="4D6C41D0"/>
    <w:rsid w:val="4D6F32C7"/>
    <w:rsid w:val="4D8656DA"/>
    <w:rsid w:val="4DA40E96"/>
    <w:rsid w:val="4DAF0F0C"/>
    <w:rsid w:val="4DDC7AE7"/>
    <w:rsid w:val="4DED05FC"/>
    <w:rsid w:val="4DF36CCF"/>
    <w:rsid w:val="4DF72D69"/>
    <w:rsid w:val="4E1A38B1"/>
    <w:rsid w:val="4E215E98"/>
    <w:rsid w:val="4E29626E"/>
    <w:rsid w:val="4E3852C6"/>
    <w:rsid w:val="4EBC7A0C"/>
    <w:rsid w:val="4EED16D6"/>
    <w:rsid w:val="4F236AC7"/>
    <w:rsid w:val="4F2D6FE8"/>
    <w:rsid w:val="4F5370C0"/>
    <w:rsid w:val="4F5438DD"/>
    <w:rsid w:val="4F581010"/>
    <w:rsid w:val="4F5B3392"/>
    <w:rsid w:val="4F726AC9"/>
    <w:rsid w:val="4FFA0938"/>
    <w:rsid w:val="500014D2"/>
    <w:rsid w:val="50045AC3"/>
    <w:rsid w:val="50244C57"/>
    <w:rsid w:val="50AB3096"/>
    <w:rsid w:val="50AD2C9D"/>
    <w:rsid w:val="50F02B8B"/>
    <w:rsid w:val="51152813"/>
    <w:rsid w:val="517717CD"/>
    <w:rsid w:val="517B7903"/>
    <w:rsid w:val="52030F03"/>
    <w:rsid w:val="52091678"/>
    <w:rsid w:val="5212572E"/>
    <w:rsid w:val="521469DC"/>
    <w:rsid w:val="522C74B0"/>
    <w:rsid w:val="5256742A"/>
    <w:rsid w:val="527B7A70"/>
    <w:rsid w:val="528662F8"/>
    <w:rsid w:val="52FA6F7C"/>
    <w:rsid w:val="53130BF7"/>
    <w:rsid w:val="531B1423"/>
    <w:rsid w:val="5322600D"/>
    <w:rsid w:val="533E1D0F"/>
    <w:rsid w:val="534479FE"/>
    <w:rsid w:val="5363180D"/>
    <w:rsid w:val="53B35F17"/>
    <w:rsid w:val="54015DFA"/>
    <w:rsid w:val="540D783D"/>
    <w:rsid w:val="541B65F4"/>
    <w:rsid w:val="549D73AB"/>
    <w:rsid w:val="54A02E19"/>
    <w:rsid w:val="54A414C7"/>
    <w:rsid w:val="54A746AA"/>
    <w:rsid w:val="54C90626"/>
    <w:rsid w:val="54D0545F"/>
    <w:rsid w:val="5552691D"/>
    <w:rsid w:val="55566A4B"/>
    <w:rsid w:val="5578410F"/>
    <w:rsid w:val="55A44BCF"/>
    <w:rsid w:val="55A60A43"/>
    <w:rsid w:val="55AA6BDE"/>
    <w:rsid w:val="55BC74B0"/>
    <w:rsid w:val="55E23B6E"/>
    <w:rsid w:val="55E8379E"/>
    <w:rsid w:val="55FC278C"/>
    <w:rsid w:val="56011DF0"/>
    <w:rsid w:val="56180A5E"/>
    <w:rsid w:val="56683812"/>
    <w:rsid w:val="56E6151A"/>
    <w:rsid w:val="575B2108"/>
    <w:rsid w:val="575F25C1"/>
    <w:rsid w:val="57A03881"/>
    <w:rsid w:val="57B66DF8"/>
    <w:rsid w:val="57E2605D"/>
    <w:rsid w:val="57FD1792"/>
    <w:rsid w:val="583B339B"/>
    <w:rsid w:val="58415193"/>
    <w:rsid w:val="58417B98"/>
    <w:rsid w:val="58481CE4"/>
    <w:rsid w:val="5898636D"/>
    <w:rsid w:val="58B73B3C"/>
    <w:rsid w:val="58BA34DE"/>
    <w:rsid w:val="58BC5859"/>
    <w:rsid w:val="58C953BB"/>
    <w:rsid w:val="591744C4"/>
    <w:rsid w:val="591E6C75"/>
    <w:rsid w:val="5926651D"/>
    <w:rsid w:val="593D497F"/>
    <w:rsid w:val="59830BF8"/>
    <w:rsid w:val="5987773B"/>
    <w:rsid w:val="59D5057A"/>
    <w:rsid w:val="5A024091"/>
    <w:rsid w:val="5A7818BD"/>
    <w:rsid w:val="5A894C91"/>
    <w:rsid w:val="5A8A6DE2"/>
    <w:rsid w:val="5AFC5479"/>
    <w:rsid w:val="5B3A4EE7"/>
    <w:rsid w:val="5B40336D"/>
    <w:rsid w:val="5B4E4486"/>
    <w:rsid w:val="5B8C5D73"/>
    <w:rsid w:val="5B9F1E05"/>
    <w:rsid w:val="5BC414F3"/>
    <w:rsid w:val="5BD86E7A"/>
    <w:rsid w:val="5BEE65FC"/>
    <w:rsid w:val="5BFA36D3"/>
    <w:rsid w:val="5BFD58A1"/>
    <w:rsid w:val="5C084732"/>
    <w:rsid w:val="5C125816"/>
    <w:rsid w:val="5C13465C"/>
    <w:rsid w:val="5C2115FE"/>
    <w:rsid w:val="5C566B5C"/>
    <w:rsid w:val="5CE16196"/>
    <w:rsid w:val="5D5D0772"/>
    <w:rsid w:val="5D720F98"/>
    <w:rsid w:val="5DC13418"/>
    <w:rsid w:val="5DCE0AA9"/>
    <w:rsid w:val="5DD040EF"/>
    <w:rsid w:val="5DD07523"/>
    <w:rsid w:val="5DDA0FE2"/>
    <w:rsid w:val="5DE73D28"/>
    <w:rsid w:val="5E4B30BF"/>
    <w:rsid w:val="5E527C50"/>
    <w:rsid w:val="5EC703E6"/>
    <w:rsid w:val="5ECB0068"/>
    <w:rsid w:val="5EDB4F20"/>
    <w:rsid w:val="5EEE5B1D"/>
    <w:rsid w:val="5F284E40"/>
    <w:rsid w:val="5F5641FA"/>
    <w:rsid w:val="5F754BEE"/>
    <w:rsid w:val="5F89287F"/>
    <w:rsid w:val="5FEA3EDB"/>
    <w:rsid w:val="602148BA"/>
    <w:rsid w:val="606317CC"/>
    <w:rsid w:val="607625F6"/>
    <w:rsid w:val="60A832D2"/>
    <w:rsid w:val="60EA14E8"/>
    <w:rsid w:val="61145E0F"/>
    <w:rsid w:val="61624FEF"/>
    <w:rsid w:val="61997B21"/>
    <w:rsid w:val="61BB2F63"/>
    <w:rsid w:val="61D54F1C"/>
    <w:rsid w:val="61E25761"/>
    <w:rsid w:val="62030D09"/>
    <w:rsid w:val="6220088D"/>
    <w:rsid w:val="622D4EEC"/>
    <w:rsid w:val="623D546B"/>
    <w:rsid w:val="626271F8"/>
    <w:rsid w:val="62746729"/>
    <w:rsid w:val="629275AC"/>
    <w:rsid w:val="62B46A9A"/>
    <w:rsid w:val="62B603BE"/>
    <w:rsid w:val="62B836E7"/>
    <w:rsid w:val="62C62303"/>
    <w:rsid w:val="62CD3163"/>
    <w:rsid w:val="62F55F13"/>
    <w:rsid w:val="636E3A96"/>
    <w:rsid w:val="638C337C"/>
    <w:rsid w:val="63951267"/>
    <w:rsid w:val="63BE1A11"/>
    <w:rsid w:val="64224B50"/>
    <w:rsid w:val="642E62DB"/>
    <w:rsid w:val="646F4906"/>
    <w:rsid w:val="64A25A49"/>
    <w:rsid w:val="64EF1EE4"/>
    <w:rsid w:val="65006575"/>
    <w:rsid w:val="654A3F98"/>
    <w:rsid w:val="655167DB"/>
    <w:rsid w:val="655645C6"/>
    <w:rsid w:val="65611DD3"/>
    <w:rsid w:val="658723F5"/>
    <w:rsid w:val="658F1C8B"/>
    <w:rsid w:val="659A53D5"/>
    <w:rsid w:val="661C031E"/>
    <w:rsid w:val="66564640"/>
    <w:rsid w:val="665D1497"/>
    <w:rsid w:val="66EC609B"/>
    <w:rsid w:val="67054BC5"/>
    <w:rsid w:val="67072FFE"/>
    <w:rsid w:val="671477D7"/>
    <w:rsid w:val="672958C3"/>
    <w:rsid w:val="674928AC"/>
    <w:rsid w:val="678149E0"/>
    <w:rsid w:val="67DF2416"/>
    <w:rsid w:val="67F61CED"/>
    <w:rsid w:val="683449CB"/>
    <w:rsid w:val="68664B20"/>
    <w:rsid w:val="6887014C"/>
    <w:rsid w:val="688A62C1"/>
    <w:rsid w:val="68A7765D"/>
    <w:rsid w:val="68B61ACB"/>
    <w:rsid w:val="68D61FD5"/>
    <w:rsid w:val="68E644D3"/>
    <w:rsid w:val="690D7182"/>
    <w:rsid w:val="690F3D82"/>
    <w:rsid w:val="694834FE"/>
    <w:rsid w:val="695745BC"/>
    <w:rsid w:val="69585EEA"/>
    <w:rsid w:val="698F3BB2"/>
    <w:rsid w:val="69AB4CF2"/>
    <w:rsid w:val="69C94CCC"/>
    <w:rsid w:val="69D96939"/>
    <w:rsid w:val="69F53BBD"/>
    <w:rsid w:val="69F86402"/>
    <w:rsid w:val="6A0E5B62"/>
    <w:rsid w:val="6A476AE4"/>
    <w:rsid w:val="6A517BC2"/>
    <w:rsid w:val="6A65224D"/>
    <w:rsid w:val="6AB17BC1"/>
    <w:rsid w:val="6AD03CA4"/>
    <w:rsid w:val="6B015F03"/>
    <w:rsid w:val="6B730D8D"/>
    <w:rsid w:val="6B7A5E67"/>
    <w:rsid w:val="6BC45011"/>
    <w:rsid w:val="6C4F0A89"/>
    <w:rsid w:val="6C9735EF"/>
    <w:rsid w:val="6C9B33DD"/>
    <w:rsid w:val="6CC1445E"/>
    <w:rsid w:val="6CFB6AE7"/>
    <w:rsid w:val="6D3C62EF"/>
    <w:rsid w:val="6D3E020C"/>
    <w:rsid w:val="6D5B7C22"/>
    <w:rsid w:val="6D6D47E3"/>
    <w:rsid w:val="6D7F34AE"/>
    <w:rsid w:val="6D96073B"/>
    <w:rsid w:val="6D9F6F97"/>
    <w:rsid w:val="6DD803C3"/>
    <w:rsid w:val="6E2A03E1"/>
    <w:rsid w:val="6E3217E2"/>
    <w:rsid w:val="6E46523A"/>
    <w:rsid w:val="6E4E02CB"/>
    <w:rsid w:val="6E6B563A"/>
    <w:rsid w:val="6F0F37DA"/>
    <w:rsid w:val="6F345DED"/>
    <w:rsid w:val="6F4A4CF9"/>
    <w:rsid w:val="6F4E6D96"/>
    <w:rsid w:val="6F647671"/>
    <w:rsid w:val="6F713328"/>
    <w:rsid w:val="6FD553A6"/>
    <w:rsid w:val="702173D8"/>
    <w:rsid w:val="705F6AE0"/>
    <w:rsid w:val="70C31947"/>
    <w:rsid w:val="70DA5CBA"/>
    <w:rsid w:val="7105070F"/>
    <w:rsid w:val="71110C15"/>
    <w:rsid w:val="71B04CB7"/>
    <w:rsid w:val="71C72BEE"/>
    <w:rsid w:val="71E6401D"/>
    <w:rsid w:val="71EC6C57"/>
    <w:rsid w:val="720A1AEC"/>
    <w:rsid w:val="72377A68"/>
    <w:rsid w:val="724F6160"/>
    <w:rsid w:val="72581995"/>
    <w:rsid w:val="728A58AF"/>
    <w:rsid w:val="72AA2522"/>
    <w:rsid w:val="72C23555"/>
    <w:rsid w:val="72D0311E"/>
    <w:rsid w:val="72E15C27"/>
    <w:rsid w:val="733D3771"/>
    <w:rsid w:val="73470CFE"/>
    <w:rsid w:val="738E7AD5"/>
    <w:rsid w:val="73D3670A"/>
    <w:rsid w:val="73EC4408"/>
    <w:rsid w:val="74006B47"/>
    <w:rsid w:val="741E7F6E"/>
    <w:rsid w:val="744C66E2"/>
    <w:rsid w:val="74613231"/>
    <w:rsid w:val="74C81B3F"/>
    <w:rsid w:val="74EC3944"/>
    <w:rsid w:val="75076AED"/>
    <w:rsid w:val="752D39CB"/>
    <w:rsid w:val="75427AEF"/>
    <w:rsid w:val="759B20C5"/>
    <w:rsid w:val="75C62F7B"/>
    <w:rsid w:val="76565CF8"/>
    <w:rsid w:val="765D6AD9"/>
    <w:rsid w:val="768C18A5"/>
    <w:rsid w:val="771C2B72"/>
    <w:rsid w:val="773D399C"/>
    <w:rsid w:val="776E2CBE"/>
    <w:rsid w:val="778B4C48"/>
    <w:rsid w:val="77AE64E8"/>
    <w:rsid w:val="77B072BC"/>
    <w:rsid w:val="77F80F61"/>
    <w:rsid w:val="78031D58"/>
    <w:rsid w:val="78207259"/>
    <w:rsid w:val="7832110C"/>
    <w:rsid w:val="78546EFA"/>
    <w:rsid w:val="78627FD0"/>
    <w:rsid w:val="78E32DDE"/>
    <w:rsid w:val="78EF05F9"/>
    <w:rsid w:val="792A77D2"/>
    <w:rsid w:val="793F27C8"/>
    <w:rsid w:val="79645141"/>
    <w:rsid w:val="79661EFB"/>
    <w:rsid w:val="796A7017"/>
    <w:rsid w:val="796C2017"/>
    <w:rsid w:val="797125E2"/>
    <w:rsid w:val="799D2830"/>
    <w:rsid w:val="79A37060"/>
    <w:rsid w:val="79DF25E2"/>
    <w:rsid w:val="7A591AD6"/>
    <w:rsid w:val="7A5E1396"/>
    <w:rsid w:val="7ACE6780"/>
    <w:rsid w:val="7AEB20F3"/>
    <w:rsid w:val="7B097CF6"/>
    <w:rsid w:val="7B1D7B50"/>
    <w:rsid w:val="7B2A639A"/>
    <w:rsid w:val="7B8D25BC"/>
    <w:rsid w:val="7BBF0C53"/>
    <w:rsid w:val="7C344213"/>
    <w:rsid w:val="7C6712B6"/>
    <w:rsid w:val="7C754C18"/>
    <w:rsid w:val="7CC806D1"/>
    <w:rsid w:val="7CFA0158"/>
    <w:rsid w:val="7CFF1633"/>
    <w:rsid w:val="7D1F2AE3"/>
    <w:rsid w:val="7D2E4F75"/>
    <w:rsid w:val="7D322D1E"/>
    <w:rsid w:val="7D362C5F"/>
    <w:rsid w:val="7D470023"/>
    <w:rsid w:val="7D4C467F"/>
    <w:rsid w:val="7D5E17F7"/>
    <w:rsid w:val="7DE63809"/>
    <w:rsid w:val="7DF74740"/>
    <w:rsid w:val="7E723B52"/>
    <w:rsid w:val="7E782E0A"/>
    <w:rsid w:val="7EBB7B93"/>
    <w:rsid w:val="7EE80CA9"/>
    <w:rsid w:val="7F3B0A52"/>
    <w:rsid w:val="7FC70142"/>
    <w:rsid w:val="7FE51643"/>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79"/>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80"/>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781"/>
    <w:qFormat/>
    <w:uiPriority w:val="0"/>
    <w:pPr>
      <w:keepNext/>
      <w:keepLines/>
      <w:spacing w:before="260" w:after="260" w:line="416" w:lineRule="auto"/>
      <w:outlineLvl w:val="2"/>
    </w:pPr>
    <w:rPr>
      <w:b/>
      <w:bCs/>
      <w:sz w:val="32"/>
      <w:szCs w:val="32"/>
    </w:rPr>
  </w:style>
  <w:style w:type="paragraph" w:styleId="6">
    <w:name w:val="heading 4"/>
    <w:basedOn w:val="1"/>
    <w:next w:val="1"/>
    <w:link w:val="782"/>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783"/>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784"/>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87"/>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134"/>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63"/>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macro"/>
    <w:link w:val="92"/>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86"/>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link w:val="64"/>
    <w:qFormat/>
    <w:uiPriority w:val="0"/>
    <w:pPr>
      <w:spacing w:before="152" w:after="160"/>
    </w:pPr>
    <w:rPr>
      <w:rFonts w:ascii="Arial" w:hAnsi="Arial" w:eastAsia="黑体"/>
      <w:sz w:val="20"/>
      <w:szCs w:val="20"/>
    </w:rPr>
  </w:style>
  <w:style w:type="paragraph" w:styleId="16">
    <w:name w:val="Document Map"/>
    <w:basedOn w:val="1"/>
    <w:link w:val="130"/>
    <w:qFormat/>
    <w:uiPriority w:val="0"/>
    <w:pPr>
      <w:shd w:val="clear" w:color="auto" w:fill="000080"/>
    </w:pPr>
  </w:style>
  <w:style w:type="paragraph" w:styleId="17">
    <w:name w:val="annotation text"/>
    <w:basedOn w:val="1"/>
    <w:link w:val="103"/>
    <w:unhideWhenUsed/>
    <w:qFormat/>
    <w:uiPriority w:val="99"/>
    <w:pPr>
      <w:jc w:val="left"/>
    </w:pPr>
  </w:style>
  <w:style w:type="paragraph" w:styleId="18">
    <w:name w:val="Body Text 3"/>
    <w:basedOn w:val="1"/>
    <w:link w:val="84"/>
    <w:qFormat/>
    <w:uiPriority w:val="0"/>
    <w:pPr>
      <w:spacing w:line="500" w:lineRule="exact"/>
    </w:pPr>
    <w:rPr>
      <w:b/>
      <w:bCs/>
      <w:kern w:val="0"/>
      <w:sz w:val="24"/>
    </w:rPr>
  </w:style>
  <w:style w:type="paragraph" w:styleId="19">
    <w:name w:val="Body Text"/>
    <w:basedOn w:val="1"/>
    <w:link w:val="120"/>
    <w:qFormat/>
    <w:uiPriority w:val="0"/>
    <w:pPr>
      <w:spacing w:line="420" w:lineRule="exact"/>
    </w:pPr>
    <w:rPr>
      <w:sz w:val="24"/>
    </w:rPr>
  </w:style>
  <w:style w:type="paragraph" w:styleId="20">
    <w:name w:val="Body Text Indent"/>
    <w:basedOn w:val="1"/>
    <w:link w:val="70"/>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link w:val="131"/>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94"/>
    <w:qFormat/>
    <w:uiPriority w:val="0"/>
    <w:pPr>
      <w:ind w:left="100" w:leftChars="2500"/>
    </w:pPr>
    <w:rPr>
      <w:sz w:val="24"/>
    </w:rPr>
  </w:style>
  <w:style w:type="paragraph" w:styleId="29">
    <w:name w:val="Body Text Indent 2"/>
    <w:basedOn w:val="1"/>
    <w:link w:val="140"/>
    <w:qFormat/>
    <w:uiPriority w:val="0"/>
    <w:pPr>
      <w:spacing w:after="120" w:line="480" w:lineRule="auto"/>
      <w:ind w:left="420" w:leftChars="200"/>
    </w:pPr>
  </w:style>
  <w:style w:type="paragraph" w:styleId="30">
    <w:name w:val="Balloon Text"/>
    <w:basedOn w:val="1"/>
    <w:link w:val="141"/>
    <w:qFormat/>
    <w:uiPriority w:val="0"/>
    <w:rPr>
      <w:sz w:val="18"/>
      <w:szCs w:val="18"/>
    </w:rPr>
  </w:style>
  <w:style w:type="paragraph" w:styleId="31">
    <w:name w:val="footer"/>
    <w:basedOn w:val="1"/>
    <w:link w:val="133"/>
    <w:qFormat/>
    <w:uiPriority w:val="99"/>
    <w:pPr>
      <w:tabs>
        <w:tab w:val="center" w:pos="4153"/>
        <w:tab w:val="right" w:pos="8306"/>
      </w:tabs>
      <w:snapToGrid w:val="0"/>
      <w:jc w:val="left"/>
    </w:pPr>
    <w:rPr>
      <w:sz w:val="18"/>
      <w:szCs w:val="18"/>
    </w:rPr>
  </w:style>
  <w:style w:type="paragraph" w:styleId="32">
    <w:name w:val="header"/>
    <w:basedOn w:val="1"/>
    <w:link w:val="127"/>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01"/>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57"/>
    <w:qFormat/>
    <w:uiPriority w:val="0"/>
    <w:pPr>
      <w:spacing w:after="120" w:line="480" w:lineRule="auto"/>
    </w:pPr>
    <w:rPr>
      <w:kern w:val="0"/>
      <w:sz w:val="20"/>
    </w:rPr>
  </w:style>
  <w:style w:type="paragraph" w:styleId="42">
    <w:name w:val="HTML Preformatted"/>
    <w:basedOn w:val="1"/>
    <w:link w:val="11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7"/>
    <w:next w:val="17"/>
    <w:link w:val="122"/>
    <w:unhideWhenUsed/>
    <w:qFormat/>
    <w:uiPriority w:val="0"/>
    <w:rPr>
      <w:b/>
      <w:bCs/>
    </w:rPr>
  </w:style>
  <w:style w:type="paragraph" w:styleId="47">
    <w:name w:val="Body Text First Indent 2"/>
    <w:basedOn w:val="20"/>
    <w:link w:val="233"/>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yperlink"/>
    <w:qFormat/>
    <w:uiPriority w:val="99"/>
    <w:rPr>
      <w:color w:val="0000FF"/>
      <w:u w:val="single"/>
    </w:rPr>
  </w:style>
  <w:style w:type="character" w:styleId="56">
    <w:name w:val="annotation reference"/>
    <w:unhideWhenUsed/>
    <w:qFormat/>
    <w:uiPriority w:val="0"/>
    <w:rPr>
      <w:sz w:val="21"/>
      <w:szCs w:val="21"/>
    </w:rPr>
  </w:style>
  <w:style w:type="character" w:customStyle="1" w:styleId="57">
    <w:name w:val="font51"/>
    <w:qFormat/>
    <w:uiPriority w:val="0"/>
    <w:rPr>
      <w:rFonts w:hint="eastAsia" w:ascii="宋体" w:hAnsi="宋体" w:eastAsia="宋体" w:cs="宋体"/>
      <w:color w:val="000000"/>
      <w:sz w:val="20"/>
      <w:szCs w:val="20"/>
      <w:u w:val="none"/>
    </w:rPr>
  </w:style>
  <w:style w:type="character" w:customStyle="1" w:styleId="58">
    <w:name w:val="正文文本缩进 2 Char2"/>
    <w:semiHidden/>
    <w:qFormat/>
    <w:uiPriority w:val="99"/>
    <w:rPr>
      <w:kern w:val="2"/>
      <w:sz w:val="21"/>
      <w:szCs w:val="24"/>
    </w:rPr>
  </w:style>
  <w:style w:type="character" w:customStyle="1" w:styleId="59">
    <w:name w:val="宏文本 Char1"/>
    <w:qFormat/>
    <w:uiPriority w:val="99"/>
    <w:rPr>
      <w:rFonts w:ascii="Courier New" w:hAnsi="Courier New" w:cs="Courier New"/>
      <w:kern w:val="2"/>
      <w:sz w:val="24"/>
      <w:szCs w:val="24"/>
    </w:rPr>
  </w:style>
  <w:style w:type="character" w:customStyle="1" w:styleId="60">
    <w:name w:val="正文文本缩进 2 Char1"/>
    <w:semiHidden/>
    <w:qFormat/>
    <w:uiPriority w:val="99"/>
    <w:rPr>
      <w:rFonts w:ascii="Times New Roman" w:hAnsi="Times New Roman" w:eastAsia="宋体" w:cs="Times New Roman"/>
      <w:szCs w:val="24"/>
    </w:rPr>
  </w:style>
  <w:style w:type="character" w:customStyle="1" w:styleId="61">
    <w:name w:val="样式2"/>
    <w:qFormat/>
    <w:uiPriority w:val="0"/>
    <w:rPr>
      <w:rFonts w:ascii="宋体" w:hAnsi="宋体"/>
      <w:b/>
      <w:szCs w:val="21"/>
    </w:rPr>
  </w:style>
  <w:style w:type="character" w:customStyle="1" w:styleId="62">
    <w:name w:val="apple-converted-space"/>
    <w:basedOn w:val="50"/>
    <w:qFormat/>
    <w:uiPriority w:val="0"/>
  </w:style>
  <w:style w:type="character" w:customStyle="1" w:styleId="63">
    <w:name w:val="标题 9 Char"/>
    <w:link w:val="12"/>
    <w:qFormat/>
    <w:uiPriority w:val="0"/>
    <w:rPr>
      <w:rFonts w:ascii="Arial" w:hAnsi="Arial" w:eastAsia="黑体"/>
      <w:kern w:val="2"/>
      <w:sz w:val="21"/>
      <w:szCs w:val="24"/>
    </w:rPr>
  </w:style>
  <w:style w:type="character" w:customStyle="1" w:styleId="64">
    <w:name w:val="题注 Char"/>
    <w:link w:val="15"/>
    <w:qFormat/>
    <w:uiPriority w:val="0"/>
    <w:rPr>
      <w:rFonts w:ascii="Arial" w:hAnsi="Arial" w:eastAsia="黑体" w:cs="Arial"/>
      <w:kern w:val="2"/>
    </w:rPr>
  </w:style>
  <w:style w:type="character" w:customStyle="1" w:styleId="65">
    <w:name w:val="标题 5 字符"/>
    <w:link w:val="7"/>
    <w:qFormat/>
    <w:uiPriority w:val="0"/>
    <w:rPr>
      <w:b/>
      <w:kern w:val="2"/>
      <w:sz w:val="28"/>
      <w:szCs w:val="24"/>
    </w:rPr>
  </w:style>
  <w:style w:type="character" w:customStyle="1" w:styleId="66">
    <w:name w:val="正文文本 3 Char1"/>
    <w:qFormat/>
    <w:uiPriority w:val="99"/>
    <w:rPr>
      <w:kern w:val="2"/>
      <w:sz w:val="16"/>
      <w:szCs w:val="16"/>
    </w:rPr>
  </w:style>
  <w:style w:type="character" w:customStyle="1" w:styleId="67">
    <w:name w:val="标题 3 字符"/>
    <w:link w:val="5"/>
    <w:qFormat/>
    <w:uiPriority w:val="0"/>
    <w:rPr>
      <w:b/>
      <w:bCs/>
      <w:kern w:val="2"/>
      <w:sz w:val="32"/>
      <w:szCs w:val="32"/>
    </w:rPr>
  </w:style>
  <w:style w:type="character" w:customStyle="1" w:styleId="68">
    <w:name w:val="样式1"/>
    <w:qFormat/>
    <w:uiPriority w:val="0"/>
    <w:rPr>
      <w:rFonts w:ascii="宋体" w:hAnsi="宋体"/>
      <w:szCs w:val="21"/>
    </w:rPr>
  </w:style>
  <w:style w:type="character" w:customStyle="1" w:styleId="69">
    <w:name w:val="标题 2 字符"/>
    <w:link w:val="4"/>
    <w:qFormat/>
    <w:uiPriority w:val="0"/>
    <w:rPr>
      <w:rFonts w:eastAsia="隶书"/>
      <w:b/>
      <w:sz w:val="44"/>
    </w:rPr>
  </w:style>
  <w:style w:type="character" w:customStyle="1" w:styleId="70">
    <w:name w:val="正文文本缩进 Char"/>
    <w:link w:val="20"/>
    <w:qFormat/>
    <w:uiPriority w:val="0"/>
    <w:rPr>
      <w:kern w:val="2"/>
      <w:sz w:val="21"/>
      <w:szCs w:val="24"/>
    </w:rPr>
  </w:style>
  <w:style w:type="character" w:customStyle="1" w:styleId="71">
    <w:name w:val="页脚 Char2"/>
    <w:semiHidden/>
    <w:qFormat/>
    <w:uiPriority w:val="99"/>
    <w:rPr>
      <w:kern w:val="2"/>
      <w:sz w:val="18"/>
      <w:szCs w:val="18"/>
    </w:rPr>
  </w:style>
  <w:style w:type="character" w:customStyle="1" w:styleId="72">
    <w:name w:val="列出段落 Char"/>
    <w:link w:val="73"/>
    <w:qFormat/>
    <w:locked/>
    <w:uiPriority w:val="34"/>
    <w:rPr>
      <w:rFonts w:ascii="Calibri" w:hAnsi="Calibri"/>
      <w:kern w:val="2"/>
      <w:sz w:val="21"/>
      <w:szCs w:val="22"/>
    </w:rPr>
  </w:style>
  <w:style w:type="paragraph" w:styleId="73">
    <w:name w:val="List Paragraph"/>
    <w:basedOn w:val="1"/>
    <w:link w:val="72"/>
    <w:qFormat/>
    <w:uiPriority w:val="34"/>
    <w:pPr>
      <w:ind w:firstLine="420" w:firstLineChars="200"/>
    </w:pPr>
    <w:rPr>
      <w:rFonts w:ascii="Calibri" w:hAnsi="Calibri"/>
      <w:szCs w:val="22"/>
    </w:rPr>
  </w:style>
  <w:style w:type="character" w:customStyle="1" w:styleId="74">
    <w:name w:val="gray"/>
    <w:qFormat/>
    <w:uiPriority w:val="0"/>
    <w:rPr>
      <w:rFonts w:ascii="Tahoma" w:hAnsi="Tahoma" w:eastAsia="宋体"/>
      <w:kern w:val="2"/>
      <w:sz w:val="24"/>
      <w:szCs w:val="24"/>
      <w:lang w:val="en-US" w:eastAsia="zh-CN" w:bidi="ar-SA"/>
    </w:rPr>
  </w:style>
  <w:style w:type="character" w:customStyle="1" w:styleId="75">
    <w:name w:val="HTML 预设格式 Char1"/>
    <w:qFormat/>
    <w:uiPriority w:val="99"/>
    <w:rPr>
      <w:rFonts w:ascii="Courier New" w:hAnsi="Courier New" w:cs="Courier New"/>
      <w:kern w:val="2"/>
    </w:rPr>
  </w:style>
  <w:style w:type="character" w:customStyle="1" w:styleId="76">
    <w:name w:val="mark"/>
    <w:basedOn w:val="50"/>
    <w:qFormat/>
    <w:uiPriority w:val="0"/>
  </w:style>
  <w:style w:type="character" w:customStyle="1" w:styleId="77">
    <w:name w:val="A15"/>
    <w:qFormat/>
    <w:uiPriority w:val="0"/>
    <w:rPr>
      <w:rFonts w:ascii="Times New Roman" w:hAnsi="Times New Roman"/>
      <w:color w:val="000000"/>
      <w:sz w:val="14"/>
      <w:szCs w:val="14"/>
    </w:rPr>
  </w:style>
  <w:style w:type="character" w:customStyle="1" w:styleId="78">
    <w:name w:val="日期 Char1"/>
    <w:semiHidden/>
    <w:qFormat/>
    <w:uiPriority w:val="99"/>
    <w:rPr>
      <w:rFonts w:ascii="Times New Roman" w:hAnsi="Times New Roman" w:eastAsia="宋体" w:cs="Times New Roman"/>
      <w:szCs w:val="24"/>
    </w:rPr>
  </w:style>
  <w:style w:type="character" w:customStyle="1" w:styleId="79">
    <w:name w:val="引用 Char"/>
    <w:link w:val="80"/>
    <w:qFormat/>
    <w:uiPriority w:val="29"/>
    <w:rPr>
      <w:i/>
      <w:iCs/>
      <w:color w:val="404040"/>
      <w:kern w:val="2"/>
      <w:sz w:val="21"/>
      <w:szCs w:val="24"/>
    </w:rPr>
  </w:style>
  <w:style w:type="paragraph" w:styleId="80">
    <w:name w:val="Quote"/>
    <w:basedOn w:val="1"/>
    <w:next w:val="1"/>
    <w:link w:val="79"/>
    <w:qFormat/>
    <w:uiPriority w:val="29"/>
    <w:pPr>
      <w:spacing w:before="200" w:after="160"/>
      <w:ind w:left="864" w:right="864"/>
      <w:jc w:val="center"/>
    </w:pPr>
    <w:rPr>
      <w:i/>
      <w:iCs/>
      <w:color w:val="404040"/>
    </w:rPr>
  </w:style>
  <w:style w:type="character" w:customStyle="1" w:styleId="81">
    <w:name w:val="超链接2"/>
    <w:qFormat/>
    <w:uiPriority w:val="0"/>
    <w:rPr>
      <w:rFonts w:hint="eastAsia" w:ascii="宋体" w:hAnsi="宋体" w:eastAsia="宋体"/>
      <w:color w:val="FFFFFF"/>
      <w:sz w:val="18"/>
      <w:szCs w:val="18"/>
      <w:u w:val="none"/>
    </w:rPr>
  </w:style>
  <w:style w:type="character" w:customStyle="1" w:styleId="82">
    <w:name w:val="ca-2"/>
    <w:basedOn w:val="50"/>
    <w:qFormat/>
    <w:uiPriority w:val="0"/>
  </w:style>
  <w:style w:type="character" w:customStyle="1" w:styleId="83">
    <w:name w:val="页脚 Char1"/>
    <w:semiHidden/>
    <w:qFormat/>
    <w:uiPriority w:val="99"/>
    <w:rPr>
      <w:rFonts w:ascii="Times New Roman" w:hAnsi="Times New Roman" w:eastAsia="宋体" w:cs="Times New Roman"/>
      <w:sz w:val="18"/>
      <w:szCs w:val="18"/>
    </w:rPr>
  </w:style>
  <w:style w:type="character" w:customStyle="1" w:styleId="84">
    <w:name w:val="正文文本 3 Char"/>
    <w:link w:val="18"/>
    <w:qFormat/>
    <w:uiPriority w:val="0"/>
    <w:rPr>
      <w:b/>
      <w:bCs/>
      <w:sz w:val="24"/>
      <w:szCs w:val="24"/>
    </w:rPr>
  </w:style>
  <w:style w:type="character" w:customStyle="1" w:styleId="85">
    <w:name w:val="引用 Char1"/>
    <w:qFormat/>
    <w:uiPriority w:val="99"/>
    <w:rPr>
      <w:rFonts w:ascii="Times New Roman" w:hAnsi="Times New Roman"/>
      <w:i/>
      <w:iCs/>
      <w:color w:val="000000"/>
      <w:kern w:val="2"/>
      <w:sz w:val="21"/>
      <w:szCs w:val="24"/>
    </w:rPr>
  </w:style>
  <w:style w:type="character" w:customStyle="1" w:styleId="86">
    <w:name w:val="正文缩进 Char"/>
    <w:link w:val="8"/>
    <w:qFormat/>
    <w:uiPriority w:val="0"/>
    <w:rPr>
      <w:rFonts w:ascii="宋体"/>
      <w:snapToGrid w:val="0"/>
    </w:rPr>
  </w:style>
  <w:style w:type="character" w:customStyle="1" w:styleId="87">
    <w:name w:val="标题 7 Char"/>
    <w:link w:val="10"/>
    <w:qFormat/>
    <w:uiPriority w:val="0"/>
    <w:rPr>
      <w:b/>
      <w:kern w:val="2"/>
      <w:sz w:val="24"/>
      <w:szCs w:val="24"/>
    </w:rPr>
  </w:style>
  <w:style w:type="character" w:customStyle="1" w:styleId="88">
    <w:name w:val="style21"/>
    <w:qFormat/>
    <w:uiPriority w:val="0"/>
    <w:rPr>
      <w:sz w:val="22"/>
      <w:szCs w:val="22"/>
    </w:rPr>
  </w:style>
  <w:style w:type="character" w:customStyle="1" w:styleId="89">
    <w:name w:val="A4"/>
    <w:qFormat/>
    <w:uiPriority w:val="0"/>
    <w:rPr>
      <w:rFonts w:ascii="新宋体" w:eastAsia="新宋体" w:cs="新宋体"/>
      <w:color w:val="000000"/>
      <w:lang w:bidi="ar-SA"/>
    </w:rPr>
  </w:style>
  <w:style w:type="character" w:customStyle="1" w:styleId="90">
    <w:name w:val="纯文本 字符1"/>
    <w:qFormat/>
    <w:uiPriority w:val="0"/>
    <w:rPr>
      <w:rFonts w:ascii="宋体" w:hAnsi="Courier New" w:eastAsia="宋体" w:cs="Courier New"/>
      <w:szCs w:val="21"/>
    </w:rPr>
  </w:style>
  <w:style w:type="character" w:customStyle="1" w:styleId="91">
    <w:name w:val="不明显强调1"/>
    <w:qFormat/>
    <w:uiPriority w:val="19"/>
    <w:rPr>
      <w:i/>
      <w:iCs/>
      <w:color w:val="808080"/>
    </w:rPr>
  </w:style>
  <w:style w:type="character" w:customStyle="1" w:styleId="92">
    <w:name w:val="宏文本 Char"/>
    <w:link w:val="2"/>
    <w:qFormat/>
    <w:uiPriority w:val="99"/>
    <w:rPr>
      <w:rFonts w:ascii="Courier New" w:hAnsi="Courier New"/>
      <w:kern w:val="2"/>
      <w:sz w:val="24"/>
      <w:szCs w:val="24"/>
      <w:lang w:val="en-US" w:eastAsia="zh-CN" w:bidi="ar-SA"/>
    </w:rPr>
  </w:style>
  <w:style w:type="character" w:customStyle="1" w:styleId="93">
    <w:name w:val="正文文本缩进 3 Char2"/>
    <w:semiHidden/>
    <w:qFormat/>
    <w:uiPriority w:val="99"/>
    <w:rPr>
      <w:kern w:val="2"/>
      <w:sz w:val="16"/>
      <w:szCs w:val="16"/>
    </w:rPr>
  </w:style>
  <w:style w:type="character" w:customStyle="1" w:styleId="94">
    <w:name w:val="日期 Char"/>
    <w:link w:val="28"/>
    <w:qFormat/>
    <w:uiPriority w:val="0"/>
    <w:rPr>
      <w:kern w:val="2"/>
      <w:sz w:val="24"/>
      <w:szCs w:val="24"/>
    </w:rPr>
  </w:style>
  <w:style w:type="character" w:customStyle="1" w:styleId="95">
    <w:name w:val="正文文本缩进 3 Char1"/>
    <w:semiHidden/>
    <w:qFormat/>
    <w:uiPriority w:val="99"/>
    <w:rPr>
      <w:rFonts w:ascii="Times New Roman" w:hAnsi="Times New Roman" w:eastAsia="宋体" w:cs="Times New Roman"/>
      <w:sz w:val="16"/>
      <w:szCs w:val="16"/>
    </w:rPr>
  </w:style>
  <w:style w:type="character" w:customStyle="1" w:styleId="96">
    <w:name w:val="普通文字 Char Char4"/>
    <w:qFormat/>
    <w:uiPriority w:val="0"/>
    <w:rPr>
      <w:rFonts w:ascii="宋体" w:hAnsi="Courier New" w:eastAsia="宋体" w:cs="Courier New"/>
      <w:szCs w:val="21"/>
    </w:rPr>
  </w:style>
  <w:style w:type="character" w:customStyle="1" w:styleId="97">
    <w:name w:val="text1"/>
    <w:basedOn w:val="50"/>
    <w:qFormat/>
    <w:uiPriority w:val="0"/>
  </w:style>
  <w:style w:type="character" w:customStyle="1" w:styleId="98">
    <w:name w:val="表正文 Char2"/>
    <w:qFormat/>
    <w:uiPriority w:val="0"/>
    <w:rPr>
      <w:rFonts w:ascii="Times New Roman" w:hAnsi="Times New Roman"/>
      <w:kern w:val="2"/>
      <w:sz w:val="21"/>
    </w:rPr>
  </w:style>
  <w:style w:type="character" w:customStyle="1" w:styleId="99">
    <w:name w:val="项目排列 Char Char"/>
    <w:link w:val="100"/>
    <w:qFormat/>
    <w:uiPriority w:val="0"/>
    <w:rPr>
      <w:kern w:val="2"/>
      <w:sz w:val="24"/>
      <w:szCs w:val="24"/>
    </w:rPr>
  </w:style>
  <w:style w:type="paragraph" w:customStyle="1" w:styleId="100">
    <w:name w:val="项目排列"/>
    <w:basedOn w:val="1"/>
    <w:link w:val="99"/>
    <w:qFormat/>
    <w:uiPriority w:val="0"/>
    <w:pPr>
      <w:numPr>
        <w:ilvl w:val="0"/>
        <w:numId w:val="1"/>
      </w:numPr>
      <w:tabs>
        <w:tab w:val="left" w:pos="1200"/>
      </w:tabs>
      <w:spacing w:beforeLines="50" w:afterLines="50" w:line="300" w:lineRule="auto"/>
    </w:pPr>
    <w:rPr>
      <w:sz w:val="24"/>
    </w:rPr>
  </w:style>
  <w:style w:type="character" w:customStyle="1" w:styleId="101">
    <w:name w:val="正文文本缩进 3 Char"/>
    <w:link w:val="38"/>
    <w:qFormat/>
    <w:uiPriority w:val="0"/>
    <w:rPr>
      <w:kern w:val="2"/>
      <w:sz w:val="16"/>
      <w:szCs w:val="16"/>
    </w:rPr>
  </w:style>
  <w:style w:type="character" w:customStyle="1" w:styleId="102">
    <w:name w:val="text11"/>
    <w:qFormat/>
    <w:uiPriority w:val="0"/>
    <w:rPr>
      <w:rFonts w:hint="default" w:ascii="Verdana" w:hAnsi="Verdana"/>
      <w:color w:val="4E4E4E"/>
      <w:sz w:val="18"/>
      <w:szCs w:val="18"/>
    </w:rPr>
  </w:style>
  <w:style w:type="character" w:customStyle="1" w:styleId="103">
    <w:name w:val="批注文字 Char"/>
    <w:link w:val="17"/>
    <w:qFormat/>
    <w:uiPriority w:val="99"/>
    <w:rPr>
      <w:kern w:val="2"/>
      <w:sz w:val="21"/>
      <w:szCs w:val="24"/>
    </w:rPr>
  </w:style>
  <w:style w:type="character" w:customStyle="1" w:styleId="104">
    <w:name w:val="lmain1"/>
    <w:qFormat/>
    <w:uiPriority w:val="0"/>
    <w:rPr>
      <w:color w:val="407AAB"/>
      <w:sz w:val="30"/>
      <w:szCs w:val="30"/>
    </w:rPr>
  </w:style>
  <w:style w:type="character" w:customStyle="1" w:styleId="105">
    <w:name w:val="case31"/>
    <w:qFormat/>
    <w:uiPriority w:val="0"/>
    <w:rPr>
      <w:rFonts w:hint="default"/>
      <w:sz w:val="21"/>
      <w:szCs w:val="21"/>
    </w:rPr>
  </w:style>
  <w:style w:type="character" w:customStyle="1" w:styleId="106">
    <w:name w:val="ca-11"/>
    <w:qFormat/>
    <w:uiPriority w:val="0"/>
    <w:rPr>
      <w:rFonts w:hint="eastAsia" w:ascii="宋体" w:hAnsi="宋体" w:eastAsia="宋体"/>
      <w:b/>
      <w:bCs/>
      <w:spacing w:val="-20"/>
      <w:sz w:val="21"/>
      <w:szCs w:val="21"/>
    </w:rPr>
  </w:style>
  <w:style w:type="character" w:customStyle="1" w:styleId="107">
    <w:name w:val="f161"/>
    <w:qFormat/>
    <w:uiPriority w:val="0"/>
    <w:rPr>
      <w:b/>
      <w:bCs/>
      <w:sz w:val="24"/>
      <w:szCs w:val="24"/>
    </w:rPr>
  </w:style>
  <w:style w:type="character" w:customStyle="1" w:styleId="108">
    <w:name w:val="标题 4 字符"/>
    <w:link w:val="6"/>
    <w:qFormat/>
    <w:uiPriority w:val="0"/>
    <w:rPr>
      <w:rFonts w:ascii="Arial" w:hAnsi="Arial" w:eastAsia="黑体"/>
      <w:b/>
      <w:bCs/>
      <w:kern w:val="2"/>
      <w:sz w:val="28"/>
      <w:szCs w:val="28"/>
    </w:rPr>
  </w:style>
  <w:style w:type="character" w:customStyle="1" w:styleId="109">
    <w:name w:val="正文文本 2 Char2"/>
    <w:qFormat/>
    <w:uiPriority w:val="99"/>
    <w:rPr>
      <w:kern w:val="2"/>
      <w:sz w:val="21"/>
      <w:szCs w:val="24"/>
    </w:rPr>
  </w:style>
  <w:style w:type="character" w:customStyle="1" w:styleId="110">
    <w:name w:val="style1"/>
    <w:basedOn w:val="50"/>
    <w:qFormat/>
    <w:uiPriority w:val="0"/>
  </w:style>
  <w:style w:type="character" w:customStyle="1" w:styleId="111">
    <w:name w:val="ca-21"/>
    <w:qFormat/>
    <w:uiPriority w:val="0"/>
    <w:rPr>
      <w:rFonts w:hint="eastAsia" w:ascii="宋体" w:hAnsi="宋体" w:eastAsia="宋体"/>
      <w:sz w:val="21"/>
      <w:szCs w:val="21"/>
    </w:rPr>
  </w:style>
  <w:style w:type="character" w:customStyle="1" w:styleId="112">
    <w:name w:val="HTML 预设格式 Char"/>
    <w:link w:val="42"/>
    <w:qFormat/>
    <w:uiPriority w:val="99"/>
    <w:rPr>
      <w:rFonts w:ascii="宋体" w:hAnsi="宋体" w:cs="宋体"/>
      <w:sz w:val="24"/>
      <w:szCs w:val="24"/>
    </w:rPr>
  </w:style>
  <w:style w:type="character" w:customStyle="1" w:styleId="113">
    <w:name w:val="Char Char11"/>
    <w:qFormat/>
    <w:uiPriority w:val="0"/>
    <w:rPr>
      <w:rFonts w:ascii="宋体" w:hAnsi="Courier New" w:eastAsia="宋体" w:cs="Courier New"/>
      <w:szCs w:val="21"/>
    </w:rPr>
  </w:style>
  <w:style w:type="character" w:customStyle="1" w:styleId="114">
    <w:name w:val="日期 Char2"/>
    <w:semiHidden/>
    <w:qFormat/>
    <w:uiPriority w:val="99"/>
    <w:rPr>
      <w:kern w:val="2"/>
      <w:sz w:val="21"/>
      <w:szCs w:val="24"/>
    </w:rPr>
  </w:style>
  <w:style w:type="character" w:customStyle="1" w:styleId="115">
    <w:name w:val="hei16b"/>
    <w:basedOn w:val="50"/>
    <w:qFormat/>
    <w:uiPriority w:val="0"/>
  </w:style>
  <w:style w:type="character" w:customStyle="1" w:styleId="116">
    <w:name w:val="标题 1 字符"/>
    <w:link w:val="3"/>
    <w:qFormat/>
    <w:uiPriority w:val="0"/>
    <w:rPr>
      <w:b/>
      <w:bCs/>
      <w:kern w:val="44"/>
      <w:sz w:val="44"/>
      <w:szCs w:val="44"/>
    </w:rPr>
  </w:style>
  <w:style w:type="character" w:customStyle="1" w:styleId="117">
    <w:name w:val="页眉 Char1"/>
    <w:semiHidden/>
    <w:qFormat/>
    <w:uiPriority w:val="99"/>
    <w:rPr>
      <w:kern w:val="2"/>
      <w:sz w:val="18"/>
      <w:szCs w:val="18"/>
    </w:rPr>
  </w:style>
  <w:style w:type="character" w:customStyle="1" w:styleId="118">
    <w:name w:val="正文缩进 Char1"/>
    <w:qFormat/>
    <w:uiPriority w:val="0"/>
    <w:rPr>
      <w:rFonts w:ascii="Times New Roman" w:hAnsi="Times New Roman"/>
      <w:kern w:val="2"/>
      <w:sz w:val="21"/>
    </w:rPr>
  </w:style>
  <w:style w:type="character" w:customStyle="1" w:styleId="119">
    <w:name w:val="font12-blue-bold1"/>
    <w:qFormat/>
    <w:uiPriority w:val="0"/>
    <w:rPr>
      <w:b/>
      <w:bCs/>
      <w:color w:val="0249A5"/>
      <w:sz w:val="14"/>
      <w:szCs w:val="14"/>
      <w:u w:val="none"/>
    </w:rPr>
  </w:style>
  <w:style w:type="character" w:customStyle="1" w:styleId="120">
    <w:name w:val="正文文本 Char"/>
    <w:link w:val="19"/>
    <w:qFormat/>
    <w:uiPriority w:val="0"/>
    <w:rPr>
      <w:kern w:val="2"/>
      <w:sz w:val="24"/>
      <w:szCs w:val="24"/>
    </w:rPr>
  </w:style>
  <w:style w:type="character" w:customStyle="1" w:styleId="121">
    <w:name w:val="Body Text Indent 3 Char"/>
    <w:qFormat/>
    <w:locked/>
    <w:uiPriority w:val="99"/>
    <w:rPr>
      <w:rFonts w:eastAsia="宋体"/>
      <w:sz w:val="16"/>
    </w:rPr>
  </w:style>
  <w:style w:type="character" w:customStyle="1" w:styleId="122">
    <w:name w:val="批注主题 Char"/>
    <w:link w:val="46"/>
    <w:qFormat/>
    <w:uiPriority w:val="0"/>
    <w:rPr>
      <w:b/>
      <w:bCs/>
      <w:kern w:val="2"/>
      <w:sz w:val="21"/>
      <w:szCs w:val="24"/>
    </w:rPr>
  </w:style>
  <w:style w:type="character" w:customStyle="1" w:styleId="123">
    <w:name w:val="bold1"/>
    <w:qFormat/>
    <w:uiPriority w:val="0"/>
    <w:rPr>
      <w:rFonts w:hint="default"/>
      <w:b/>
      <w:bCs/>
      <w:color w:val="000000"/>
      <w:sz w:val="18"/>
      <w:szCs w:val="18"/>
    </w:rPr>
  </w:style>
  <w:style w:type="character" w:customStyle="1" w:styleId="124">
    <w:name w:val="标题 6 字符"/>
    <w:link w:val="9"/>
    <w:qFormat/>
    <w:uiPriority w:val="0"/>
    <w:rPr>
      <w:rFonts w:ascii="Arial" w:hAnsi="Arial" w:eastAsia="黑体"/>
      <w:b/>
      <w:kern w:val="2"/>
      <w:sz w:val="24"/>
      <w:szCs w:val="24"/>
    </w:rPr>
  </w:style>
  <w:style w:type="character" w:customStyle="1" w:styleId="125">
    <w:name w:val="文档结构图 Char1"/>
    <w:qFormat/>
    <w:uiPriority w:val="99"/>
    <w:rPr>
      <w:rFonts w:ascii="宋体"/>
      <w:kern w:val="2"/>
      <w:sz w:val="18"/>
      <w:szCs w:val="18"/>
    </w:rPr>
  </w:style>
  <w:style w:type="character" w:customStyle="1" w:styleId="126">
    <w:name w:val="正文文本 Char1"/>
    <w:semiHidden/>
    <w:qFormat/>
    <w:uiPriority w:val="99"/>
    <w:rPr>
      <w:rFonts w:ascii="Times New Roman" w:hAnsi="Times New Roman" w:eastAsia="宋体" w:cs="Times New Roman"/>
      <w:szCs w:val="24"/>
    </w:rPr>
  </w:style>
  <w:style w:type="character" w:customStyle="1" w:styleId="127">
    <w:name w:val="页眉 Char"/>
    <w:link w:val="32"/>
    <w:qFormat/>
    <w:uiPriority w:val="0"/>
    <w:rPr>
      <w:kern w:val="2"/>
      <w:sz w:val="18"/>
      <w:szCs w:val="18"/>
    </w:rPr>
  </w:style>
  <w:style w:type="character" w:customStyle="1" w:styleId="128">
    <w:name w:val="正文文本缩进 Char1"/>
    <w:semiHidden/>
    <w:qFormat/>
    <w:uiPriority w:val="99"/>
    <w:rPr>
      <w:kern w:val="2"/>
      <w:sz w:val="21"/>
      <w:szCs w:val="24"/>
    </w:rPr>
  </w:style>
  <w:style w:type="character" w:customStyle="1" w:styleId="129">
    <w:name w:val="正文文本 2 Char1"/>
    <w:semiHidden/>
    <w:qFormat/>
    <w:uiPriority w:val="99"/>
    <w:rPr>
      <w:rFonts w:ascii="Times New Roman" w:hAnsi="Times New Roman" w:eastAsia="宋体" w:cs="Times New Roman"/>
      <w:szCs w:val="24"/>
    </w:rPr>
  </w:style>
  <w:style w:type="character" w:customStyle="1" w:styleId="130">
    <w:name w:val="文档结构图 Char"/>
    <w:link w:val="16"/>
    <w:qFormat/>
    <w:uiPriority w:val="0"/>
    <w:rPr>
      <w:kern w:val="2"/>
      <w:sz w:val="21"/>
      <w:szCs w:val="24"/>
      <w:shd w:val="clear" w:color="auto" w:fill="000080"/>
    </w:rPr>
  </w:style>
  <w:style w:type="character" w:customStyle="1" w:styleId="131">
    <w:name w:val="纯文本 Char"/>
    <w:link w:val="26"/>
    <w:qFormat/>
    <w:uiPriority w:val="0"/>
    <w:rPr>
      <w:rFonts w:ascii="宋体" w:hAnsi="Courier New" w:eastAsia="宋体" w:cs="Courier New"/>
      <w:kern w:val="2"/>
      <w:sz w:val="21"/>
      <w:szCs w:val="21"/>
      <w:lang w:val="en-US" w:eastAsia="zh-CN" w:bidi="ar-SA"/>
    </w:rPr>
  </w:style>
  <w:style w:type="character" w:customStyle="1" w:styleId="132">
    <w:name w:val="apple-style-span"/>
    <w:qFormat/>
    <w:uiPriority w:val="0"/>
  </w:style>
  <w:style w:type="character" w:customStyle="1" w:styleId="133">
    <w:name w:val="页脚 Char"/>
    <w:link w:val="31"/>
    <w:qFormat/>
    <w:uiPriority w:val="99"/>
    <w:rPr>
      <w:kern w:val="2"/>
      <w:sz w:val="18"/>
      <w:szCs w:val="18"/>
    </w:rPr>
  </w:style>
  <w:style w:type="character" w:customStyle="1" w:styleId="134">
    <w:name w:val="标题 8 Char"/>
    <w:link w:val="11"/>
    <w:qFormat/>
    <w:uiPriority w:val="0"/>
    <w:rPr>
      <w:rFonts w:ascii="Arial" w:hAnsi="Arial" w:eastAsia="黑体"/>
      <w:kern w:val="2"/>
      <w:sz w:val="24"/>
      <w:szCs w:val="24"/>
    </w:rPr>
  </w:style>
  <w:style w:type="character" w:customStyle="1" w:styleId="135">
    <w:name w:val="Char Char4"/>
    <w:semiHidden/>
    <w:qFormat/>
    <w:uiPriority w:val="0"/>
    <w:rPr>
      <w:rFonts w:ascii="Times New Roman" w:hAnsi="Times New Roman" w:eastAsia="宋体" w:cs="Times New Roman"/>
      <w:sz w:val="16"/>
      <w:szCs w:val="16"/>
    </w:rPr>
  </w:style>
  <w:style w:type="character" w:customStyle="1" w:styleId="136">
    <w:name w:val="Plain Text Char"/>
    <w:qFormat/>
    <w:locked/>
    <w:uiPriority w:val="0"/>
    <w:rPr>
      <w:rFonts w:ascii="宋体" w:hAnsi="Courier New" w:eastAsia="宋体"/>
    </w:rPr>
  </w:style>
  <w:style w:type="character" w:customStyle="1" w:styleId="137">
    <w:name w:val="ca-41"/>
    <w:qFormat/>
    <w:uiPriority w:val="0"/>
    <w:rPr>
      <w:rFonts w:hint="eastAsia" w:ascii="宋体" w:hAnsi="宋体" w:eastAsia="宋体"/>
      <w:color w:val="FF0000"/>
      <w:sz w:val="21"/>
      <w:szCs w:val="21"/>
    </w:rPr>
  </w:style>
  <w:style w:type="character" w:customStyle="1" w:styleId="138">
    <w:name w:val="无间隔 Char"/>
    <w:link w:val="139"/>
    <w:qFormat/>
    <w:uiPriority w:val="1"/>
    <w:rPr>
      <w:rFonts w:hAnsi="Courier New"/>
      <w:kern w:val="2"/>
      <w:sz w:val="21"/>
      <w:lang w:val="en-US" w:eastAsia="zh-CN" w:bidi="ar-SA"/>
    </w:rPr>
  </w:style>
  <w:style w:type="paragraph" w:styleId="139">
    <w:name w:val="No Spacing"/>
    <w:link w:val="138"/>
    <w:qFormat/>
    <w:uiPriority w:val="1"/>
    <w:pPr>
      <w:widowControl w:val="0"/>
      <w:jc w:val="both"/>
    </w:pPr>
    <w:rPr>
      <w:rFonts w:ascii="Times New Roman" w:hAnsi="Courier New" w:eastAsia="宋体" w:cs="Times New Roman"/>
      <w:kern w:val="2"/>
      <w:sz w:val="21"/>
      <w:lang w:val="en-US" w:eastAsia="zh-CN" w:bidi="ar-SA"/>
    </w:rPr>
  </w:style>
  <w:style w:type="character" w:customStyle="1" w:styleId="140">
    <w:name w:val="正文文本缩进 2 Char"/>
    <w:link w:val="29"/>
    <w:qFormat/>
    <w:uiPriority w:val="0"/>
    <w:rPr>
      <w:kern w:val="2"/>
      <w:sz w:val="21"/>
      <w:szCs w:val="24"/>
    </w:rPr>
  </w:style>
  <w:style w:type="character" w:customStyle="1" w:styleId="141">
    <w:name w:val="批注框文本 Char"/>
    <w:link w:val="30"/>
    <w:qFormat/>
    <w:uiPriority w:val="0"/>
    <w:rPr>
      <w:kern w:val="2"/>
      <w:sz w:val="18"/>
      <w:szCs w:val="18"/>
    </w:rPr>
  </w:style>
  <w:style w:type="character" w:customStyle="1" w:styleId="142">
    <w:name w:val="文档正文 Char Char"/>
    <w:link w:val="143"/>
    <w:qFormat/>
    <w:locked/>
    <w:uiPriority w:val="0"/>
    <w:rPr>
      <w:rFonts w:ascii="华文细黑" w:hAnsi="华文细黑" w:eastAsia="华文细黑"/>
      <w:color w:val="000000"/>
      <w:sz w:val="24"/>
    </w:rPr>
  </w:style>
  <w:style w:type="paragraph" w:customStyle="1" w:styleId="143">
    <w:name w:val="文档正文"/>
    <w:basedOn w:val="1"/>
    <w:link w:val="142"/>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4">
    <w:name w:val="纯文本 Char2"/>
    <w:qFormat/>
    <w:uiPriority w:val="0"/>
    <w:rPr>
      <w:rFonts w:ascii="宋体" w:hAnsi="Courier New" w:eastAsia="宋体" w:cs="Courier New"/>
      <w:kern w:val="2"/>
      <w:sz w:val="21"/>
      <w:szCs w:val="21"/>
      <w:lang w:val="en-US" w:eastAsia="zh-CN" w:bidi="ar-SA"/>
    </w:rPr>
  </w:style>
  <w:style w:type="character" w:customStyle="1" w:styleId="145">
    <w:name w:val="font91"/>
    <w:qFormat/>
    <w:uiPriority w:val="0"/>
    <w:rPr>
      <w:rFonts w:hint="default" w:ascii="Times New Roman" w:hAnsi="Times New Roman" w:cs="Times New Roman"/>
      <w:color w:val="000000"/>
      <w:sz w:val="20"/>
      <w:szCs w:val="20"/>
      <w:u w:val="none"/>
    </w:rPr>
  </w:style>
  <w:style w:type="character" w:customStyle="1" w:styleId="146">
    <w:name w:val="062"/>
    <w:qFormat/>
    <w:uiPriority w:val="0"/>
    <w:rPr>
      <w:rFonts w:ascii="宋体" w:hAnsi="宋体"/>
      <w:b/>
      <w:bCs/>
      <w:sz w:val="32"/>
    </w:rPr>
  </w:style>
  <w:style w:type="character" w:customStyle="1" w:styleId="147">
    <w:name w:val="纯文本 Char3"/>
    <w:qFormat/>
    <w:uiPriority w:val="0"/>
    <w:rPr>
      <w:rFonts w:ascii="宋体" w:hAnsi="Courier New" w:eastAsia="宋体" w:cs="Courier New"/>
      <w:szCs w:val="21"/>
    </w:rPr>
  </w:style>
  <w:style w:type="character" w:customStyle="1" w:styleId="148">
    <w:name w:val="正文文本 Char2"/>
    <w:semiHidden/>
    <w:qFormat/>
    <w:uiPriority w:val="99"/>
    <w:rPr>
      <w:kern w:val="2"/>
      <w:sz w:val="21"/>
      <w:szCs w:val="24"/>
    </w:rPr>
  </w:style>
  <w:style w:type="character" w:customStyle="1" w:styleId="149">
    <w:name w:val="纯文本 Char1"/>
    <w:qFormat/>
    <w:uiPriority w:val="0"/>
    <w:rPr>
      <w:rFonts w:ascii="宋体" w:hAnsi="Courier New" w:eastAsia="宋体" w:cs="Courier New"/>
      <w:szCs w:val="21"/>
    </w:rPr>
  </w:style>
  <w:style w:type="character" w:customStyle="1" w:styleId="150">
    <w:name w:val="Char Char1"/>
    <w:qFormat/>
    <w:uiPriority w:val="0"/>
    <w:rPr>
      <w:rFonts w:eastAsia="宋体"/>
      <w:kern w:val="2"/>
      <w:sz w:val="21"/>
      <w:szCs w:val="24"/>
      <w:lang w:bidi="ar-SA"/>
    </w:rPr>
  </w:style>
  <w:style w:type="character" w:customStyle="1" w:styleId="151">
    <w:name w:val="1ji Char"/>
    <w:link w:val="152"/>
    <w:qFormat/>
    <w:uiPriority w:val="0"/>
    <w:rPr>
      <w:rFonts w:ascii="宋体" w:hAnsi="宋体"/>
      <w:b/>
      <w:bCs/>
      <w:kern w:val="44"/>
      <w:sz w:val="36"/>
      <w:szCs w:val="44"/>
    </w:rPr>
  </w:style>
  <w:style w:type="paragraph" w:customStyle="1" w:styleId="152">
    <w:name w:val="1ji"/>
    <w:basedOn w:val="3"/>
    <w:link w:val="151"/>
    <w:qFormat/>
    <w:uiPriority w:val="0"/>
    <w:pPr>
      <w:keepLines w:val="0"/>
      <w:widowControl/>
      <w:spacing w:before="0" w:after="0" w:line="240" w:lineRule="auto"/>
      <w:jc w:val="center"/>
    </w:pPr>
    <w:rPr>
      <w:rFonts w:ascii="宋体" w:hAnsi="宋体"/>
      <w:sz w:val="36"/>
    </w:rPr>
  </w:style>
  <w:style w:type="character" w:customStyle="1" w:styleId="153">
    <w:name w:val="批注主题 Char1"/>
    <w:qFormat/>
    <w:uiPriority w:val="99"/>
    <w:rPr>
      <w:b/>
      <w:bCs/>
      <w:kern w:val="2"/>
      <w:sz w:val="21"/>
      <w:szCs w:val="24"/>
    </w:rPr>
  </w:style>
  <w:style w:type="character" w:customStyle="1" w:styleId="154">
    <w:name w:val="标题3 Char Char"/>
    <w:link w:val="155"/>
    <w:qFormat/>
    <w:uiPriority w:val="0"/>
    <w:rPr>
      <w:rFonts w:eastAsia="仿宋_GB2312"/>
      <w:bCs/>
      <w:kern w:val="2"/>
      <w:sz w:val="30"/>
      <w:szCs w:val="32"/>
    </w:rPr>
  </w:style>
  <w:style w:type="paragraph" w:customStyle="1" w:styleId="155">
    <w:name w:val="标题3"/>
    <w:basedOn w:val="5"/>
    <w:link w:val="154"/>
    <w:qFormat/>
    <w:uiPriority w:val="0"/>
    <w:pPr>
      <w:keepNext w:val="0"/>
      <w:keepLines w:val="0"/>
      <w:spacing w:before="0" w:after="0" w:line="360" w:lineRule="auto"/>
    </w:pPr>
    <w:rPr>
      <w:rFonts w:eastAsia="仿宋_GB2312"/>
      <w:b w:val="0"/>
      <w:sz w:val="30"/>
    </w:rPr>
  </w:style>
  <w:style w:type="character" w:customStyle="1" w:styleId="156">
    <w:name w:val="批注框文本 Char1"/>
    <w:semiHidden/>
    <w:qFormat/>
    <w:uiPriority w:val="99"/>
    <w:rPr>
      <w:kern w:val="2"/>
      <w:sz w:val="18"/>
      <w:szCs w:val="18"/>
    </w:rPr>
  </w:style>
  <w:style w:type="character" w:customStyle="1" w:styleId="157">
    <w:name w:val="正文文本 2 Char"/>
    <w:link w:val="41"/>
    <w:qFormat/>
    <w:uiPriority w:val="0"/>
    <w:rPr>
      <w:szCs w:val="24"/>
    </w:rPr>
  </w:style>
  <w:style w:type="character" w:customStyle="1" w:styleId="158">
    <w:name w:val="引用 Char2"/>
    <w:qFormat/>
    <w:uiPriority w:val="29"/>
    <w:rPr>
      <w:i/>
      <w:iCs/>
      <w:color w:val="000000"/>
      <w:kern w:val="2"/>
      <w:sz w:val="21"/>
      <w:szCs w:val="24"/>
    </w:rPr>
  </w:style>
  <w:style w:type="paragraph" w:customStyle="1" w:styleId="159">
    <w:name w:val="Char Char Char"/>
    <w:basedOn w:val="1"/>
    <w:qFormat/>
    <w:uiPriority w:val="0"/>
    <w:rPr>
      <w:rFonts w:ascii="Tahoma" w:hAnsi="Tahoma"/>
      <w:sz w:val="24"/>
      <w:szCs w:val="20"/>
    </w:rPr>
  </w:style>
  <w:style w:type="paragraph" w:customStyle="1" w:styleId="160">
    <w:name w:val="Char11"/>
    <w:basedOn w:val="1"/>
    <w:qFormat/>
    <w:uiPriority w:val="0"/>
    <w:rPr>
      <w:szCs w:val="21"/>
    </w:rPr>
  </w:style>
  <w:style w:type="paragraph" w:customStyle="1" w:styleId="161">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2">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3">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4">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
    <w:name w:val="2ji"/>
    <w:basedOn w:val="4"/>
    <w:qFormat/>
    <w:uiPriority w:val="0"/>
    <w:pPr>
      <w:keepLines/>
      <w:spacing w:before="0"/>
      <w:jc w:val="both"/>
      <w:textAlignment w:val="baseline"/>
    </w:pPr>
    <w:rPr>
      <w:rFonts w:ascii="宋体" w:hAnsi="宋体" w:eastAsia="宋体"/>
      <w:bCs/>
      <w:sz w:val="21"/>
      <w:szCs w:val="21"/>
    </w:rPr>
  </w:style>
  <w:style w:type="paragraph" w:customStyle="1" w:styleId="166">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67">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68">
    <w:name w:val="正文段"/>
    <w:basedOn w:val="1"/>
    <w:qFormat/>
    <w:uiPriority w:val="0"/>
    <w:pPr>
      <w:widowControl/>
      <w:snapToGrid w:val="0"/>
      <w:spacing w:afterLines="50"/>
      <w:ind w:firstLine="200" w:firstLineChars="200"/>
    </w:pPr>
    <w:rPr>
      <w:kern w:val="0"/>
      <w:sz w:val="24"/>
      <w:szCs w:val="20"/>
    </w:rPr>
  </w:style>
  <w:style w:type="paragraph" w:customStyle="1" w:styleId="169">
    <w:name w:val="五级条标题"/>
    <w:basedOn w:val="170"/>
    <w:next w:val="173"/>
    <w:qFormat/>
    <w:uiPriority w:val="0"/>
    <w:pPr>
      <w:outlineLvl w:val="6"/>
    </w:pPr>
  </w:style>
  <w:style w:type="paragraph" w:customStyle="1" w:styleId="170">
    <w:name w:val="四级条标题"/>
    <w:basedOn w:val="171"/>
    <w:next w:val="173"/>
    <w:qFormat/>
    <w:uiPriority w:val="0"/>
    <w:pPr>
      <w:outlineLvl w:val="5"/>
    </w:pPr>
  </w:style>
  <w:style w:type="paragraph" w:customStyle="1" w:styleId="171">
    <w:name w:val="三级条标题"/>
    <w:basedOn w:val="172"/>
    <w:next w:val="173"/>
    <w:qFormat/>
    <w:uiPriority w:val="0"/>
    <w:pPr>
      <w:outlineLvl w:val="4"/>
    </w:pPr>
  </w:style>
  <w:style w:type="paragraph" w:customStyle="1" w:styleId="172">
    <w:name w:val="二级条标题"/>
    <w:basedOn w:val="1"/>
    <w:next w:val="1"/>
    <w:qFormat/>
    <w:uiPriority w:val="0"/>
    <w:pPr>
      <w:widowControl/>
      <w:jc w:val="left"/>
      <w:outlineLvl w:val="3"/>
    </w:pPr>
    <w:rPr>
      <w:rFonts w:ascii="宋体" w:hAnsi="宋体"/>
      <w:color w:val="000000"/>
      <w:kern w:val="0"/>
      <w:szCs w:val="20"/>
    </w:rPr>
  </w:style>
  <w:style w:type="paragraph" w:customStyle="1" w:styleId="173">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4">
    <w:name w:val="表格"/>
    <w:basedOn w:val="1"/>
    <w:qFormat/>
    <w:uiPriority w:val="0"/>
    <w:pPr>
      <w:spacing w:line="400" w:lineRule="exact"/>
    </w:pPr>
    <w:rPr>
      <w:sz w:val="24"/>
    </w:rPr>
  </w:style>
  <w:style w:type="paragraph" w:customStyle="1" w:styleId="175">
    <w:name w:val="列表段落1"/>
    <w:basedOn w:val="1"/>
    <w:qFormat/>
    <w:uiPriority w:val="0"/>
    <w:pPr>
      <w:ind w:firstLine="420" w:firstLineChars="200"/>
    </w:pPr>
    <w:rPr>
      <w:rFonts w:ascii="Calibri" w:hAnsi="Calibri"/>
      <w:szCs w:val="22"/>
    </w:rPr>
  </w:style>
  <w:style w:type="paragraph" w:customStyle="1" w:styleId="176">
    <w:name w:val="Char1 Char Char Char Char Char Char Char Char Char Char Char Char"/>
    <w:basedOn w:val="1"/>
    <w:qFormat/>
    <w:uiPriority w:val="0"/>
    <w:rPr>
      <w:rFonts w:ascii="Tahoma" w:hAnsi="Tahoma"/>
      <w:sz w:val="24"/>
      <w:szCs w:val="20"/>
    </w:rPr>
  </w:style>
  <w:style w:type="paragraph" w:customStyle="1" w:styleId="177">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8">
    <w:name w:val="p0"/>
    <w:basedOn w:val="1"/>
    <w:qFormat/>
    <w:uiPriority w:val="0"/>
    <w:pPr>
      <w:widowControl/>
    </w:pPr>
    <w:rPr>
      <w:kern w:val="0"/>
      <w:szCs w:val="21"/>
    </w:rPr>
  </w:style>
  <w:style w:type="paragraph" w:customStyle="1" w:styleId="179">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3">
    <w:name w:val="pa-5"/>
    <w:basedOn w:val="1"/>
    <w:qFormat/>
    <w:uiPriority w:val="0"/>
    <w:pPr>
      <w:widowControl/>
      <w:spacing w:line="240" w:lineRule="atLeast"/>
      <w:ind w:firstLine="420"/>
    </w:pPr>
    <w:rPr>
      <w:rFonts w:ascii="宋体" w:hAnsi="宋体" w:cs="宋体"/>
      <w:kern w:val="0"/>
      <w:sz w:val="24"/>
    </w:rPr>
  </w:style>
  <w:style w:type="paragraph" w:customStyle="1" w:styleId="184">
    <w:name w:val="默认段落字体 Para Char Char Char1 Char"/>
    <w:basedOn w:val="1"/>
    <w:qFormat/>
    <w:uiPriority w:val="0"/>
    <w:rPr>
      <w:rFonts w:ascii="Tahoma" w:hAnsi="Tahoma"/>
      <w:sz w:val="24"/>
      <w:szCs w:val="20"/>
    </w:rPr>
  </w:style>
  <w:style w:type="paragraph" w:customStyle="1" w:styleId="185">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86">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444"/>
    <w:basedOn w:val="1"/>
    <w:qFormat/>
    <w:uiPriority w:val="0"/>
    <w:pPr>
      <w:adjustRightInd w:val="0"/>
      <w:spacing w:line="312" w:lineRule="atLeast"/>
      <w:jc w:val="center"/>
      <w:textAlignment w:val="baseline"/>
    </w:pPr>
    <w:rPr>
      <w:b/>
      <w:kern w:val="0"/>
      <w:sz w:val="36"/>
      <w:szCs w:val="36"/>
    </w:rPr>
  </w:style>
  <w:style w:type="paragraph" w:customStyle="1" w:styleId="188">
    <w:name w:val="列表1"/>
    <w:basedOn w:val="189"/>
    <w:qFormat/>
    <w:uiPriority w:val="0"/>
    <w:pPr>
      <w:tabs>
        <w:tab w:val="left" w:pos="900"/>
      </w:tabs>
      <w:ind w:left="900" w:hanging="420"/>
    </w:pPr>
    <w:rPr>
      <w:rFonts w:ascii="Times New Roman" w:hAnsi="Times New Roman"/>
      <w:szCs w:val="20"/>
    </w:rPr>
  </w:style>
  <w:style w:type="paragraph" w:customStyle="1" w:styleId="189">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190">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1">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19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3">
    <w:name w:val="样式 Verdana 首行缩进:  0.74 厘米"/>
    <w:basedOn w:val="1"/>
    <w:qFormat/>
    <w:uiPriority w:val="0"/>
    <w:pPr>
      <w:spacing w:line="360" w:lineRule="auto"/>
      <w:ind w:firstLine="420"/>
    </w:pPr>
    <w:rPr>
      <w:rFonts w:ascii="Verdana" w:hAnsi="Verdana"/>
      <w:sz w:val="24"/>
      <w:szCs w:val="20"/>
    </w:rPr>
  </w:style>
  <w:style w:type="paragraph" w:customStyle="1" w:styleId="194">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5">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196">
    <w:name w:val="列出段落1"/>
    <w:basedOn w:val="1"/>
    <w:qFormat/>
    <w:uiPriority w:val="0"/>
    <w:pPr>
      <w:ind w:firstLine="420" w:firstLineChars="200"/>
    </w:pPr>
    <w:rPr>
      <w:rFonts w:ascii="Calibri" w:hAnsi="Calibri"/>
      <w:szCs w:val="22"/>
    </w:rPr>
  </w:style>
  <w:style w:type="paragraph" w:customStyle="1" w:styleId="197">
    <w:name w:val="_Style 2"/>
    <w:basedOn w:val="1"/>
    <w:qFormat/>
    <w:uiPriority w:val="0"/>
    <w:pPr>
      <w:ind w:firstLine="420" w:firstLineChars="200"/>
    </w:pPr>
  </w:style>
  <w:style w:type="paragraph" w:customStyle="1" w:styleId="198">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9">
    <w:name w:val="Char"/>
    <w:basedOn w:val="1"/>
    <w:qFormat/>
    <w:uiPriority w:val="0"/>
  </w:style>
  <w:style w:type="paragraph" w:customStyle="1" w:styleId="200">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1">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Char Char Char"/>
    <w:basedOn w:val="1"/>
    <w:qFormat/>
    <w:uiPriority w:val="0"/>
  </w:style>
  <w:style w:type="paragraph" w:customStyle="1" w:styleId="204">
    <w:name w:val="1"/>
    <w:basedOn w:val="1"/>
    <w:next w:val="26"/>
    <w:qFormat/>
    <w:uiPriority w:val="0"/>
    <w:rPr>
      <w:rFonts w:ascii="宋体" w:hAnsi="Courier New"/>
      <w:szCs w:val="20"/>
    </w:rPr>
  </w:style>
  <w:style w:type="paragraph" w:customStyle="1" w:styleId="205">
    <w:name w:val="Char Char Char Char1"/>
    <w:basedOn w:val="1"/>
    <w:qFormat/>
    <w:uiPriority w:val="0"/>
  </w:style>
  <w:style w:type="paragraph" w:customStyle="1" w:styleId="206">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0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8">
    <w:name w:val="pa-3"/>
    <w:basedOn w:val="1"/>
    <w:qFormat/>
    <w:uiPriority w:val="0"/>
    <w:pPr>
      <w:widowControl/>
      <w:spacing w:line="240" w:lineRule="atLeast"/>
    </w:pPr>
    <w:rPr>
      <w:rFonts w:ascii="宋体" w:hAnsi="宋体" w:cs="宋体"/>
      <w:kern w:val="0"/>
      <w:sz w:val="24"/>
    </w:rPr>
  </w:style>
  <w:style w:type="paragraph" w:customStyle="1" w:styleId="209">
    <w:name w:val="规范正文"/>
    <w:basedOn w:val="1"/>
    <w:qFormat/>
    <w:uiPriority w:val="0"/>
    <w:pPr>
      <w:adjustRightInd w:val="0"/>
      <w:spacing w:line="360" w:lineRule="auto"/>
      <w:ind w:left="480"/>
      <w:textAlignment w:val="baseline"/>
    </w:pPr>
    <w:rPr>
      <w:kern w:val="0"/>
      <w:sz w:val="24"/>
      <w:szCs w:val="20"/>
    </w:rPr>
  </w:style>
  <w:style w:type="paragraph" w:customStyle="1" w:styleId="210">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1">
    <w:name w:val="pa-2"/>
    <w:basedOn w:val="1"/>
    <w:qFormat/>
    <w:uiPriority w:val="0"/>
    <w:pPr>
      <w:widowControl/>
      <w:spacing w:line="280" w:lineRule="atLeast"/>
      <w:ind w:firstLine="420"/>
    </w:pPr>
    <w:rPr>
      <w:rFonts w:ascii="宋体" w:hAnsi="宋体" w:cs="宋体"/>
      <w:kern w:val="0"/>
      <w:sz w:val="24"/>
    </w:rPr>
  </w:style>
  <w:style w:type="paragraph" w:customStyle="1" w:styleId="212">
    <w:name w:val="Char1"/>
    <w:basedOn w:val="16"/>
    <w:qFormat/>
    <w:uiPriority w:val="0"/>
    <w:pPr>
      <w:widowControl/>
      <w:ind w:firstLine="454"/>
      <w:jc w:val="left"/>
    </w:pPr>
    <w:rPr>
      <w:rFonts w:ascii="Tahoma" w:hAnsi="Tahoma" w:cs="宋体"/>
      <w:kern w:val="0"/>
      <w:sz w:val="24"/>
      <w:szCs w:val="20"/>
    </w:rPr>
  </w:style>
  <w:style w:type="paragraph" w:customStyle="1" w:styleId="213">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4">
    <w:name w:val="正文1"/>
    <w:basedOn w:val="1"/>
    <w:qFormat/>
    <w:uiPriority w:val="0"/>
    <w:pPr>
      <w:widowControl/>
      <w:overflowPunct w:val="0"/>
      <w:autoSpaceDE w:val="0"/>
      <w:autoSpaceDN w:val="0"/>
      <w:adjustRightInd w:val="0"/>
    </w:pPr>
    <w:rPr>
      <w:rFonts w:ascii="宋体"/>
      <w:kern w:val="0"/>
      <w:szCs w:val="20"/>
    </w:rPr>
  </w:style>
  <w:style w:type="paragraph" w:customStyle="1" w:styleId="215">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216">
    <w:name w:val="正文首行缩进两字符"/>
    <w:basedOn w:val="1"/>
    <w:qFormat/>
    <w:uiPriority w:val="0"/>
    <w:pPr>
      <w:spacing w:line="360" w:lineRule="auto"/>
      <w:ind w:firstLine="200" w:firstLineChars="200"/>
    </w:pPr>
  </w:style>
  <w:style w:type="paragraph" w:customStyle="1" w:styleId="217">
    <w:name w:val="一级条标题"/>
    <w:next w:val="173"/>
    <w:qFormat/>
    <w:uiPriority w:val="0"/>
    <w:pPr>
      <w:ind w:left="284"/>
      <w:outlineLvl w:val="2"/>
    </w:pPr>
    <w:rPr>
      <w:rFonts w:ascii="Times New Roman" w:hAnsi="Times New Roman" w:eastAsia="黑体" w:cs="Times New Roman"/>
      <w:sz w:val="21"/>
      <w:lang w:val="en-US" w:eastAsia="zh-CN" w:bidi="ar-SA"/>
    </w:rPr>
  </w:style>
  <w:style w:type="paragraph" w:customStyle="1" w:styleId="218">
    <w:name w:val="1."/>
    <w:basedOn w:val="1"/>
    <w:qFormat/>
    <w:uiPriority w:val="0"/>
    <w:pPr>
      <w:spacing w:line="360" w:lineRule="auto"/>
      <w:ind w:firstLine="480" w:firstLineChars="200"/>
    </w:pPr>
    <w:rPr>
      <w:rFonts w:ascii="宋体" w:hAnsi="宋体"/>
      <w:sz w:val="24"/>
    </w:rPr>
  </w:style>
  <w:style w:type="paragraph" w:customStyle="1" w:styleId="219">
    <w:name w:val="样式 首行缩进:  2 字符"/>
    <w:basedOn w:val="1"/>
    <w:qFormat/>
    <w:uiPriority w:val="0"/>
    <w:pPr>
      <w:spacing w:line="400" w:lineRule="exact"/>
      <w:ind w:firstLine="200" w:firstLineChars="200"/>
    </w:pPr>
    <w:rPr>
      <w:rFonts w:cs="宋体"/>
      <w:sz w:val="24"/>
    </w:rPr>
  </w:style>
  <w:style w:type="paragraph" w:customStyle="1" w:styleId="220">
    <w:name w:val="Char Char3 Char Char"/>
    <w:basedOn w:val="1"/>
    <w:qFormat/>
    <w:uiPriority w:val="0"/>
  </w:style>
  <w:style w:type="paragraph" w:customStyle="1" w:styleId="221">
    <w:name w:val="Char12"/>
    <w:basedOn w:val="1"/>
    <w:qFormat/>
    <w:uiPriority w:val="0"/>
    <w:rPr>
      <w:szCs w:val="21"/>
    </w:rPr>
  </w:style>
  <w:style w:type="paragraph" w:customStyle="1" w:styleId="222">
    <w:name w:val="F2"/>
    <w:basedOn w:val="1"/>
    <w:qFormat/>
    <w:uiPriority w:val="0"/>
    <w:pPr>
      <w:autoSpaceDE w:val="0"/>
      <w:autoSpaceDN w:val="0"/>
      <w:adjustRightInd w:val="0"/>
      <w:ind w:firstLine="601"/>
      <w:textAlignment w:val="baseline"/>
    </w:pPr>
    <w:rPr>
      <w:kern w:val="0"/>
      <w:sz w:val="24"/>
      <w:szCs w:val="20"/>
    </w:rPr>
  </w:style>
  <w:style w:type="paragraph" w:customStyle="1" w:styleId="223">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4">
    <w:name w:val="样式6"/>
    <w:basedOn w:val="7"/>
    <w:qFormat/>
    <w:uiPriority w:val="0"/>
    <w:pPr>
      <w:numPr>
        <w:numId w:val="0"/>
      </w:numPr>
      <w:spacing w:line="360" w:lineRule="auto"/>
      <w:ind w:left="210" w:leftChars="100"/>
    </w:pPr>
    <w:rPr>
      <w:rFonts w:ascii="宋体" w:hAnsi="宋体" w:cs="Arial"/>
      <w:bCs/>
      <w:sz w:val="24"/>
    </w:rPr>
  </w:style>
  <w:style w:type="paragraph" w:customStyle="1" w:styleId="225">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26">
    <w:name w:val="Tabletext"/>
    <w:basedOn w:val="1"/>
    <w:qFormat/>
    <w:uiPriority w:val="0"/>
    <w:pPr>
      <w:keepLines/>
      <w:spacing w:after="120" w:line="240" w:lineRule="atLeast"/>
      <w:jc w:val="left"/>
    </w:pPr>
    <w:rPr>
      <w:rFonts w:ascii="宋体"/>
      <w:snapToGrid w:val="0"/>
      <w:kern w:val="0"/>
      <w:sz w:val="20"/>
      <w:szCs w:val="20"/>
    </w:rPr>
  </w:style>
  <w:style w:type="paragraph" w:customStyle="1" w:styleId="227">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228">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229">
    <w:name w:val="默认段落字体 Para Char Char Char Char Char Char Char Char Char1 Char Char Char Char"/>
    <w:basedOn w:val="1"/>
    <w:qFormat/>
    <w:uiPriority w:val="0"/>
    <w:rPr>
      <w:rFonts w:ascii="Tahoma" w:hAnsi="Tahoma"/>
      <w:sz w:val="24"/>
      <w:szCs w:val="20"/>
    </w:rPr>
  </w:style>
  <w:style w:type="paragraph" w:customStyle="1" w:styleId="230">
    <w:name w:val="2-2ji"/>
    <w:basedOn w:val="4"/>
    <w:qFormat/>
    <w:uiPriority w:val="0"/>
    <w:pPr>
      <w:keepLines/>
      <w:spacing w:before="0"/>
      <w:textAlignment w:val="baseline"/>
    </w:pPr>
    <w:rPr>
      <w:rFonts w:ascii="宋体" w:hAnsi="宋体" w:eastAsia="宋体"/>
      <w:sz w:val="36"/>
      <w:szCs w:val="32"/>
    </w:rPr>
  </w:style>
  <w:style w:type="paragraph" w:customStyle="1" w:styleId="231">
    <w:name w:val="表格文字"/>
    <w:basedOn w:val="1"/>
    <w:qFormat/>
    <w:uiPriority w:val="99"/>
    <w:pPr>
      <w:spacing w:before="25" w:after="25"/>
      <w:jc w:val="left"/>
    </w:pPr>
    <w:rPr>
      <w:bCs/>
      <w:spacing w:val="10"/>
      <w:kern w:val="0"/>
      <w:sz w:val="24"/>
    </w:rPr>
  </w:style>
  <w:style w:type="paragraph" w:customStyle="1" w:styleId="232">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3">
    <w:name w:val="正文首行缩进 2 Char"/>
    <w:basedOn w:val="70"/>
    <w:link w:val="47"/>
    <w:semiHidden/>
    <w:qFormat/>
    <w:uiPriority w:val="0"/>
    <w:rPr>
      <w:kern w:val="2"/>
      <w:sz w:val="21"/>
      <w:szCs w:val="24"/>
    </w:rPr>
  </w:style>
  <w:style w:type="paragraph" w:customStyle="1" w:styleId="234">
    <w:name w:val="Table Text"/>
    <w:basedOn w:val="1"/>
    <w:semiHidden/>
    <w:qFormat/>
    <w:uiPriority w:val="0"/>
    <w:rPr>
      <w:rFonts w:ascii="宋体" w:hAnsi="宋体" w:cs="宋体"/>
      <w:sz w:val="19"/>
      <w:szCs w:val="19"/>
      <w:lang w:eastAsia="en-US"/>
    </w:rPr>
  </w:style>
  <w:style w:type="table" w:customStyle="1" w:styleId="235">
    <w:name w:val="Table Normal"/>
    <w:semiHidden/>
    <w:unhideWhenUsed/>
    <w:qFormat/>
    <w:uiPriority w:val="0"/>
    <w:tblPr>
      <w:tblCellMar>
        <w:top w:w="0" w:type="dxa"/>
        <w:left w:w="0" w:type="dxa"/>
        <w:bottom w:w="0" w:type="dxa"/>
        <w:right w:w="0" w:type="dxa"/>
      </w:tblCellMar>
    </w:tblPr>
  </w:style>
  <w:style w:type="paragraph" w:customStyle="1" w:styleId="236">
    <w:name w:val="Normal_file_55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37">
    <w:name w:val="Default Paragraph Font_file_557"/>
    <w:semiHidden/>
    <w:qFormat/>
    <w:uiPriority w:val="0"/>
  </w:style>
  <w:style w:type="table" w:customStyle="1" w:styleId="238">
    <w:name w:val="Normal Table_file_557"/>
    <w:semiHidden/>
    <w:qFormat/>
    <w:uiPriority w:val="0"/>
    <w:tblPr>
      <w:tblCellMar>
        <w:top w:w="0" w:type="dxa"/>
        <w:left w:w="108" w:type="dxa"/>
        <w:bottom w:w="0" w:type="dxa"/>
        <w:right w:w="108" w:type="dxa"/>
      </w:tblCellMar>
    </w:tblPr>
  </w:style>
  <w:style w:type="paragraph" w:customStyle="1" w:styleId="239">
    <w:name w:val="annotation text_file_557"/>
    <w:basedOn w:val="236"/>
    <w:unhideWhenUsed/>
    <w:qFormat/>
    <w:uiPriority w:val="99"/>
    <w:pPr>
      <w:jc w:val="left"/>
    </w:pPr>
  </w:style>
  <w:style w:type="character" w:customStyle="1" w:styleId="240">
    <w:name w:val="annotation reference_file_557"/>
    <w:unhideWhenUsed/>
    <w:qFormat/>
    <w:uiPriority w:val="99"/>
    <w:rPr>
      <w:sz w:val="21"/>
      <w:szCs w:val="21"/>
    </w:rPr>
  </w:style>
  <w:style w:type="paragraph" w:customStyle="1" w:styleId="241">
    <w:name w:val="Plain Text1_file_557"/>
    <w:basedOn w:val="236"/>
    <w:qFormat/>
    <w:uiPriority w:val="0"/>
    <w:rPr>
      <w:rFonts w:ascii="宋体" w:hAnsi="Courier New" w:cs="Courier New"/>
      <w:szCs w:val="21"/>
    </w:rPr>
  </w:style>
  <w:style w:type="paragraph" w:customStyle="1" w:styleId="242">
    <w:name w:val="Plain Text_file_589_file_1075_file_557"/>
    <w:basedOn w:val="243"/>
    <w:qFormat/>
    <w:uiPriority w:val="0"/>
    <w:rPr>
      <w:rFonts w:ascii="宋体" w:hAnsi="Courier New" w:cs="Courier New"/>
      <w:szCs w:val="21"/>
    </w:rPr>
  </w:style>
  <w:style w:type="paragraph" w:customStyle="1" w:styleId="243">
    <w:name w:val="Normal_file_589_file_1075_file_55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4">
    <w:name w:val="Normal (Web)_file_230_file_557"/>
    <w:basedOn w:val="236"/>
    <w:semiHidden/>
    <w:qFormat/>
    <w:uiPriority w:val="0"/>
    <w:rPr>
      <w:sz w:val="24"/>
    </w:rPr>
  </w:style>
  <w:style w:type="paragraph" w:customStyle="1" w:styleId="245">
    <w:name w:val="Normal_file_55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46">
    <w:name w:val="heading 1_file_558"/>
    <w:basedOn w:val="245"/>
    <w:qFormat/>
    <w:uiPriority w:val="9"/>
    <w:pPr>
      <w:outlineLvl w:val="0"/>
    </w:pPr>
    <w:rPr>
      <w:kern w:val="36"/>
      <w:sz w:val="48"/>
      <w:szCs w:val="48"/>
    </w:rPr>
  </w:style>
  <w:style w:type="paragraph" w:customStyle="1" w:styleId="247">
    <w:name w:val="heading 2_file_558"/>
    <w:basedOn w:val="245"/>
    <w:qFormat/>
    <w:uiPriority w:val="9"/>
    <w:pPr>
      <w:outlineLvl w:val="1"/>
    </w:pPr>
    <w:rPr>
      <w:sz w:val="36"/>
      <w:szCs w:val="36"/>
    </w:rPr>
  </w:style>
  <w:style w:type="paragraph" w:customStyle="1" w:styleId="248">
    <w:name w:val="heading 3_file_558"/>
    <w:basedOn w:val="245"/>
    <w:qFormat/>
    <w:uiPriority w:val="9"/>
    <w:pPr>
      <w:outlineLvl w:val="2"/>
    </w:pPr>
    <w:rPr>
      <w:sz w:val="27"/>
      <w:szCs w:val="27"/>
    </w:rPr>
  </w:style>
  <w:style w:type="paragraph" w:customStyle="1" w:styleId="249">
    <w:name w:val="heading 4_file_558"/>
    <w:basedOn w:val="245"/>
    <w:qFormat/>
    <w:uiPriority w:val="9"/>
    <w:pPr>
      <w:outlineLvl w:val="3"/>
    </w:pPr>
  </w:style>
  <w:style w:type="paragraph" w:customStyle="1" w:styleId="250">
    <w:name w:val="heading 5_file_558"/>
    <w:basedOn w:val="245"/>
    <w:qFormat/>
    <w:uiPriority w:val="9"/>
    <w:pPr>
      <w:outlineLvl w:val="4"/>
    </w:pPr>
    <w:rPr>
      <w:sz w:val="20"/>
      <w:szCs w:val="20"/>
    </w:rPr>
  </w:style>
  <w:style w:type="paragraph" w:customStyle="1" w:styleId="251">
    <w:name w:val="heading 6_file_558"/>
    <w:basedOn w:val="245"/>
    <w:qFormat/>
    <w:uiPriority w:val="9"/>
    <w:pPr>
      <w:outlineLvl w:val="5"/>
    </w:pPr>
    <w:rPr>
      <w:sz w:val="15"/>
      <w:szCs w:val="15"/>
    </w:rPr>
  </w:style>
  <w:style w:type="character" w:customStyle="1" w:styleId="252">
    <w:name w:val="Default Paragraph Font_file_558"/>
    <w:semiHidden/>
    <w:unhideWhenUsed/>
    <w:qFormat/>
    <w:uiPriority w:val="1"/>
  </w:style>
  <w:style w:type="table" w:customStyle="1" w:styleId="253">
    <w:name w:val="Normal Table_file_558"/>
    <w:semiHidden/>
    <w:unhideWhenUsed/>
    <w:qFormat/>
    <w:uiPriority w:val="99"/>
    <w:tblPr>
      <w:tblCellMar>
        <w:top w:w="0" w:type="dxa"/>
        <w:left w:w="108" w:type="dxa"/>
        <w:bottom w:w="0" w:type="dxa"/>
        <w:right w:w="108" w:type="dxa"/>
      </w:tblCellMar>
    </w:tblPr>
  </w:style>
  <w:style w:type="character" w:customStyle="1" w:styleId="254">
    <w:name w:val="Hyperlink_file_558"/>
    <w:basedOn w:val="252"/>
    <w:semiHidden/>
    <w:unhideWhenUsed/>
    <w:qFormat/>
    <w:uiPriority w:val="99"/>
    <w:rPr>
      <w:color w:val="0782C1"/>
      <w:u w:val="single"/>
    </w:rPr>
  </w:style>
  <w:style w:type="character" w:customStyle="1" w:styleId="255">
    <w:name w:val="FollowedHyperlink_file_558"/>
    <w:basedOn w:val="252"/>
    <w:semiHidden/>
    <w:unhideWhenUsed/>
    <w:qFormat/>
    <w:uiPriority w:val="99"/>
    <w:rPr>
      <w:color w:val="0782C1"/>
      <w:u w:val="single"/>
    </w:rPr>
  </w:style>
  <w:style w:type="character" w:customStyle="1" w:styleId="256">
    <w:name w:val="标题 1 Char_file_558"/>
    <w:basedOn w:val="252"/>
    <w:link w:val="3"/>
    <w:qFormat/>
    <w:uiPriority w:val="9"/>
    <w:rPr>
      <w:rFonts w:ascii="宋体" w:hAnsi="宋体" w:eastAsia="宋体" w:cs="宋体"/>
      <w:b/>
      <w:bCs/>
      <w:kern w:val="44"/>
      <w:sz w:val="44"/>
      <w:szCs w:val="44"/>
    </w:rPr>
  </w:style>
  <w:style w:type="character" w:customStyle="1" w:styleId="257">
    <w:name w:val="标题 2 Char_file_558"/>
    <w:basedOn w:val="252"/>
    <w:link w:val="4"/>
    <w:semiHidden/>
    <w:qFormat/>
    <w:uiPriority w:val="9"/>
    <w:rPr>
      <w:rFonts w:asciiTheme="majorHAnsi" w:hAnsiTheme="majorHAnsi" w:eastAsiaTheme="majorEastAsia" w:cstheme="majorBidi"/>
      <w:b/>
      <w:bCs/>
      <w:sz w:val="32"/>
      <w:szCs w:val="32"/>
    </w:rPr>
  </w:style>
  <w:style w:type="character" w:customStyle="1" w:styleId="258">
    <w:name w:val="标题 3 Char_file_558"/>
    <w:basedOn w:val="252"/>
    <w:link w:val="5"/>
    <w:semiHidden/>
    <w:qFormat/>
    <w:uiPriority w:val="9"/>
    <w:rPr>
      <w:rFonts w:ascii="宋体" w:hAnsi="宋体" w:eastAsia="宋体" w:cs="宋体"/>
      <w:b/>
      <w:bCs/>
      <w:sz w:val="32"/>
      <w:szCs w:val="32"/>
    </w:rPr>
  </w:style>
  <w:style w:type="character" w:customStyle="1" w:styleId="259">
    <w:name w:val="标题 4 Char_file_558"/>
    <w:basedOn w:val="252"/>
    <w:link w:val="6"/>
    <w:semiHidden/>
    <w:qFormat/>
    <w:uiPriority w:val="9"/>
    <w:rPr>
      <w:rFonts w:asciiTheme="majorHAnsi" w:hAnsiTheme="majorHAnsi" w:eastAsiaTheme="majorEastAsia" w:cstheme="majorBidi"/>
      <w:b/>
      <w:bCs/>
      <w:sz w:val="28"/>
      <w:szCs w:val="28"/>
    </w:rPr>
  </w:style>
  <w:style w:type="character" w:customStyle="1" w:styleId="260">
    <w:name w:val="标题 5 Char_file_558"/>
    <w:basedOn w:val="252"/>
    <w:link w:val="7"/>
    <w:semiHidden/>
    <w:qFormat/>
    <w:uiPriority w:val="9"/>
    <w:rPr>
      <w:rFonts w:ascii="宋体" w:hAnsi="宋体" w:eastAsia="宋体" w:cs="宋体"/>
      <w:b/>
      <w:bCs/>
      <w:sz w:val="28"/>
      <w:szCs w:val="28"/>
    </w:rPr>
  </w:style>
  <w:style w:type="character" w:customStyle="1" w:styleId="261">
    <w:name w:val="标题 6 Char_file_558"/>
    <w:basedOn w:val="252"/>
    <w:link w:val="9"/>
    <w:semiHidden/>
    <w:qFormat/>
    <w:uiPriority w:val="9"/>
    <w:rPr>
      <w:rFonts w:asciiTheme="majorHAnsi" w:hAnsiTheme="majorHAnsi" w:eastAsiaTheme="majorEastAsia" w:cstheme="majorBidi"/>
      <w:b/>
      <w:bCs/>
      <w:sz w:val="24"/>
      <w:szCs w:val="24"/>
    </w:rPr>
  </w:style>
  <w:style w:type="paragraph" w:customStyle="1" w:styleId="262">
    <w:name w:val="cke_editable_file_558"/>
    <w:basedOn w:val="245"/>
    <w:qFormat/>
    <w:uiPriority w:val="0"/>
    <w:rPr>
      <w:rFonts w:ascii="仿宋_GB2312" w:eastAsia="仿宋_GB2312"/>
    </w:rPr>
  </w:style>
  <w:style w:type="paragraph" w:customStyle="1" w:styleId="263">
    <w:name w:val="marker_file_558"/>
    <w:basedOn w:val="245"/>
    <w:qFormat/>
    <w:uiPriority w:val="0"/>
    <w:pPr>
      <w:shd w:val="clear" w:color="auto" w:fill="FFFF00"/>
    </w:pPr>
  </w:style>
  <w:style w:type="paragraph" w:customStyle="1" w:styleId="264">
    <w:name w:val="Normal (Web)_file_558"/>
    <w:basedOn w:val="245"/>
    <w:semiHidden/>
    <w:unhideWhenUsed/>
    <w:qFormat/>
    <w:uiPriority w:val="99"/>
  </w:style>
  <w:style w:type="paragraph" w:customStyle="1" w:styleId="265">
    <w:name w:val="Normal_file_55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6">
    <w:name w:val="heading 1_file_559"/>
    <w:basedOn w:val="265"/>
    <w:qFormat/>
    <w:uiPriority w:val="9"/>
    <w:pPr>
      <w:outlineLvl w:val="0"/>
    </w:pPr>
    <w:rPr>
      <w:kern w:val="36"/>
      <w:sz w:val="48"/>
      <w:szCs w:val="48"/>
    </w:rPr>
  </w:style>
  <w:style w:type="paragraph" w:customStyle="1" w:styleId="267">
    <w:name w:val="heading 2_file_559"/>
    <w:basedOn w:val="265"/>
    <w:qFormat/>
    <w:uiPriority w:val="9"/>
    <w:pPr>
      <w:outlineLvl w:val="1"/>
    </w:pPr>
    <w:rPr>
      <w:sz w:val="36"/>
      <w:szCs w:val="36"/>
    </w:rPr>
  </w:style>
  <w:style w:type="paragraph" w:customStyle="1" w:styleId="268">
    <w:name w:val="heading 3_file_559"/>
    <w:basedOn w:val="265"/>
    <w:qFormat/>
    <w:uiPriority w:val="9"/>
    <w:pPr>
      <w:outlineLvl w:val="2"/>
    </w:pPr>
    <w:rPr>
      <w:sz w:val="27"/>
      <w:szCs w:val="27"/>
    </w:rPr>
  </w:style>
  <w:style w:type="paragraph" w:customStyle="1" w:styleId="269">
    <w:name w:val="heading 4_file_559"/>
    <w:basedOn w:val="265"/>
    <w:qFormat/>
    <w:uiPriority w:val="9"/>
    <w:pPr>
      <w:outlineLvl w:val="3"/>
    </w:pPr>
  </w:style>
  <w:style w:type="paragraph" w:customStyle="1" w:styleId="270">
    <w:name w:val="heading 5_file_559"/>
    <w:basedOn w:val="265"/>
    <w:qFormat/>
    <w:uiPriority w:val="9"/>
    <w:pPr>
      <w:outlineLvl w:val="4"/>
    </w:pPr>
    <w:rPr>
      <w:sz w:val="20"/>
      <w:szCs w:val="20"/>
    </w:rPr>
  </w:style>
  <w:style w:type="paragraph" w:customStyle="1" w:styleId="271">
    <w:name w:val="heading 6_file_559"/>
    <w:basedOn w:val="265"/>
    <w:qFormat/>
    <w:uiPriority w:val="9"/>
    <w:pPr>
      <w:outlineLvl w:val="5"/>
    </w:pPr>
    <w:rPr>
      <w:sz w:val="15"/>
      <w:szCs w:val="15"/>
    </w:rPr>
  </w:style>
  <w:style w:type="character" w:customStyle="1" w:styleId="272">
    <w:name w:val="Default Paragraph Font_file_559"/>
    <w:semiHidden/>
    <w:unhideWhenUsed/>
    <w:qFormat/>
    <w:uiPriority w:val="1"/>
  </w:style>
  <w:style w:type="table" w:customStyle="1" w:styleId="273">
    <w:name w:val="Normal Table_file_559"/>
    <w:semiHidden/>
    <w:unhideWhenUsed/>
    <w:qFormat/>
    <w:uiPriority w:val="99"/>
    <w:tblPr>
      <w:tblCellMar>
        <w:top w:w="0" w:type="dxa"/>
        <w:left w:w="108" w:type="dxa"/>
        <w:bottom w:w="0" w:type="dxa"/>
        <w:right w:w="108" w:type="dxa"/>
      </w:tblCellMar>
    </w:tblPr>
  </w:style>
  <w:style w:type="character" w:customStyle="1" w:styleId="274">
    <w:name w:val="Hyperlink_file_559"/>
    <w:basedOn w:val="272"/>
    <w:semiHidden/>
    <w:unhideWhenUsed/>
    <w:qFormat/>
    <w:uiPriority w:val="99"/>
    <w:rPr>
      <w:color w:val="0782C1"/>
      <w:u w:val="single"/>
    </w:rPr>
  </w:style>
  <w:style w:type="character" w:customStyle="1" w:styleId="275">
    <w:name w:val="FollowedHyperlink_file_559"/>
    <w:basedOn w:val="272"/>
    <w:semiHidden/>
    <w:unhideWhenUsed/>
    <w:qFormat/>
    <w:uiPriority w:val="99"/>
    <w:rPr>
      <w:color w:val="0782C1"/>
      <w:u w:val="single"/>
    </w:rPr>
  </w:style>
  <w:style w:type="character" w:customStyle="1" w:styleId="276">
    <w:name w:val="标题 1 Char_file_559"/>
    <w:basedOn w:val="272"/>
    <w:link w:val="3"/>
    <w:qFormat/>
    <w:uiPriority w:val="9"/>
    <w:rPr>
      <w:rFonts w:ascii="宋体" w:hAnsi="宋体" w:eastAsia="宋体" w:cs="宋体"/>
      <w:b/>
      <w:bCs/>
      <w:kern w:val="44"/>
      <w:sz w:val="44"/>
      <w:szCs w:val="44"/>
    </w:rPr>
  </w:style>
  <w:style w:type="character" w:customStyle="1" w:styleId="277">
    <w:name w:val="标题 2 Char_file_559"/>
    <w:basedOn w:val="272"/>
    <w:link w:val="4"/>
    <w:semiHidden/>
    <w:qFormat/>
    <w:uiPriority w:val="9"/>
    <w:rPr>
      <w:rFonts w:asciiTheme="majorHAnsi" w:hAnsiTheme="majorHAnsi" w:eastAsiaTheme="majorEastAsia" w:cstheme="majorBidi"/>
      <w:b/>
      <w:bCs/>
      <w:sz w:val="32"/>
      <w:szCs w:val="32"/>
    </w:rPr>
  </w:style>
  <w:style w:type="character" w:customStyle="1" w:styleId="278">
    <w:name w:val="标题 3 Char_file_559"/>
    <w:basedOn w:val="272"/>
    <w:link w:val="5"/>
    <w:semiHidden/>
    <w:qFormat/>
    <w:uiPriority w:val="9"/>
    <w:rPr>
      <w:rFonts w:ascii="宋体" w:hAnsi="宋体" w:eastAsia="宋体" w:cs="宋体"/>
      <w:b/>
      <w:bCs/>
      <w:sz w:val="32"/>
      <w:szCs w:val="32"/>
    </w:rPr>
  </w:style>
  <w:style w:type="character" w:customStyle="1" w:styleId="279">
    <w:name w:val="标题 4 Char_file_559"/>
    <w:basedOn w:val="272"/>
    <w:link w:val="6"/>
    <w:semiHidden/>
    <w:qFormat/>
    <w:uiPriority w:val="9"/>
    <w:rPr>
      <w:rFonts w:asciiTheme="majorHAnsi" w:hAnsiTheme="majorHAnsi" w:eastAsiaTheme="majorEastAsia" w:cstheme="majorBidi"/>
      <w:b/>
      <w:bCs/>
      <w:sz w:val="28"/>
      <w:szCs w:val="28"/>
    </w:rPr>
  </w:style>
  <w:style w:type="character" w:customStyle="1" w:styleId="280">
    <w:name w:val="标题 5 Char_file_559"/>
    <w:basedOn w:val="272"/>
    <w:link w:val="7"/>
    <w:semiHidden/>
    <w:qFormat/>
    <w:uiPriority w:val="9"/>
    <w:rPr>
      <w:rFonts w:ascii="宋体" w:hAnsi="宋体" w:eastAsia="宋体" w:cs="宋体"/>
      <w:b/>
      <w:bCs/>
      <w:sz w:val="28"/>
      <w:szCs w:val="28"/>
    </w:rPr>
  </w:style>
  <w:style w:type="character" w:customStyle="1" w:styleId="281">
    <w:name w:val="标题 6 Char_file_559"/>
    <w:basedOn w:val="272"/>
    <w:link w:val="9"/>
    <w:semiHidden/>
    <w:qFormat/>
    <w:uiPriority w:val="9"/>
    <w:rPr>
      <w:rFonts w:asciiTheme="majorHAnsi" w:hAnsiTheme="majorHAnsi" w:eastAsiaTheme="majorEastAsia" w:cstheme="majorBidi"/>
      <w:b/>
      <w:bCs/>
      <w:sz w:val="24"/>
      <w:szCs w:val="24"/>
    </w:rPr>
  </w:style>
  <w:style w:type="paragraph" w:customStyle="1" w:styleId="282">
    <w:name w:val="cke_editable_file_559"/>
    <w:basedOn w:val="265"/>
    <w:qFormat/>
    <w:uiPriority w:val="0"/>
    <w:rPr>
      <w:rFonts w:ascii="仿宋_GB2312" w:eastAsia="仿宋_GB2312"/>
    </w:rPr>
  </w:style>
  <w:style w:type="paragraph" w:customStyle="1" w:styleId="283">
    <w:name w:val="marker_file_559"/>
    <w:basedOn w:val="265"/>
    <w:qFormat/>
    <w:uiPriority w:val="0"/>
    <w:pPr>
      <w:shd w:val="clear" w:color="auto" w:fill="FFFF00"/>
    </w:pPr>
  </w:style>
  <w:style w:type="paragraph" w:customStyle="1" w:styleId="284">
    <w:name w:val="Normal (Web)_file_559"/>
    <w:basedOn w:val="265"/>
    <w:semiHidden/>
    <w:unhideWhenUsed/>
    <w:qFormat/>
    <w:uiPriority w:val="99"/>
  </w:style>
  <w:style w:type="paragraph" w:customStyle="1" w:styleId="285">
    <w:name w:val="Normal_file_560"/>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6">
    <w:name w:val="heading 1_file_560"/>
    <w:basedOn w:val="285"/>
    <w:next w:val="3"/>
    <w:qFormat/>
    <w:uiPriority w:val="0"/>
    <w:pPr>
      <w:keepNext/>
      <w:keepLines/>
      <w:spacing w:before="340" w:after="330" w:line="578" w:lineRule="auto"/>
      <w:outlineLvl w:val="0"/>
    </w:pPr>
    <w:rPr>
      <w:b/>
      <w:bCs/>
      <w:kern w:val="44"/>
      <w:sz w:val="44"/>
      <w:szCs w:val="44"/>
    </w:rPr>
  </w:style>
  <w:style w:type="paragraph" w:customStyle="1" w:styleId="287">
    <w:name w:val="heading 2_file_560"/>
    <w:basedOn w:val="285"/>
    <w:next w:val="3"/>
    <w:qFormat/>
    <w:uiPriority w:val="0"/>
    <w:pPr>
      <w:keepNext/>
      <w:adjustRightInd w:val="0"/>
      <w:spacing w:before="120" w:line="360" w:lineRule="auto"/>
      <w:jc w:val="center"/>
      <w:outlineLvl w:val="1"/>
    </w:pPr>
    <w:rPr>
      <w:rFonts w:eastAsia="隶书"/>
      <w:b/>
      <w:kern w:val="0"/>
      <w:sz w:val="44"/>
      <w:szCs w:val="20"/>
    </w:rPr>
  </w:style>
  <w:style w:type="character" w:customStyle="1" w:styleId="288">
    <w:name w:val="Default Paragraph Font_file_560"/>
    <w:semiHidden/>
    <w:qFormat/>
    <w:uiPriority w:val="0"/>
  </w:style>
  <w:style w:type="table" w:customStyle="1" w:styleId="289">
    <w:name w:val="Normal Table_file_560"/>
    <w:semiHidden/>
    <w:qFormat/>
    <w:uiPriority w:val="0"/>
    <w:tblPr>
      <w:tblCellMar>
        <w:top w:w="0" w:type="dxa"/>
        <w:left w:w="108" w:type="dxa"/>
        <w:bottom w:w="0" w:type="dxa"/>
        <w:right w:w="108" w:type="dxa"/>
      </w:tblCellMar>
    </w:tblPr>
  </w:style>
  <w:style w:type="paragraph" w:customStyle="1" w:styleId="290">
    <w:name w:val="toc 3_file_560"/>
    <w:basedOn w:val="285"/>
    <w:next w:val="3"/>
    <w:qFormat/>
    <w:uiPriority w:val="39"/>
    <w:pPr>
      <w:ind w:left="420"/>
      <w:jc w:val="left"/>
    </w:pPr>
    <w:rPr>
      <w:rFonts w:ascii="Calibri" w:hAnsi="Calibri"/>
      <w:i/>
      <w:iCs/>
      <w:sz w:val="20"/>
      <w:szCs w:val="20"/>
    </w:rPr>
  </w:style>
  <w:style w:type="paragraph" w:customStyle="1" w:styleId="291">
    <w:name w:val="annotation text_file_560"/>
    <w:basedOn w:val="285"/>
    <w:unhideWhenUsed/>
    <w:qFormat/>
    <w:uiPriority w:val="99"/>
    <w:pPr>
      <w:jc w:val="left"/>
    </w:pPr>
  </w:style>
  <w:style w:type="paragraph" w:customStyle="1" w:styleId="292">
    <w:name w:val="Plain Text_file_560"/>
    <w:basedOn w:val="285"/>
    <w:qFormat/>
    <w:uiPriority w:val="0"/>
    <w:rPr>
      <w:rFonts w:ascii="宋体" w:hAnsi="Courier New" w:cs="Courier New"/>
      <w:szCs w:val="21"/>
    </w:rPr>
  </w:style>
  <w:style w:type="paragraph" w:customStyle="1" w:styleId="293">
    <w:name w:val="表格文字_file_560"/>
    <w:basedOn w:val="285"/>
    <w:qFormat/>
    <w:uiPriority w:val="99"/>
    <w:pPr>
      <w:spacing w:before="25" w:after="25"/>
      <w:jc w:val="left"/>
    </w:pPr>
    <w:rPr>
      <w:bCs/>
      <w:spacing w:val="10"/>
      <w:kern w:val="0"/>
      <w:sz w:val="24"/>
    </w:rPr>
  </w:style>
  <w:style w:type="paragraph" w:customStyle="1" w:styleId="294">
    <w:name w:val="表格文字_file_592_file_509_file_457_file_560"/>
    <w:basedOn w:val="295"/>
    <w:qFormat/>
    <w:uiPriority w:val="99"/>
    <w:pPr>
      <w:spacing w:before="25" w:after="25"/>
      <w:jc w:val="left"/>
    </w:pPr>
    <w:rPr>
      <w:bCs/>
      <w:spacing w:val="10"/>
      <w:kern w:val="0"/>
      <w:sz w:val="24"/>
    </w:rPr>
  </w:style>
  <w:style w:type="paragraph" w:customStyle="1" w:styleId="295">
    <w:name w:val="Normal_file_592_file_509_file_457_file_56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6">
    <w:name w:val="Plain Text_file_457_file_560"/>
    <w:basedOn w:val="297"/>
    <w:next w:val="5"/>
    <w:qFormat/>
    <w:uiPriority w:val="0"/>
    <w:rPr>
      <w:rFonts w:ascii="宋体" w:hAnsi="Courier New" w:cs="Courier New"/>
      <w:szCs w:val="21"/>
    </w:rPr>
  </w:style>
  <w:style w:type="paragraph" w:customStyle="1" w:styleId="297">
    <w:name w:val="Normal_file_457_file_560"/>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Plain Text_file_592_file_509_file_457_file_560"/>
    <w:basedOn w:val="295"/>
    <w:qFormat/>
    <w:uiPriority w:val="0"/>
    <w:rPr>
      <w:rFonts w:ascii="宋体" w:hAnsi="Courier New" w:cs="Courier New"/>
      <w:szCs w:val="21"/>
    </w:rPr>
  </w:style>
  <w:style w:type="paragraph" w:customStyle="1" w:styleId="299">
    <w:name w:val="Normal_file_56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00">
    <w:name w:val="heading 1_file_561"/>
    <w:basedOn w:val="299"/>
    <w:qFormat/>
    <w:uiPriority w:val="9"/>
    <w:pPr>
      <w:outlineLvl w:val="0"/>
    </w:pPr>
    <w:rPr>
      <w:kern w:val="36"/>
      <w:sz w:val="48"/>
      <w:szCs w:val="48"/>
    </w:rPr>
  </w:style>
  <w:style w:type="paragraph" w:customStyle="1" w:styleId="301">
    <w:name w:val="heading 2_file_561"/>
    <w:basedOn w:val="299"/>
    <w:qFormat/>
    <w:uiPriority w:val="9"/>
    <w:pPr>
      <w:outlineLvl w:val="1"/>
    </w:pPr>
    <w:rPr>
      <w:sz w:val="36"/>
      <w:szCs w:val="36"/>
    </w:rPr>
  </w:style>
  <w:style w:type="paragraph" w:customStyle="1" w:styleId="302">
    <w:name w:val="heading 3_file_561"/>
    <w:basedOn w:val="299"/>
    <w:qFormat/>
    <w:uiPriority w:val="9"/>
    <w:pPr>
      <w:outlineLvl w:val="2"/>
    </w:pPr>
    <w:rPr>
      <w:sz w:val="27"/>
      <w:szCs w:val="27"/>
    </w:rPr>
  </w:style>
  <w:style w:type="paragraph" w:customStyle="1" w:styleId="303">
    <w:name w:val="heading 4_file_561"/>
    <w:basedOn w:val="299"/>
    <w:qFormat/>
    <w:uiPriority w:val="9"/>
    <w:pPr>
      <w:outlineLvl w:val="3"/>
    </w:pPr>
  </w:style>
  <w:style w:type="paragraph" w:customStyle="1" w:styleId="304">
    <w:name w:val="heading 5_file_561"/>
    <w:basedOn w:val="299"/>
    <w:qFormat/>
    <w:uiPriority w:val="9"/>
    <w:pPr>
      <w:outlineLvl w:val="4"/>
    </w:pPr>
    <w:rPr>
      <w:sz w:val="20"/>
      <w:szCs w:val="20"/>
    </w:rPr>
  </w:style>
  <w:style w:type="paragraph" w:customStyle="1" w:styleId="305">
    <w:name w:val="heading 6_file_561"/>
    <w:basedOn w:val="299"/>
    <w:qFormat/>
    <w:uiPriority w:val="9"/>
    <w:pPr>
      <w:outlineLvl w:val="5"/>
    </w:pPr>
    <w:rPr>
      <w:sz w:val="15"/>
      <w:szCs w:val="15"/>
    </w:rPr>
  </w:style>
  <w:style w:type="character" w:customStyle="1" w:styleId="306">
    <w:name w:val="Default Paragraph Font_file_561"/>
    <w:semiHidden/>
    <w:unhideWhenUsed/>
    <w:qFormat/>
    <w:uiPriority w:val="1"/>
  </w:style>
  <w:style w:type="table" w:customStyle="1" w:styleId="307">
    <w:name w:val="Normal Table_file_561"/>
    <w:semiHidden/>
    <w:unhideWhenUsed/>
    <w:qFormat/>
    <w:uiPriority w:val="99"/>
    <w:tblPr>
      <w:tblCellMar>
        <w:top w:w="0" w:type="dxa"/>
        <w:left w:w="108" w:type="dxa"/>
        <w:bottom w:w="0" w:type="dxa"/>
        <w:right w:w="108" w:type="dxa"/>
      </w:tblCellMar>
    </w:tblPr>
  </w:style>
  <w:style w:type="character" w:customStyle="1" w:styleId="308">
    <w:name w:val="Hyperlink_file_561"/>
    <w:basedOn w:val="306"/>
    <w:semiHidden/>
    <w:unhideWhenUsed/>
    <w:qFormat/>
    <w:uiPriority w:val="99"/>
    <w:rPr>
      <w:color w:val="0782C1"/>
      <w:u w:val="single"/>
    </w:rPr>
  </w:style>
  <w:style w:type="character" w:customStyle="1" w:styleId="309">
    <w:name w:val="FollowedHyperlink_file_561"/>
    <w:basedOn w:val="306"/>
    <w:semiHidden/>
    <w:unhideWhenUsed/>
    <w:qFormat/>
    <w:uiPriority w:val="99"/>
    <w:rPr>
      <w:color w:val="0782C1"/>
      <w:u w:val="single"/>
    </w:rPr>
  </w:style>
  <w:style w:type="character" w:customStyle="1" w:styleId="310">
    <w:name w:val="标题 1 Char_file_561"/>
    <w:basedOn w:val="306"/>
    <w:link w:val="3"/>
    <w:qFormat/>
    <w:uiPriority w:val="9"/>
    <w:rPr>
      <w:rFonts w:ascii="宋体" w:hAnsi="宋体" w:eastAsia="宋体" w:cs="宋体"/>
      <w:b/>
      <w:bCs/>
      <w:kern w:val="44"/>
      <w:sz w:val="44"/>
      <w:szCs w:val="44"/>
    </w:rPr>
  </w:style>
  <w:style w:type="character" w:customStyle="1" w:styleId="311">
    <w:name w:val="标题 2 Char_file_561"/>
    <w:basedOn w:val="306"/>
    <w:link w:val="4"/>
    <w:semiHidden/>
    <w:qFormat/>
    <w:uiPriority w:val="9"/>
    <w:rPr>
      <w:rFonts w:asciiTheme="majorHAnsi" w:hAnsiTheme="majorHAnsi" w:eastAsiaTheme="majorEastAsia" w:cstheme="majorBidi"/>
      <w:b/>
      <w:bCs/>
      <w:sz w:val="32"/>
      <w:szCs w:val="32"/>
    </w:rPr>
  </w:style>
  <w:style w:type="character" w:customStyle="1" w:styleId="312">
    <w:name w:val="标题 3 Char_file_561"/>
    <w:basedOn w:val="306"/>
    <w:link w:val="5"/>
    <w:semiHidden/>
    <w:qFormat/>
    <w:uiPriority w:val="9"/>
    <w:rPr>
      <w:rFonts w:ascii="宋体" w:hAnsi="宋体" w:eastAsia="宋体" w:cs="宋体"/>
      <w:b/>
      <w:bCs/>
      <w:sz w:val="32"/>
      <w:szCs w:val="32"/>
    </w:rPr>
  </w:style>
  <w:style w:type="character" w:customStyle="1" w:styleId="313">
    <w:name w:val="标题 4 Char_file_561"/>
    <w:basedOn w:val="306"/>
    <w:link w:val="6"/>
    <w:semiHidden/>
    <w:qFormat/>
    <w:uiPriority w:val="9"/>
    <w:rPr>
      <w:rFonts w:asciiTheme="majorHAnsi" w:hAnsiTheme="majorHAnsi" w:eastAsiaTheme="majorEastAsia" w:cstheme="majorBidi"/>
      <w:b/>
      <w:bCs/>
      <w:sz w:val="28"/>
      <w:szCs w:val="28"/>
    </w:rPr>
  </w:style>
  <w:style w:type="character" w:customStyle="1" w:styleId="314">
    <w:name w:val="标题 5 Char_file_561"/>
    <w:basedOn w:val="306"/>
    <w:link w:val="7"/>
    <w:semiHidden/>
    <w:qFormat/>
    <w:uiPriority w:val="9"/>
    <w:rPr>
      <w:rFonts w:ascii="宋体" w:hAnsi="宋体" w:eastAsia="宋体" w:cs="宋体"/>
      <w:b/>
      <w:bCs/>
      <w:sz w:val="28"/>
      <w:szCs w:val="28"/>
    </w:rPr>
  </w:style>
  <w:style w:type="character" w:customStyle="1" w:styleId="315">
    <w:name w:val="标题 6 Char_file_561"/>
    <w:basedOn w:val="306"/>
    <w:link w:val="9"/>
    <w:semiHidden/>
    <w:qFormat/>
    <w:uiPriority w:val="9"/>
    <w:rPr>
      <w:rFonts w:asciiTheme="majorHAnsi" w:hAnsiTheme="majorHAnsi" w:eastAsiaTheme="majorEastAsia" w:cstheme="majorBidi"/>
      <w:b/>
      <w:bCs/>
      <w:sz w:val="24"/>
      <w:szCs w:val="24"/>
    </w:rPr>
  </w:style>
  <w:style w:type="paragraph" w:customStyle="1" w:styleId="316">
    <w:name w:val="cke_editable_file_561"/>
    <w:basedOn w:val="299"/>
    <w:qFormat/>
    <w:uiPriority w:val="0"/>
    <w:rPr>
      <w:rFonts w:ascii="仿宋_GB2312" w:eastAsia="仿宋_GB2312"/>
    </w:rPr>
  </w:style>
  <w:style w:type="paragraph" w:customStyle="1" w:styleId="317">
    <w:name w:val="marker_file_561"/>
    <w:basedOn w:val="299"/>
    <w:qFormat/>
    <w:uiPriority w:val="0"/>
    <w:pPr>
      <w:shd w:val="clear" w:color="auto" w:fill="FFFF00"/>
    </w:pPr>
  </w:style>
  <w:style w:type="paragraph" w:customStyle="1" w:styleId="318">
    <w:name w:val="Normal (Web)_file_561"/>
    <w:basedOn w:val="299"/>
    <w:semiHidden/>
    <w:unhideWhenUsed/>
    <w:qFormat/>
    <w:uiPriority w:val="99"/>
  </w:style>
  <w:style w:type="paragraph" w:customStyle="1" w:styleId="319">
    <w:name w:val="Normal_file_56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20">
    <w:name w:val="heading 1_file_562"/>
    <w:basedOn w:val="319"/>
    <w:qFormat/>
    <w:uiPriority w:val="9"/>
    <w:pPr>
      <w:outlineLvl w:val="0"/>
    </w:pPr>
    <w:rPr>
      <w:kern w:val="36"/>
      <w:sz w:val="48"/>
      <w:szCs w:val="48"/>
    </w:rPr>
  </w:style>
  <w:style w:type="paragraph" w:customStyle="1" w:styleId="321">
    <w:name w:val="heading 2_file_562"/>
    <w:basedOn w:val="319"/>
    <w:qFormat/>
    <w:uiPriority w:val="9"/>
    <w:pPr>
      <w:outlineLvl w:val="1"/>
    </w:pPr>
    <w:rPr>
      <w:sz w:val="36"/>
      <w:szCs w:val="36"/>
    </w:rPr>
  </w:style>
  <w:style w:type="paragraph" w:customStyle="1" w:styleId="322">
    <w:name w:val="heading 3_file_562"/>
    <w:basedOn w:val="319"/>
    <w:qFormat/>
    <w:uiPriority w:val="9"/>
    <w:pPr>
      <w:outlineLvl w:val="2"/>
    </w:pPr>
    <w:rPr>
      <w:sz w:val="27"/>
      <w:szCs w:val="27"/>
    </w:rPr>
  </w:style>
  <w:style w:type="paragraph" w:customStyle="1" w:styleId="323">
    <w:name w:val="heading 4_file_562"/>
    <w:basedOn w:val="319"/>
    <w:qFormat/>
    <w:uiPriority w:val="9"/>
    <w:pPr>
      <w:outlineLvl w:val="3"/>
    </w:pPr>
  </w:style>
  <w:style w:type="paragraph" w:customStyle="1" w:styleId="324">
    <w:name w:val="heading 5_file_562"/>
    <w:basedOn w:val="319"/>
    <w:qFormat/>
    <w:uiPriority w:val="9"/>
    <w:pPr>
      <w:outlineLvl w:val="4"/>
    </w:pPr>
    <w:rPr>
      <w:sz w:val="20"/>
      <w:szCs w:val="20"/>
    </w:rPr>
  </w:style>
  <w:style w:type="paragraph" w:customStyle="1" w:styleId="325">
    <w:name w:val="heading 6_file_562"/>
    <w:basedOn w:val="319"/>
    <w:qFormat/>
    <w:uiPriority w:val="9"/>
    <w:pPr>
      <w:outlineLvl w:val="5"/>
    </w:pPr>
    <w:rPr>
      <w:sz w:val="15"/>
      <w:szCs w:val="15"/>
    </w:rPr>
  </w:style>
  <w:style w:type="character" w:customStyle="1" w:styleId="326">
    <w:name w:val="Default Paragraph Font_file_562"/>
    <w:semiHidden/>
    <w:unhideWhenUsed/>
    <w:qFormat/>
    <w:uiPriority w:val="1"/>
  </w:style>
  <w:style w:type="table" w:customStyle="1" w:styleId="327">
    <w:name w:val="Normal Table_file_562"/>
    <w:semiHidden/>
    <w:unhideWhenUsed/>
    <w:qFormat/>
    <w:uiPriority w:val="99"/>
    <w:tblPr>
      <w:tblCellMar>
        <w:top w:w="0" w:type="dxa"/>
        <w:left w:w="108" w:type="dxa"/>
        <w:bottom w:w="0" w:type="dxa"/>
        <w:right w:w="108" w:type="dxa"/>
      </w:tblCellMar>
    </w:tblPr>
  </w:style>
  <w:style w:type="character" w:customStyle="1" w:styleId="328">
    <w:name w:val="Hyperlink_file_562"/>
    <w:basedOn w:val="326"/>
    <w:semiHidden/>
    <w:unhideWhenUsed/>
    <w:qFormat/>
    <w:uiPriority w:val="99"/>
    <w:rPr>
      <w:color w:val="0782C1"/>
      <w:u w:val="single"/>
    </w:rPr>
  </w:style>
  <w:style w:type="character" w:customStyle="1" w:styleId="329">
    <w:name w:val="FollowedHyperlink_file_562"/>
    <w:basedOn w:val="326"/>
    <w:semiHidden/>
    <w:unhideWhenUsed/>
    <w:qFormat/>
    <w:uiPriority w:val="99"/>
    <w:rPr>
      <w:color w:val="0782C1"/>
      <w:u w:val="single"/>
    </w:rPr>
  </w:style>
  <w:style w:type="character" w:customStyle="1" w:styleId="330">
    <w:name w:val="标题 1 Char_file_562"/>
    <w:basedOn w:val="326"/>
    <w:link w:val="3"/>
    <w:qFormat/>
    <w:uiPriority w:val="9"/>
    <w:rPr>
      <w:rFonts w:ascii="宋体" w:hAnsi="宋体" w:eastAsia="宋体" w:cs="宋体"/>
      <w:b/>
      <w:bCs/>
      <w:kern w:val="44"/>
      <w:sz w:val="44"/>
      <w:szCs w:val="44"/>
    </w:rPr>
  </w:style>
  <w:style w:type="character" w:customStyle="1" w:styleId="331">
    <w:name w:val="标题 2 Char_file_562"/>
    <w:basedOn w:val="326"/>
    <w:link w:val="4"/>
    <w:semiHidden/>
    <w:qFormat/>
    <w:uiPriority w:val="9"/>
    <w:rPr>
      <w:rFonts w:asciiTheme="majorHAnsi" w:hAnsiTheme="majorHAnsi" w:eastAsiaTheme="majorEastAsia" w:cstheme="majorBidi"/>
      <w:b/>
      <w:bCs/>
      <w:sz w:val="32"/>
      <w:szCs w:val="32"/>
    </w:rPr>
  </w:style>
  <w:style w:type="character" w:customStyle="1" w:styleId="332">
    <w:name w:val="标题 3 Char_file_562"/>
    <w:basedOn w:val="326"/>
    <w:link w:val="5"/>
    <w:semiHidden/>
    <w:qFormat/>
    <w:uiPriority w:val="9"/>
    <w:rPr>
      <w:rFonts w:ascii="宋体" w:hAnsi="宋体" w:eastAsia="宋体" w:cs="宋体"/>
      <w:b/>
      <w:bCs/>
      <w:sz w:val="32"/>
      <w:szCs w:val="32"/>
    </w:rPr>
  </w:style>
  <w:style w:type="character" w:customStyle="1" w:styleId="333">
    <w:name w:val="标题 4 Char_file_562"/>
    <w:basedOn w:val="326"/>
    <w:link w:val="6"/>
    <w:semiHidden/>
    <w:qFormat/>
    <w:uiPriority w:val="9"/>
    <w:rPr>
      <w:rFonts w:asciiTheme="majorHAnsi" w:hAnsiTheme="majorHAnsi" w:eastAsiaTheme="majorEastAsia" w:cstheme="majorBidi"/>
      <w:b/>
      <w:bCs/>
      <w:sz w:val="28"/>
      <w:szCs w:val="28"/>
    </w:rPr>
  </w:style>
  <w:style w:type="character" w:customStyle="1" w:styleId="334">
    <w:name w:val="标题 5 Char_file_562"/>
    <w:basedOn w:val="326"/>
    <w:link w:val="7"/>
    <w:semiHidden/>
    <w:qFormat/>
    <w:uiPriority w:val="9"/>
    <w:rPr>
      <w:rFonts w:ascii="宋体" w:hAnsi="宋体" w:eastAsia="宋体" w:cs="宋体"/>
      <w:b/>
      <w:bCs/>
      <w:sz w:val="28"/>
      <w:szCs w:val="28"/>
    </w:rPr>
  </w:style>
  <w:style w:type="character" w:customStyle="1" w:styleId="335">
    <w:name w:val="标题 6 Char_file_562"/>
    <w:basedOn w:val="326"/>
    <w:link w:val="9"/>
    <w:semiHidden/>
    <w:qFormat/>
    <w:uiPriority w:val="9"/>
    <w:rPr>
      <w:rFonts w:asciiTheme="majorHAnsi" w:hAnsiTheme="majorHAnsi" w:eastAsiaTheme="majorEastAsia" w:cstheme="majorBidi"/>
      <w:b/>
      <w:bCs/>
      <w:sz w:val="24"/>
      <w:szCs w:val="24"/>
    </w:rPr>
  </w:style>
  <w:style w:type="paragraph" w:customStyle="1" w:styleId="336">
    <w:name w:val="cke_editable_file_562"/>
    <w:basedOn w:val="319"/>
    <w:qFormat/>
    <w:uiPriority w:val="0"/>
    <w:rPr>
      <w:rFonts w:ascii="仿宋_GB2312" w:eastAsia="仿宋_GB2312"/>
    </w:rPr>
  </w:style>
  <w:style w:type="paragraph" w:customStyle="1" w:styleId="337">
    <w:name w:val="marker_file_562"/>
    <w:basedOn w:val="319"/>
    <w:qFormat/>
    <w:uiPriority w:val="0"/>
    <w:pPr>
      <w:shd w:val="clear" w:color="auto" w:fill="FFFF00"/>
    </w:pPr>
  </w:style>
  <w:style w:type="paragraph" w:customStyle="1" w:styleId="338">
    <w:name w:val="Normal (Web)_file_562"/>
    <w:basedOn w:val="319"/>
    <w:semiHidden/>
    <w:unhideWhenUsed/>
    <w:qFormat/>
    <w:uiPriority w:val="99"/>
  </w:style>
  <w:style w:type="paragraph" w:customStyle="1" w:styleId="339">
    <w:name w:val="Normal_file_56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40">
    <w:name w:val="heading 1_file_563"/>
    <w:basedOn w:val="339"/>
    <w:qFormat/>
    <w:uiPriority w:val="9"/>
    <w:pPr>
      <w:outlineLvl w:val="0"/>
    </w:pPr>
    <w:rPr>
      <w:kern w:val="36"/>
      <w:sz w:val="48"/>
      <w:szCs w:val="48"/>
    </w:rPr>
  </w:style>
  <w:style w:type="paragraph" w:customStyle="1" w:styleId="341">
    <w:name w:val="heading 2_file_563"/>
    <w:basedOn w:val="339"/>
    <w:qFormat/>
    <w:uiPriority w:val="9"/>
    <w:pPr>
      <w:outlineLvl w:val="1"/>
    </w:pPr>
    <w:rPr>
      <w:sz w:val="36"/>
      <w:szCs w:val="36"/>
    </w:rPr>
  </w:style>
  <w:style w:type="paragraph" w:customStyle="1" w:styleId="342">
    <w:name w:val="heading 3_file_563"/>
    <w:basedOn w:val="339"/>
    <w:qFormat/>
    <w:uiPriority w:val="9"/>
    <w:pPr>
      <w:outlineLvl w:val="2"/>
    </w:pPr>
    <w:rPr>
      <w:sz w:val="27"/>
      <w:szCs w:val="27"/>
    </w:rPr>
  </w:style>
  <w:style w:type="paragraph" w:customStyle="1" w:styleId="343">
    <w:name w:val="heading 4_file_563"/>
    <w:basedOn w:val="339"/>
    <w:qFormat/>
    <w:uiPriority w:val="9"/>
    <w:pPr>
      <w:outlineLvl w:val="3"/>
    </w:pPr>
  </w:style>
  <w:style w:type="paragraph" w:customStyle="1" w:styleId="344">
    <w:name w:val="heading 5_file_563"/>
    <w:basedOn w:val="339"/>
    <w:qFormat/>
    <w:uiPriority w:val="9"/>
    <w:pPr>
      <w:outlineLvl w:val="4"/>
    </w:pPr>
    <w:rPr>
      <w:sz w:val="20"/>
      <w:szCs w:val="20"/>
    </w:rPr>
  </w:style>
  <w:style w:type="paragraph" w:customStyle="1" w:styleId="345">
    <w:name w:val="heading 6_file_563"/>
    <w:basedOn w:val="339"/>
    <w:qFormat/>
    <w:uiPriority w:val="9"/>
    <w:pPr>
      <w:outlineLvl w:val="5"/>
    </w:pPr>
    <w:rPr>
      <w:sz w:val="15"/>
      <w:szCs w:val="15"/>
    </w:rPr>
  </w:style>
  <w:style w:type="character" w:customStyle="1" w:styleId="346">
    <w:name w:val="Default Paragraph Font_file_563"/>
    <w:semiHidden/>
    <w:unhideWhenUsed/>
    <w:qFormat/>
    <w:uiPriority w:val="1"/>
  </w:style>
  <w:style w:type="table" w:customStyle="1" w:styleId="347">
    <w:name w:val="Normal Table_file_563"/>
    <w:semiHidden/>
    <w:unhideWhenUsed/>
    <w:qFormat/>
    <w:uiPriority w:val="99"/>
    <w:tblPr>
      <w:tblCellMar>
        <w:top w:w="0" w:type="dxa"/>
        <w:left w:w="108" w:type="dxa"/>
        <w:bottom w:w="0" w:type="dxa"/>
        <w:right w:w="108" w:type="dxa"/>
      </w:tblCellMar>
    </w:tblPr>
  </w:style>
  <w:style w:type="character" w:customStyle="1" w:styleId="348">
    <w:name w:val="Hyperlink_file_563"/>
    <w:basedOn w:val="346"/>
    <w:semiHidden/>
    <w:unhideWhenUsed/>
    <w:qFormat/>
    <w:uiPriority w:val="99"/>
    <w:rPr>
      <w:color w:val="0782C1"/>
      <w:u w:val="single"/>
    </w:rPr>
  </w:style>
  <w:style w:type="character" w:customStyle="1" w:styleId="349">
    <w:name w:val="FollowedHyperlink_file_563"/>
    <w:basedOn w:val="346"/>
    <w:semiHidden/>
    <w:unhideWhenUsed/>
    <w:qFormat/>
    <w:uiPriority w:val="99"/>
    <w:rPr>
      <w:color w:val="0782C1"/>
      <w:u w:val="single"/>
    </w:rPr>
  </w:style>
  <w:style w:type="character" w:customStyle="1" w:styleId="350">
    <w:name w:val="标题 1 Char_file_563"/>
    <w:basedOn w:val="346"/>
    <w:link w:val="3"/>
    <w:qFormat/>
    <w:uiPriority w:val="9"/>
    <w:rPr>
      <w:rFonts w:ascii="宋体" w:hAnsi="宋体" w:eastAsia="宋体" w:cs="宋体"/>
      <w:b/>
      <w:bCs/>
      <w:kern w:val="44"/>
      <w:sz w:val="44"/>
      <w:szCs w:val="44"/>
    </w:rPr>
  </w:style>
  <w:style w:type="character" w:customStyle="1" w:styleId="351">
    <w:name w:val="标题 2 Char_file_563"/>
    <w:basedOn w:val="346"/>
    <w:link w:val="4"/>
    <w:semiHidden/>
    <w:qFormat/>
    <w:uiPriority w:val="9"/>
    <w:rPr>
      <w:rFonts w:asciiTheme="majorHAnsi" w:hAnsiTheme="majorHAnsi" w:eastAsiaTheme="majorEastAsia" w:cstheme="majorBidi"/>
      <w:b/>
      <w:bCs/>
      <w:sz w:val="32"/>
      <w:szCs w:val="32"/>
    </w:rPr>
  </w:style>
  <w:style w:type="character" w:customStyle="1" w:styleId="352">
    <w:name w:val="标题 3 Char_file_563"/>
    <w:basedOn w:val="346"/>
    <w:link w:val="5"/>
    <w:semiHidden/>
    <w:qFormat/>
    <w:uiPriority w:val="9"/>
    <w:rPr>
      <w:rFonts w:ascii="宋体" w:hAnsi="宋体" w:eastAsia="宋体" w:cs="宋体"/>
      <w:b/>
      <w:bCs/>
      <w:sz w:val="32"/>
      <w:szCs w:val="32"/>
    </w:rPr>
  </w:style>
  <w:style w:type="character" w:customStyle="1" w:styleId="353">
    <w:name w:val="标题 4 Char_file_563"/>
    <w:basedOn w:val="346"/>
    <w:link w:val="6"/>
    <w:semiHidden/>
    <w:qFormat/>
    <w:uiPriority w:val="9"/>
    <w:rPr>
      <w:rFonts w:asciiTheme="majorHAnsi" w:hAnsiTheme="majorHAnsi" w:eastAsiaTheme="majorEastAsia" w:cstheme="majorBidi"/>
      <w:b/>
      <w:bCs/>
      <w:sz w:val="28"/>
      <w:szCs w:val="28"/>
    </w:rPr>
  </w:style>
  <w:style w:type="character" w:customStyle="1" w:styleId="354">
    <w:name w:val="标题 5 Char_file_563"/>
    <w:basedOn w:val="346"/>
    <w:link w:val="7"/>
    <w:semiHidden/>
    <w:qFormat/>
    <w:uiPriority w:val="9"/>
    <w:rPr>
      <w:rFonts w:ascii="宋体" w:hAnsi="宋体" w:eastAsia="宋体" w:cs="宋体"/>
      <w:b/>
      <w:bCs/>
      <w:sz w:val="28"/>
      <w:szCs w:val="28"/>
    </w:rPr>
  </w:style>
  <w:style w:type="character" w:customStyle="1" w:styleId="355">
    <w:name w:val="标题 6 Char_file_563"/>
    <w:basedOn w:val="346"/>
    <w:link w:val="9"/>
    <w:semiHidden/>
    <w:qFormat/>
    <w:uiPriority w:val="9"/>
    <w:rPr>
      <w:rFonts w:asciiTheme="majorHAnsi" w:hAnsiTheme="majorHAnsi" w:eastAsiaTheme="majorEastAsia" w:cstheme="majorBidi"/>
      <w:b/>
      <w:bCs/>
      <w:sz w:val="24"/>
      <w:szCs w:val="24"/>
    </w:rPr>
  </w:style>
  <w:style w:type="paragraph" w:customStyle="1" w:styleId="356">
    <w:name w:val="cke_editable_file_563"/>
    <w:basedOn w:val="339"/>
    <w:qFormat/>
    <w:uiPriority w:val="0"/>
    <w:rPr>
      <w:rFonts w:ascii="仿宋_GB2312" w:eastAsia="仿宋_GB2312"/>
    </w:rPr>
  </w:style>
  <w:style w:type="paragraph" w:customStyle="1" w:styleId="357">
    <w:name w:val="marker_file_563"/>
    <w:basedOn w:val="339"/>
    <w:qFormat/>
    <w:uiPriority w:val="0"/>
    <w:pPr>
      <w:shd w:val="clear" w:color="auto" w:fill="FFFF00"/>
    </w:pPr>
  </w:style>
  <w:style w:type="paragraph" w:customStyle="1" w:styleId="358">
    <w:name w:val="Normal (Web)_file_563"/>
    <w:basedOn w:val="339"/>
    <w:semiHidden/>
    <w:unhideWhenUsed/>
    <w:qFormat/>
    <w:uiPriority w:val="99"/>
  </w:style>
  <w:style w:type="character" w:customStyle="1" w:styleId="359">
    <w:name w:val="Emphasis_file_563"/>
    <w:basedOn w:val="346"/>
    <w:qFormat/>
    <w:uiPriority w:val="20"/>
    <w:rPr>
      <w:i/>
      <w:iCs/>
    </w:rPr>
  </w:style>
  <w:style w:type="paragraph" w:customStyle="1" w:styleId="360">
    <w:name w:val="Normal_file_56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61">
    <w:name w:val="heading 1_file_564"/>
    <w:basedOn w:val="360"/>
    <w:qFormat/>
    <w:uiPriority w:val="9"/>
    <w:pPr>
      <w:outlineLvl w:val="0"/>
    </w:pPr>
    <w:rPr>
      <w:kern w:val="36"/>
      <w:sz w:val="48"/>
      <w:szCs w:val="48"/>
    </w:rPr>
  </w:style>
  <w:style w:type="paragraph" w:customStyle="1" w:styleId="362">
    <w:name w:val="heading 2_file_564"/>
    <w:basedOn w:val="360"/>
    <w:qFormat/>
    <w:uiPriority w:val="9"/>
    <w:pPr>
      <w:outlineLvl w:val="1"/>
    </w:pPr>
    <w:rPr>
      <w:sz w:val="36"/>
      <w:szCs w:val="36"/>
    </w:rPr>
  </w:style>
  <w:style w:type="paragraph" w:customStyle="1" w:styleId="363">
    <w:name w:val="heading 3_file_564"/>
    <w:basedOn w:val="360"/>
    <w:qFormat/>
    <w:uiPriority w:val="9"/>
    <w:pPr>
      <w:outlineLvl w:val="2"/>
    </w:pPr>
    <w:rPr>
      <w:sz w:val="27"/>
      <w:szCs w:val="27"/>
    </w:rPr>
  </w:style>
  <w:style w:type="paragraph" w:customStyle="1" w:styleId="364">
    <w:name w:val="heading 4_file_564"/>
    <w:basedOn w:val="360"/>
    <w:qFormat/>
    <w:uiPriority w:val="9"/>
    <w:pPr>
      <w:outlineLvl w:val="3"/>
    </w:pPr>
  </w:style>
  <w:style w:type="paragraph" w:customStyle="1" w:styleId="365">
    <w:name w:val="heading 5_file_564"/>
    <w:basedOn w:val="360"/>
    <w:qFormat/>
    <w:uiPriority w:val="9"/>
    <w:pPr>
      <w:outlineLvl w:val="4"/>
    </w:pPr>
    <w:rPr>
      <w:sz w:val="20"/>
      <w:szCs w:val="20"/>
    </w:rPr>
  </w:style>
  <w:style w:type="paragraph" w:customStyle="1" w:styleId="366">
    <w:name w:val="heading 6_file_564"/>
    <w:basedOn w:val="360"/>
    <w:qFormat/>
    <w:uiPriority w:val="9"/>
    <w:pPr>
      <w:outlineLvl w:val="5"/>
    </w:pPr>
    <w:rPr>
      <w:sz w:val="15"/>
      <w:szCs w:val="15"/>
    </w:rPr>
  </w:style>
  <w:style w:type="character" w:customStyle="1" w:styleId="367">
    <w:name w:val="Default Paragraph Font_file_564"/>
    <w:semiHidden/>
    <w:unhideWhenUsed/>
    <w:qFormat/>
    <w:uiPriority w:val="1"/>
  </w:style>
  <w:style w:type="table" w:customStyle="1" w:styleId="368">
    <w:name w:val="Normal Table_file_564"/>
    <w:semiHidden/>
    <w:unhideWhenUsed/>
    <w:qFormat/>
    <w:uiPriority w:val="99"/>
    <w:tblPr>
      <w:tblCellMar>
        <w:top w:w="0" w:type="dxa"/>
        <w:left w:w="108" w:type="dxa"/>
        <w:bottom w:w="0" w:type="dxa"/>
        <w:right w:w="108" w:type="dxa"/>
      </w:tblCellMar>
    </w:tblPr>
  </w:style>
  <w:style w:type="character" w:customStyle="1" w:styleId="369">
    <w:name w:val="Hyperlink_file_564"/>
    <w:basedOn w:val="367"/>
    <w:semiHidden/>
    <w:unhideWhenUsed/>
    <w:qFormat/>
    <w:uiPriority w:val="99"/>
    <w:rPr>
      <w:color w:val="0782C1"/>
      <w:u w:val="single"/>
    </w:rPr>
  </w:style>
  <w:style w:type="character" w:customStyle="1" w:styleId="370">
    <w:name w:val="FollowedHyperlink_file_564"/>
    <w:basedOn w:val="367"/>
    <w:semiHidden/>
    <w:unhideWhenUsed/>
    <w:qFormat/>
    <w:uiPriority w:val="99"/>
    <w:rPr>
      <w:color w:val="0782C1"/>
      <w:u w:val="single"/>
    </w:rPr>
  </w:style>
  <w:style w:type="character" w:customStyle="1" w:styleId="371">
    <w:name w:val="标题 1 Char_file_564"/>
    <w:basedOn w:val="367"/>
    <w:link w:val="3"/>
    <w:qFormat/>
    <w:uiPriority w:val="9"/>
    <w:rPr>
      <w:rFonts w:ascii="宋体" w:hAnsi="宋体" w:eastAsia="宋体" w:cs="宋体"/>
      <w:b/>
      <w:bCs/>
      <w:kern w:val="44"/>
      <w:sz w:val="44"/>
      <w:szCs w:val="44"/>
    </w:rPr>
  </w:style>
  <w:style w:type="character" w:customStyle="1" w:styleId="372">
    <w:name w:val="标题 2 Char_file_564"/>
    <w:basedOn w:val="367"/>
    <w:link w:val="4"/>
    <w:semiHidden/>
    <w:qFormat/>
    <w:uiPriority w:val="9"/>
    <w:rPr>
      <w:rFonts w:asciiTheme="majorHAnsi" w:hAnsiTheme="majorHAnsi" w:eastAsiaTheme="majorEastAsia" w:cstheme="majorBidi"/>
      <w:b/>
      <w:bCs/>
      <w:sz w:val="32"/>
      <w:szCs w:val="32"/>
    </w:rPr>
  </w:style>
  <w:style w:type="character" w:customStyle="1" w:styleId="373">
    <w:name w:val="标题 3 Char_file_564"/>
    <w:basedOn w:val="367"/>
    <w:link w:val="5"/>
    <w:semiHidden/>
    <w:qFormat/>
    <w:uiPriority w:val="9"/>
    <w:rPr>
      <w:rFonts w:ascii="宋体" w:hAnsi="宋体" w:eastAsia="宋体" w:cs="宋体"/>
      <w:b/>
      <w:bCs/>
      <w:sz w:val="32"/>
      <w:szCs w:val="32"/>
    </w:rPr>
  </w:style>
  <w:style w:type="character" w:customStyle="1" w:styleId="374">
    <w:name w:val="标题 4 Char_file_564"/>
    <w:basedOn w:val="367"/>
    <w:link w:val="6"/>
    <w:semiHidden/>
    <w:qFormat/>
    <w:uiPriority w:val="9"/>
    <w:rPr>
      <w:rFonts w:asciiTheme="majorHAnsi" w:hAnsiTheme="majorHAnsi" w:eastAsiaTheme="majorEastAsia" w:cstheme="majorBidi"/>
      <w:b/>
      <w:bCs/>
      <w:sz w:val="28"/>
      <w:szCs w:val="28"/>
    </w:rPr>
  </w:style>
  <w:style w:type="character" w:customStyle="1" w:styleId="375">
    <w:name w:val="标题 5 Char_file_564"/>
    <w:basedOn w:val="367"/>
    <w:link w:val="7"/>
    <w:semiHidden/>
    <w:qFormat/>
    <w:uiPriority w:val="9"/>
    <w:rPr>
      <w:rFonts w:ascii="宋体" w:hAnsi="宋体" w:eastAsia="宋体" w:cs="宋体"/>
      <w:b/>
      <w:bCs/>
      <w:sz w:val="28"/>
      <w:szCs w:val="28"/>
    </w:rPr>
  </w:style>
  <w:style w:type="character" w:customStyle="1" w:styleId="376">
    <w:name w:val="标题 6 Char_file_564"/>
    <w:basedOn w:val="367"/>
    <w:link w:val="9"/>
    <w:semiHidden/>
    <w:qFormat/>
    <w:uiPriority w:val="9"/>
    <w:rPr>
      <w:rFonts w:asciiTheme="majorHAnsi" w:hAnsiTheme="majorHAnsi" w:eastAsiaTheme="majorEastAsia" w:cstheme="majorBidi"/>
      <w:b/>
      <w:bCs/>
      <w:sz w:val="24"/>
      <w:szCs w:val="24"/>
    </w:rPr>
  </w:style>
  <w:style w:type="paragraph" w:customStyle="1" w:styleId="377">
    <w:name w:val="cke_editable_file_564"/>
    <w:basedOn w:val="360"/>
    <w:qFormat/>
    <w:uiPriority w:val="0"/>
    <w:rPr>
      <w:rFonts w:ascii="仿宋_GB2312" w:eastAsia="仿宋_GB2312"/>
    </w:rPr>
  </w:style>
  <w:style w:type="paragraph" w:customStyle="1" w:styleId="378">
    <w:name w:val="marker_file_564"/>
    <w:basedOn w:val="360"/>
    <w:qFormat/>
    <w:uiPriority w:val="0"/>
    <w:pPr>
      <w:shd w:val="clear" w:color="auto" w:fill="FFFF00"/>
    </w:pPr>
  </w:style>
  <w:style w:type="paragraph" w:customStyle="1" w:styleId="379">
    <w:name w:val="Normal (Web)_file_564"/>
    <w:basedOn w:val="360"/>
    <w:semiHidden/>
    <w:unhideWhenUsed/>
    <w:qFormat/>
    <w:uiPriority w:val="99"/>
  </w:style>
  <w:style w:type="paragraph" w:customStyle="1" w:styleId="380">
    <w:name w:val="Normal_file_56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81">
    <w:name w:val="heading 1_file_565"/>
    <w:basedOn w:val="380"/>
    <w:qFormat/>
    <w:uiPriority w:val="9"/>
    <w:pPr>
      <w:outlineLvl w:val="0"/>
    </w:pPr>
    <w:rPr>
      <w:kern w:val="36"/>
      <w:sz w:val="48"/>
      <w:szCs w:val="48"/>
    </w:rPr>
  </w:style>
  <w:style w:type="paragraph" w:customStyle="1" w:styleId="382">
    <w:name w:val="heading 2_file_565"/>
    <w:basedOn w:val="380"/>
    <w:qFormat/>
    <w:uiPriority w:val="9"/>
    <w:pPr>
      <w:outlineLvl w:val="1"/>
    </w:pPr>
    <w:rPr>
      <w:sz w:val="36"/>
      <w:szCs w:val="36"/>
    </w:rPr>
  </w:style>
  <w:style w:type="paragraph" w:customStyle="1" w:styleId="383">
    <w:name w:val="heading 3_file_565"/>
    <w:basedOn w:val="380"/>
    <w:qFormat/>
    <w:uiPriority w:val="9"/>
    <w:pPr>
      <w:outlineLvl w:val="2"/>
    </w:pPr>
    <w:rPr>
      <w:sz w:val="27"/>
      <w:szCs w:val="27"/>
    </w:rPr>
  </w:style>
  <w:style w:type="paragraph" w:customStyle="1" w:styleId="384">
    <w:name w:val="heading 4_file_565"/>
    <w:basedOn w:val="380"/>
    <w:qFormat/>
    <w:uiPriority w:val="9"/>
    <w:pPr>
      <w:outlineLvl w:val="3"/>
    </w:pPr>
  </w:style>
  <w:style w:type="paragraph" w:customStyle="1" w:styleId="385">
    <w:name w:val="heading 5_file_565"/>
    <w:basedOn w:val="380"/>
    <w:qFormat/>
    <w:uiPriority w:val="9"/>
    <w:pPr>
      <w:outlineLvl w:val="4"/>
    </w:pPr>
    <w:rPr>
      <w:sz w:val="20"/>
      <w:szCs w:val="20"/>
    </w:rPr>
  </w:style>
  <w:style w:type="paragraph" w:customStyle="1" w:styleId="386">
    <w:name w:val="heading 6_file_565"/>
    <w:basedOn w:val="380"/>
    <w:qFormat/>
    <w:uiPriority w:val="9"/>
    <w:pPr>
      <w:outlineLvl w:val="5"/>
    </w:pPr>
    <w:rPr>
      <w:sz w:val="15"/>
      <w:szCs w:val="15"/>
    </w:rPr>
  </w:style>
  <w:style w:type="character" w:customStyle="1" w:styleId="387">
    <w:name w:val="Default Paragraph Font_file_565"/>
    <w:semiHidden/>
    <w:unhideWhenUsed/>
    <w:qFormat/>
    <w:uiPriority w:val="1"/>
  </w:style>
  <w:style w:type="table" w:customStyle="1" w:styleId="388">
    <w:name w:val="Normal Table_file_565"/>
    <w:semiHidden/>
    <w:unhideWhenUsed/>
    <w:qFormat/>
    <w:uiPriority w:val="99"/>
    <w:tblPr>
      <w:tblCellMar>
        <w:top w:w="0" w:type="dxa"/>
        <w:left w:w="108" w:type="dxa"/>
        <w:bottom w:w="0" w:type="dxa"/>
        <w:right w:w="108" w:type="dxa"/>
      </w:tblCellMar>
    </w:tblPr>
  </w:style>
  <w:style w:type="character" w:customStyle="1" w:styleId="389">
    <w:name w:val="Hyperlink_file_565"/>
    <w:basedOn w:val="387"/>
    <w:semiHidden/>
    <w:unhideWhenUsed/>
    <w:qFormat/>
    <w:uiPriority w:val="99"/>
    <w:rPr>
      <w:color w:val="0782C1"/>
      <w:u w:val="single"/>
    </w:rPr>
  </w:style>
  <w:style w:type="character" w:customStyle="1" w:styleId="390">
    <w:name w:val="FollowedHyperlink_file_565"/>
    <w:basedOn w:val="387"/>
    <w:semiHidden/>
    <w:unhideWhenUsed/>
    <w:qFormat/>
    <w:uiPriority w:val="99"/>
    <w:rPr>
      <w:color w:val="0782C1"/>
      <w:u w:val="single"/>
    </w:rPr>
  </w:style>
  <w:style w:type="character" w:customStyle="1" w:styleId="391">
    <w:name w:val="标题 1 Char_file_565"/>
    <w:basedOn w:val="387"/>
    <w:link w:val="3"/>
    <w:qFormat/>
    <w:uiPriority w:val="9"/>
    <w:rPr>
      <w:rFonts w:ascii="宋体" w:hAnsi="宋体" w:eastAsia="宋体" w:cs="宋体"/>
      <w:b/>
      <w:bCs/>
      <w:kern w:val="44"/>
      <w:sz w:val="44"/>
      <w:szCs w:val="44"/>
    </w:rPr>
  </w:style>
  <w:style w:type="character" w:customStyle="1" w:styleId="392">
    <w:name w:val="标题 2 Char_file_565"/>
    <w:basedOn w:val="387"/>
    <w:link w:val="4"/>
    <w:semiHidden/>
    <w:qFormat/>
    <w:uiPriority w:val="9"/>
    <w:rPr>
      <w:rFonts w:asciiTheme="majorHAnsi" w:hAnsiTheme="majorHAnsi" w:eastAsiaTheme="majorEastAsia" w:cstheme="majorBidi"/>
      <w:b/>
      <w:bCs/>
      <w:sz w:val="32"/>
      <w:szCs w:val="32"/>
    </w:rPr>
  </w:style>
  <w:style w:type="character" w:customStyle="1" w:styleId="393">
    <w:name w:val="标题 3 Char_file_565"/>
    <w:basedOn w:val="387"/>
    <w:link w:val="5"/>
    <w:semiHidden/>
    <w:qFormat/>
    <w:uiPriority w:val="9"/>
    <w:rPr>
      <w:rFonts w:ascii="宋体" w:hAnsi="宋体" w:eastAsia="宋体" w:cs="宋体"/>
      <w:b/>
      <w:bCs/>
      <w:sz w:val="32"/>
      <w:szCs w:val="32"/>
    </w:rPr>
  </w:style>
  <w:style w:type="character" w:customStyle="1" w:styleId="394">
    <w:name w:val="标题 4 Char_file_565"/>
    <w:basedOn w:val="387"/>
    <w:link w:val="6"/>
    <w:semiHidden/>
    <w:qFormat/>
    <w:uiPriority w:val="9"/>
    <w:rPr>
      <w:rFonts w:asciiTheme="majorHAnsi" w:hAnsiTheme="majorHAnsi" w:eastAsiaTheme="majorEastAsia" w:cstheme="majorBidi"/>
      <w:b/>
      <w:bCs/>
      <w:sz w:val="28"/>
      <w:szCs w:val="28"/>
    </w:rPr>
  </w:style>
  <w:style w:type="character" w:customStyle="1" w:styleId="395">
    <w:name w:val="标题 5 Char_file_565"/>
    <w:basedOn w:val="387"/>
    <w:link w:val="7"/>
    <w:semiHidden/>
    <w:qFormat/>
    <w:uiPriority w:val="9"/>
    <w:rPr>
      <w:rFonts w:ascii="宋体" w:hAnsi="宋体" w:eastAsia="宋体" w:cs="宋体"/>
      <w:b/>
      <w:bCs/>
      <w:sz w:val="28"/>
      <w:szCs w:val="28"/>
    </w:rPr>
  </w:style>
  <w:style w:type="character" w:customStyle="1" w:styleId="396">
    <w:name w:val="标题 6 Char_file_565"/>
    <w:basedOn w:val="387"/>
    <w:link w:val="9"/>
    <w:semiHidden/>
    <w:qFormat/>
    <w:uiPriority w:val="9"/>
    <w:rPr>
      <w:rFonts w:asciiTheme="majorHAnsi" w:hAnsiTheme="majorHAnsi" w:eastAsiaTheme="majorEastAsia" w:cstheme="majorBidi"/>
      <w:b/>
      <w:bCs/>
      <w:sz w:val="24"/>
      <w:szCs w:val="24"/>
    </w:rPr>
  </w:style>
  <w:style w:type="paragraph" w:customStyle="1" w:styleId="397">
    <w:name w:val="cke_editable_file_565"/>
    <w:basedOn w:val="380"/>
    <w:qFormat/>
    <w:uiPriority w:val="0"/>
    <w:rPr>
      <w:rFonts w:ascii="仿宋_GB2312" w:eastAsia="仿宋_GB2312"/>
    </w:rPr>
  </w:style>
  <w:style w:type="paragraph" w:customStyle="1" w:styleId="398">
    <w:name w:val="marker_file_565"/>
    <w:basedOn w:val="380"/>
    <w:qFormat/>
    <w:uiPriority w:val="0"/>
    <w:pPr>
      <w:shd w:val="clear" w:color="auto" w:fill="FFFF00"/>
    </w:pPr>
  </w:style>
  <w:style w:type="paragraph" w:customStyle="1" w:styleId="399">
    <w:name w:val="Normal (Web)_file_565"/>
    <w:basedOn w:val="380"/>
    <w:semiHidden/>
    <w:unhideWhenUsed/>
    <w:qFormat/>
    <w:uiPriority w:val="99"/>
  </w:style>
  <w:style w:type="paragraph" w:customStyle="1" w:styleId="400">
    <w:name w:val="Normal_file_56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1">
    <w:name w:val="heading 1_file_566"/>
    <w:basedOn w:val="400"/>
    <w:qFormat/>
    <w:uiPriority w:val="9"/>
    <w:pPr>
      <w:outlineLvl w:val="0"/>
    </w:pPr>
    <w:rPr>
      <w:kern w:val="36"/>
      <w:sz w:val="48"/>
      <w:szCs w:val="48"/>
    </w:rPr>
  </w:style>
  <w:style w:type="paragraph" w:customStyle="1" w:styleId="402">
    <w:name w:val="heading 2_file_566"/>
    <w:basedOn w:val="400"/>
    <w:qFormat/>
    <w:uiPriority w:val="9"/>
    <w:pPr>
      <w:outlineLvl w:val="1"/>
    </w:pPr>
    <w:rPr>
      <w:sz w:val="36"/>
      <w:szCs w:val="36"/>
    </w:rPr>
  </w:style>
  <w:style w:type="paragraph" w:customStyle="1" w:styleId="403">
    <w:name w:val="heading 3_file_566"/>
    <w:basedOn w:val="400"/>
    <w:qFormat/>
    <w:uiPriority w:val="9"/>
    <w:pPr>
      <w:outlineLvl w:val="2"/>
    </w:pPr>
    <w:rPr>
      <w:sz w:val="27"/>
      <w:szCs w:val="27"/>
    </w:rPr>
  </w:style>
  <w:style w:type="paragraph" w:customStyle="1" w:styleId="404">
    <w:name w:val="heading 4_file_566"/>
    <w:basedOn w:val="400"/>
    <w:qFormat/>
    <w:uiPriority w:val="9"/>
    <w:pPr>
      <w:outlineLvl w:val="3"/>
    </w:pPr>
  </w:style>
  <w:style w:type="paragraph" w:customStyle="1" w:styleId="405">
    <w:name w:val="heading 5_file_566"/>
    <w:basedOn w:val="400"/>
    <w:qFormat/>
    <w:uiPriority w:val="9"/>
    <w:pPr>
      <w:outlineLvl w:val="4"/>
    </w:pPr>
    <w:rPr>
      <w:sz w:val="20"/>
      <w:szCs w:val="20"/>
    </w:rPr>
  </w:style>
  <w:style w:type="paragraph" w:customStyle="1" w:styleId="406">
    <w:name w:val="heading 6_file_566"/>
    <w:basedOn w:val="400"/>
    <w:qFormat/>
    <w:uiPriority w:val="9"/>
    <w:pPr>
      <w:outlineLvl w:val="5"/>
    </w:pPr>
    <w:rPr>
      <w:sz w:val="15"/>
      <w:szCs w:val="15"/>
    </w:rPr>
  </w:style>
  <w:style w:type="character" w:customStyle="1" w:styleId="407">
    <w:name w:val="Default Paragraph Font_file_566"/>
    <w:semiHidden/>
    <w:unhideWhenUsed/>
    <w:qFormat/>
    <w:uiPriority w:val="1"/>
  </w:style>
  <w:style w:type="table" w:customStyle="1" w:styleId="408">
    <w:name w:val="Normal Table_file_566"/>
    <w:semiHidden/>
    <w:unhideWhenUsed/>
    <w:qFormat/>
    <w:uiPriority w:val="99"/>
    <w:tblPr>
      <w:tblCellMar>
        <w:top w:w="0" w:type="dxa"/>
        <w:left w:w="108" w:type="dxa"/>
        <w:bottom w:w="0" w:type="dxa"/>
        <w:right w:w="108" w:type="dxa"/>
      </w:tblCellMar>
    </w:tblPr>
  </w:style>
  <w:style w:type="character" w:customStyle="1" w:styleId="409">
    <w:name w:val="Hyperlink_file_566"/>
    <w:basedOn w:val="407"/>
    <w:semiHidden/>
    <w:unhideWhenUsed/>
    <w:qFormat/>
    <w:uiPriority w:val="99"/>
    <w:rPr>
      <w:color w:val="0782C1"/>
      <w:u w:val="single"/>
    </w:rPr>
  </w:style>
  <w:style w:type="character" w:customStyle="1" w:styleId="410">
    <w:name w:val="FollowedHyperlink_file_566"/>
    <w:basedOn w:val="407"/>
    <w:semiHidden/>
    <w:unhideWhenUsed/>
    <w:qFormat/>
    <w:uiPriority w:val="99"/>
    <w:rPr>
      <w:color w:val="0782C1"/>
      <w:u w:val="single"/>
    </w:rPr>
  </w:style>
  <w:style w:type="character" w:customStyle="1" w:styleId="411">
    <w:name w:val="标题 1 Char_file_566"/>
    <w:basedOn w:val="407"/>
    <w:link w:val="3"/>
    <w:qFormat/>
    <w:uiPriority w:val="9"/>
    <w:rPr>
      <w:rFonts w:ascii="宋体" w:hAnsi="宋体" w:eastAsia="宋体" w:cs="宋体"/>
      <w:b/>
      <w:bCs/>
      <w:kern w:val="44"/>
      <w:sz w:val="44"/>
      <w:szCs w:val="44"/>
    </w:rPr>
  </w:style>
  <w:style w:type="character" w:customStyle="1" w:styleId="412">
    <w:name w:val="标题 2 Char_file_566"/>
    <w:basedOn w:val="407"/>
    <w:link w:val="4"/>
    <w:semiHidden/>
    <w:qFormat/>
    <w:uiPriority w:val="9"/>
    <w:rPr>
      <w:rFonts w:asciiTheme="majorHAnsi" w:hAnsiTheme="majorHAnsi" w:eastAsiaTheme="majorEastAsia" w:cstheme="majorBidi"/>
      <w:b/>
      <w:bCs/>
      <w:sz w:val="32"/>
      <w:szCs w:val="32"/>
    </w:rPr>
  </w:style>
  <w:style w:type="character" w:customStyle="1" w:styleId="413">
    <w:name w:val="标题 3 Char_file_566"/>
    <w:basedOn w:val="407"/>
    <w:link w:val="5"/>
    <w:semiHidden/>
    <w:qFormat/>
    <w:uiPriority w:val="9"/>
    <w:rPr>
      <w:rFonts w:ascii="宋体" w:hAnsi="宋体" w:eastAsia="宋体" w:cs="宋体"/>
      <w:b/>
      <w:bCs/>
      <w:sz w:val="32"/>
      <w:szCs w:val="32"/>
    </w:rPr>
  </w:style>
  <w:style w:type="character" w:customStyle="1" w:styleId="414">
    <w:name w:val="标题 4 Char_file_566"/>
    <w:basedOn w:val="407"/>
    <w:link w:val="6"/>
    <w:semiHidden/>
    <w:qFormat/>
    <w:uiPriority w:val="9"/>
    <w:rPr>
      <w:rFonts w:asciiTheme="majorHAnsi" w:hAnsiTheme="majorHAnsi" w:eastAsiaTheme="majorEastAsia" w:cstheme="majorBidi"/>
      <w:b/>
      <w:bCs/>
      <w:sz w:val="28"/>
      <w:szCs w:val="28"/>
    </w:rPr>
  </w:style>
  <w:style w:type="character" w:customStyle="1" w:styleId="415">
    <w:name w:val="标题 5 Char_file_566"/>
    <w:basedOn w:val="407"/>
    <w:link w:val="7"/>
    <w:semiHidden/>
    <w:qFormat/>
    <w:uiPriority w:val="9"/>
    <w:rPr>
      <w:rFonts w:ascii="宋体" w:hAnsi="宋体" w:eastAsia="宋体" w:cs="宋体"/>
      <w:b/>
      <w:bCs/>
      <w:sz w:val="28"/>
      <w:szCs w:val="28"/>
    </w:rPr>
  </w:style>
  <w:style w:type="character" w:customStyle="1" w:styleId="416">
    <w:name w:val="标题 6 Char_file_566"/>
    <w:basedOn w:val="407"/>
    <w:link w:val="9"/>
    <w:semiHidden/>
    <w:qFormat/>
    <w:uiPriority w:val="9"/>
    <w:rPr>
      <w:rFonts w:asciiTheme="majorHAnsi" w:hAnsiTheme="majorHAnsi" w:eastAsiaTheme="majorEastAsia" w:cstheme="majorBidi"/>
      <w:b/>
      <w:bCs/>
      <w:sz w:val="24"/>
      <w:szCs w:val="24"/>
    </w:rPr>
  </w:style>
  <w:style w:type="paragraph" w:customStyle="1" w:styleId="417">
    <w:name w:val="cke_editable_file_566"/>
    <w:basedOn w:val="400"/>
    <w:qFormat/>
    <w:uiPriority w:val="0"/>
    <w:rPr>
      <w:rFonts w:ascii="仿宋_GB2312" w:eastAsia="仿宋_GB2312"/>
    </w:rPr>
  </w:style>
  <w:style w:type="paragraph" w:customStyle="1" w:styleId="418">
    <w:name w:val="marker_file_566"/>
    <w:basedOn w:val="400"/>
    <w:qFormat/>
    <w:uiPriority w:val="0"/>
    <w:pPr>
      <w:shd w:val="clear" w:color="auto" w:fill="FFFF00"/>
    </w:pPr>
  </w:style>
  <w:style w:type="paragraph" w:customStyle="1" w:styleId="419">
    <w:name w:val="Normal (Web)_file_566"/>
    <w:basedOn w:val="400"/>
    <w:semiHidden/>
    <w:unhideWhenUsed/>
    <w:qFormat/>
    <w:uiPriority w:val="99"/>
  </w:style>
  <w:style w:type="paragraph" w:customStyle="1" w:styleId="420">
    <w:name w:val="Normal_file_567"/>
    <w:qFormat/>
    <w:uiPriority w:val="0"/>
    <w:pPr>
      <w:widowControl w:val="0"/>
      <w:jc w:val="both"/>
    </w:pPr>
    <w:rPr>
      <w:rFonts w:ascii="Times New Roman" w:hAnsi="Times New Roman" w:eastAsia="宋体" w:cs="Times New Roman"/>
      <w:szCs w:val="24"/>
      <w:lang w:val="en-US" w:eastAsia="zh-CN" w:bidi="ar-SA"/>
    </w:rPr>
  </w:style>
  <w:style w:type="character" w:customStyle="1" w:styleId="421">
    <w:name w:val="Default Paragraph Font_file_567"/>
    <w:semiHidden/>
    <w:unhideWhenUsed/>
    <w:qFormat/>
    <w:uiPriority w:val="1"/>
  </w:style>
  <w:style w:type="table" w:customStyle="1" w:styleId="422">
    <w:name w:val="Normal Table_file_567"/>
    <w:semiHidden/>
    <w:unhideWhenUsed/>
    <w:qFormat/>
    <w:uiPriority w:val="99"/>
    <w:tblPr>
      <w:tblCellMar>
        <w:top w:w="0" w:type="dxa"/>
        <w:left w:w="108" w:type="dxa"/>
        <w:bottom w:w="0" w:type="dxa"/>
        <w:right w:w="108" w:type="dxa"/>
      </w:tblCellMar>
    </w:tblPr>
  </w:style>
  <w:style w:type="paragraph" w:customStyle="1" w:styleId="423">
    <w:name w:val="Normal_file_556_file_56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4">
    <w:name w:val="heading 1_file_556_file_567"/>
    <w:basedOn w:val="423"/>
    <w:qFormat/>
    <w:uiPriority w:val="9"/>
    <w:pPr>
      <w:outlineLvl w:val="0"/>
    </w:pPr>
    <w:rPr>
      <w:kern w:val="36"/>
      <w:sz w:val="48"/>
      <w:szCs w:val="48"/>
    </w:rPr>
  </w:style>
  <w:style w:type="paragraph" w:customStyle="1" w:styleId="425">
    <w:name w:val="heading 2_file_556_file_567"/>
    <w:basedOn w:val="423"/>
    <w:qFormat/>
    <w:uiPriority w:val="9"/>
    <w:pPr>
      <w:outlineLvl w:val="1"/>
    </w:pPr>
    <w:rPr>
      <w:sz w:val="36"/>
      <w:szCs w:val="36"/>
    </w:rPr>
  </w:style>
  <w:style w:type="paragraph" w:customStyle="1" w:styleId="426">
    <w:name w:val="heading 3_file_556_file_567"/>
    <w:basedOn w:val="423"/>
    <w:qFormat/>
    <w:uiPriority w:val="9"/>
    <w:pPr>
      <w:outlineLvl w:val="2"/>
    </w:pPr>
    <w:rPr>
      <w:sz w:val="27"/>
      <w:szCs w:val="27"/>
    </w:rPr>
  </w:style>
  <w:style w:type="paragraph" w:customStyle="1" w:styleId="427">
    <w:name w:val="heading 4_file_556_file_567"/>
    <w:basedOn w:val="423"/>
    <w:qFormat/>
    <w:uiPriority w:val="9"/>
    <w:pPr>
      <w:outlineLvl w:val="3"/>
    </w:pPr>
  </w:style>
  <w:style w:type="paragraph" w:customStyle="1" w:styleId="428">
    <w:name w:val="heading 5_file_556_file_567"/>
    <w:basedOn w:val="423"/>
    <w:qFormat/>
    <w:uiPriority w:val="9"/>
    <w:pPr>
      <w:outlineLvl w:val="4"/>
    </w:pPr>
    <w:rPr>
      <w:sz w:val="20"/>
      <w:szCs w:val="20"/>
    </w:rPr>
  </w:style>
  <w:style w:type="paragraph" w:customStyle="1" w:styleId="429">
    <w:name w:val="heading 6_file_556_file_567"/>
    <w:basedOn w:val="423"/>
    <w:qFormat/>
    <w:uiPriority w:val="9"/>
    <w:pPr>
      <w:outlineLvl w:val="5"/>
    </w:pPr>
    <w:rPr>
      <w:sz w:val="15"/>
      <w:szCs w:val="15"/>
    </w:rPr>
  </w:style>
  <w:style w:type="character" w:customStyle="1" w:styleId="430">
    <w:name w:val="Default Paragraph Font_file_556_file_567"/>
    <w:semiHidden/>
    <w:unhideWhenUsed/>
    <w:qFormat/>
    <w:uiPriority w:val="1"/>
  </w:style>
  <w:style w:type="table" w:customStyle="1" w:styleId="431">
    <w:name w:val="Normal Table_file_556_file_567"/>
    <w:semiHidden/>
    <w:unhideWhenUsed/>
    <w:qFormat/>
    <w:uiPriority w:val="99"/>
    <w:tblPr>
      <w:tblCellMar>
        <w:top w:w="0" w:type="dxa"/>
        <w:left w:w="108" w:type="dxa"/>
        <w:bottom w:w="0" w:type="dxa"/>
        <w:right w:w="108" w:type="dxa"/>
      </w:tblCellMar>
    </w:tblPr>
  </w:style>
  <w:style w:type="character" w:customStyle="1" w:styleId="432">
    <w:name w:val="Hyperlink_file_556_file_567"/>
    <w:basedOn w:val="430"/>
    <w:semiHidden/>
    <w:unhideWhenUsed/>
    <w:qFormat/>
    <w:uiPriority w:val="99"/>
    <w:rPr>
      <w:color w:val="0782C1"/>
      <w:u w:val="single"/>
    </w:rPr>
  </w:style>
  <w:style w:type="character" w:customStyle="1" w:styleId="433">
    <w:name w:val="FollowedHyperlink_file_556_file_567"/>
    <w:basedOn w:val="430"/>
    <w:semiHidden/>
    <w:unhideWhenUsed/>
    <w:qFormat/>
    <w:uiPriority w:val="99"/>
    <w:rPr>
      <w:color w:val="0782C1"/>
      <w:u w:val="single"/>
    </w:rPr>
  </w:style>
  <w:style w:type="character" w:customStyle="1" w:styleId="434">
    <w:name w:val="标题 1 Char_file_556_file_567"/>
    <w:basedOn w:val="430"/>
    <w:link w:val="3"/>
    <w:qFormat/>
    <w:uiPriority w:val="9"/>
    <w:rPr>
      <w:rFonts w:ascii="宋体" w:hAnsi="宋体" w:eastAsia="宋体" w:cs="宋体"/>
      <w:b/>
      <w:bCs/>
      <w:kern w:val="44"/>
      <w:sz w:val="44"/>
      <w:szCs w:val="44"/>
    </w:rPr>
  </w:style>
  <w:style w:type="character" w:customStyle="1" w:styleId="435">
    <w:name w:val="标题 2 Char_file_556_file_567"/>
    <w:basedOn w:val="430"/>
    <w:link w:val="4"/>
    <w:semiHidden/>
    <w:qFormat/>
    <w:uiPriority w:val="9"/>
    <w:rPr>
      <w:rFonts w:asciiTheme="majorHAnsi" w:hAnsiTheme="majorHAnsi" w:eastAsiaTheme="majorEastAsia" w:cstheme="majorBidi"/>
      <w:b/>
      <w:bCs/>
      <w:sz w:val="32"/>
      <w:szCs w:val="32"/>
    </w:rPr>
  </w:style>
  <w:style w:type="character" w:customStyle="1" w:styleId="436">
    <w:name w:val="标题 3 Char_file_556_file_567"/>
    <w:basedOn w:val="430"/>
    <w:link w:val="5"/>
    <w:semiHidden/>
    <w:qFormat/>
    <w:uiPriority w:val="9"/>
    <w:rPr>
      <w:rFonts w:ascii="宋体" w:hAnsi="宋体" w:eastAsia="宋体" w:cs="宋体"/>
      <w:b/>
      <w:bCs/>
      <w:sz w:val="32"/>
      <w:szCs w:val="32"/>
    </w:rPr>
  </w:style>
  <w:style w:type="character" w:customStyle="1" w:styleId="437">
    <w:name w:val="标题 4 Char_file_556_file_567"/>
    <w:basedOn w:val="430"/>
    <w:link w:val="6"/>
    <w:semiHidden/>
    <w:qFormat/>
    <w:uiPriority w:val="9"/>
    <w:rPr>
      <w:rFonts w:asciiTheme="majorHAnsi" w:hAnsiTheme="majorHAnsi" w:eastAsiaTheme="majorEastAsia" w:cstheme="majorBidi"/>
      <w:b/>
      <w:bCs/>
      <w:sz w:val="28"/>
      <w:szCs w:val="28"/>
    </w:rPr>
  </w:style>
  <w:style w:type="character" w:customStyle="1" w:styleId="438">
    <w:name w:val="标题 5 Char_file_556_file_567"/>
    <w:basedOn w:val="430"/>
    <w:link w:val="7"/>
    <w:semiHidden/>
    <w:qFormat/>
    <w:uiPriority w:val="9"/>
    <w:rPr>
      <w:rFonts w:ascii="宋体" w:hAnsi="宋体" w:eastAsia="宋体" w:cs="宋体"/>
      <w:b/>
      <w:bCs/>
      <w:sz w:val="28"/>
      <w:szCs w:val="28"/>
    </w:rPr>
  </w:style>
  <w:style w:type="character" w:customStyle="1" w:styleId="439">
    <w:name w:val="标题 6 Char_file_556_file_567"/>
    <w:basedOn w:val="430"/>
    <w:link w:val="9"/>
    <w:semiHidden/>
    <w:qFormat/>
    <w:uiPriority w:val="9"/>
    <w:rPr>
      <w:rFonts w:asciiTheme="majorHAnsi" w:hAnsiTheme="majorHAnsi" w:eastAsiaTheme="majorEastAsia" w:cstheme="majorBidi"/>
      <w:b/>
      <w:bCs/>
      <w:sz w:val="24"/>
      <w:szCs w:val="24"/>
    </w:rPr>
  </w:style>
  <w:style w:type="paragraph" w:customStyle="1" w:styleId="440">
    <w:name w:val="cke_editable_file_556_file_567"/>
    <w:basedOn w:val="423"/>
    <w:qFormat/>
    <w:uiPriority w:val="0"/>
    <w:rPr>
      <w:rFonts w:ascii="仿宋_GB2312" w:eastAsia="仿宋_GB2312"/>
    </w:rPr>
  </w:style>
  <w:style w:type="paragraph" w:customStyle="1" w:styleId="441">
    <w:name w:val="marker_file_556_file_567"/>
    <w:basedOn w:val="423"/>
    <w:qFormat/>
    <w:uiPriority w:val="0"/>
    <w:pPr>
      <w:shd w:val="clear" w:color="auto" w:fill="FFFF00"/>
    </w:pPr>
  </w:style>
  <w:style w:type="paragraph" w:customStyle="1" w:styleId="442">
    <w:name w:val="Normal (Web)_file_556_file_567"/>
    <w:basedOn w:val="423"/>
    <w:semiHidden/>
    <w:unhideWhenUsed/>
    <w:qFormat/>
    <w:uiPriority w:val="99"/>
  </w:style>
  <w:style w:type="paragraph" w:customStyle="1" w:styleId="443">
    <w:name w:val="Normal_file_56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4">
    <w:name w:val="heading 1_file_568"/>
    <w:basedOn w:val="443"/>
    <w:qFormat/>
    <w:uiPriority w:val="9"/>
    <w:pPr>
      <w:outlineLvl w:val="0"/>
    </w:pPr>
    <w:rPr>
      <w:kern w:val="36"/>
      <w:sz w:val="48"/>
      <w:szCs w:val="48"/>
    </w:rPr>
  </w:style>
  <w:style w:type="paragraph" w:customStyle="1" w:styleId="445">
    <w:name w:val="heading 2_file_568"/>
    <w:basedOn w:val="443"/>
    <w:qFormat/>
    <w:uiPriority w:val="9"/>
    <w:pPr>
      <w:outlineLvl w:val="1"/>
    </w:pPr>
    <w:rPr>
      <w:sz w:val="36"/>
      <w:szCs w:val="36"/>
    </w:rPr>
  </w:style>
  <w:style w:type="paragraph" w:customStyle="1" w:styleId="446">
    <w:name w:val="heading 3_file_568"/>
    <w:basedOn w:val="443"/>
    <w:qFormat/>
    <w:uiPriority w:val="9"/>
    <w:pPr>
      <w:outlineLvl w:val="2"/>
    </w:pPr>
    <w:rPr>
      <w:sz w:val="27"/>
      <w:szCs w:val="27"/>
    </w:rPr>
  </w:style>
  <w:style w:type="paragraph" w:customStyle="1" w:styleId="447">
    <w:name w:val="heading 4_file_568"/>
    <w:basedOn w:val="443"/>
    <w:qFormat/>
    <w:uiPriority w:val="9"/>
    <w:pPr>
      <w:outlineLvl w:val="3"/>
    </w:pPr>
  </w:style>
  <w:style w:type="paragraph" w:customStyle="1" w:styleId="448">
    <w:name w:val="heading 5_file_568"/>
    <w:basedOn w:val="443"/>
    <w:qFormat/>
    <w:uiPriority w:val="9"/>
    <w:pPr>
      <w:outlineLvl w:val="4"/>
    </w:pPr>
    <w:rPr>
      <w:sz w:val="20"/>
      <w:szCs w:val="20"/>
    </w:rPr>
  </w:style>
  <w:style w:type="paragraph" w:customStyle="1" w:styleId="449">
    <w:name w:val="heading 6_file_568"/>
    <w:basedOn w:val="443"/>
    <w:qFormat/>
    <w:uiPriority w:val="9"/>
    <w:pPr>
      <w:outlineLvl w:val="5"/>
    </w:pPr>
    <w:rPr>
      <w:sz w:val="15"/>
      <w:szCs w:val="15"/>
    </w:rPr>
  </w:style>
  <w:style w:type="character" w:customStyle="1" w:styleId="450">
    <w:name w:val="Default Paragraph Font_file_568"/>
    <w:semiHidden/>
    <w:unhideWhenUsed/>
    <w:qFormat/>
    <w:uiPriority w:val="1"/>
  </w:style>
  <w:style w:type="table" w:customStyle="1" w:styleId="451">
    <w:name w:val="Normal Table_file_568"/>
    <w:semiHidden/>
    <w:unhideWhenUsed/>
    <w:qFormat/>
    <w:uiPriority w:val="99"/>
    <w:tblPr>
      <w:tblCellMar>
        <w:top w:w="0" w:type="dxa"/>
        <w:left w:w="108" w:type="dxa"/>
        <w:bottom w:w="0" w:type="dxa"/>
        <w:right w:w="108" w:type="dxa"/>
      </w:tblCellMar>
    </w:tblPr>
  </w:style>
  <w:style w:type="character" w:customStyle="1" w:styleId="452">
    <w:name w:val="Hyperlink_file_568"/>
    <w:basedOn w:val="450"/>
    <w:semiHidden/>
    <w:unhideWhenUsed/>
    <w:qFormat/>
    <w:uiPriority w:val="99"/>
    <w:rPr>
      <w:color w:val="0782C1"/>
      <w:u w:val="single"/>
    </w:rPr>
  </w:style>
  <w:style w:type="character" w:customStyle="1" w:styleId="453">
    <w:name w:val="FollowedHyperlink_file_568"/>
    <w:basedOn w:val="450"/>
    <w:semiHidden/>
    <w:unhideWhenUsed/>
    <w:qFormat/>
    <w:uiPriority w:val="99"/>
    <w:rPr>
      <w:color w:val="0782C1"/>
      <w:u w:val="single"/>
    </w:rPr>
  </w:style>
  <w:style w:type="character" w:customStyle="1" w:styleId="454">
    <w:name w:val="标题 1 Char_file_568"/>
    <w:basedOn w:val="450"/>
    <w:link w:val="3"/>
    <w:qFormat/>
    <w:uiPriority w:val="9"/>
    <w:rPr>
      <w:rFonts w:ascii="宋体" w:hAnsi="宋体" w:eastAsia="宋体" w:cs="宋体"/>
      <w:b/>
      <w:bCs/>
      <w:kern w:val="44"/>
      <w:sz w:val="44"/>
      <w:szCs w:val="44"/>
    </w:rPr>
  </w:style>
  <w:style w:type="character" w:customStyle="1" w:styleId="455">
    <w:name w:val="标题 2 Char_file_568"/>
    <w:basedOn w:val="450"/>
    <w:link w:val="4"/>
    <w:semiHidden/>
    <w:qFormat/>
    <w:uiPriority w:val="9"/>
    <w:rPr>
      <w:rFonts w:asciiTheme="majorHAnsi" w:hAnsiTheme="majorHAnsi" w:eastAsiaTheme="majorEastAsia" w:cstheme="majorBidi"/>
      <w:b/>
      <w:bCs/>
      <w:sz w:val="32"/>
      <w:szCs w:val="32"/>
    </w:rPr>
  </w:style>
  <w:style w:type="character" w:customStyle="1" w:styleId="456">
    <w:name w:val="标题 3 Char_file_568"/>
    <w:basedOn w:val="450"/>
    <w:link w:val="5"/>
    <w:semiHidden/>
    <w:qFormat/>
    <w:uiPriority w:val="9"/>
    <w:rPr>
      <w:rFonts w:ascii="宋体" w:hAnsi="宋体" w:eastAsia="宋体" w:cs="宋体"/>
      <w:b/>
      <w:bCs/>
      <w:sz w:val="32"/>
      <w:szCs w:val="32"/>
    </w:rPr>
  </w:style>
  <w:style w:type="character" w:customStyle="1" w:styleId="457">
    <w:name w:val="标题 4 Char_file_568"/>
    <w:basedOn w:val="450"/>
    <w:link w:val="6"/>
    <w:semiHidden/>
    <w:qFormat/>
    <w:uiPriority w:val="9"/>
    <w:rPr>
      <w:rFonts w:asciiTheme="majorHAnsi" w:hAnsiTheme="majorHAnsi" w:eastAsiaTheme="majorEastAsia" w:cstheme="majorBidi"/>
      <w:b/>
      <w:bCs/>
      <w:sz w:val="28"/>
      <w:szCs w:val="28"/>
    </w:rPr>
  </w:style>
  <w:style w:type="character" w:customStyle="1" w:styleId="458">
    <w:name w:val="标题 5 Char_file_568"/>
    <w:basedOn w:val="450"/>
    <w:link w:val="7"/>
    <w:semiHidden/>
    <w:qFormat/>
    <w:uiPriority w:val="9"/>
    <w:rPr>
      <w:rFonts w:ascii="宋体" w:hAnsi="宋体" w:eastAsia="宋体" w:cs="宋体"/>
      <w:b/>
      <w:bCs/>
      <w:sz w:val="28"/>
      <w:szCs w:val="28"/>
    </w:rPr>
  </w:style>
  <w:style w:type="character" w:customStyle="1" w:styleId="459">
    <w:name w:val="标题 6 Char_file_568"/>
    <w:basedOn w:val="450"/>
    <w:link w:val="9"/>
    <w:semiHidden/>
    <w:qFormat/>
    <w:uiPriority w:val="9"/>
    <w:rPr>
      <w:rFonts w:asciiTheme="majorHAnsi" w:hAnsiTheme="majorHAnsi" w:eastAsiaTheme="majorEastAsia" w:cstheme="majorBidi"/>
      <w:b/>
      <w:bCs/>
      <w:sz w:val="24"/>
      <w:szCs w:val="24"/>
    </w:rPr>
  </w:style>
  <w:style w:type="paragraph" w:customStyle="1" w:styleId="460">
    <w:name w:val="cke_editable_file_568"/>
    <w:basedOn w:val="443"/>
    <w:qFormat/>
    <w:uiPriority w:val="0"/>
    <w:rPr>
      <w:rFonts w:ascii="仿宋_GB2312" w:eastAsia="仿宋_GB2312"/>
    </w:rPr>
  </w:style>
  <w:style w:type="paragraph" w:customStyle="1" w:styleId="461">
    <w:name w:val="marker_file_568"/>
    <w:basedOn w:val="443"/>
    <w:qFormat/>
    <w:uiPriority w:val="0"/>
    <w:pPr>
      <w:shd w:val="clear" w:color="auto" w:fill="FFFF00"/>
    </w:pPr>
  </w:style>
  <w:style w:type="paragraph" w:customStyle="1" w:styleId="462">
    <w:name w:val="Normal (Web)_file_568"/>
    <w:basedOn w:val="443"/>
    <w:semiHidden/>
    <w:unhideWhenUsed/>
    <w:qFormat/>
    <w:uiPriority w:val="99"/>
  </w:style>
  <w:style w:type="paragraph" w:customStyle="1" w:styleId="463">
    <w:name w:val="Normal_file_56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4">
    <w:name w:val="heading 1_file_569"/>
    <w:basedOn w:val="463"/>
    <w:qFormat/>
    <w:uiPriority w:val="9"/>
    <w:pPr>
      <w:outlineLvl w:val="0"/>
    </w:pPr>
    <w:rPr>
      <w:kern w:val="36"/>
      <w:sz w:val="48"/>
      <w:szCs w:val="48"/>
    </w:rPr>
  </w:style>
  <w:style w:type="paragraph" w:customStyle="1" w:styleId="465">
    <w:name w:val="heading 2_file_569"/>
    <w:basedOn w:val="463"/>
    <w:qFormat/>
    <w:uiPriority w:val="9"/>
    <w:pPr>
      <w:outlineLvl w:val="1"/>
    </w:pPr>
    <w:rPr>
      <w:sz w:val="36"/>
      <w:szCs w:val="36"/>
    </w:rPr>
  </w:style>
  <w:style w:type="paragraph" w:customStyle="1" w:styleId="466">
    <w:name w:val="heading 3_file_569"/>
    <w:basedOn w:val="463"/>
    <w:qFormat/>
    <w:uiPriority w:val="9"/>
    <w:pPr>
      <w:outlineLvl w:val="2"/>
    </w:pPr>
    <w:rPr>
      <w:sz w:val="27"/>
      <w:szCs w:val="27"/>
    </w:rPr>
  </w:style>
  <w:style w:type="paragraph" w:customStyle="1" w:styleId="467">
    <w:name w:val="heading 4_file_569"/>
    <w:basedOn w:val="463"/>
    <w:qFormat/>
    <w:uiPriority w:val="9"/>
    <w:pPr>
      <w:outlineLvl w:val="3"/>
    </w:pPr>
  </w:style>
  <w:style w:type="paragraph" w:customStyle="1" w:styleId="468">
    <w:name w:val="heading 5_file_569"/>
    <w:basedOn w:val="463"/>
    <w:qFormat/>
    <w:uiPriority w:val="9"/>
    <w:pPr>
      <w:outlineLvl w:val="4"/>
    </w:pPr>
    <w:rPr>
      <w:sz w:val="20"/>
      <w:szCs w:val="20"/>
    </w:rPr>
  </w:style>
  <w:style w:type="paragraph" w:customStyle="1" w:styleId="469">
    <w:name w:val="heading 6_file_569"/>
    <w:basedOn w:val="463"/>
    <w:qFormat/>
    <w:uiPriority w:val="9"/>
    <w:pPr>
      <w:outlineLvl w:val="5"/>
    </w:pPr>
    <w:rPr>
      <w:sz w:val="15"/>
      <w:szCs w:val="15"/>
    </w:rPr>
  </w:style>
  <w:style w:type="character" w:customStyle="1" w:styleId="470">
    <w:name w:val="Default Paragraph Font_file_569"/>
    <w:semiHidden/>
    <w:unhideWhenUsed/>
    <w:qFormat/>
    <w:uiPriority w:val="1"/>
  </w:style>
  <w:style w:type="table" w:customStyle="1" w:styleId="471">
    <w:name w:val="Normal Table_file_569"/>
    <w:semiHidden/>
    <w:unhideWhenUsed/>
    <w:qFormat/>
    <w:uiPriority w:val="99"/>
    <w:tblPr>
      <w:tblCellMar>
        <w:top w:w="0" w:type="dxa"/>
        <w:left w:w="108" w:type="dxa"/>
        <w:bottom w:w="0" w:type="dxa"/>
        <w:right w:w="108" w:type="dxa"/>
      </w:tblCellMar>
    </w:tblPr>
  </w:style>
  <w:style w:type="character" w:customStyle="1" w:styleId="472">
    <w:name w:val="Hyperlink_file_569"/>
    <w:basedOn w:val="470"/>
    <w:semiHidden/>
    <w:unhideWhenUsed/>
    <w:qFormat/>
    <w:uiPriority w:val="99"/>
    <w:rPr>
      <w:color w:val="0782C1"/>
      <w:u w:val="single"/>
    </w:rPr>
  </w:style>
  <w:style w:type="character" w:customStyle="1" w:styleId="473">
    <w:name w:val="FollowedHyperlink_file_569"/>
    <w:basedOn w:val="470"/>
    <w:semiHidden/>
    <w:unhideWhenUsed/>
    <w:qFormat/>
    <w:uiPriority w:val="99"/>
    <w:rPr>
      <w:color w:val="0782C1"/>
      <w:u w:val="single"/>
    </w:rPr>
  </w:style>
  <w:style w:type="character" w:customStyle="1" w:styleId="474">
    <w:name w:val="标题 1 Char_file_569"/>
    <w:basedOn w:val="470"/>
    <w:link w:val="3"/>
    <w:qFormat/>
    <w:uiPriority w:val="9"/>
    <w:rPr>
      <w:rFonts w:ascii="宋体" w:hAnsi="宋体" w:eastAsia="宋体" w:cs="宋体"/>
      <w:b/>
      <w:bCs/>
      <w:kern w:val="44"/>
      <w:sz w:val="44"/>
      <w:szCs w:val="44"/>
    </w:rPr>
  </w:style>
  <w:style w:type="character" w:customStyle="1" w:styleId="475">
    <w:name w:val="标题 2 Char_file_569"/>
    <w:basedOn w:val="470"/>
    <w:link w:val="4"/>
    <w:semiHidden/>
    <w:qFormat/>
    <w:uiPriority w:val="9"/>
    <w:rPr>
      <w:rFonts w:asciiTheme="majorHAnsi" w:hAnsiTheme="majorHAnsi" w:eastAsiaTheme="majorEastAsia" w:cstheme="majorBidi"/>
      <w:b/>
      <w:bCs/>
      <w:sz w:val="32"/>
      <w:szCs w:val="32"/>
    </w:rPr>
  </w:style>
  <w:style w:type="character" w:customStyle="1" w:styleId="476">
    <w:name w:val="标题 3 Char_file_569"/>
    <w:basedOn w:val="470"/>
    <w:link w:val="5"/>
    <w:semiHidden/>
    <w:qFormat/>
    <w:uiPriority w:val="9"/>
    <w:rPr>
      <w:rFonts w:ascii="宋体" w:hAnsi="宋体" w:eastAsia="宋体" w:cs="宋体"/>
      <w:b/>
      <w:bCs/>
      <w:sz w:val="32"/>
      <w:szCs w:val="32"/>
    </w:rPr>
  </w:style>
  <w:style w:type="character" w:customStyle="1" w:styleId="477">
    <w:name w:val="标题 4 Char_file_569"/>
    <w:basedOn w:val="470"/>
    <w:link w:val="6"/>
    <w:semiHidden/>
    <w:qFormat/>
    <w:uiPriority w:val="9"/>
    <w:rPr>
      <w:rFonts w:asciiTheme="majorHAnsi" w:hAnsiTheme="majorHAnsi" w:eastAsiaTheme="majorEastAsia" w:cstheme="majorBidi"/>
      <w:b/>
      <w:bCs/>
      <w:sz w:val="28"/>
      <w:szCs w:val="28"/>
    </w:rPr>
  </w:style>
  <w:style w:type="character" w:customStyle="1" w:styleId="478">
    <w:name w:val="标题 5 Char_file_569"/>
    <w:basedOn w:val="470"/>
    <w:link w:val="7"/>
    <w:semiHidden/>
    <w:qFormat/>
    <w:uiPriority w:val="9"/>
    <w:rPr>
      <w:rFonts w:ascii="宋体" w:hAnsi="宋体" w:eastAsia="宋体" w:cs="宋体"/>
      <w:b/>
      <w:bCs/>
      <w:sz w:val="28"/>
      <w:szCs w:val="28"/>
    </w:rPr>
  </w:style>
  <w:style w:type="character" w:customStyle="1" w:styleId="479">
    <w:name w:val="标题 6 Char_file_569"/>
    <w:basedOn w:val="470"/>
    <w:link w:val="9"/>
    <w:semiHidden/>
    <w:qFormat/>
    <w:uiPriority w:val="9"/>
    <w:rPr>
      <w:rFonts w:asciiTheme="majorHAnsi" w:hAnsiTheme="majorHAnsi" w:eastAsiaTheme="majorEastAsia" w:cstheme="majorBidi"/>
      <w:b/>
      <w:bCs/>
      <w:sz w:val="24"/>
      <w:szCs w:val="24"/>
    </w:rPr>
  </w:style>
  <w:style w:type="paragraph" w:customStyle="1" w:styleId="480">
    <w:name w:val="cke_editable_file_569"/>
    <w:basedOn w:val="463"/>
    <w:qFormat/>
    <w:uiPriority w:val="0"/>
    <w:rPr>
      <w:rFonts w:ascii="仿宋_GB2312" w:eastAsia="仿宋_GB2312"/>
    </w:rPr>
  </w:style>
  <w:style w:type="paragraph" w:customStyle="1" w:styleId="481">
    <w:name w:val="marker_file_569"/>
    <w:basedOn w:val="463"/>
    <w:qFormat/>
    <w:uiPriority w:val="0"/>
    <w:pPr>
      <w:shd w:val="clear" w:color="auto" w:fill="FFFF00"/>
    </w:pPr>
  </w:style>
  <w:style w:type="paragraph" w:customStyle="1" w:styleId="482">
    <w:name w:val="Normal (Web)_file_569"/>
    <w:basedOn w:val="463"/>
    <w:semiHidden/>
    <w:unhideWhenUsed/>
    <w:qFormat/>
    <w:uiPriority w:val="99"/>
  </w:style>
  <w:style w:type="character" w:customStyle="1" w:styleId="483">
    <w:name w:val="Strong_file_569"/>
    <w:basedOn w:val="470"/>
    <w:qFormat/>
    <w:uiPriority w:val="22"/>
    <w:rPr>
      <w:b/>
      <w:bCs/>
    </w:rPr>
  </w:style>
  <w:style w:type="paragraph" w:customStyle="1" w:styleId="484">
    <w:name w:val="Normal_file_57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85">
    <w:name w:val="heading 1_file_570"/>
    <w:basedOn w:val="484"/>
    <w:qFormat/>
    <w:uiPriority w:val="9"/>
    <w:pPr>
      <w:outlineLvl w:val="0"/>
    </w:pPr>
    <w:rPr>
      <w:kern w:val="36"/>
      <w:sz w:val="48"/>
      <w:szCs w:val="48"/>
    </w:rPr>
  </w:style>
  <w:style w:type="paragraph" w:customStyle="1" w:styleId="486">
    <w:name w:val="heading 2_file_570"/>
    <w:basedOn w:val="484"/>
    <w:qFormat/>
    <w:uiPriority w:val="9"/>
    <w:pPr>
      <w:outlineLvl w:val="1"/>
    </w:pPr>
    <w:rPr>
      <w:sz w:val="36"/>
      <w:szCs w:val="36"/>
    </w:rPr>
  </w:style>
  <w:style w:type="paragraph" w:customStyle="1" w:styleId="487">
    <w:name w:val="heading 3_file_570"/>
    <w:basedOn w:val="484"/>
    <w:qFormat/>
    <w:uiPriority w:val="9"/>
    <w:pPr>
      <w:outlineLvl w:val="2"/>
    </w:pPr>
    <w:rPr>
      <w:sz w:val="27"/>
      <w:szCs w:val="27"/>
    </w:rPr>
  </w:style>
  <w:style w:type="paragraph" w:customStyle="1" w:styleId="488">
    <w:name w:val="heading 4_file_570"/>
    <w:basedOn w:val="484"/>
    <w:qFormat/>
    <w:uiPriority w:val="9"/>
    <w:pPr>
      <w:outlineLvl w:val="3"/>
    </w:pPr>
  </w:style>
  <w:style w:type="paragraph" w:customStyle="1" w:styleId="489">
    <w:name w:val="heading 5_file_570"/>
    <w:basedOn w:val="484"/>
    <w:qFormat/>
    <w:uiPriority w:val="9"/>
    <w:pPr>
      <w:outlineLvl w:val="4"/>
    </w:pPr>
    <w:rPr>
      <w:sz w:val="20"/>
      <w:szCs w:val="20"/>
    </w:rPr>
  </w:style>
  <w:style w:type="paragraph" w:customStyle="1" w:styleId="490">
    <w:name w:val="heading 6_file_570"/>
    <w:basedOn w:val="484"/>
    <w:qFormat/>
    <w:uiPriority w:val="9"/>
    <w:pPr>
      <w:outlineLvl w:val="5"/>
    </w:pPr>
    <w:rPr>
      <w:sz w:val="15"/>
      <w:szCs w:val="15"/>
    </w:rPr>
  </w:style>
  <w:style w:type="character" w:customStyle="1" w:styleId="491">
    <w:name w:val="Default Paragraph Font_file_570"/>
    <w:semiHidden/>
    <w:unhideWhenUsed/>
    <w:qFormat/>
    <w:uiPriority w:val="1"/>
  </w:style>
  <w:style w:type="table" w:customStyle="1" w:styleId="492">
    <w:name w:val="Normal Table_file_570"/>
    <w:semiHidden/>
    <w:unhideWhenUsed/>
    <w:qFormat/>
    <w:uiPriority w:val="99"/>
    <w:tblPr>
      <w:tblCellMar>
        <w:top w:w="0" w:type="dxa"/>
        <w:left w:w="108" w:type="dxa"/>
        <w:bottom w:w="0" w:type="dxa"/>
        <w:right w:w="108" w:type="dxa"/>
      </w:tblCellMar>
    </w:tblPr>
  </w:style>
  <w:style w:type="character" w:customStyle="1" w:styleId="493">
    <w:name w:val="Hyperlink_file_570"/>
    <w:basedOn w:val="491"/>
    <w:semiHidden/>
    <w:unhideWhenUsed/>
    <w:qFormat/>
    <w:uiPriority w:val="99"/>
    <w:rPr>
      <w:color w:val="0782C1"/>
      <w:u w:val="single"/>
    </w:rPr>
  </w:style>
  <w:style w:type="character" w:customStyle="1" w:styleId="494">
    <w:name w:val="FollowedHyperlink_file_570"/>
    <w:basedOn w:val="491"/>
    <w:semiHidden/>
    <w:unhideWhenUsed/>
    <w:qFormat/>
    <w:uiPriority w:val="99"/>
    <w:rPr>
      <w:color w:val="0782C1"/>
      <w:u w:val="single"/>
    </w:rPr>
  </w:style>
  <w:style w:type="character" w:customStyle="1" w:styleId="495">
    <w:name w:val="标题 1 Char_file_570"/>
    <w:basedOn w:val="491"/>
    <w:link w:val="3"/>
    <w:qFormat/>
    <w:uiPriority w:val="9"/>
    <w:rPr>
      <w:rFonts w:ascii="宋体" w:hAnsi="宋体" w:eastAsia="宋体" w:cs="宋体"/>
      <w:b/>
      <w:bCs/>
      <w:kern w:val="44"/>
      <w:sz w:val="44"/>
      <w:szCs w:val="44"/>
    </w:rPr>
  </w:style>
  <w:style w:type="character" w:customStyle="1" w:styleId="496">
    <w:name w:val="标题 2 Char_file_570"/>
    <w:basedOn w:val="491"/>
    <w:link w:val="4"/>
    <w:semiHidden/>
    <w:qFormat/>
    <w:uiPriority w:val="9"/>
    <w:rPr>
      <w:rFonts w:asciiTheme="majorHAnsi" w:hAnsiTheme="majorHAnsi" w:eastAsiaTheme="majorEastAsia" w:cstheme="majorBidi"/>
      <w:b/>
      <w:bCs/>
      <w:sz w:val="32"/>
      <w:szCs w:val="32"/>
    </w:rPr>
  </w:style>
  <w:style w:type="character" w:customStyle="1" w:styleId="497">
    <w:name w:val="标题 3 Char_file_570"/>
    <w:basedOn w:val="491"/>
    <w:link w:val="5"/>
    <w:semiHidden/>
    <w:qFormat/>
    <w:uiPriority w:val="9"/>
    <w:rPr>
      <w:rFonts w:ascii="宋体" w:hAnsi="宋体" w:eastAsia="宋体" w:cs="宋体"/>
      <w:b/>
      <w:bCs/>
      <w:sz w:val="32"/>
      <w:szCs w:val="32"/>
    </w:rPr>
  </w:style>
  <w:style w:type="character" w:customStyle="1" w:styleId="498">
    <w:name w:val="标题 4 Char_file_570"/>
    <w:basedOn w:val="491"/>
    <w:link w:val="6"/>
    <w:semiHidden/>
    <w:qFormat/>
    <w:uiPriority w:val="9"/>
    <w:rPr>
      <w:rFonts w:asciiTheme="majorHAnsi" w:hAnsiTheme="majorHAnsi" w:eastAsiaTheme="majorEastAsia" w:cstheme="majorBidi"/>
      <w:b/>
      <w:bCs/>
      <w:sz w:val="28"/>
      <w:szCs w:val="28"/>
    </w:rPr>
  </w:style>
  <w:style w:type="character" w:customStyle="1" w:styleId="499">
    <w:name w:val="标题 5 Char_file_570"/>
    <w:basedOn w:val="491"/>
    <w:link w:val="7"/>
    <w:semiHidden/>
    <w:qFormat/>
    <w:uiPriority w:val="9"/>
    <w:rPr>
      <w:rFonts w:ascii="宋体" w:hAnsi="宋体" w:eastAsia="宋体" w:cs="宋体"/>
      <w:b/>
      <w:bCs/>
      <w:sz w:val="28"/>
      <w:szCs w:val="28"/>
    </w:rPr>
  </w:style>
  <w:style w:type="character" w:customStyle="1" w:styleId="500">
    <w:name w:val="标题 6 Char_file_570"/>
    <w:basedOn w:val="491"/>
    <w:link w:val="9"/>
    <w:semiHidden/>
    <w:qFormat/>
    <w:uiPriority w:val="9"/>
    <w:rPr>
      <w:rFonts w:asciiTheme="majorHAnsi" w:hAnsiTheme="majorHAnsi" w:eastAsiaTheme="majorEastAsia" w:cstheme="majorBidi"/>
      <w:b/>
      <w:bCs/>
      <w:sz w:val="24"/>
      <w:szCs w:val="24"/>
    </w:rPr>
  </w:style>
  <w:style w:type="paragraph" w:customStyle="1" w:styleId="501">
    <w:name w:val="cke_editable_file_570"/>
    <w:basedOn w:val="484"/>
    <w:qFormat/>
    <w:uiPriority w:val="0"/>
    <w:rPr>
      <w:rFonts w:ascii="仿宋_GB2312" w:eastAsia="仿宋_GB2312"/>
    </w:rPr>
  </w:style>
  <w:style w:type="paragraph" w:customStyle="1" w:styleId="502">
    <w:name w:val="marker_file_570"/>
    <w:basedOn w:val="484"/>
    <w:qFormat/>
    <w:uiPriority w:val="0"/>
    <w:pPr>
      <w:shd w:val="clear" w:color="auto" w:fill="FFFF00"/>
    </w:pPr>
  </w:style>
  <w:style w:type="paragraph" w:customStyle="1" w:styleId="503">
    <w:name w:val="Normal (Web)_file_570"/>
    <w:basedOn w:val="484"/>
    <w:semiHidden/>
    <w:unhideWhenUsed/>
    <w:qFormat/>
    <w:uiPriority w:val="99"/>
  </w:style>
  <w:style w:type="paragraph" w:customStyle="1" w:styleId="504">
    <w:name w:val="Normal_file_57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05">
    <w:name w:val="heading 1_file_571"/>
    <w:basedOn w:val="504"/>
    <w:qFormat/>
    <w:uiPriority w:val="9"/>
    <w:pPr>
      <w:outlineLvl w:val="0"/>
    </w:pPr>
    <w:rPr>
      <w:kern w:val="36"/>
      <w:sz w:val="48"/>
      <w:szCs w:val="48"/>
    </w:rPr>
  </w:style>
  <w:style w:type="paragraph" w:customStyle="1" w:styleId="506">
    <w:name w:val="heading 2_file_571"/>
    <w:basedOn w:val="504"/>
    <w:qFormat/>
    <w:uiPriority w:val="9"/>
    <w:pPr>
      <w:outlineLvl w:val="1"/>
    </w:pPr>
    <w:rPr>
      <w:sz w:val="36"/>
      <w:szCs w:val="36"/>
    </w:rPr>
  </w:style>
  <w:style w:type="paragraph" w:customStyle="1" w:styleId="507">
    <w:name w:val="heading 3_file_571"/>
    <w:basedOn w:val="504"/>
    <w:qFormat/>
    <w:uiPriority w:val="9"/>
    <w:pPr>
      <w:outlineLvl w:val="2"/>
    </w:pPr>
    <w:rPr>
      <w:sz w:val="27"/>
      <w:szCs w:val="27"/>
    </w:rPr>
  </w:style>
  <w:style w:type="paragraph" w:customStyle="1" w:styleId="508">
    <w:name w:val="heading 4_file_571"/>
    <w:basedOn w:val="504"/>
    <w:qFormat/>
    <w:uiPriority w:val="9"/>
    <w:pPr>
      <w:outlineLvl w:val="3"/>
    </w:pPr>
  </w:style>
  <w:style w:type="paragraph" w:customStyle="1" w:styleId="509">
    <w:name w:val="heading 5_file_571"/>
    <w:basedOn w:val="504"/>
    <w:qFormat/>
    <w:uiPriority w:val="9"/>
    <w:pPr>
      <w:outlineLvl w:val="4"/>
    </w:pPr>
    <w:rPr>
      <w:sz w:val="20"/>
      <w:szCs w:val="20"/>
    </w:rPr>
  </w:style>
  <w:style w:type="paragraph" w:customStyle="1" w:styleId="510">
    <w:name w:val="heading 6_file_571"/>
    <w:basedOn w:val="504"/>
    <w:qFormat/>
    <w:uiPriority w:val="9"/>
    <w:pPr>
      <w:outlineLvl w:val="5"/>
    </w:pPr>
    <w:rPr>
      <w:sz w:val="15"/>
      <w:szCs w:val="15"/>
    </w:rPr>
  </w:style>
  <w:style w:type="character" w:customStyle="1" w:styleId="511">
    <w:name w:val="Default Paragraph Font_file_571"/>
    <w:semiHidden/>
    <w:unhideWhenUsed/>
    <w:qFormat/>
    <w:uiPriority w:val="1"/>
  </w:style>
  <w:style w:type="table" w:customStyle="1" w:styleId="512">
    <w:name w:val="Normal Table_file_571"/>
    <w:semiHidden/>
    <w:unhideWhenUsed/>
    <w:qFormat/>
    <w:uiPriority w:val="99"/>
    <w:tblPr>
      <w:tblCellMar>
        <w:top w:w="0" w:type="dxa"/>
        <w:left w:w="108" w:type="dxa"/>
        <w:bottom w:w="0" w:type="dxa"/>
        <w:right w:w="108" w:type="dxa"/>
      </w:tblCellMar>
    </w:tblPr>
  </w:style>
  <w:style w:type="character" w:customStyle="1" w:styleId="513">
    <w:name w:val="Hyperlink_file_571"/>
    <w:basedOn w:val="511"/>
    <w:semiHidden/>
    <w:unhideWhenUsed/>
    <w:qFormat/>
    <w:uiPriority w:val="99"/>
    <w:rPr>
      <w:color w:val="0782C1"/>
      <w:u w:val="single"/>
    </w:rPr>
  </w:style>
  <w:style w:type="character" w:customStyle="1" w:styleId="514">
    <w:name w:val="FollowedHyperlink_file_571"/>
    <w:basedOn w:val="511"/>
    <w:semiHidden/>
    <w:unhideWhenUsed/>
    <w:qFormat/>
    <w:uiPriority w:val="99"/>
    <w:rPr>
      <w:color w:val="0782C1"/>
      <w:u w:val="single"/>
    </w:rPr>
  </w:style>
  <w:style w:type="character" w:customStyle="1" w:styleId="515">
    <w:name w:val="标题 1 Char_file_571"/>
    <w:basedOn w:val="511"/>
    <w:link w:val="3"/>
    <w:qFormat/>
    <w:uiPriority w:val="9"/>
    <w:rPr>
      <w:rFonts w:ascii="宋体" w:hAnsi="宋体" w:eastAsia="宋体" w:cs="宋体"/>
      <w:b/>
      <w:bCs/>
      <w:kern w:val="44"/>
      <w:sz w:val="44"/>
      <w:szCs w:val="44"/>
    </w:rPr>
  </w:style>
  <w:style w:type="character" w:customStyle="1" w:styleId="516">
    <w:name w:val="标题 2 Char_file_571"/>
    <w:basedOn w:val="511"/>
    <w:link w:val="4"/>
    <w:semiHidden/>
    <w:qFormat/>
    <w:uiPriority w:val="9"/>
    <w:rPr>
      <w:rFonts w:asciiTheme="majorHAnsi" w:hAnsiTheme="majorHAnsi" w:eastAsiaTheme="majorEastAsia" w:cstheme="majorBidi"/>
      <w:b/>
      <w:bCs/>
      <w:sz w:val="32"/>
      <w:szCs w:val="32"/>
    </w:rPr>
  </w:style>
  <w:style w:type="character" w:customStyle="1" w:styleId="517">
    <w:name w:val="标题 3 Char_file_571"/>
    <w:basedOn w:val="511"/>
    <w:link w:val="5"/>
    <w:semiHidden/>
    <w:qFormat/>
    <w:uiPriority w:val="9"/>
    <w:rPr>
      <w:rFonts w:ascii="宋体" w:hAnsi="宋体" w:eastAsia="宋体" w:cs="宋体"/>
      <w:b/>
      <w:bCs/>
      <w:sz w:val="32"/>
      <w:szCs w:val="32"/>
    </w:rPr>
  </w:style>
  <w:style w:type="character" w:customStyle="1" w:styleId="518">
    <w:name w:val="标题 4 Char_file_571"/>
    <w:basedOn w:val="511"/>
    <w:link w:val="6"/>
    <w:semiHidden/>
    <w:qFormat/>
    <w:uiPriority w:val="9"/>
    <w:rPr>
      <w:rFonts w:asciiTheme="majorHAnsi" w:hAnsiTheme="majorHAnsi" w:eastAsiaTheme="majorEastAsia" w:cstheme="majorBidi"/>
      <w:b/>
      <w:bCs/>
      <w:sz w:val="28"/>
      <w:szCs w:val="28"/>
    </w:rPr>
  </w:style>
  <w:style w:type="character" w:customStyle="1" w:styleId="519">
    <w:name w:val="标题 5 Char_file_571"/>
    <w:basedOn w:val="511"/>
    <w:link w:val="7"/>
    <w:semiHidden/>
    <w:qFormat/>
    <w:uiPriority w:val="9"/>
    <w:rPr>
      <w:rFonts w:ascii="宋体" w:hAnsi="宋体" w:eastAsia="宋体" w:cs="宋体"/>
      <w:b/>
      <w:bCs/>
      <w:sz w:val="28"/>
      <w:szCs w:val="28"/>
    </w:rPr>
  </w:style>
  <w:style w:type="character" w:customStyle="1" w:styleId="520">
    <w:name w:val="标题 6 Char_file_571"/>
    <w:basedOn w:val="511"/>
    <w:link w:val="9"/>
    <w:semiHidden/>
    <w:qFormat/>
    <w:uiPriority w:val="9"/>
    <w:rPr>
      <w:rFonts w:asciiTheme="majorHAnsi" w:hAnsiTheme="majorHAnsi" w:eastAsiaTheme="majorEastAsia" w:cstheme="majorBidi"/>
      <w:b/>
      <w:bCs/>
      <w:sz w:val="24"/>
      <w:szCs w:val="24"/>
    </w:rPr>
  </w:style>
  <w:style w:type="paragraph" w:customStyle="1" w:styleId="521">
    <w:name w:val="cke_editable_file_571"/>
    <w:basedOn w:val="504"/>
    <w:qFormat/>
    <w:uiPriority w:val="0"/>
    <w:rPr>
      <w:rFonts w:ascii="仿宋_GB2312" w:eastAsia="仿宋_GB2312"/>
    </w:rPr>
  </w:style>
  <w:style w:type="paragraph" w:customStyle="1" w:styleId="522">
    <w:name w:val="marker_file_571"/>
    <w:basedOn w:val="504"/>
    <w:qFormat/>
    <w:uiPriority w:val="0"/>
    <w:pPr>
      <w:shd w:val="clear" w:color="auto" w:fill="FFFF00"/>
    </w:pPr>
  </w:style>
  <w:style w:type="paragraph" w:customStyle="1" w:styleId="523">
    <w:name w:val="Normal (Web)_file_571"/>
    <w:basedOn w:val="504"/>
    <w:semiHidden/>
    <w:unhideWhenUsed/>
    <w:qFormat/>
    <w:uiPriority w:val="99"/>
  </w:style>
  <w:style w:type="paragraph" w:customStyle="1" w:styleId="524">
    <w:name w:val="Normal_file_57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25">
    <w:name w:val="heading 1_file_572"/>
    <w:basedOn w:val="524"/>
    <w:qFormat/>
    <w:uiPriority w:val="9"/>
    <w:pPr>
      <w:outlineLvl w:val="0"/>
    </w:pPr>
    <w:rPr>
      <w:kern w:val="36"/>
      <w:sz w:val="48"/>
      <w:szCs w:val="48"/>
    </w:rPr>
  </w:style>
  <w:style w:type="paragraph" w:customStyle="1" w:styleId="526">
    <w:name w:val="heading 2_file_572"/>
    <w:basedOn w:val="524"/>
    <w:qFormat/>
    <w:uiPriority w:val="9"/>
    <w:pPr>
      <w:outlineLvl w:val="1"/>
    </w:pPr>
    <w:rPr>
      <w:sz w:val="36"/>
      <w:szCs w:val="36"/>
    </w:rPr>
  </w:style>
  <w:style w:type="paragraph" w:customStyle="1" w:styleId="527">
    <w:name w:val="heading 3_file_572"/>
    <w:basedOn w:val="524"/>
    <w:qFormat/>
    <w:uiPriority w:val="9"/>
    <w:pPr>
      <w:outlineLvl w:val="2"/>
    </w:pPr>
    <w:rPr>
      <w:sz w:val="27"/>
      <w:szCs w:val="27"/>
    </w:rPr>
  </w:style>
  <w:style w:type="paragraph" w:customStyle="1" w:styleId="528">
    <w:name w:val="heading 4_file_572"/>
    <w:basedOn w:val="524"/>
    <w:qFormat/>
    <w:uiPriority w:val="9"/>
    <w:pPr>
      <w:outlineLvl w:val="3"/>
    </w:pPr>
  </w:style>
  <w:style w:type="paragraph" w:customStyle="1" w:styleId="529">
    <w:name w:val="heading 5_file_572"/>
    <w:basedOn w:val="524"/>
    <w:qFormat/>
    <w:uiPriority w:val="9"/>
    <w:pPr>
      <w:outlineLvl w:val="4"/>
    </w:pPr>
    <w:rPr>
      <w:sz w:val="20"/>
      <w:szCs w:val="20"/>
    </w:rPr>
  </w:style>
  <w:style w:type="paragraph" w:customStyle="1" w:styleId="530">
    <w:name w:val="heading 6_file_572"/>
    <w:basedOn w:val="524"/>
    <w:qFormat/>
    <w:uiPriority w:val="9"/>
    <w:pPr>
      <w:outlineLvl w:val="5"/>
    </w:pPr>
    <w:rPr>
      <w:sz w:val="15"/>
      <w:szCs w:val="15"/>
    </w:rPr>
  </w:style>
  <w:style w:type="character" w:customStyle="1" w:styleId="531">
    <w:name w:val="Default Paragraph Font_file_572"/>
    <w:semiHidden/>
    <w:unhideWhenUsed/>
    <w:qFormat/>
    <w:uiPriority w:val="1"/>
  </w:style>
  <w:style w:type="table" w:customStyle="1" w:styleId="532">
    <w:name w:val="Normal Table_file_572"/>
    <w:semiHidden/>
    <w:unhideWhenUsed/>
    <w:qFormat/>
    <w:uiPriority w:val="99"/>
    <w:tblPr>
      <w:tblCellMar>
        <w:top w:w="0" w:type="dxa"/>
        <w:left w:w="108" w:type="dxa"/>
        <w:bottom w:w="0" w:type="dxa"/>
        <w:right w:w="108" w:type="dxa"/>
      </w:tblCellMar>
    </w:tblPr>
  </w:style>
  <w:style w:type="character" w:customStyle="1" w:styleId="533">
    <w:name w:val="Hyperlink_file_572"/>
    <w:basedOn w:val="531"/>
    <w:semiHidden/>
    <w:unhideWhenUsed/>
    <w:qFormat/>
    <w:uiPriority w:val="99"/>
    <w:rPr>
      <w:color w:val="0782C1"/>
      <w:u w:val="single"/>
    </w:rPr>
  </w:style>
  <w:style w:type="character" w:customStyle="1" w:styleId="534">
    <w:name w:val="FollowedHyperlink_file_572"/>
    <w:basedOn w:val="531"/>
    <w:semiHidden/>
    <w:unhideWhenUsed/>
    <w:qFormat/>
    <w:uiPriority w:val="99"/>
    <w:rPr>
      <w:color w:val="0782C1"/>
      <w:u w:val="single"/>
    </w:rPr>
  </w:style>
  <w:style w:type="character" w:customStyle="1" w:styleId="535">
    <w:name w:val="标题 1 Char_file_572"/>
    <w:basedOn w:val="531"/>
    <w:link w:val="3"/>
    <w:qFormat/>
    <w:uiPriority w:val="9"/>
    <w:rPr>
      <w:rFonts w:ascii="宋体" w:hAnsi="宋体" w:eastAsia="宋体" w:cs="宋体"/>
      <w:b/>
      <w:bCs/>
      <w:kern w:val="44"/>
      <w:sz w:val="44"/>
      <w:szCs w:val="44"/>
    </w:rPr>
  </w:style>
  <w:style w:type="character" w:customStyle="1" w:styleId="536">
    <w:name w:val="标题 2 Char_file_572"/>
    <w:basedOn w:val="531"/>
    <w:link w:val="4"/>
    <w:semiHidden/>
    <w:qFormat/>
    <w:uiPriority w:val="9"/>
    <w:rPr>
      <w:rFonts w:asciiTheme="majorHAnsi" w:hAnsiTheme="majorHAnsi" w:eastAsiaTheme="majorEastAsia" w:cstheme="majorBidi"/>
      <w:b/>
      <w:bCs/>
      <w:sz w:val="32"/>
      <w:szCs w:val="32"/>
    </w:rPr>
  </w:style>
  <w:style w:type="character" w:customStyle="1" w:styleId="537">
    <w:name w:val="标题 3 Char_file_572"/>
    <w:basedOn w:val="531"/>
    <w:link w:val="5"/>
    <w:semiHidden/>
    <w:qFormat/>
    <w:uiPriority w:val="9"/>
    <w:rPr>
      <w:rFonts w:ascii="宋体" w:hAnsi="宋体" w:eastAsia="宋体" w:cs="宋体"/>
      <w:b/>
      <w:bCs/>
      <w:sz w:val="32"/>
      <w:szCs w:val="32"/>
    </w:rPr>
  </w:style>
  <w:style w:type="character" w:customStyle="1" w:styleId="538">
    <w:name w:val="标题 4 Char_file_572"/>
    <w:basedOn w:val="531"/>
    <w:link w:val="6"/>
    <w:semiHidden/>
    <w:qFormat/>
    <w:uiPriority w:val="9"/>
    <w:rPr>
      <w:rFonts w:asciiTheme="majorHAnsi" w:hAnsiTheme="majorHAnsi" w:eastAsiaTheme="majorEastAsia" w:cstheme="majorBidi"/>
      <w:b/>
      <w:bCs/>
      <w:sz w:val="28"/>
      <w:szCs w:val="28"/>
    </w:rPr>
  </w:style>
  <w:style w:type="character" w:customStyle="1" w:styleId="539">
    <w:name w:val="标题 5 Char_file_572"/>
    <w:basedOn w:val="531"/>
    <w:link w:val="7"/>
    <w:semiHidden/>
    <w:qFormat/>
    <w:uiPriority w:val="9"/>
    <w:rPr>
      <w:rFonts w:ascii="宋体" w:hAnsi="宋体" w:eastAsia="宋体" w:cs="宋体"/>
      <w:b/>
      <w:bCs/>
      <w:sz w:val="28"/>
      <w:szCs w:val="28"/>
    </w:rPr>
  </w:style>
  <w:style w:type="character" w:customStyle="1" w:styleId="540">
    <w:name w:val="标题 6 Char_file_572"/>
    <w:basedOn w:val="531"/>
    <w:link w:val="9"/>
    <w:semiHidden/>
    <w:qFormat/>
    <w:uiPriority w:val="9"/>
    <w:rPr>
      <w:rFonts w:asciiTheme="majorHAnsi" w:hAnsiTheme="majorHAnsi" w:eastAsiaTheme="majorEastAsia" w:cstheme="majorBidi"/>
      <w:b/>
      <w:bCs/>
      <w:sz w:val="24"/>
      <w:szCs w:val="24"/>
    </w:rPr>
  </w:style>
  <w:style w:type="paragraph" w:customStyle="1" w:styleId="541">
    <w:name w:val="cke_editable_file_572"/>
    <w:basedOn w:val="524"/>
    <w:qFormat/>
    <w:uiPriority w:val="0"/>
    <w:rPr>
      <w:rFonts w:ascii="仿宋_GB2312" w:eastAsia="仿宋_GB2312"/>
    </w:rPr>
  </w:style>
  <w:style w:type="paragraph" w:customStyle="1" w:styleId="542">
    <w:name w:val="marker_file_572"/>
    <w:basedOn w:val="524"/>
    <w:qFormat/>
    <w:uiPriority w:val="0"/>
    <w:pPr>
      <w:shd w:val="clear" w:color="auto" w:fill="FFFF00"/>
    </w:pPr>
  </w:style>
  <w:style w:type="paragraph" w:customStyle="1" w:styleId="543">
    <w:name w:val="Normal (Web)_file_572"/>
    <w:basedOn w:val="524"/>
    <w:semiHidden/>
    <w:unhideWhenUsed/>
    <w:qFormat/>
    <w:uiPriority w:val="99"/>
  </w:style>
  <w:style w:type="character" w:customStyle="1" w:styleId="544">
    <w:name w:val="Strong_file_572"/>
    <w:basedOn w:val="531"/>
    <w:qFormat/>
    <w:uiPriority w:val="22"/>
    <w:rPr>
      <w:b/>
      <w:bCs/>
    </w:rPr>
  </w:style>
  <w:style w:type="paragraph" w:customStyle="1" w:styleId="545">
    <w:name w:val="Normal_file_57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6">
    <w:name w:val="heading 1_file_573"/>
    <w:basedOn w:val="545"/>
    <w:qFormat/>
    <w:uiPriority w:val="9"/>
    <w:pPr>
      <w:outlineLvl w:val="0"/>
    </w:pPr>
    <w:rPr>
      <w:kern w:val="36"/>
      <w:sz w:val="48"/>
      <w:szCs w:val="48"/>
    </w:rPr>
  </w:style>
  <w:style w:type="paragraph" w:customStyle="1" w:styleId="547">
    <w:name w:val="heading 2_file_573"/>
    <w:basedOn w:val="545"/>
    <w:qFormat/>
    <w:uiPriority w:val="9"/>
    <w:pPr>
      <w:outlineLvl w:val="1"/>
    </w:pPr>
    <w:rPr>
      <w:sz w:val="36"/>
      <w:szCs w:val="36"/>
    </w:rPr>
  </w:style>
  <w:style w:type="paragraph" w:customStyle="1" w:styleId="548">
    <w:name w:val="heading 3_file_573"/>
    <w:basedOn w:val="545"/>
    <w:qFormat/>
    <w:uiPriority w:val="9"/>
    <w:pPr>
      <w:outlineLvl w:val="2"/>
    </w:pPr>
    <w:rPr>
      <w:sz w:val="27"/>
      <w:szCs w:val="27"/>
    </w:rPr>
  </w:style>
  <w:style w:type="paragraph" w:customStyle="1" w:styleId="549">
    <w:name w:val="heading 4_file_573"/>
    <w:basedOn w:val="545"/>
    <w:qFormat/>
    <w:uiPriority w:val="9"/>
    <w:pPr>
      <w:outlineLvl w:val="3"/>
    </w:pPr>
  </w:style>
  <w:style w:type="paragraph" w:customStyle="1" w:styleId="550">
    <w:name w:val="heading 5_file_573"/>
    <w:basedOn w:val="545"/>
    <w:qFormat/>
    <w:uiPriority w:val="9"/>
    <w:pPr>
      <w:outlineLvl w:val="4"/>
    </w:pPr>
    <w:rPr>
      <w:sz w:val="20"/>
      <w:szCs w:val="20"/>
    </w:rPr>
  </w:style>
  <w:style w:type="paragraph" w:customStyle="1" w:styleId="551">
    <w:name w:val="heading 6_file_573"/>
    <w:basedOn w:val="545"/>
    <w:qFormat/>
    <w:uiPriority w:val="9"/>
    <w:pPr>
      <w:outlineLvl w:val="5"/>
    </w:pPr>
    <w:rPr>
      <w:sz w:val="15"/>
      <w:szCs w:val="15"/>
    </w:rPr>
  </w:style>
  <w:style w:type="character" w:customStyle="1" w:styleId="552">
    <w:name w:val="Default Paragraph Font_file_573"/>
    <w:semiHidden/>
    <w:unhideWhenUsed/>
    <w:qFormat/>
    <w:uiPriority w:val="1"/>
  </w:style>
  <w:style w:type="table" w:customStyle="1" w:styleId="553">
    <w:name w:val="Normal Table_file_573"/>
    <w:semiHidden/>
    <w:unhideWhenUsed/>
    <w:qFormat/>
    <w:uiPriority w:val="99"/>
    <w:tblPr>
      <w:tblCellMar>
        <w:top w:w="0" w:type="dxa"/>
        <w:left w:w="108" w:type="dxa"/>
        <w:bottom w:w="0" w:type="dxa"/>
        <w:right w:w="108" w:type="dxa"/>
      </w:tblCellMar>
    </w:tblPr>
  </w:style>
  <w:style w:type="character" w:customStyle="1" w:styleId="554">
    <w:name w:val="Hyperlink_file_573"/>
    <w:basedOn w:val="552"/>
    <w:semiHidden/>
    <w:unhideWhenUsed/>
    <w:qFormat/>
    <w:uiPriority w:val="99"/>
    <w:rPr>
      <w:color w:val="0782C1"/>
      <w:u w:val="single"/>
    </w:rPr>
  </w:style>
  <w:style w:type="character" w:customStyle="1" w:styleId="555">
    <w:name w:val="FollowedHyperlink_file_573"/>
    <w:basedOn w:val="552"/>
    <w:semiHidden/>
    <w:unhideWhenUsed/>
    <w:qFormat/>
    <w:uiPriority w:val="99"/>
    <w:rPr>
      <w:color w:val="0782C1"/>
      <w:u w:val="single"/>
    </w:rPr>
  </w:style>
  <w:style w:type="character" w:customStyle="1" w:styleId="556">
    <w:name w:val="标题 1 Char_file_573"/>
    <w:basedOn w:val="552"/>
    <w:link w:val="3"/>
    <w:qFormat/>
    <w:uiPriority w:val="9"/>
    <w:rPr>
      <w:rFonts w:ascii="宋体" w:hAnsi="宋体" w:eastAsia="宋体" w:cs="宋体"/>
      <w:b/>
      <w:bCs/>
      <w:kern w:val="44"/>
      <w:sz w:val="44"/>
      <w:szCs w:val="44"/>
    </w:rPr>
  </w:style>
  <w:style w:type="character" w:customStyle="1" w:styleId="557">
    <w:name w:val="标题 2 Char_file_573"/>
    <w:basedOn w:val="552"/>
    <w:link w:val="4"/>
    <w:semiHidden/>
    <w:qFormat/>
    <w:uiPriority w:val="9"/>
    <w:rPr>
      <w:rFonts w:asciiTheme="majorHAnsi" w:hAnsiTheme="majorHAnsi" w:eastAsiaTheme="majorEastAsia" w:cstheme="majorBidi"/>
      <w:b/>
      <w:bCs/>
      <w:sz w:val="32"/>
      <w:szCs w:val="32"/>
    </w:rPr>
  </w:style>
  <w:style w:type="character" w:customStyle="1" w:styleId="558">
    <w:name w:val="标题 3 Char_file_573"/>
    <w:basedOn w:val="552"/>
    <w:link w:val="5"/>
    <w:semiHidden/>
    <w:qFormat/>
    <w:uiPriority w:val="9"/>
    <w:rPr>
      <w:rFonts w:ascii="宋体" w:hAnsi="宋体" w:eastAsia="宋体" w:cs="宋体"/>
      <w:b/>
      <w:bCs/>
      <w:sz w:val="32"/>
      <w:szCs w:val="32"/>
    </w:rPr>
  </w:style>
  <w:style w:type="character" w:customStyle="1" w:styleId="559">
    <w:name w:val="标题 4 Char_file_573"/>
    <w:basedOn w:val="552"/>
    <w:link w:val="6"/>
    <w:semiHidden/>
    <w:qFormat/>
    <w:uiPriority w:val="9"/>
    <w:rPr>
      <w:rFonts w:asciiTheme="majorHAnsi" w:hAnsiTheme="majorHAnsi" w:eastAsiaTheme="majorEastAsia" w:cstheme="majorBidi"/>
      <w:b/>
      <w:bCs/>
      <w:sz w:val="28"/>
      <w:szCs w:val="28"/>
    </w:rPr>
  </w:style>
  <w:style w:type="character" w:customStyle="1" w:styleId="560">
    <w:name w:val="标题 5 Char_file_573"/>
    <w:basedOn w:val="552"/>
    <w:link w:val="7"/>
    <w:semiHidden/>
    <w:qFormat/>
    <w:uiPriority w:val="9"/>
    <w:rPr>
      <w:rFonts w:ascii="宋体" w:hAnsi="宋体" w:eastAsia="宋体" w:cs="宋体"/>
      <w:b/>
      <w:bCs/>
      <w:sz w:val="28"/>
      <w:szCs w:val="28"/>
    </w:rPr>
  </w:style>
  <w:style w:type="character" w:customStyle="1" w:styleId="561">
    <w:name w:val="标题 6 Char_file_573"/>
    <w:basedOn w:val="552"/>
    <w:link w:val="9"/>
    <w:semiHidden/>
    <w:qFormat/>
    <w:uiPriority w:val="9"/>
    <w:rPr>
      <w:rFonts w:asciiTheme="majorHAnsi" w:hAnsiTheme="majorHAnsi" w:eastAsiaTheme="majorEastAsia" w:cstheme="majorBidi"/>
      <w:b/>
      <w:bCs/>
      <w:sz w:val="24"/>
      <w:szCs w:val="24"/>
    </w:rPr>
  </w:style>
  <w:style w:type="paragraph" w:customStyle="1" w:styleId="562">
    <w:name w:val="cke_editable_file_573"/>
    <w:basedOn w:val="545"/>
    <w:qFormat/>
    <w:uiPriority w:val="0"/>
    <w:rPr>
      <w:rFonts w:ascii="仿宋_GB2312" w:eastAsia="仿宋_GB2312"/>
    </w:rPr>
  </w:style>
  <w:style w:type="paragraph" w:customStyle="1" w:styleId="563">
    <w:name w:val="marker_file_573"/>
    <w:basedOn w:val="545"/>
    <w:qFormat/>
    <w:uiPriority w:val="0"/>
    <w:pPr>
      <w:shd w:val="clear" w:color="auto" w:fill="FFFF00"/>
    </w:pPr>
  </w:style>
  <w:style w:type="paragraph" w:customStyle="1" w:styleId="564">
    <w:name w:val="Normal (Web)_file_573"/>
    <w:basedOn w:val="545"/>
    <w:semiHidden/>
    <w:unhideWhenUsed/>
    <w:qFormat/>
    <w:uiPriority w:val="99"/>
  </w:style>
  <w:style w:type="paragraph" w:customStyle="1" w:styleId="565">
    <w:name w:val="Normal_file_57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6">
    <w:name w:val="heading 1_file_574"/>
    <w:basedOn w:val="565"/>
    <w:qFormat/>
    <w:uiPriority w:val="9"/>
    <w:pPr>
      <w:outlineLvl w:val="0"/>
    </w:pPr>
    <w:rPr>
      <w:kern w:val="36"/>
      <w:sz w:val="48"/>
      <w:szCs w:val="48"/>
    </w:rPr>
  </w:style>
  <w:style w:type="paragraph" w:customStyle="1" w:styleId="567">
    <w:name w:val="heading 2_file_574"/>
    <w:basedOn w:val="565"/>
    <w:qFormat/>
    <w:uiPriority w:val="9"/>
    <w:pPr>
      <w:outlineLvl w:val="1"/>
    </w:pPr>
    <w:rPr>
      <w:sz w:val="36"/>
      <w:szCs w:val="36"/>
    </w:rPr>
  </w:style>
  <w:style w:type="paragraph" w:customStyle="1" w:styleId="568">
    <w:name w:val="heading 3_file_574"/>
    <w:basedOn w:val="565"/>
    <w:qFormat/>
    <w:uiPriority w:val="9"/>
    <w:pPr>
      <w:outlineLvl w:val="2"/>
    </w:pPr>
    <w:rPr>
      <w:sz w:val="27"/>
      <w:szCs w:val="27"/>
    </w:rPr>
  </w:style>
  <w:style w:type="paragraph" w:customStyle="1" w:styleId="569">
    <w:name w:val="heading 4_file_574"/>
    <w:basedOn w:val="565"/>
    <w:qFormat/>
    <w:uiPriority w:val="9"/>
    <w:pPr>
      <w:outlineLvl w:val="3"/>
    </w:pPr>
  </w:style>
  <w:style w:type="paragraph" w:customStyle="1" w:styleId="570">
    <w:name w:val="heading 5_file_574"/>
    <w:basedOn w:val="565"/>
    <w:qFormat/>
    <w:uiPriority w:val="9"/>
    <w:pPr>
      <w:outlineLvl w:val="4"/>
    </w:pPr>
    <w:rPr>
      <w:sz w:val="20"/>
      <w:szCs w:val="20"/>
    </w:rPr>
  </w:style>
  <w:style w:type="paragraph" w:customStyle="1" w:styleId="571">
    <w:name w:val="heading 6_file_574"/>
    <w:basedOn w:val="565"/>
    <w:qFormat/>
    <w:uiPriority w:val="9"/>
    <w:pPr>
      <w:outlineLvl w:val="5"/>
    </w:pPr>
    <w:rPr>
      <w:sz w:val="15"/>
      <w:szCs w:val="15"/>
    </w:rPr>
  </w:style>
  <w:style w:type="character" w:customStyle="1" w:styleId="572">
    <w:name w:val="Default Paragraph Font_file_574"/>
    <w:semiHidden/>
    <w:unhideWhenUsed/>
    <w:qFormat/>
    <w:uiPriority w:val="1"/>
  </w:style>
  <w:style w:type="table" w:customStyle="1" w:styleId="573">
    <w:name w:val="Normal Table_file_574"/>
    <w:semiHidden/>
    <w:unhideWhenUsed/>
    <w:qFormat/>
    <w:uiPriority w:val="99"/>
    <w:tblPr>
      <w:tblCellMar>
        <w:top w:w="0" w:type="dxa"/>
        <w:left w:w="108" w:type="dxa"/>
        <w:bottom w:w="0" w:type="dxa"/>
        <w:right w:w="108" w:type="dxa"/>
      </w:tblCellMar>
    </w:tblPr>
  </w:style>
  <w:style w:type="character" w:customStyle="1" w:styleId="574">
    <w:name w:val="Hyperlink_file_574"/>
    <w:basedOn w:val="572"/>
    <w:semiHidden/>
    <w:unhideWhenUsed/>
    <w:qFormat/>
    <w:uiPriority w:val="99"/>
    <w:rPr>
      <w:color w:val="0782C1"/>
      <w:u w:val="single"/>
    </w:rPr>
  </w:style>
  <w:style w:type="character" w:customStyle="1" w:styleId="575">
    <w:name w:val="FollowedHyperlink_file_574"/>
    <w:basedOn w:val="572"/>
    <w:semiHidden/>
    <w:unhideWhenUsed/>
    <w:qFormat/>
    <w:uiPriority w:val="99"/>
    <w:rPr>
      <w:color w:val="0782C1"/>
      <w:u w:val="single"/>
    </w:rPr>
  </w:style>
  <w:style w:type="character" w:customStyle="1" w:styleId="576">
    <w:name w:val="标题 1 Char_file_574"/>
    <w:basedOn w:val="572"/>
    <w:link w:val="3"/>
    <w:qFormat/>
    <w:uiPriority w:val="9"/>
    <w:rPr>
      <w:rFonts w:ascii="宋体" w:hAnsi="宋体" w:eastAsia="宋体" w:cs="宋体"/>
      <w:b/>
      <w:bCs/>
      <w:kern w:val="44"/>
      <w:sz w:val="44"/>
      <w:szCs w:val="44"/>
    </w:rPr>
  </w:style>
  <w:style w:type="character" w:customStyle="1" w:styleId="577">
    <w:name w:val="标题 2 Char_file_574"/>
    <w:basedOn w:val="572"/>
    <w:link w:val="4"/>
    <w:semiHidden/>
    <w:qFormat/>
    <w:uiPriority w:val="9"/>
    <w:rPr>
      <w:rFonts w:asciiTheme="majorHAnsi" w:hAnsiTheme="majorHAnsi" w:eastAsiaTheme="majorEastAsia" w:cstheme="majorBidi"/>
      <w:b/>
      <w:bCs/>
      <w:sz w:val="32"/>
      <w:szCs w:val="32"/>
    </w:rPr>
  </w:style>
  <w:style w:type="character" w:customStyle="1" w:styleId="578">
    <w:name w:val="标题 3 Char_file_574"/>
    <w:basedOn w:val="572"/>
    <w:link w:val="5"/>
    <w:semiHidden/>
    <w:qFormat/>
    <w:uiPriority w:val="9"/>
    <w:rPr>
      <w:rFonts w:ascii="宋体" w:hAnsi="宋体" w:eastAsia="宋体" w:cs="宋体"/>
      <w:b/>
      <w:bCs/>
      <w:sz w:val="32"/>
      <w:szCs w:val="32"/>
    </w:rPr>
  </w:style>
  <w:style w:type="character" w:customStyle="1" w:styleId="579">
    <w:name w:val="标题 4 Char_file_574"/>
    <w:basedOn w:val="572"/>
    <w:link w:val="6"/>
    <w:semiHidden/>
    <w:qFormat/>
    <w:uiPriority w:val="9"/>
    <w:rPr>
      <w:rFonts w:asciiTheme="majorHAnsi" w:hAnsiTheme="majorHAnsi" w:eastAsiaTheme="majorEastAsia" w:cstheme="majorBidi"/>
      <w:b/>
      <w:bCs/>
      <w:sz w:val="28"/>
      <w:szCs w:val="28"/>
    </w:rPr>
  </w:style>
  <w:style w:type="character" w:customStyle="1" w:styleId="580">
    <w:name w:val="标题 5 Char_file_574"/>
    <w:basedOn w:val="572"/>
    <w:link w:val="7"/>
    <w:semiHidden/>
    <w:qFormat/>
    <w:uiPriority w:val="9"/>
    <w:rPr>
      <w:rFonts w:ascii="宋体" w:hAnsi="宋体" w:eastAsia="宋体" w:cs="宋体"/>
      <w:b/>
      <w:bCs/>
      <w:sz w:val="28"/>
      <w:szCs w:val="28"/>
    </w:rPr>
  </w:style>
  <w:style w:type="character" w:customStyle="1" w:styleId="581">
    <w:name w:val="标题 6 Char_file_574"/>
    <w:basedOn w:val="572"/>
    <w:link w:val="9"/>
    <w:semiHidden/>
    <w:qFormat/>
    <w:uiPriority w:val="9"/>
    <w:rPr>
      <w:rFonts w:asciiTheme="majorHAnsi" w:hAnsiTheme="majorHAnsi" w:eastAsiaTheme="majorEastAsia" w:cstheme="majorBidi"/>
      <w:b/>
      <w:bCs/>
      <w:sz w:val="24"/>
      <w:szCs w:val="24"/>
    </w:rPr>
  </w:style>
  <w:style w:type="paragraph" w:customStyle="1" w:styleId="582">
    <w:name w:val="cke_editable_file_574"/>
    <w:basedOn w:val="565"/>
    <w:qFormat/>
    <w:uiPriority w:val="0"/>
    <w:rPr>
      <w:rFonts w:ascii="仿宋_GB2312" w:eastAsia="仿宋_GB2312"/>
    </w:rPr>
  </w:style>
  <w:style w:type="paragraph" w:customStyle="1" w:styleId="583">
    <w:name w:val="marker_file_574"/>
    <w:basedOn w:val="565"/>
    <w:qFormat/>
    <w:uiPriority w:val="0"/>
    <w:pPr>
      <w:shd w:val="clear" w:color="auto" w:fill="FFFF00"/>
    </w:pPr>
  </w:style>
  <w:style w:type="paragraph" w:customStyle="1" w:styleId="584">
    <w:name w:val="Normal (Web)_file_574"/>
    <w:basedOn w:val="565"/>
    <w:semiHidden/>
    <w:unhideWhenUsed/>
    <w:qFormat/>
    <w:uiPriority w:val="99"/>
  </w:style>
  <w:style w:type="paragraph" w:customStyle="1" w:styleId="585">
    <w:name w:val="Normal_file_57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6">
    <w:name w:val="heading 1_file_575"/>
    <w:basedOn w:val="585"/>
    <w:qFormat/>
    <w:uiPriority w:val="9"/>
    <w:pPr>
      <w:outlineLvl w:val="0"/>
    </w:pPr>
    <w:rPr>
      <w:kern w:val="36"/>
      <w:sz w:val="48"/>
      <w:szCs w:val="48"/>
    </w:rPr>
  </w:style>
  <w:style w:type="paragraph" w:customStyle="1" w:styleId="587">
    <w:name w:val="heading 2_file_575"/>
    <w:basedOn w:val="585"/>
    <w:qFormat/>
    <w:uiPriority w:val="9"/>
    <w:pPr>
      <w:outlineLvl w:val="1"/>
    </w:pPr>
    <w:rPr>
      <w:sz w:val="36"/>
      <w:szCs w:val="36"/>
    </w:rPr>
  </w:style>
  <w:style w:type="paragraph" w:customStyle="1" w:styleId="588">
    <w:name w:val="heading 3_file_575"/>
    <w:basedOn w:val="585"/>
    <w:qFormat/>
    <w:uiPriority w:val="9"/>
    <w:pPr>
      <w:outlineLvl w:val="2"/>
    </w:pPr>
    <w:rPr>
      <w:sz w:val="27"/>
      <w:szCs w:val="27"/>
    </w:rPr>
  </w:style>
  <w:style w:type="paragraph" w:customStyle="1" w:styleId="589">
    <w:name w:val="heading 4_file_575"/>
    <w:basedOn w:val="585"/>
    <w:qFormat/>
    <w:uiPriority w:val="9"/>
    <w:pPr>
      <w:outlineLvl w:val="3"/>
    </w:pPr>
  </w:style>
  <w:style w:type="paragraph" w:customStyle="1" w:styleId="590">
    <w:name w:val="heading 5_file_575"/>
    <w:basedOn w:val="585"/>
    <w:qFormat/>
    <w:uiPriority w:val="9"/>
    <w:pPr>
      <w:outlineLvl w:val="4"/>
    </w:pPr>
    <w:rPr>
      <w:sz w:val="20"/>
      <w:szCs w:val="20"/>
    </w:rPr>
  </w:style>
  <w:style w:type="paragraph" w:customStyle="1" w:styleId="591">
    <w:name w:val="heading 6_file_575"/>
    <w:basedOn w:val="585"/>
    <w:qFormat/>
    <w:uiPriority w:val="9"/>
    <w:pPr>
      <w:outlineLvl w:val="5"/>
    </w:pPr>
    <w:rPr>
      <w:sz w:val="15"/>
      <w:szCs w:val="15"/>
    </w:rPr>
  </w:style>
  <w:style w:type="character" w:customStyle="1" w:styleId="592">
    <w:name w:val="Default Paragraph Font_file_575"/>
    <w:semiHidden/>
    <w:unhideWhenUsed/>
    <w:qFormat/>
    <w:uiPriority w:val="1"/>
  </w:style>
  <w:style w:type="table" w:customStyle="1" w:styleId="593">
    <w:name w:val="Normal Table_file_575"/>
    <w:semiHidden/>
    <w:unhideWhenUsed/>
    <w:qFormat/>
    <w:uiPriority w:val="99"/>
    <w:tblPr>
      <w:tblCellMar>
        <w:top w:w="0" w:type="dxa"/>
        <w:left w:w="108" w:type="dxa"/>
        <w:bottom w:w="0" w:type="dxa"/>
        <w:right w:w="108" w:type="dxa"/>
      </w:tblCellMar>
    </w:tblPr>
  </w:style>
  <w:style w:type="character" w:customStyle="1" w:styleId="594">
    <w:name w:val="Hyperlink_file_575"/>
    <w:basedOn w:val="592"/>
    <w:semiHidden/>
    <w:unhideWhenUsed/>
    <w:qFormat/>
    <w:uiPriority w:val="99"/>
    <w:rPr>
      <w:color w:val="0782C1"/>
      <w:u w:val="single"/>
    </w:rPr>
  </w:style>
  <w:style w:type="character" w:customStyle="1" w:styleId="595">
    <w:name w:val="FollowedHyperlink_file_575"/>
    <w:basedOn w:val="592"/>
    <w:semiHidden/>
    <w:unhideWhenUsed/>
    <w:qFormat/>
    <w:uiPriority w:val="99"/>
    <w:rPr>
      <w:color w:val="0782C1"/>
      <w:u w:val="single"/>
    </w:rPr>
  </w:style>
  <w:style w:type="character" w:customStyle="1" w:styleId="596">
    <w:name w:val="标题 1 Char_file_575"/>
    <w:basedOn w:val="592"/>
    <w:link w:val="3"/>
    <w:qFormat/>
    <w:uiPriority w:val="9"/>
    <w:rPr>
      <w:rFonts w:ascii="宋体" w:hAnsi="宋体" w:eastAsia="宋体" w:cs="宋体"/>
      <w:b/>
      <w:bCs/>
      <w:kern w:val="44"/>
      <w:sz w:val="44"/>
      <w:szCs w:val="44"/>
    </w:rPr>
  </w:style>
  <w:style w:type="character" w:customStyle="1" w:styleId="597">
    <w:name w:val="标题 2 Char_file_575"/>
    <w:basedOn w:val="592"/>
    <w:link w:val="4"/>
    <w:semiHidden/>
    <w:qFormat/>
    <w:uiPriority w:val="9"/>
    <w:rPr>
      <w:rFonts w:asciiTheme="majorHAnsi" w:hAnsiTheme="majorHAnsi" w:eastAsiaTheme="majorEastAsia" w:cstheme="majorBidi"/>
      <w:b/>
      <w:bCs/>
      <w:sz w:val="32"/>
      <w:szCs w:val="32"/>
    </w:rPr>
  </w:style>
  <w:style w:type="character" w:customStyle="1" w:styleId="598">
    <w:name w:val="标题 3 Char_file_575"/>
    <w:basedOn w:val="592"/>
    <w:link w:val="5"/>
    <w:semiHidden/>
    <w:qFormat/>
    <w:uiPriority w:val="9"/>
    <w:rPr>
      <w:rFonts w:ascii="宋体" w:hAnsi="宋体" w:eastAsia="宋体" w:cs="宋体"/>
      <w:b/>
      <w:bCs/>
      <w:sz w:val="32"/>
      <w:szCs w:val="32"/>
    </w:rPr>
  </w:style>
  <w:style w:type="character" w:customStyle="1" w:styleId="599">
    <w:name w:val="标题 4 Char_file_575"/>
    <w:basedOn w:val="592"/>
    <w:link w:val="6"/>
    <w:semiHidden/>
    <w:qFormat/>
    <w:uiPriority w:val="9"/>
    <w:rPr>
      <w:rFonts w:asciiTheme="majorHAnsi" w:hAnsiTheme="majorHAnsi" w:eastAsiaTheme="majorEastAsia" w:cstheme="majorBidi"/>
      <w:b/>
      <w:bCs/>
      <w:sz w:val="28"/>
      <w:szCs w:val="28"/>
    </w:rPr>
  </w:style>
  <w:style w:type="character" w:customStyle="1" w:styleId="600">
    <w:name w:val="标题 5 Char_file_575"/>
    <w:basedOn w:val="592"/>
    <w:link w:val="7"/>
    <w:semiHidden/>
    <w:qFormat/>
    <w:uiPriority w:val="9"/>
    <w:rPr>
      <w:rFonts w:ascii="宋体" w:hAnsi="宋体" w:eastAsia="宋体" w:cs="宋体"/>
      <w:b/>
      <w:bCs/>
      <w:sz w:val="28"/>
      <w:szCs w:val="28"/>
    </w:rPr>
  </w:style>
  <w:style w:type="character" w:customStyle="1" w:styleId="601">
    <w:name w:val="标题 6 Char_file_575"/>
    <w:basedOn w:val="592"/>
    <w:link w:val="9"/>
    <w:semiHidden/>
    <w:qFormat/>
    <w:uiPriority w:val="9"/>
    <w:rPr>
      <w:rFonts w:asciiTheme="majorHAnsi" w:hAnsiTheme="majorHAnsi" w:eastAsiaTheme="majorEastAsia" w:cstheme="majorBidi"/>
      <w:b/>
      <w:bCs/>
      <w:sz w:val="24"/>
      <w:szCs w:val="24"/>
    </w:rPr>
  </w:style>
  <w:style w:type="paragraph" w:customStyle="1" w:styleId="602">
    <w:name w:val="cke_editable_file_575"/>
    <w:basedOn w:val="585"/>
    <w:qFormat/>
    <w:uiPriority w:val="0"/>
    <w:rPr>
      <w:rFonts w:ascii="仿宋_GB2312" w:eastAsia="仿宋_GB2312"/>
    </w:rPr>
  </w:style>
  <w:style w:type="paragraph" w:customStyle="1" w:styleId="603">
    <w:name w:val="marker_file_575"/>
    <w:basedOn w:val="585"/>
    <w:qFormat/>
    <w:uiPriority w:val="0"/>
    <w:pPr>
      <w:shd w:val="clear" w:color="auto" w:fill="FFFF00"/>
    </w:pPr>
  </w:style>
  <w:style w:type="paragraph" w:customStyle="1" w:styleId="604">
    <w:name w:val="Normal (Web)_file_575"/>
    <w:basedOn w:val="585"/>
    <w:semiHidden/>
    <w:unhideWhenUsed/>
    <w:qFormat/>
    <w:uiPriority w:val="99"/>
  </w:style>
  <w:style w:type="paragraph" w:customStyle="1" w:styleId="605">
    <w:name w:val="Normal_file_57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6">
    <w:name w:val="heading 1_file_576"/>
    <w:basedOn w:val="605"/>
    <w:qFormat/>
    <w:uiPriority w:val="9"/>
    <w:pPr>
      <w:outlineLvl w:val="0"/>
    </w:pPr>
    <w:rPr>
      <w:kern w:val="36"/>
      <w:sz w:val="48"/>
      <w:szCs w:val="48"/>
    </w:rPr>
  </w:style>
  <w:style w:type="paragraph" w:customStyle="1" w:styleId="607">
    <w:name w:val="heading 2_file_576"/>
    <w:basedOn w:val="605"/>
    <w:qFormat/>
    <w:uiPriority w:val="9"/>
    <w:pPr>
      <w:outlineLvl w:val="1"/>
    </w:pPr>
    <w:rPr>
      <w:sz w:val="36"/>
      <w:szCs w:val="36"/>
    </w:rPr>
  </w:style>
  <w:style w:type="paragraph" w:customStyle="1" w:styleId="608">
    <w:name w:val="heading 3_file_576"/>
    <w:basedOn w:val="605"/>
    <w:qFormat/>
    <w:uiPriority w:val="9"/>
    <w:pPr>
      <w:outlineLvl w:val="2"/>
    </w:pPr>
    <w:rPr>
      <w:sz w:val="27"/>
      <w:szCs w:val="27"/>
    </w:rPr>
  </w:style>
  <w:style w:type="paragraph" w:customStyle="1" w:styleId="609">
    <w:name w:val="heading 4_file_576"/>
    <w:basedOn w:val="605"/>
    <w:qFormat/>
    <w:uiPriority w:val="9"/>
    <w:pPr>
      <w:outlineLvl w:val="3"/>
    </w:pPr>
  </w:style>
  <w:style w:type="paragraph" w:customStyle="1" w:styleId="610">
    <w:name w:val="heading 5_file_576"/>
    <w:basedOn w:val="605"/>
    <w:qFormat/>
    <w:uiPriority w:val="9"/>
    <w:pPr>
      <w:outlineLvl w:val="4"/>
    </w:pPr>
    <w:rPr>
      <w:sz w:val="20"/>
      <w:szCs w:val="20"/>
    </w:rPr>
  </w:style>
  <w:style w:type="paragraph" w:customStyle="1" w:styleId="611">
    <w:name w:val="heading 6_file_576"/>
    <w:basedOn w:val="605"/>
    <w:qFormat/>
    <w:uiPriority w:val="9"/>
    <w:pPr>
      <w:outlineLvl w:val="5"/>
    </w:pPr>
    <w:rPr>
      <w:sz w:val="15"/>
      <w:szCs w:val="15"/>
    </w:rPr>
  </w:style>
  <w:style w:type="character" w:customStyle="1" w:styleId="612">
    <w:name w:val="Default Paragraph Font_file_576"/>
    <w:semiHidden/>
    <w:unhideWhenUsed/>
    <w:qFormat/>
    <w:uiPriority w:val="1"/>
  </w:style>
  <w:style w:type="table" w:customStyle="1" w:styleId="613">
    <w:name w:val="Normal Table_file_576"/>
    <w:semiHidden/>
    <w:unhideWhenUsed/>
    <w:qFormat/>
    <w:uiPriority w:val="99"/>
    <w:tblPr>
      <w:tblCellMar>
        <w:top w:w="0" w:type="dxa"/>
        <w:left w:w="108" w:type="dxa"/>
        <w:bottom w:w="0" w:type="dxa"/>
        <w:right w:w="108" w:type="dxa"/>
      </w:tblCellMar>
    </w:tblPr>
  </w:style>
  <w:style w:type="character" w:customStyle="1" w:styleId="614">
    <w:name w:val="Hyperlink_file_576"/>
    <w:basedOn w:val="612"/>
    <w:semiHidden/>
    <w:unhideWhenUsed/>
    <w:qFormat/>
    <w:uiPriority w:val="99"/>
    <w:rPr>
      <w:color w:val="0782C1"/>
      <w:u w:val="single"/>
    </w:rPr>
  </w:style>
  <w:style w:type="character" w:customStyle="1" w:styleId="615">
    <w:name w:val="FollowedHyperlink_file_576"/>
    <w:basedOn w:val="612"/>
    <w:semiHidden/>
    <w:unhideWhenUsed/>
    <w:qFormat/>
    <w:uiPriority w:val="99"/>
    <w:rPr>
      <w:color w:val="0782C1"/>
      <w:u w:val="single"/>
    </w:rPr>
  </w:style>
  <w:style w:type="character" w:customStyle="1" w:styleId="616">
    <w:name w:val="标题 1 Char_file_576"/>
    <w:basedOn w:val="612"/>
    <w:link w:val="3"/>
    <w:qFormat/>
    <w:uiPriority w:val="9"/>
    <w:rPr>
      <w:rFonts w:ascii="宋体" w:hAnsi="宋体" w:eastAsia="宋体" w:cs="宋体"/>
      <w:b/>
      <w:bCs/>
      <w:kern w:val="44"/>
      <w:sz w:val="44"/>
      <w:szCs w:val="44"/>
    </w:rPr>
  </w:style>
  <w:style w:type="character" w:customStyle="1" w:styleId="617">
    <w:name w:val="标题 2 Char_file_576"/>
    <w:basedOn w:val="612"/>
    <w:link w:val="4"/>
    <w:semiHidden/>
    <w:qFormat/>
    <w:uiPriority w:val="9"/>
    <w:rPr>
      <w:rFonts w:asciiTheme="majorHAnsi" w:hAnsiTheme="majorHAnsi" w:eastAsiaTheme="majorEastAsia" w:cstheme="majorBidi"/>
      <w:b/>
      <w:bCs/>
      <w:sz w:val="32"/>
      <w:szCs w:val="32"/>
    </w:rPr>
  </w:style>
  <w:style w:type="character" w:customStyle="1" w:styleId="618">
    <w:name w:val="标题 3 Char_file_576"/>
    <w:basedOn w:val="612"/>
    <w:link w:val="5"/>
    <w:semiHidden/>
    <w:qFormat/>
    <w:uiPriority w:val="9"/>
    <w:rPr>
      <w:rFonts w:ascii="宋体" w:hAnsi="宋体" w:eastAsia="宋体" w:cs="宋体"/>
      <w:b/>
      <w:bCs/>
      <w:sz w:val="32"/>
      <w:szCs w:val="32"/>
    </w:rPr>
  </w:style>
  <w:style w:type="character" w:customStyle="1" w:styleId="619">
    <w:name w:val="标题 4 Char_file_576"/>
    <w:basedOn w:val="612"/>
    <w:link w:val="6"/>
    <w:semiHidden/>
    <w:qFormat/>
    <w:uiPriority w:val="9"/>
    <w:rPr>
      <w:rFonts w:asciiTheme="majorHAnsi" w:hAnsiTheme="majorHAnsi" w:eastAsiaTheme="majorEastAsia" w:cstheme="majorBidi"/>
      <w:b/>
      <w:bCs/>
      <w:sz w:val="28"/>
      <w:szCs w:val="28"/>
    </w:rPr>
  </w:style>
  <w:style w:type="character" w:customStyle="1" w:styleId="620">
    <w:name w:val="标题 5 Char_file_576"/>
    <w:basedOn w:val="612"/>
    <w:link w:val="7"/>
    <w:semiHidden/>
    <w:qFormat/>
    <w:uiPriority w:val="9"/>
    <w:rPr>
      <w:rFonts w:ascii="宋体" w:hAnsi="宋体" w:eastAsia="宋体" w:cs="宋体"/>
      <w:b/>
      <w:bCs/>
      <w:sz w:val="28"/>
      <w:szCs w:val="28"/>
    </w:rPr>
  </w:style>
  <w:style w:type="character" w:customStyle="1" w:styleId="621">
    <w:name w:val="标题 6 Char_file_576"/>
    <w:basedOn w:val="612"/>
    <w:link w:val="9"/>
    <w:semiHidden/>
    <w:qFormat/>
    <w:uiPriority w:val="9"/>
    <w:rPr>
      <w:rFonts w:asciiTheme="majorHAnsi" w:hAnsiTheme="majorHAnsi" w:eastAsiaTheme="majorEastAsia" w:cstheme="majorBidi"/>
      <w:b/>
      <w:bCs/>
      <w:sz w:val="24"/>
      <w:szCs w:val="24"/>
    </w:rPr>
  </w:style>
  <w:style w:type="paragraph" w:customStyle="1" w:styleId="622">
    <w:name w:val="cke_editable_file_576"/>
    <w:basedOn w:val="605"/>
    <w:qFormat/>
    <w:uiPriority w:val="0"/>
    <w:rPr>
      <w:rFonts w:ascii="仿宋_GB2312" w:eastAsia="仿宋_GB2312"/>
    </w:rPr>
  </w:style>
  <w:style w:type="paragraph" w:customStyle="1" w:styleId="623">
    <w:name w:val="marker_file_576"/>
    <w:basedOn w:val="605"/>
    <w:qFormat/>
    <w:uiPriority w:val="0"/>
    <w:pPr>
      <w:shd w:val="clear" w:color="auto" w:fill="FFFF00"/>
    </w:pPr>
  </w:style>
  <w:style w:type="paragraph" w:customStyle="1" w:styleId="624">
    <w:name w:val="Normal (Web)_file_576"/>
    <w:basedOn w:val="605"/>
    <w:semiHidden/>
    <w:unhideWhenUsed/>
    <w:qFormat/>
    <w:uiPriority w:val="99"/>
  </w:style>
  <w:style w:type="paragraph" w:customStyle="1" w:styleId="625">
    <w:name w:val="Normal_file_57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6">
    <w:name w:val="heading 1_file_577"/>
    <w:basedOn w:val="625"/>
    <w:qFormat/>
    <w:uiPriority w:val="9"/>
    <w:pPr>
      <w:outlineLvl w:val="0"/>
    </w:pPr>
    <w:rPr>
      <w:kern w:val="36"/>
      <w:sz w:val="48"/>
      <w:szCs w:val="48"/>
    </w:rPr>
  </w:style>
  <w:style w:type="paragraph" w:customStyle="1" w:styleId="627">
    <w:name w:val="heading 2_file_577"/>
    <w:basedOn w:val="625"/>
    <w:qFormat/>
    <w:uiPriority w:val="9"/>
    <w:pPr>
      <w:outlineLvl w:val="1"/>
    </w:pPr>
    <w:rPr>
      <w:sz w:val="36"/>
      <w:szCs w:val="36"/>
    </w:rPr>
  </w:style>
  <w:style w:type="paragraph" w:customStyle="1" w:styleId="628">
    <w:name w:val="heading 3_file_577"/>
    <w:basedOn w:val="625"/>
    <w:qFormat/>
    <w:uiPriority w:val="9"/>
    <w:pPr>
      <w:outlineLvl w:val="2"/>
    </w:pPr>
    <w:rPr>
      <w:sz w:val="27"/>
      <w:szCs w:val="27"/>
    </w:rPr>
  </w:style>
  <w:style w:type="paragraph" w:customStyle="1" w:styleId="629">
    <w:name w:val="heading 4_file_577"/>
    <w:basedOn w:val="625"/>
    <w:qFormat/>
    <w:uiPriority w:val="9"/>
    <w:pPr>
      <w:outlineLvl w:val="3"/>
    </w:pPr>
  </w:style>
  <w:style w:type="paragraph" w:customStyle="1" w:styleId="630">
    <w:name w:val="heading 5_file_577"/>
    <w:basedOn w:val="625"/>
    <w:qFormat/>
    <w:uiPriority w:val="9"/>
    <w:pPr>
      <w:outlineLvl w:val="4"/>
    </w:pPr>
    <w:rPr>
      <w:sz w:val="20"/>
      <w:szCs w:val="20"/>
    </w:rPr>
  </w:style>
  <w:style w:type="paragraph" w:customStyle="1" w:styleId="631">
    <w:name w:val="heading 6_file_577"/>
    <w:basedOn w:val="625"/>
    <w:qFormat/>
    <w:uiPriority w:val="9"/>
    <w:pPr>
      <w:outlineLvl w:val="5"/>
    </w:pPr>
    <w:rPr>
      <w:sz w:val="15"/>
      <w:szCs w:val="15"/>
    </w:rPr>
  </w:style>
  <w:style w:type="character" w:customStyle="1" w:styleId="632">
    <w:name w:val="Default Paragraph Font_file_577"/>
    <w:semiHidden/>
    <w:unhideWhenUsed/>
    <w:qFormat/>
    <w:uiPriority w:val="1"/>
  </w:style>
  <w:style w:type="table" w:customStyle="1" w:styleId="633">
    <w:name w:val="Normal Table_file_577"/>
    <w:semiHidden/>
    <w:unhideWhenUsed/>
    <w:qFormat/>
    <w:uiPriority w:val="99"/>
    <w:tblPr>
      <w:tblCellMar>
        <w:top w:w="0" w:type="dxa"/>
        <w:left w:w="108" w:type="dxa"/>
        <w:bottom w:w="0" w:type="dxa"/>
        <w:right w:w="108" w:type="dxa"/>
      </w:tblCellMar>
    </w:tblPr>
  </w:style>
  <w:style w:type="character" w:customStyle="1" w:styleId="634">
    <w:name w:val="Hyperlink_file_577"/>
    <w:basedOn w:val="632"/>
    <w:semiHidden/>
    <w:unhideWhenUsed/>
    <w:qFormat/>
    <w:uiPriority w:val="99"/>
    <w:rPr>
      <w:color w:val="0782C1"/>
      <w:u w:val="single"/>
    </w:rPr>
  </w:style>
  <w:style w:type="character" w:customStyle="1" w:styleId="635">
    <w:name w:val="FollowedHyperlink_file_577"/>
    <w:basedOn w:val="632"/>
    <w:semiHidden/>
    <w:unhideWhenUsed/>
    <w:qFormat/>
    <w:uiPriority w:val="99"/>
    <w:rPr>
      <w:color w:val="0782C1"/>
      <w:u w:val="single"/>
    </w:rPr>
  </w:style>
  <w:style w:type="character" w:customStyle="1" w:styleId="636">
    <w:name w:val="标题 1 Char_file_577"/>
    <w:basedOn w:val="632"/>
    <w:link w:val="3"/>
    <w:qFormat/>
    <w:uiPriority w:val="9"/>
    <w:rPr>
      <w:rFonts w:ascii="宋体" w:hAnsi="宋体" w:eastAsia="宋体" w:cs="宋体"/>
      <w:b/>
      <w:bCs/>
      <w:kern w:val="44"/>
      <w:sz w:val="44"/>
      <w:szCs w:val="44"/>
    </w:rPr>
  </w:style>
  <w:style w:type="character" w:customStyle="1" w:styleId="637">
    <w:name w:val="标题 2 Char_file_577"/>
    <w:basedOn w:val="632"/>
    <w:link w:val="4"/>
    <w:semiHidden/>
    <w:qFormat/>
    <w:uiPriority w:val="9"/>
    <w:rPr>
      <w:rFonts w:asciiTheme="majorHAnsi" w:hAnsiTheme="majorHAnsi" w:eastAsiaTheme="majorEastAsia" w:cstheme="majorBidi"/>
      <w:b/>
      <w:bCs/>
      <w:sz w:val="32"/>
      <w:szCs w:val="32"/>
    </w:rPr>
  </w:style>
  <w:style w:type="character" w:customStyle="1" w:styleId="638">
    <w:name w:val="标题 3 Char_file_577"/>
    <w:basedOn w:val="632"/>
    <w:link w:val="5"/>
    <w:semiHidden/>
    <w:qFormat/>
    <w:uiPriority w:val="9"/>
    <w:rPr>
      <w:rFonts w:ascii="宋体" w:hAnsi="宋体" w:eastAsia="宋体" w:cs="宋体"/>
      <w:b/>
      <w:bCs/>
      <w:sz w:val="32"/>
      <w:szCs w:val="32"/>
    </w:rPr>
  </w:style>
  <w:style w:type="character" w:customStyle="1" w:styleId="639">
    <w:name w:val="标题 4 Char_file_577"/>
    <w:basedOn w:val="632"/>
    <w:link w:val="6"/>
    <w:semiHidden/>
    <w:qFormat/>
    <w:uiPriority w:val="9"/>
    <w:rPr>
      <w:rFonts w:asciiTheme="majorHAnsi" w:hAnsiTheme="majorHAnsi" w:eastAsiaTheme="majorEastAsia" w:cstheme="majorBidi"/>
      <w:b/>
      <w:bCs/>
      <w:sz w:val="28"/>
      <w:szCs w:val="28"/>
    </w:rPr>
  </w:style>
  <w:style w:type="character" w:customStyle="1" w:styleId="640">
    <w:name w:val="标题 5 Char_file_577"/>
    <w:basedOn w:val="632"/>
    <w:link w:val="7"/>
    <w:semiHidden/>
    <w:qFormat/>
    <w:uiPriority w:val="9"/>
    <w:rPr>
      <w:rFonts w:ascii="宋体" w:hAnsi="宋体" w:eastAsia="宋体" w:cs="宋体"/>
      <w:b/>
      <w:bCs/>
      <w:sz w:val="28"/>
      <w:szCs w:val="28"/>
    </w:rPr>
  </w:style>
  <w:style w:type="character" w:customStyle="1" w:styleId="641">
    <w:name w:val="标题 6 Char_file_577"/>
    <w:basedOn w:val="632"/>
    <w:link w:val="9"/>
    <w:semiHidden/>
    <w:qFormat/>
    <w:uiPriority w:val="9"/>
    <w:rPr>
      <w:rFonts w:asciiTheme="majorHAnsi" w:hAnsiTheme="majorHAnsi" w:eastAsiaTheme="majorEastAsia" w:cstheme="majorBidi"/>
      <w:b/>
      <w:bCs/>
      <w:sz w:val="24"/>
      <w:szCs w:val="24"/>
    </w:rPr>
  </w:style>
  <w:style w:type="paragraph" w:customStyle="1" w:styleId="642">
    <w:name w:val="cke_editable_file_577"/>
    <w:basedOn w:val="625"/>
    <w:qFormat/>
    <w:uiPriority w:val="0"/>
    <w:rPr>
      <w:rFonts w:ascii="仿宋_GB2312" w:eastAsia="仿宋_GB2312"/>
    </w:rPr>
  </w:style>
  <w:style w:type="paragraph" w:customStyle="1" w:styleId="643">
    <w:name w:val="marker_file_577"/>
    <w:basedOn w:val="625"/>
    <w:qFormat/>
    <w:uiPriority w:val="0"/>
    <w:pPr>
      <w:shd w:val="clear" w:color="auto" w:fill="FFFF00"/>
    </w:pPr>
  </w:style>
  <w:style w:type="paragraph" w:customStyle="1" w:styleId="644">
    <w:name w:val="Normal (Web)_file_577"/>
    <w:basedOn w:val="625"/>
    <w:semiHidden/>
    <w:unhideWhenUsed/>
    <w:qFormat/>
    <w:uiPriority w:val="99"/>
  </w:style>
  <w:style w:type="paragraph" w:customStyle="1" w:styleId="645">
    <w:name w:val="Normal_file_57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6">
    <w:name w:val="heading 1_file_578"/>
    <w:basedOn w:val="645"/>
    <w:qFormat/>
    <w:uiPriority w:val="9"/>
    <w:pPr>
      <w:outlineLvl w:val="0"/>
    </w:pPr>
    <w:rPr>
      <w:kern w:val="36"/>
      <w:sz w:val="48"/>
      <w:szCs w:val="48"/>
    </w:rPr>
  </w:style>
  <w:style w:type="paragraph" w:customStyle="1" w:styleId="647">
    <w:name w:val="heading 2_file_578"/>
    <w:basedOn w:val="645"/>
    <w:qFormat/>
    <w:uiPriority w:val="9"/>
    <w:pPr>
      <w:outlineLvl w:val="1"/>
    </w:pPr>
    <w:rPr>
      <w:sz w:val="36"/>
      <w:szCs w:val="36"/>
    </w:rPr>
  </w:style>
  <w:style w:type="paragraph" w:customStyle="1" w:styleId="648">
    <w:name w:val="heading 3_file_578"/>
    <w:basedOn w:val="645"/>
    <w:qFormat/>
    <w:uiPriority w:val="9"/>
    <w:pPr>
      <w:outlineLvl w:val="2"/>
    </w:pPr>
    <w:rPr>
      <w:sz w:val="27"/>
      <w:szCs w:val="27"/>
    </w:rPr>
  </w:style>
  <w:style w:type="paragraph" w:customStyle="1" w:styleId="649">
    <w:name w:val="heading 4_file_578"/>
    <w:basedOn w:val="645"/>
    <w:qFormat/>
    <w:uiPriority w:val="9"/>
    <w:pPr>
      <w:outlineLvl w:val="3"/>
    </w:pPr>
  </w:style>
  <w:style w:type="paragraph" w:customStyle="1" w:styleId="650">
    <w:name w:val="heading 5_file_578"/>
    <w:basedOn w:val="645"/>
    <w:qFormat/>
    <w:uiPriority w:val="9"/>
    <w:pPr>
      <w:outlineLvl w:val="4"/>
    </w:pPr>
    <w:rPr>
      <w:sz w:val="20"/>
      <w:szCs w:val="20"/>
    </w:rPr>
  </w:style>
  <w:style w:type="paragraph" w:customStyle="1" w:styleId="651">
    <w:name w:val="heading 6_file_578"/>
    <w:basedOn w:val="645"/>
    <w:qFormat/>
    <w:uiPriority w:val="9"/>
    <w:pPr>
      <w:outlineLvl w:val="5"/>
    </w:pPr>
    <w:rPr>
      <w:sz w:val="15"/>
      <w:szCs w:val="15"/>
    </w:rPr>
  </w:style>
  <w:style w:type="character" w:customStyle="1" w:styleId="652">
    <w:name w:val="Default Paragraph Font_file_578"/>
    <w:semiHidden/>
    <w:unhideWhenUsed/>
    <w:qFormat/>
    <w:uiPriority w:val="1"/>
  </w:style>
  <w:style w:type="table" w:customStyle="1" w:styleId="653">
    <w:name w:val="Normal Table_file_578"/>
    <w:semiHidden/>
    <w:unhideWhenUsed/>
    <w:qFormat/>
    <w:uiPriority w:val="99"/>
    <w:tblPr>
      <w:tblCellMar>
        <w:top w:w="0" w:type="dxa"/>
        <w:left w:w="108" w:type="dxa"/>
        <w:bottom w:w="0" w:type="dxa"/>
        <w:right w:w="108" w:type="dxa"/>
      </w:tblCellMar>
    </w:tblPr>
  </w:style>
  <w:style w:type="character" w:customStyle="1" w:styleId="654">
    <w:name w:val="Hyperlink_file_578"/>
    <w:basedOn w:val="652"/>
    <w:semiHidden/>
    <w:unhideWhenUsed/>
    <w:qFormat/>
    <w:uiPriority w:val="99"/>
    <w:rPr>
      <w:color w:val="0782C1"/>
      <w:u w:val="single"/>
    </w:rPr>
  </w:style>
  <w:style w:type="character" w:customStyle="1" w:styleId="655">
    <w:name w:val="FollowedHyperlink_file_578"/>
    <w:basedOn w:val="652"/>
    <w:semiHidden/>
    <w:unhideWhenUsed/>
    <w:qFormat/>
    <w:uiPriority w:val="99"/>
    <w:rPr>
      <w:color w:val="0782C1"/>
      <w:u w:val="single"/>
    </w:rPr>
  </w:style>
  <w:style w:type="character" w:customStyle="1" w:styleId="656">
    <w:name w:val="标题 1 Char_file_578"/>
    <w:basedOn w:val="652"/>
    <w:link w:val="3"/>
    <w:qFormat/>
    <w:uiPriority w:val="9"/>
    <w:rPr>
      <w:rFonts w:ascii="宋体" w:hAnsi="宋体" w:eastAsia="宋体" w:cs="宋体"/>
      <w:b/>
      <w:bCs/>
      <w:kern w:val="44"/>
      <w:sz w:val="44"/>
      <w:szCs w:val="44"/>
    </w:rPr>
  </w:style>
  <w:style w:type="character" w:customStyle="1" w:styleId="657">
    <w:name w:val="标题 2 Char_file_578"/>
    <w:basedOn w:val="652"/>
    <w:link w:val="4"/>
    <w:semiHidden/>
    <w:qFormat/>
    <w:uiPriority w:val="9"/>
    <w:rPr>
      <w:rFonts w:asciiTheme="majorHAnsi" w:hAnsiTheme="majorHAnsi" w:eastAsiaTheme="majorEastAsia" w:cstheme="majorBidi"/>
      <w:b/>
      <w:bCs/>
      <w:sz w:val="32"/>
      <w:szCs w:val="32"/>
    </w:rPr>
  </w:style>
  <w:style w:type="character" w:customStyle="1" w:styleId="658">
    <w:name w:val="标题 3 Char_file_578"/>
    <w:basedOn w:val="652"/>
    <w:link w:val="5"/>
    <w:semiHidden/>
    <w:qFormat/>
    <w:uiPriority w:val="9"/>
    <w:rPr>
      <w:rFonts w:ascii="宋体" w:hAnsi="宋体" w:eastAsia="宋体" w:cs="宋体"/>
      <w:b/>
      <w:bCs/>
      <w:sz w:val="32"/>
      <w:szCs w:val="32"/>
    </w:rPr>
  </w:style>
  <w:style w:type="character" w:customStyle="1" w:styleId="659">
    <w:name w:val="标题 4 Char_file_578"/>
    <w:basedOn w:val="652"/>
    <w:link w:val="6"/>
    <w:semiHidden/>
    <w:qFormat/>
    <w:uiPriority w:val="9"/>
    <w:rPr>
      <w:rFonts w:asciiTheme="majorHAnsi" w:hAnsiTheme="majorHAnsi" w:eastAsiaTheme="majorEastAsia" w:cstheme="majorBidi"/>
      <w:b/>
      <w:bCs/>
      <w:sz w:val="28"/>
      <w:szCs w:val="28"/>
    </w:rPr>
  </w:style>
  <w:style w:type="character" w:customStyle="1" w:styleId="660">
    <w:name w:val="标题 5 Char_file_578"/>
    <w:basedOn w:val="652"/>
    <w:link w:val="7"/>
    <w:semiHidden/>
    <w:qFormat/>
    <w:uiPriority w:val="9"/>
    <w:rPr>
      <w:rFonts w:ascii="宋体" w:hAnsi="宋体" w:eastAsia="宋体" w:cs="宋体"/>
      <w:b/>
      <w:bCs/>
      <w:sz w:val="28"/>
      <w:szCs w:val="28"/>
    </w:rPr>
  </w:style>
  <w:style w:type="character" w:customStyle="1" w:styleId="661">
    <w:name w:val="标题 6 Char_file_578"/>
    <w:basedOn w:val="652"/>
    <w:link w:val="9"/>
    <w:semiHidden/>
    <w:qFormat/>
    <w:uiPriority w:val="9"/>
    <w:rPr>
      <w:rFonts w:asciiTheme="majorHAnsi" w:hAnsiTheme="majorHAnsi" w:eastAsiaTheme="majorEastAsia" w:cstheme="majorBidi"/>
      <w:b/>
      <w:bCs/>
      <w:sz w:val="24"/>
      <w:szCs w:val="24"/>
    </w:rPr>
  </w:style>
  <w:style w:type="paragraph" w:customStyle="1" w:styleId="662">
    <w:name w:val="cke_editable_file_578"/>
    <w:basedOn w:val="645"/>
    <w:qFormat/>
    <w:uiPriority w:val="0"/>
    <w:rPr>
      <w:rFonts w:ascii="仿宋_GB2312" w:eastAsia="仿宋_GB2312"/>
    </w:rPr>
  </w:style>
  <w:style w:type="paragraph" w:customStyle="1" w:styleId="663">
    <w:name w:val="marker_file_578"/>
    <w:basedOn w:val="645"/>
    <w:qFormat/>
    <w:uiPriority w:val="0"/>
    <w:pPr>
      <w:shd w:val="clear" w:color="auto" w:fill="FFFF00"/>
    </w:pPr>
  </w:style>
  <w:style w:type="paragraph" w:customStyle="1" w:styleId="664">
    <w:name w:val="Normal (Web)_file_578"/>
    <w:basedOn w:val="645"/>
    <w:semiHidden/>
    <w:unhideWhenUsed/>
    <w:qFormat/>
    <w:uiPriority w:val="99"/>
  </w:style>
  <w:style w:type="character" w:customStyle="1" w:styleId="665">
    <w:name w:val="Strong_file_578"/>
    <w:basedOn w:val="652"/>
    <w:qFormat/>
    <w:uiPriority w:val="22"/>
    <w:rPr>
      <w:b/>
      <w:bCs/>
    </w:rPr>
  </w:style>
  <w:style w:type="paragraph" w:customStyle="1" w:styleId="666">
    <w:name w:val="Normal_file_57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7">
    <w:name w:val="heading 1_file_579"/>
    <w:basedOn w:val="666"/>
    <w:qFormat/>
    <w:uiPriority w:val="9"/>
    <w:pPr>
      <w:outlineLvl w:val="0"/>
    </w:pPr>
    <w:rPr>
      <w:kern w:val="36"/>
      <w:sz w:val="48"/>
      <w:szCs w:val="48"/>
    </w:rPr>
  </w:style>
  <w:style w:type="paragraph" w:customStyle="1" w:styleId="668">
    <w:name w:val="heading 2_file_579"/>
    <w:basedOn w:val="666"/>
    <w:qFormat/>
    <w:uiPriority w:val="9"/>
    <w:pPr>
      <w:outlineLvl w:val="1"/>
    </w:pPr>
    <w:rPr>
      <w:sz w:val="36"/>
      <w:szCs w:val="36"/>
    </w:rPr>
  </w:style>
  <w:style w:type="paragraph" w:customStyle="1" w:styleId="669">
    <w:name w:val="heading 3_file_579"/>
    <w:basedOn w:val="666"/>
    <w:qFormat/>
    <w:uiPriority w:val="9"/>
    <w:pPr>
      <w:outlineLvl w:val="2"/>
    </w:pPr>
    <w:rPr>
      <w:sz w:val="27"/>
      <w:szCs w:val="27"/>
    </w:rPr>
  </w:style>
  <w:style w:type="paragraph" w:customStyle="1" w:styleId="670">
    <w:name w:val="heading 4_file_579"/>
    <w:basedOn w:val="666"/>
    <w:qFormat/>
    <w:uiPriority w:val="9"/>
    <w:pPr>
      <w:outlineLvl w:val="3"/>
    </w:pPr>
  </w:style>
  <w:style w:type="paragraph" w:customStyle="1" w:styleId="671">
    <w:name w:val="heading 5_file_579"/>
    <w:basedOn w:val="666"/>
    <w:qFormat/>
    <w:uiPriority w:val="9"/>
    <w:pPr>
      <w:outlineLvl w:val="4"/>
    </w:pPr>
    <w:rPr>
      <w:sz w:val="20"/>
      <w:szCs w:val="20"/>
    </w:rPr>
  </w:style>
  <w:style w:type="paragraph" w:customStyle="1" w:styleId="672">
    <w:name w:val="heading 6_file_579"/>
    <w:basedOn w:val="666"/>
    <w:qFormat/>
    <w:uiPriority w:val="9"/>
    <w:pPr>
      <w:outlineLvl w:val="5"/>
    </w:pPr>
    <w:rPr>
      <w:sz w:val="15"/>
      <w:szCs w:val="15"/>
    </w:rPr>
  </w:style>
  <w:style w:type="character" w:customStyle="1" w:styleId="673">
    <w:name w:val="Default Paragraph Font_file_579"/>
    <w:semiHidden/>
    <w:unhideWhenUsed/>
    <w:qFormat/>
    <w:uiPriority w:val="1"/>
  </w:style>
  <w:style w:type="table" w:customStyle="1" w:styleId="674">
    <w:name w:val="Normal Table_file_579"/>
    <w:semiHidden/>
    <w:unhideWhenUsed/>
    <w:qFormat/>
    <w:uiPriority w:val="99"/>
    <w:tblPr>
      <w:tblCellMar>
        <w:top w:w="0" w:type="dxa"/>
        <w:left w:w="108" w:type="dxa"/>
        <w:bottom w:w="0" w:type="dxa"/>
        <w:right w:w="108" w:type="dxa"/>
      </w:tblCellMar>
    </w:tblPr>
  </w:style>
  <w:style w:type="character" w:customStyle="1" w:styleId="675">
    <w:name w:val="Hyperlink_file_579"/>
    <w:basedOn w:val="673"/>
    <w:semiHidden/>
    <w:unhideWhenUsed/>
    <w:qFormat/>
    <w:uiPriority w:val="99"/>
    <w:rPr>
      <w:color w:val="0782C1"/>
      <w:u w:val="single"/>
    </w:rPr>
  </w:style>
  <w:style w:type="character" w:customStyle="1" w:styleId="676">
    <w:name w:val="FollowedHyperlink_file_579"/>
    <w:basedOn w:val="673"/>
    <w:semiHidden/>
    <w:unhideWhenUsed/>
    <w:qFormat/>
    <w:uiPriority w:val="99"/>
    <w:rPr>
      <w:color w:val="0782C1"/>
      <w:u w:val="single"/>
    </w:rPr>
  </w:style>
  <w:style w:type="character" w:customStyle="1" w:styleId="677">
    <w:name w:val="标题 1 Char_file_579"/>
    <w:basedOn w:val="673"/>
    <w:link w:val="3"/>
    <w:qFormat/>
    <w:uiPriority w:val="9"/>
    <w:rPr>
      <w:rFonts w:ascii="宋体" w:hAnsi="宋体" w:eastAsia="宋体" w:cs="宋体"/>
      <w:b/>
      <w:bCs/>
      <w:kern w:val="44"/>
      <w:sz w:val="44"/>
      <w:szCs w:val="44"/>
    </w:rPr>
  </w:style>
  <w:style w:type="character" w:customStyle="1" w:styleId="678">
    <w:name w:val="标题 2 Char_file_579"/>
    <w:basedOn w:val="673"/>
    <w:link w:val="4"/>
    <w:semiHidden/>
    <w:qFormat/>
    <w:uiPriority w:val="9"/>
    <w:rPr>
      <w:rFonts w:asciiTheme="majorHAnsi" w:hAnsiTheme="majorHAnsi" w:eastAsiaTheme="majorEastAsia" w:cstheme="majorBidi"/>
      <w:b/>
      <w:bCs/>
      <w:sz w:val="32"/>
      <w:szCs w:val="32"/>
    </w:rPr>
  </w:style>
  <w:style w:type="character" w:customStyle="1" w:styleId="679">
    <w:name w:val="标题 3 Char_file_579"/>
    <w:basedOn w:val="673"/>
    <w:link w:val="5"/>
    <w:semiHidden/>
    <w:qFormat/>
    <w:uiPriority w:val="9"/>
    <w:rPr>
      <w:rFonts w:ascii="宋体" w:hAnsi="宋体" w:eastAsia="宋体" w:cs="宋体"/>
      <w:b/>
      <w:bCs/>
      <w:sz w:val="32"/>
      <w:szCs w:val="32"/>
    </w:rPr>
  </w:style>
  <w:style w:type="character" w:customStyle="1" w:styleId="680">
    <w:name w:val="标题 4 Char_file_579"/>
    <w:basedOn w:val="673"/>
    <w:link w:val="6"/>
    <w:semiHidden/>
    <w:qFormat/>
    <w:uiPriority w:val="9"/>
    <w:rPr>
      <w:rFonts w:asciiTheme="majorHAnsi" w:hAnsiTheme="majorHAnsi" w:eastAsiaTheme="majorEastAsia" w:cstheme="majorBidi"/>
      <w:b/>
      <w:bCs/>
      <w:sz w:val="28"/>
      <w:szCs w:val="28"/>
    </w:rPr>
  </w:style>
  <w:style w:type="character" w:customStyle="1" w:styleId="681">
    <w:name w:val="标题 5 Char_file_579"/>
    <w:basedOn w:val="673"/>
    <w:link w:val="7"/>
    <w:semiHidden/>
    <w:qFormat/>
    <w:uiPriority w:val="9"/>
    <w:rPr>
      <w:rFonts w:ascii="宋体" w:hAnsi="宋体" w:eastAsia="宋体" w:cs="宋体"/>
      <w:b/>
      <w:bCs/>
      <w:sz w:val="28"/>
      <w:szCs w:val="28"/>
    </w:rPr>
  </w:style>
  <w:style w:type="character" w:customStyle="1" w:styleId="682">
    <w:name w:val="标题 6 Char_file_579"/>
    <w:basedOn w:val="673"/>
    <w:link w:val="9"/>
    <w:semiHidden/>
    <w:qFormat/>
    <w:uiPriority w:val="9"/>
    <w:rPr>
      <w:rFonts w:asciiTheme="majorHAnsi" w:hAnsiTheme="majorHAnsi" w:eastAsiaTheme="majorEastAsia" w:cstheme="majorBidi"/>
      <w:b/>
      <w:bCs/>
      <w:sz w:val="24"/>
      <w:szCs w:val="24"/>
    </w:rPr>
  </w:style>
  <w:style w:type="paragraph" w:customStyle="1" w:styleId="683">
    <w:name w:val="cke_editable_file_579"/>
    <w:basedOn w:val="666"/>
    <w:qFormat/>
    <w:uiPriority w:val="0"/>
    <w:rPr>
      <w:rFonts w:ascii="仿宋_GB2312" w:eastAsia="仿宋_GB2312"/>
    </w:rPr>
  </w:style>
  <w:style w:type="paragraph" w:customStyle="1" w:styleId="684">
    <w:name w:val="marker_file_579"/>
    <w:basedOn w:val="666"/>
    <w:qFormat/>
    <w:uiPriority w:val="0"/>
    <w:pPr>
      <w:shd w:val="clear" w:color="auto" w:fill="FFFF00"/>
    </w:pPr>
  </w:style>
  <w:style w:type="paragraph" w:customStyle="1" w:styleId="685">
    <w:name w:val="Normal (Web)_file_579"/>
    <w:basedOn w:val="666"/>
    <w:semiHidden/>
    <w:unhideWhenUsed/>
    <w:qFormat/>
    <w:uiPriority w:val="99"/>
  </w:style>
  <w:style w:type="character" w:customStyle="1" w:styleId="686">
    <w:name w:val="Strong_file_579"/>
    <w:basedOn w:val="673"/>
    <w:qFormat/>
    <w:uiPriority w:val="22"/>
    <w:rPr>
      <w:b/>
      <w:bCs/>
    </w:rPr>
  </w:style>
  <w:style w:type="paragraph" w:customStyle="1" w:styleId="687">
    <w:name w:val="Normal_file_58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88">
    <w:name w:val="heading 1_file_580"/>
    <w:basedOn w:val="687"/>
    <w:qFormat/>
    <w:uiPriority w:val="9"/>
    <w:pPr>
      <w:outlineLvl w:val="0"/>
    </w:pPr>
    <w:rPr>
      <w:kern w:val="36"/>
      <w:sz w:val="48"/>
      <w:szCs w:val="48"/>
    </w:rPr>
  </w:style>
  <w:style w:type="paragraph" w:customStyle="1" w:styleId="689">
    <w:name w:val="heading 2_file_580"/>
    <w:basedOn w:val="687"/>
    <w:qFormat/>
    <w:uiPriority w:val="9"/>
    <w:pPr>
      <w:outlineLvl w:val="1"/>
    </w:pPr>
    <w:rPr>
      <w:sz w:val="36"/>
      <w:szCs w:val="36"/>
    </w:rPr>
  </w:style>
  <w:style w:type="paragraph" w:customStyle="1" w:styleId="690">
    <w:name w:val="heading 3_file_580"/>
    <w:basedOn w:val="687"/>
    <w:qFormat/>
    <w:uiPriority w:val="9"/>
    <w:pPr>
      <w:outlineLvl w:val="2"/>
    </w:pPr>
    <w:rPr>
      <w:sz w:val="27"/>
      <w:szCs w:val="27"/>
    </w:rPr>
  </w:style>
  <w:style w:type="paragraph" w:customStyle="1" w:styleId="691">
    <w:name w:val="heading 4_file_580"/>
    <w:basedOn w:val="687"/>
    <w:qFormat/>
    <w:uiPriority w:val="9"/>
    <w:pPr>
      <w:outlineLvl w:val="3"/>
    </w:pPr>
  </w:style>
  <w:style w:type="paragraph" w:customStyle="1" w:styleId="692">
    <w:name w:val="heading 5_file_580"/>
    <w:basedOn w:val="687"/>
    <w:qFormat/>
    <w:uiPriority w:val="9"/>
    <w:pPr>
      <w:outlineLvl w:val="4"/>
    </w:pPr>
    <w:rPr>
      <w:sz w:val="20"/>
      <w:szCs w:val="20"/>
    </w:rPr>
  </w:style>
  <w:style w:type="paragraph" w:customStyle="1" w:styleId="693">
    <w:name w:val="heading 6_file_580"/>
    <w:basedOn w:val="687"/>
    <w:qFormat/>
    <w:uiPriority w:val="9"/>
    <w:pPr>
      <w:outlineLvl w:val="5"/>
    </w:pPr>
    <w:rPr>
      <w:sz w:val="15"/>
      <w:szCs w:val="15"/>
    </w:rPr>
  </w:style>
  <w:style w:type="character" w:customStyle="1" w:styleId="694">
    <w:name w:val="Default Paragraph Font_file_580"/>
    <w:semiHidden/>
    <w:unhideWhenUsed/>
    <w:qFormat/>
    <w:uiPriority w:val="1"/>
  </w:style>
  <w:style w:type="table" w:customStyle="1" w:styleId="695">
    <w:name w:val="Normal Table_file_580"/>
    <w:semiHidden/>
    <w:unhideWhenUsed/>
    <w:qFormat/>
    <w:uiPriority w:val="99"/>
    <w:tblPr>
      <w:tblCellMar>
        <w:top w:w="0" w:type="dxa"/>
        <w:left w:w="108" w:type="dxa"/>
        <w:bottom w:w="0" w:type="dxa"/>
        <w:right w:w="108" w:type="dxa"/>
      </w:tblCellMar>
    </w:tblPr>
  </w:style>
  <w:style w:type="character" w:customStyle="1" w:styleId="696">
    <w:name w:val="Hyperlink_file_580"/>
    <w:basedOn w:val="694"/>
    <w:semiHidden/>
    <w:unhideWhenUsed/>
    <w:qFormat/>
    <w:uiPriority w:val="99"/>
    <w:rPr>
      <w:color w:val="0782C1"/>
      <w:u w:val="single"/>
    </w:rPr>
  </w:style>
  <w:style w:type="character" w:customStyle="1" w:styleId="697">
    <w:name w:val="FollowedHyperlink_file_580"/>
    <w:basedOn w:val="694"/>
    <w:semiHidden/>
    <w:unhideWhenUsed/>
    <w:qFormat/>
    <w:uiPriority w:val="99"/>
    <w:rPr>
      <w:color w:val="0782C1"/>
      <w:u w:val="single"/>
    </w:rPr>
  </w:style>
  <w:style w:type="character" w:customStyle="1" w:styleId="698">
    <w:name w:val="标题 1 Char_file_580"/>
    <w:basedOn w:val="694"/>
    <w:link w:val="3"/>
    <w:qFormat/>
    <w:uiPriority w:val="9"/>
    <w:rPr>
      <w:rFonts w:ascii="宋体" w:hAnsi="宋体" w:eastAsia="宋体" w:cs="宋体"/>
      <w:b/>
      <w:bCs/>
      <w:kern w:val="44"/>
      <w:sz w:val="44"/>
      <w:szCs w:val="44"/>
    </w:rPr>
  </w:style>
  <w:style w:type="character" w:customStyle="1" w:styleId="699">
    <w:name w:val="标题 2 Char_file_580"/>
    <w:basedOn w:val="694"/>
    <w:link w:val="4"/>
    <w:semiHidden/>
    <w:qFormat/>
    <w:uiPriority w:val="9"/>
    <w:rPr>
      <w:rFonts w:asciiTheme="majorHAnsi" w:hAnsiTheme="majorHAnsi" w:eastAsiaTheme="majorEastAsia" w:cstheme="majorBidi"/>
      <w:b/>
      <w:bCs/>
      <w:sz w:val="32"/>
      <w:szCs w:val="32"/>
    </w:rPr>
  </w:style>
  <w:style w:type="character" w:customStyle="1" w:styleId="700">
    <w:name w:val="标题 3 Char_file_580"/>
    <w:basedOn w:val="694"/>
    <w:link w:val="5"/>
    <w:semiHidden/>
    <w:qFormat/>
    <w:uiPriority w:val="9"/>
    <w:rPr>
      <w:rFonts w:ascii="宋体" w:hAnsi="宋体" w:eastAsia="宋体" w:cs="宋体"/>
      <w:b/>
      <w:bCs/>
      <w:sz w:val="32"/>
      <w:szCs w:val="32"/>
    </w:rPr>
  </w:style>
  <w:style w:type="character" w:customStyle="1" w:styleId="701">
    <w:name w:val="标题 4 Char_file_580"/>
    <w:basedOn w:val="694"/>
    <w:link w:val="6"/>
    <w:semiHidden/>
    <w:qFormat/>
    <w:uiPriority w:val="9"/>
    <w:rPr>
      <w:rFonts w:asciiTheme="majorHAnsi" w:hAnsiTheme="majorHAnsi" w:eastAsiaTheme="majorEastAsia" w:cstheme="majorBidi"/>
      <w:b/>
      <w:bCs/>
      <w:sz w:val="28"/>
      <w:szCs w:val="28"/>
    </w:rPr>
  </w:style>
  <w:style w:type="character" w:customStyle="1" w:styleId="702">
    <w:name w:val="标题 5 Char_file_580"/>
    <w:basedOn w:val="694"/>
    <w:link w:val="7"/>
    <w:semiHidden/>
    <w:qFormat/>
    <w:uiPriority w:val="9"/>
    <w:rPr>
      <w:rFonts w:ascii="宋体" w:hAnsi="宋体" w:eastAsia="宋体" w:cs="宋体"/>
      <w:b/>
      <w:bCs/>
      <w:sz w:val="28"/>
      <w:szCs w:val="28"/>
    </w:rPr>
  </w:style>
  <w:style w:type="character" w:customStyle="1" w:styleId="703">
    <w:name w:val="标题 6 Char_file_580"/>
    <w:basedOn w:val="694"/>
    <w:link w:val="9"/>
    <w:semiHidden/>
    <w:qFormat/>
    <w:uiPriority w:val="9"/>
    <w:rPr>
      <w:rFonts w:asciiTheme="majorHAnsi" w:hAnsiTheme="majorHAnsi" w:eastAsiaTheme="majorEastAsia" w:cstheme="majorBidi"/>
      <w:b/>
      <w:bCs/>
      <w:sz w:val="24"/>
      <w:szCs w:val="24"/>
    </w:rPr>
  </w:style>
  <w:style w:type="paragraph" w:customStyle="1" w:styleId="704">
    <w:name w:val="cke_editable_file_580"/>
    <w:basedOn w:val="687"/>
    <w:qFormat/>
    <w:uiPriority w:val="0"/>
    <w:rPr>
      <w:rFonts w:ascii="仿宋_GB2312" w:eastAsia="仿宋_GB2312"/>
    </w:rPr>
  </w:style>
  <w:style w:type="paragraph" w:customStyle="1" w:styleId="705">
    <w:name w:val="marker_file_580"/>
    <w:basedOn w:val="687"/>
    <w:qFormat/>
    <w:uiPriority w:val="0"/>
    <w:pPr>
      <w:shd w:val="clear" w:color="auto" w:fill="FFFF00"/>
    </w:pPr>
  </w:style>
  <w:style w:type="paragraph" w:customStyle="1" w:styleId="706">
    <w:name w:val="Normal (Web)_file_580"/>
    <w:basedOn w:val="687"/>
    <w:semiHidden/>
    <w:unhideWhenUsed/>
    <w:qFormat/>
    <w:uiPriority w:val="99"/>
  </w:style>
  <w:style w:type="character" w:customStyle="1" w:styleId="707">
    <w:name w:val="Strong_file_580"/>
    <w:basedOn w:val="694"/>
    <w:qFormat/>
    <w:uiPriority w:val="22"/>
    <w:rPr>
      <w:b/>
      <w:bCs/>
    </w:rPr>
  </w:style>
  <w:style w:type="paragraph" w:customStyle="1" w:styleId="708">
    <w:name w:val="Normal_file_58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9">
    <w:name w:val="heading 1_file_581"/>
    <w:basedOn w:val="708"/>
    <w:qFormat/>
    <w:uiPriority w:val="9"/>
    <w:pPr>
      <w:outlineLvl w:val="0"/>
    </w:pPr>
    <w:rPr>
      <w:kern w:val="36"/>
      <w:sz w:val="48"/>
      <w:szCs w:val="48"/>
    </w:rPr>
  </w:style>
  <w:style w:type="paragraph" w:customStyle="1" w:styleId="710">
    <w:name w:val="heading 2_file_581"/>
    <w:basedOn w:val="708"/>
    <w:qFormat/>
    <w:uiPriority w:val="9"/>
    <w:pPr>
      <w:outlineLvl w:val="1"/>
    </w:pPr>
    <w:rPr>
      <w:sz w:val="36"/>
      <w:szCs w:val="36"/>
    </w:rPr>
  </w:style>
  <w:style w:type="paragraph" w:customStyle="1" w:styleId="711">
    <w:name w:val="heading 3_file_581"/>
    <w:basedOn w:val="708"/>
    <w:qFormat/>
    <w:uiPriority w:val="9"/>
    <w:pPr>
      <w:outlineLvl w:val="2"/>
    </w:pPr>
    <w:rPr>
      <w:sz w:val="27"/>
      <w:szCs w:val="27"/>
    </w:rPr>
  </w:style>
  <w:style w:type="paragraph" w:customStyle="1" w:styleId="712">
    <w:name w:val="heading 4_file_581"/>
    <w:basedOn w:val="708"/>
    <w:qFormat/>
    <w:uiPriority w:val="9"/>
    <w:pPr>
      <w:outlineLvl w:val="3"/>
    </w:pPr>
  </w:style>
  <w:style w:type="paragraph" w:customStyle="1" w:styleId="713">
    <w:name w:val="heading 5_file_581"/>
    <w:basedOn w:val="708"/>
    <w:qFormat/>
    <w:uiPriority w:val="9"/>
    <w:pPr>
      <w:outlineLvl w:val="4"/>
    </w:pPr>
    <w:rPr>
      <w:sz w:val="20"/>
      <w:szCs w:val="20"/>
    </w:rPr>
  </w:style>
  <w:style w:type="paragraph" w:customStyle="1" w:styleId="714">
    <w:name w:val="heading 6_file_581"/>
    <w:basedOn w:val="708"/>
    <w:qFormat/>
    <w:uiPriority w:val="9"/>
    <w:pPr>
      <w:outlineLvl w:val="5"/>
    </w:pPr>
    <w:rPr>
      <w:sz w:val="15"/>
      <w:szCs w:val="15"/>
    </w:rPr>
  </w:style>
  <w:style w:type="character" w:customStyle="1" w:styleId="715">
    <w:name w:val="Default Paragraph Font_file_581"/>
    <w:semiHidden/>
    <w:unhideWhenUsed/>
    <w:qFormat/>
    <w:uiPriority w:val="1"/>
  </w:style>
  <w:style w:type="table" w:customStyle="1" w:styleId="716">
    <w:name w:val="Normal Table_file_581"/>
    <w:semiHidden/>
    <w:unhideWhenUsed/>
    <w:qFormat/>
    <w:uiPriority w:val="99"/>
    <w:tblPr>
      <w:tblCellMar>
        <w:top w:w="0" w:type="dxa"/>
        <w:left w:w="108" w:type="dxa"/>
        <w:bottom w:w="0" w:type="dxa"/>
        <w:right w:w="108" w:type="dxa"/>
      </w:tblCellMar>
    </w:tblPr>
  </w:style>
  <w:style w:type="character" w:customStyle="1" w:styleId="717">
    <w:name w:val="Hyperlink_file_581"/>
    <w:basedOn w:val="715"/>
    <w:semiHidden/>
    <w:unhideWhenUsed/>
    <w:qFormat/>
    <w:uiPriority w:val="99"/>
    <w:rPr>
      <w:color w:val="0782C1"/>
      <w:u w:val="single"/>
    </w:rPr>
  </w:style>
  <w:style w:type="character" w:customStyle="1" w:styleId="718">
    <w:name w:val="FollowedHyperlink_file_581"/>
    <w:basedOn w:val="715"/>
    <w:semiHidden/>
    <w:unhideWhenUsed/>
    <w:qFormat/>
    <w:uiPriority w:val="99"/>
    <w:rPr>
      <w:color w:val="0782C1"/>
      <w:u w:val="single"/>
    </w:rPr>
  </w:style>
  <w:style w:type="character" w:customStyle="1" w:styleId="719">
    <w:name w:val="标题 1 Char_file_581"/>
    <w:basedOn w:val="715"/>
    <w:link w:val="3"/>
    <w:qFormat/>
    <w:uiPriority w:val="9"/>
    <w:rPr>
      <w:rFonts w:ascii="宋体" w:hAnsi="宋体" w:eastAsia="宋体" w:cs="宋体"/>
      <w:b/>
      <w:bCs/>
      <w:kern w:val="44"/>
      <w:sz w:val="44"/>
      <w:szCs w:val="44"/>
    </w:rPr>
  </w:style>
  <w:style w:type="character" w:customStyle="1" w:styleId="720">
    <w:name w:val="标题 2 Char_file_581"/>
    <w:basedOn w:val="715"/>
    <w:link w:val="4"/>
    <w:semiHidden/>
    <w:qFormat/>
    <w:uiPriority w:val="9"/>
    <w:rPr>
      <w:rFonts w:asciiTheme="majorHAnsi" w:hAnsiTheme="majorHAnsi" w:eastAsiaTheme="majorEastAsia" w:cstheme="majorBidi"/>
      <w:b/>
      <w:bCs/>
      <w:sz w:val="32"/>
      <w:szCs w:val="32"/>
    </w:rPr>
  </w:style>
  <w:style w:type="character" w:customStyle="1" w:styleId="721">
    <w:name w:val="标题 3 Char_file_581"/>
    <w:basedOn w:val="715"/>
    <w:link w:val="5"/>
    <w:semiHidden/>
    <w:qFormat/>
    <w:uiPriority w:val="9"/>
    <w:rPr>
      <w:rFonts w:ascii="宋体" w:hAnsi="宋体" w:eastAsia="宋体" w:cs="宋体"/>
      <w:b/>
      <w:bCs/>
      <w:sz w:val="32"/>
      <w:szCs w:val="32"/>
    </w:rPr>
  </w:style>
  <w:style w:type="character" w:customStyle="1" w:styleId="722">
    <w:name w:val="标题 4 Char_file_581"/>
    <w:basedOn w:val="715"/>
    <w:link w:val="6"/>
    <w:semiHidden/>
    <w:qFormat/>
    <w:uiPriority w:val="9"/>
    <w:rPr>
      <w:rFonts w:asciiTheme="majorHAnsi" w:hAnsiTheme="majorHAnsi" w:eastAsiaTheme="majorEastAsia" w:cstheme="majorBidi"/>
      <w:b/>
      <w:bCs/>
      <w:sz w:val="28"/>
      <w:szCs w:val="28"/>
    </w:rPr>
  </w:style>
  <w:style w:type="character" w:customStyle="1" w:styleId="723">
    <w:name w:val="标题 5 Char_file_581"/>
    <w:basedOn w:val="715"/>
    <w:link w:val="7"/>
    <w:semiHidden/>
    <w:qFormat/>
    <w:uiPriority w:val="9"/>
    <w:rPr>
      <w:rFonts w:ascii="宋体" w:hAnsi="宋体" w:eastAsia="宋体" w:cs="宋体"/>
      <w:b/>
      <w:bCs/>
      <w:sz w:val="28"/>
      <w:szCs w:val="28"/>
    </w:rPr>
  </w:style>
  <w:style w:type="character" w:customStyle="1" w:styleId="724">
    <w:name w:val="标题 6 Char_file_581"/>
    <w:basedOn w:val="715"/>
    <w:link w:val="9"/>
    <w:semiHidden/>
    <w:qFormat/>
    <w:uiPriority w:val="9"/>
    <w:rPr>
      <w:rFonts w:asciiTheme="majorHAnsi" w:hAnsiTheme="majorHAnsi" w:eastAsiaTheme="majorEastAsia" w:cstheme="majorBidi"/>
      <w:b/>
      <w:bCs/>
      <w:sz w:val="24"/>
      <w:szCs w:val="24"/>
    </w:rPr>
  </w:style>
  <w:style w:type="paragraph" w:customStyle="1" w:styleId="725">
    <w:name w:val="cke_editable_file_581"/>
    <w:basedOn w:val="708"/>
    <w:qFormat/>
    <w:uiPriority w:val="0"/>
    <w:rPr>
      <w:rFonts w:ascii="仿宋_GB2312" w:eastAsia="仿宋_GB2312"/>
    </w:rPr>
  </w:style>
  <w:style w:type="paragraph" w:customStyle="1" w:styleId="726">
    <w:name w:val="marker_file_581"/>
    <w:basedOn w:val="708"/>
    <w:qFormat/>
    <w:uiPriority w:val="0"/>
    <w:pPr>
      <w:shd w:val="clear" w:color="auto" w:fill="FFFF00"/>
    </w:pPr>
  </w:style>
  <w:style w:type="paragraph" w:customStyle="1" w:styleId="727">
    <w:name w:val="Normal (Web)_file_581"/>
    <w:basedOn w:val="708"/>
    <w:semiHidden/>
    <w:unhideWhenUsed/>
    <w:qFormat/>
    <w:uiPriority w:val="99"/>
  </w:style>
  <w:style w:type="paragraph" w:customStyle="1" w:styleId="728">
    <w:name w:val="Normal_file_58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29">
    <w:name w:val="heading 1_file_582"/>
    <w:basedOn w:val="728"/>
    <w:qFormat/>
    <w:uiPriority w:val="9"/>
    <w:pPr>
      <w:outlineLvl w:val="0"/>
    </w:pPr>
    <w:rPr>
      <w:kern w:val="36"/>
      <w:sz w:val="48"/>
      <w:szCs w:val="48"/>
    </w:rPr>
  </w:style>
  <w:style w:type="paragraph" w:customStyle="1" w:styleId="730">
    <w:name w:val="heading 2_file_582"/>
    <w:basedOn w:val="728"/>
    <w:qFormat/>
    <w:uiPriority w:val="9"/>
    <w:pPr>
      <w:outlineLvl w:val="1"/>
    </w:pPr>
    <w:rPr>
      <w:sz w:val="36"/>
      <w:szCs w:val="36"/>
    </w:rPr>
  </w:style>
  <w:style w:type="paragraph" w:customStyle="1" w:styleId="731">
    <w:name w:val="heading 3_file_582"/>
    <w:basedOn w:val="728"/>
    <w:qFormat/>
    <w:uiPriority w:val="9"/>
    <w:pPr>
      <w:outlineLvl w:val="2"/>
    </w:pPr>
    <w:rPr>
      <w:sz w:val="27"/>
      <w:szCs w:val="27"/>
    </w:rPr>
  </w:style>
  <w:style w:type="paragraph" w:customStyle="1" w:styleId="732">
    <w:name w:val="heading 4_file_582"/>
    <w:basedOn w:val="728"/>
    <w:qFormat/>
    <w:uiPriority w:val="9"/>
    <w:pPr>
      <w:outlineLvl w:val="3"/>
    </w:pPr>
  </w:style>
  <w:style w:type="paragraph" w:customStyle="1" w:styleId="733">
    <w:name w:val="heading 5_file_582"/>
    <w:basedOn w:val="728"/>
    <w:qFormat/>
    <w:uiPriority w:val="9"/>
    <w:pPr>
      <w:outlineLvl w:val="4"/>
    </w:pPr>
    <w:rPr>
      <w:sz w:val="20"/>
      <w:szCs w:val="20"/>
    </w:rPr>
  </w:style>
  <w:style w:type="paragraph" w:customStyle="1" w:styleId="734">
    <w:name w:val="heading 6_file_582"/>
    <w:basedOn w:val="728"/>
    <w:qFormat/>
    <w:uiPriority w:val="9"/>
    <w:pPr>
      <w:outlineLvl w:val="5"/>
    </w:pPr>
    <w:rPr>
      <w:sz w:val="15"/>
      <w:szCs w:val="15"/>
    </w:rPr>
  </w:style>
  <w:style w:type="character" w:customStyle="1" w:styleId="735">
    <w:name w:val="Default Paragraph Font_file_582"/>
    <w:semiHidden/>
    <w:unhideWhenUsed/>
    <w:qFormat/>
    <w:uiPriority w:val="1"/>
  </w:style>
  <w:style w:type="table" w:customStyle="1" w:styleId="736">
    <w:name w:val="Normal Table_file_582"/>
    <w:semiHidden/>
    <w:unhideWhenUsed/>
    <w:qFormat/>
    <w:uiPriority w:val="99"/>
    <w:tblPr>
      <w:tblCellMar>
        <w:top w:w="0" w:type="dxa"/>
        <w:left w:w="108" w:type="dxa"/>
        <w:bottom w:w="0" w:type="dxa"/>
        <w:right w:w="108" w:type="dxa"/>
      </w:tblCellMar>
    </w:tblPr>
  </w:style>
  <w:style w:type="character" w:customStyle="1" w:styleId="737">
    <w:name w:val="Hyperlink_file_582"/>
    <w:basedOn w:val="735"/>
    <w:semiHidden/>
    <w:unhideWhenUsed/>
    <w:qFormat/>
    <w:uiPriority w:val="99"/>
    <w:rPr>
      <w:color w:val="0782C1"/>
      <w:u w:val="single"/>
    </w:rPr>
  </w:style>
  <w:style w:type="character" w:customStyle="1" w:styleId="738">
    <w:name w:val="FollowedHyperlink_file_582"/>
    <w:basedOn w:val="735"/>
    <w:semiHidden/>
    <w:unhideWhenUsed/>
    <w:qFormat/>
    <w:uiPriority w:val="99"/>
    <w:rPr>
      <w:color w:val="0782C1"/>
      <w:u w:val="single"/>
    </w:rPr>
  </w:style>
  <w:style w:type="character" w:customStyle="1" w:styleId="739">
    <w:name w:val="标题 1 Char_file_582"/>
    <w:basedOn w:val="735"/>
    <w:link w:val="3"/>
    <w:qFormat/>
    <w:uiPriority w:val="9"/>
    <w:rPr>
      <w:rFonts w:ascii="宋体" w:hAnsi="宋体" w:eastAsia="宋体" w:cs="宋体"/>
      <w:b/>
      <w:bCs/>
      <w:kern w:val="44"/>
      <w:sz w:val="44"/>
      <w:szCs w:val="44"/>
    </w:rPr>
  </w:style>
  <w:style w:type="character" w:customStyle="1" w:styleId="740">
    <w:name w:val="标题 2 Char_file_582"/>
    <w:basedOn w:val="735"/>
    <w:link w:val="4"/>
    <w:semiHidden/>
    <w:qFormat/>
    <w:uiPriority w:val="9"/>
    <w:rPr>
      <w:rFonts w:asciiTheme="majorHAnsi" w:hAnsiTheme="majorHAnsi" w:eastAsiaTheme="majorEastAsia" w:cstheme="majorBidi"/>
      <w:b/>
      <w:bCs/>
      <w:sz w:val="32"/>
      <w:szCs w:val="32"/>
    </w:rPr>
  </w:style>
  <w:style w:type="character" w:customStyle="1" w:styleId="741">
    <w:name w:val="标题 3 Char_file_582"/>
    <w:basedOn w:val="735"/>
    <w:link w:val="5"/>
    <w:semiHidden/>
    <w:qFormat/>
    <w:uiPriority w:val="9"/>
    <w:rPr>
      <w:rFonts w:ascii="宋体" w:hAnsi="宋体" w:eastAsia="宋体" w:cs="宋体"/>
      <w:b/>
      <w:bCs/>
      <w:sz w:val="32"/>
      <w:szCs w:val="32"/>
    </w:rPr>
  </w:style>
  <w:style w:type="character" w:customStyle="1" w:styleId="742">
    <w:name w:val="标题 4 Char_file_582"/>
    <w:basedOn w:val="735"/>
    <w:link w:val="6"/>
    <w:semiHidden/>
    <w:qFormat/>
    <w:uiPriority w:val="9"/>
    <w:rPr>
      <w:rFonts w:asciiTheme="majorHAnsi" w:hAnsiTheme="majorHAnsi" w:eastAsiaTheme="majorEastAsia" w:cstheme="majorBidi"/>
      <w:b/>
      <w:bCs/>
      <w:sz w:val="28"/>
      <w:szCs w:val="28"/>
    </w:rPr>
  </w:style>
  <w:style w:type="character" w:customStyle="1" w:styleId="743">
    <w:name w:val="标题 5 Char_file_582"/>
    <w:basedOn w:val="735"/>
    <w:link w:val="7"/>
    <w:semiHidden/>
    <w:qFormat/>
    <w:uiPriority w:val="9"/>
    <w:rPr>
      <w:rFonts w:ascii="宋体" w:hAnsi="宋体" w:eastAsia="宋体" w:cs="宋体"/>
      <w:b/>
      <w:bCs/>
      <w:sz w:val="28"/>
      <w:szCs w:val="28"/>
    </w:rPr>
  </w:style>
  <w:style w:type="character" w:customStyle="1" w:styleId="744">
    <w:name w:val="标题 6 Char_file_582"/>
    <w:basedOn w:val="735"/>
    <w:link w:val="9"/>
    <w:semiHidden/>
    <w:qFormat/>
    <w:uiPriority w:val="9"/>
    <w:rPr>
      <w:rFonts w:asciiTheme="majorHAnsi" w:hAnsiTheme="majorHAnsi" w:eastAsiaTheme="majorEastAsia" w:cstheme="majorBidi"/>
      <w:b/>
      <w:bCs/>
      <w:sz w:val="24"/>
      <w:szCs w:val="24"/>
    </w:rPr>
  </w:style>
  <w:style w:type="paragraph" w:customStyle="1" w:styleId="745">
    <w:name w:val="cke_editable_file_582"/>
    <w:basedOn w:val="728"/>
    <w:qFormat/>
    <w:uiPriority w:val="0"/>
    <w:rPr>
      <w:rFonts w:ascii="仿宋_GB2312" w:eastAsia="仿宋_GB2312"/>
    </w:rPr>
  </w:style>
  <w:style w:type="paragraph" w:customStyle="1" w:styleId="746">
    <w:name w:val="marker_file_582"/>
    <w:basedOn w:val="728"/>
    <w:qFormat/>
    <w:uiPriority w:val="0"/>
    <w:pPr>
      <w:shd w:val="clear" w:color="auto" w:fill="FFFF00"/>
    </w:pPr>
  </w:style>
  <w:style w:type="paragraph" w:customStyle="1" w:styleId="747">
    <w:name w:val="Normal (Web)_file_582"/>
    <w:basedOn w:val="728"/>
    <w:semiHidden/>
    <w:unhideWhenUsed/>
    <w:qFormat/>
    <w:uiPriority w:val="99"/>
  </w:style>
  <w:style w:type="paragraph" w:customStyle="1" w:styleId="748">
    <w:name w:val="Normal_file_58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9">
    <w:name w:val="heading 1_file_583"/>
    <w:basedOn w:val="748"/>
    <w:qFormat/>
    <w:uiPriority w:val="9"/>
    <w:pPr>
      <w:outlineLvl w:val="0"/>
    </w:pPr>
    <w:rPr>
      <w:kern w:val="36"/>
      <w:sz w:val="48"/>
      <w:szCs w:val="48"/>
    </w:rPr>
  </w:style>
  <w:style w:type="paragraph" w:customStyle="1" w:styleId="750">
    <w:name w:val="heading 2_file_583"/>
    <w:basedOn w:val="748"/>
    <w:qFormat/>
    <w:uiPriority w:val="9"/>
    <w:pPr>
      <w:outlineLvl w:val="1"/>
    </w:pPr>
    <w:rPr>
      <w:sz w:val="36"/>
      <w:szCs w:val="36"/>
    </w:rPr>
  </w:style>
  <w:style w:type="paragraph" w:customStyle="1" w:styleId="751">
    <w:name w:val="heading 3_file_583"/>
    <w:basedOn w:val="748"/>
    <w:qFormat/>
    <w:uiPriority w:val="9"/>
    <w:pPr>
      <w:outlineLvl w:val="2"/>
    </w:pPr>
    <w:rPr>
      <w:sz w:val="27"/>
      <w:szCs w:val="27"/>
    </w:rPr>
  </w:style>
  <w:style w:type="paragraph" w:customStyle="1" w:styleId="752">
    <w:name w:val="heading 4_file_583"/>
    <w:basedOn w:val="748"/>
    <w:qFormat/>
    <w:uiPriority w:val="9"/>
    <w:pPr>
      <w:outlineLvl w:val="3"/>
    </w:pPr>
  </w:style>
  <w:style w:type="paragraph" w:customStyle="1" w:styleId="753">
    <w:name w:val="heading 5_file_583"/>
    <w:basedOn w:val="748"/>
    <w:qFormat/>
    <w:uiPriority w:val="9"/>
    <w:pPr>
      <w:outlineLvl w:val="4"/>
    </w:pPr>
    <w:rPr>
      <w:sz w:val="20"/>
      <w:szCs w:val="20"/>
    </w:rPr>
  </w:style>
  <w:style w:type="paragraph" w:customStyle="1" w:styleId="754">
    <w:name w:val="heading 6_file_583"/>
    <w:basedOn w:val="748"/>
    <w:qFormat/>
    <w:uiPriority w:val="9"/>
    <w:pPr>
      <w:outlineLvl w:val="5"/>
    </w:pPr>
    <w:rPr>
      <w:sz w:val="15"/>
      <w:szCs w:val="15"/>
    </w:rPr>
  </w:style>
  <w:style w:type="character" w:customStyle="1" w:styleId="755">
    <w:name w:val="Default Paragraph Font_file_583"/>
    <w:semiHidden/>
    <w:unhideWhenUsed/>
    <w:qFormat/>
    <w:uiPriority w:val="1"/>
  </w:style>
  <w:style w:type="table" w:customStyle="1" w:styleId="756">
    <w:name w:val="Normal Table_file_583"/>
    <w:semiHidden/>
    <w:unhideWhenUsed/>
    <w:qFormat/>
    <w:uiPriority w:val="99"/>
    <w:tblPr>
      <w:tblCellMar>
        <w:top w:w="0" w:type="dxa"/>
        <w:left w:w="108" w:type="dxa"/>
        <w:bottom w:w="0" w:type="dxa"/>
        <w:right w:w="108" w:type="dxa"/>
      </w:tblCellMar>
    </w:tblPr>
  </w:style>
  <w:style w:type="character" w:customStyle="1" w:styleId="757">
    <w:name w:val="Hyperlink_file_583"/>
    <w:basedOn w:val="755"/>
    <w:semiHidden/>
    <w:unhideWhenUsed/>
    <w:qFormat/>
    <w:uiPriority w:val="99"/>
    <w:rPr>
      <w:color w:val="0782C1"/>
      <w:u w:val="single"/>
    </w:rPr>
  </w:style>
  <w:style w:type="character" w:customStyle="1" w:styleId="758">
    <w:name w:val="FollowedHyperlink_file_583"/>
    <w:basedOn w:val="755"/>
    <w:semiHidden/>
    <w:unhideWhenUsed/>
    <w:qFormat/>
    <w:uiPriority w:val="99"/>
    <w:rPr>
      <w:color w:val="0782C1"/>
      <w:u w:val="single"/>
    </w:rPr>
  </w:style>
  <w:style w:type="character" w:customStyle="1" w:styleId="759">
    <w:name w:val="标题 1 Char_file_583"/>
    <w:basedOn w:val="755"/>
    <w:link w:val="3"/>
    <w:qFormat/>
    <w:uiPriority w:val="9"/>
    <w:rPr>
      <w:rFonts w:ascii="宋体" w:hAnsi="宋体" w:eastAsia="宋体" w:cs="宋体"/>
      <w:b/>
      <w:bCs/>
      <w:kern w:val="44"/>
      <w:sz w:val="44"/>
      <w:szCs w:val="44"/>
    </w:rPr>
  </w:style>
  <w:style w:type="character" w:customStyle="1" w:styleId="760">
    <w:name w:val="标题 2 Char_file_583"/>
    <w:basedOn w:val="755"/>
    <w:link w:val="4"/>
    <w:semiHidden/>
    <w:qFormat/>
    <w:uiPriority w:val="9"/>
    <w:rPr>
      <w:rFonts w:asciiTheme="majorHAnsi" w:hAnsiTheme="majorHAnsi" w:eastAsiaTheme="majorEastAsia" w:cstheme="majorBidi"/>
      <w:b/>
      <w:bCs/>
      <w:sz w:val="32"/>
      <w:szCs w:val="32"/>
    </w:rPr>
  </w:style>
  <w:style w:type="character" w:customStyle="1" w:styleId="761">
    <w:name w:val="标题 3 Char_file_583"/>
    <w:basedOn w:val="755"/>
    <w:link w:val="5"/>
    <w:semiHidden/>
    <w:qFormat/>
    <w:uiPriority w:val="9"/>
    <w:rPr>
      <w:rFonts w:ascii="宋体" w:hAnsi="宋体" w:eastAsia="宋体" w:cs="宋体"/>
      <w:b/>
      <w:bCs/>
      <w:sz w:val="32"/>
      <w:szCs w:val="32"/>
    </w:rPr>
  </w:style>
  <w:style w:type="character" w:customStyle="1" w:styleId="762">
    <w:name w:val="标题 4 Char_file_583"/>
    <w:basedOn w:val="755"/>
    <w:link w:val="6"/>
    <w:semiHidden/>
    <w:qFormat/>
    <w:uiPriority w:val="9"/>
    <w:rPr>
      <w:rFonts w:asciiTheme="majorHAnsi" w:hAnsiTheme="majorHAnsi" w:eastAsiaTheme="majorEastAsia" w:cstheme="majorBidi"/>
      <w:b/>
      <w:bCs/>
      <w:sz w:val="28"/>
      <w:szCs w:val="28"/>
    </w:rPr>
  </w:style>
  <w:style w:type="character" w:customStyle="1" w:styleId="763">
    <w:name w:val="标题 5 Char_file_583"/>
    <w:basedOn w:val="755"/>
    <w:link w:val="7"/>
    <w:semiHidden/>
    <w:qFormat/>
    <w:uiPriority w:val="9"/>
    <w:rPr>
      <w:rFonts w:ascii="宋体" w:hAnsi="宋体" w:eastAsia="宋体" w:cs="宋体"/>
      <w:b/>
      <w:bCs/>
      <w:sz w:val="28"/>
      <w:szCs w:val="28"/>
    </w:rPr>
  </w:style>
  <w:style w:type="character" w:customStyle="1" w:styleId="764">
    <w:name w:val="标题 6 Char_file_583"/>
    <w:basedOn w:val="755"/>
    <w:link w:val="9"/>
    <w:semiHidden/>
    <w:qFormat/>
    <w:uiPriority w:val="9"/>
    <w:rPr>
      <w:rFonts w:asciiTheme="majorHAnsi" w:hAnsiTheme="majorHAnsi" w:eastAsiaTheme="majorEastAsia" w:cstheme="majorBidi"/>
      <w:b/>
      <w:bCs/>
      <w:sz w:val="24"/>
      <w:szCs w:val="24"/>
    </w:rPr>
  </w:style>
  <w:style w:type="paragraph" w:customStyle="1" w:styleId="765">
    <w:name w:val="cke_editable_file_583"/>
    <w:basedOn w:val="748"/>
    <w:qFormat/>
    <w:uiPriority w:val="0"/>
    <w:rPr>
      <w:rFonts w:ascii="仿宋_GB2312" w:eastAsia="仿宋_GB2312"/>
    </w:rPr>
  </w:style>
  <w:style w:type="paragraph" w:customStyle="1" w:styleId="766">
    <w:name w:val="marker_file_583"/>
    <w:basedOn w:val="748"/>
    <w:qFormat/>
    <w:uiPriority w:val="0"/>
    <w:pPr>
      <w:shd w:val="clear" w:color="auto" w:fill="FFFF00"/>
    </w:pPr>
  </w:style>
  <w:style w:type="paragraph" w:customStyle="1" w:styleId="767">
    <w:name w:val="Normal (Web)_file_583"/>
    <w:basedOn w:val="748"/>
    <w:semiHidden/>
    <w:unhideWhenUsed/>
    <w:qFormat/>
    <w:uiPriority w:val="99"/>
  </w:style>
  <w:style w:type="paragraph" w:customStyle="1" w:styleId="768">
    <w:name w:val="Normal_file_58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69">
    <w:name w:val="heading 1_file_584"/>
    <w:basedOn w:val="768"/>
    <w:qFormat/>
    <w:uiPriority w:val="9"/>
    <w:pPr>
      <w:outlineLvl w:val="0"/>
    </w:pPr>
    <w:rPr>
      <w:kern w:val="36"/>
      <w:sz w:val="48"/>
      <w:szCs w:val="48"/>
    </w:rPr>
  </w:style>
  <w:style w:type="paragraph" w:customStyle="1" w:styleId="770">
    <w:name w:val="heading 2_file_584"/>
    <w:basedOn w:val="768"/>
    <w:qFormat/>
    <w:uiPriority w:val="9"/>
    <w:pPr>
      <w:outlineLvl w:val="1"/>
    </w:pPr>
    <w:rPr>
      <w:sz w:val="36"/>
      <w:szCs w:val="36"/>
    </w:rPr>
  </w:style>
  <w:style w:type="paragraph" w:customStyle="1" w:styleId="771">
    <w:name w:val="heading 3_file_584"/>
    <w:basedOn w:val="768"/>
    <w:qFormat/>
    <w:uiPriority w:val="9"/>
    <w:pPr>
      <w:outlineLvl w:val="2"/>
    </w:pPr>
    <w:rPr>
      <w:sz w:val="27"/>
      <w:szCs w:val="27"/>
    </w:rPr>
  </w:style>
  <w:style w:type="paragraph" w:customStyle="1" w:styleId="772">
    <w:name w:val="heading 4_file_584"/>
    <w:basedOn w:val="768"/>
    <w:qFormat/>
    <w:uiPriority w:val="9"/>
    <w:pPr>
      <w:outlineLvl w:val="3"/>
    </w:pPr>
  </w:style>
  <w:style w:type="paragraph" w:customStyle="1" w:styleId="773">
    <w:name w:val="heading 5_file_584"/>
    <w:basedOn w:val="768"/>
    <w:qFormat/>
    <w:uiPriority w:val="9"/>
    <w:pPr>
      <w:outlineLvl w:val="4"/>
    </w:pPr>
    <w:rPr>
      <w:sz w:val="20"/>
      <w:szCs w:val="20"/>
    </w:rPr>
  </w:style>
  <w:style w:type="paragraph" w:customStyle="1" w:styleId="774">
    <w:name w:val="heading 6_file_584"/>
    <w:basedOn w:val="768"/>
    <w:qFormat/>
    <w:uiPriority w:val="9"/>
    <w:pPr>
      <w:outlineLvl w:val="5"/>
    </w:pPr>
    <w:rPr>
      <w:sz w:val="15"/>
      <w:szCs w:val="15"/>
    </w:rPr>
  </w:style>
  <w:style w:type="character" w:customStyle="1" w:styleId="775">
    <w:name w:val="Default Paragraph Font_file_584"/>
    <w:semiHidden/>
    <w:unhideWhenUsed/>
    <w:qFormat/>
    <w:uiPriority w:val="1"/>
  </w:style>
  <w:style w:type="table" w:customStyle="1" w:styleId="776">
    <w:name w:val="Normal Table_file_584"/>
    <w:semiHidden/>
    <w:unhideWhenUsed/>
    <w:qFormat/>
    <w:uiPriority w:val="99"/>
    <w:tblPr>
      <w:tblCellMar>
        <w:top w:w="0" w:type="dxa"/>
        <w:left w:w="108" w:type="dxa"/>
        <w:bottom w:w="0" w:type="dxa"/>
        <w:right w:w="108" w:type="dxa"/>
      </w:tblCellMar>
    </w:tblPr>
  </w:style>
  <w:style w:type="character" w:customStyle="1" w:styleId="777">
    <w:name w:val="Hyperlink_file_584"/>
    <w:basedOn w:val="775"/>
    <w:semiHidden/>
    <w:unhideWhenUsed/>
    <w:qFormat/>
    <w:uiPriority w:val="99"/>
    <w:rPr>
      <w:color w:val="0782C1"/>
      <w:u w:val="single"/>
    </w:rPr>
  </w:style>
  <w:style w:type="character" w:customStyle="1" w:styleId="778">
    <w:name w:val="FollowedHyperlink_file_584"/>
    <w:basedOn w:val="775"/>
    <w:semiHidden/>
    <w:unhideWhenUsed/>
    <w:qFormat/>
    <w:uiPriority w:val="99"/>
    <w:rPr>
      <w:color w:val="0782C1"/>
      <w:u w:val="single"/>
    </w:rPr>
  </w:style>
  <w:style w:type="character" w:customStyle="1" w:styleId="779">
    <w:name w:val="标题 1 Char"/>
    <w:basedOn w:val="775"/>
    <w:link w:val="3"/>
    <w:qFormat/>
    <w:uiPriority w:val="9"/>
    <w:rPr>
      <w:rFonts w:ascii="宋体" w:hAnsi="宋体" w:eastAsia="宋体" w:cs="宋体"/>
      <w:b/>
      <w:bCs/>
      <w:kern w:val="44"/>
      <w:sz w:val="44"/>
      <w:szCs w:val="44"/>
    </w:rPr>
  </w:style>
  <w:style w:type="character" w:customStyle="1" w:styleId="780">
    <w:name w:val="标题 2 Char"/>
    <w:basedOn w:val="775"/>
    <w:link w:val="4"/>
    <w:semiHidden/>
    <w:qFormat/>
    <w:uiPriority w:val="9"/>
    <w:rPr>
      <w:rFonts w:asciiTheme="majorHAnsi" w:hAnsiTheme="majorHAnsi" w:eastAsiaTheme="majorEastAsia" w:cstheme="majorBidi"/>
      <w:b/>
      <w:bCs/>
      <w:sz w:val="32"/>
      <w:szCs w:val="32"/>
    </w:rPr>
  </w:style>
  <w:style w:type="character" w:customStyle="1" w:styleId="781">
    <w:name w:val="标题 3 Char"/>
    <w:basedOn w:val="775"/>
    <w:link w:val="5"/>
    <w:semiHidden/>
    <w:qFormat/>
    <w:uiPriority w:val="9"/>
    <w:rPr>
      <w:rFonts w:ascii="宋体" w:hAnsi="宋体" w:eastAsia="宋体" w:cs="宋体"/>
      <w:b/>
      <w:bCs/>
      <w:sz w:val="32"/>
      <w:szCs w:val="32"/>
    </w:rPr>
  </w:style>
  <w:style w:type="character" w:customStyle="1" w:styleId="782">
    <w:name w:val="标题 4 Char"/>
    <w:basedOn w:val="775"/>
    <w:link w:val="6"/>
    <w:semiHidden/>
    <w:qFormat/>
    <w:uiPriority w:val="9"/>
    <w:rPr>
      <w:rFonts w:asciiTheme="majorHAnsi" w:hAnsiTheme="majorHAnsi" w:eastAsiaTheme="majorEastAsia" w:cstheme="majorBidi"/>
      <w:b/>
      <w:bCs/>
      <w:sz w:val="28"/>
      <w:szCs w:val="28"/>
    </w:rPr>
  </w:style>
  <w:style w:type="character" w:customStyle="1" w:styleId="783">
    <w:name w:val="标题 5 Char"/>
    <w:basedOn w:val="775"/>
    <w:link w:val="7"/>
    <w:semiHidden/>
    <w:qFormat/>
    <w:uiPriority w:val="9"/>
    <w:rPr>
      <w:rFonts w:ascii="宋体" w:hAnsi="宋体" w:eastAsia="宋体" w:cs="宋体"/>
      <w:b/>
      <w:bCs/>
      <w:sz w:val="28"/>
      <w:szCs w:val="28"/>
    </w:rPr>
  </w:style>
  <w:style w:type="character" w:customStyle="1" w:styleId="784">
    <w:name w:val="标题 6 Char"/>
    <w:basedOn w:val="775"/>
    <w:link w:val="9"/>
    <w:semiHidden/>
    <w:qFormat/>
    <w:uiPriority w:val="9"/>
    <w:rPr>
      <w:rFonts w:asciiTheme="majorHAnsi" w:hAnsiTheme="majorHAnsi" w:eastAsiaTheme="majorEastAsia" w:cstheme="majorBidi"/>
      <w:b/>
      <w:bCs/>
      <w:sz w:val="24"/>
      <w:szCs w:val="24"/>
    </w:rPr>
  </w:style>
  <w:style w:type="paragraph" w:customStyle="1" w:styleId="785">
    <w:name w:val="cke_editable_file_584"/>
    <w:basedOn w:val="768"/>
    <w:qFormat/>
    <w:uiPriority w:val="0"/>
    <w:rPr>
      <w:rFonts w:ascii="仿宋_GB2312" w:eastAsia="仿宋_GB2312"/>
    </w:rPr>
  </w:style>
  <w:style w:type="paragraph" w:customStyle="1" w:styleId="786">
    <w:name w:val="marker_file_584"/>
    <w:basedOn w:val="768"/>
    <w:qFormat/>
    <w:uiPriority w:val="0"/>
    <w:pPr>
      <w:shd w:val="clear" w:color="auto" w:fill="FFFF00"/>
    </w:pPr>
  </w:style>
  <w:style w:type="paragraph" w:customStyle="1" w:styleId="787">
    <w:name w:val="Normal (Web)_file_584"/>
    <w:basedOn w:val="768"/>
    <w:semiHidden/>
    <w:unhideWhenUsed/>
    <w:qFormat/>
    <w:uiPriority w:val="99"/>
  </w:style>
  <w:style w:type="table" w:customStyle="1" w:styleId="788">
    <w:name w:val="Normal Table_file_377"/>
    <w:semiHidden/>
    <w:qFormat/>
    <w:uiPriority w:val="0"/>
    <w:tblPr>
      <w:tblCellMar>
        <w:top w:w="0" w:type="dxa"/>
        <w:left w:w="108" w:type="dxa"/>
        <w:bottom w:w="0" w:type="dxa"/>
        <w:right w:w="108" w:type="dxa"/>
      </w:tblCellMar>
    </w:tblPr>
  </w:style>
  <w:style w:type="paragraph" w:customStyle="1" w:styleId="789">
    <w:name w:val="Body Text 2_file_104_file_123_file_1083"/>
    <w:basedOn w:val="790"/>
    <w:qFormat/>
    <w:uiPriority w:val="0"/>
    <w:pPr>
      <w:jc w:val="left"/>
    </w:pPr>
    <w:rPr>
      <w:rFonts w:ascii="仿宋_GB2312" w:hAnsi="宋体" w:eastAsia="仿宋_GB2312"/>
    </w:rPr>
  </w:style>
  <w:style w:type="paragraph" w:customStyle="1" w:styleId="790">
    <w:name w:val="Normal_file_104_file_123_file_1083"/>
    <w:next w:val="5"/>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791">
    <w:name w:val="Normal Table_file_1083"/>
    <w:semiHidden/>
    <w:qFormat/>
    <w:uiPriority w:val="0"/>
    <w:tblPr>
      <w:tblCellMar>
        <w:top w:w="0" w:type="dxa"/>
        <w:left w:w="108" w:type="dxa"/>
        <w:bottom w:w="0" w:type="dxa"/>
        <w:right w:w="108" w:type="dxa"/>
      </w:tblCellMar>
    </w:tblPr>
  </w:style>
  <w:style w:type="paragraph" w:customStyle="1" w:styleId="792">
    <w:name w:val="Normal (Web)_file_302"/>
    <w:basedOn w:val="793"/>
    <w:semiHidden/>
    <w:unhideWhenUsed/>
    <w:qFormat/>
    <w:uiPriority w:val="99"/>
  </w:style>
  <w:style w:type="paragraph" w:customStyle="1" w:styleId="793">
    <w:name w:val="Normal_file_30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4">
    <w:name w:val="Normal (Web)_file_305"/>
    <w:basedOn w:val="795"/>
    <w:semiHidden/>
    <w:unhideWhenUsed/>
    <w:qFormat/>
    <w:uiPriority w:val="99"/>
  </w:style>
  <w:style w:type="paragraph" w:customStyle="1" w:styleId="795">
    <w:name w:val="Normal_file_305"/>
    <w:qFormat/>
    <w:uiPriority w:val="0"/>
    <w:pPr>
      <w:spacing w:before="100" w:beforeAutospacing="1" w:after="100" w:afterAutospacing="1"/>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01D88C-EB76-4E5E-AD94-F76332E19153}">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56</Pages>
  <Words>44694</Words>
  <Characters>50648</Characters>
  <Lines>429</Lines>
  <Paragraphs>121</Paragraphs>
  <TotalTime>11</TotalTime>
  <ScaleCrop>false</ScaleCrop>
  <LinksUpToDate>false</LinksUpToDate>
  <CharactersWithSpaces>54772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2024-09-20T07:46:00Z</dcterms:created>
  <dc:creator>柳州市政府集中采购中心</dc:creator>
  <cp:lastModifiedBy>郭佳慧</cp:lastModifiedBy>
  <cp:lastPrinted>2018-11-29T07:27:00Z</cp:lastPrinted>
  <dcterms:modified xsi:type="dcterms:W3CDTF">2024-10-17T02:01:28Z</dcterms:modified>
  <dc:title>询价通知书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DDC809FC191D467AB5ACCE4F68A1D2D6_13</vt:lpwstr>
  </property>
</Properties>
</file>