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93" w:rsidRDefault="00D1429B" w:rsidP="00C2191F">
      <w:pPr>
        <w:jc w:val="center"/>
        <w:rPr>
          <w:rFonts w:ascii="宋体" w:eastAsia="宋体" w:hAnsi="宋体"/>
          <w:sz w:val="36"/>
          <w:szCs w:val="40"/>
        </w:rPr>
      </w:pPr>
      <w:r>
        <w:rPr>
          <w:rFonts w:ascii="宋体" w:eastAsia="宋体" w:hAnsi="宋体" w:hint="eastAsia"/>
          <w:sz w:val="36"/>
          <w:szCs w:val="40"/>
        </w:rPr>
        <w:t>柳江天网四期运维服务项目</w:t>
      </w:r>
      <w:r w:rsidR="00C2191F" w:rsidRPr="00C2191F">
        <w:rPr>
          <w:rFonts w:ascii="宋体" w:eastAsia="宋体" w:hAnsi="宋体" w:hint="eastAsia"/>
          <w:sz w:val="36"/>
          <w:szCs w:val="40"/>
        </w:rPr>
        <w:t>采购需求表</w:t>
      </w:r>
    </w:p>
    <w:tbl>
      <w:tblPr>
        <w:tblStyle w:val="aa"/>
        <w:tblW w:w="10059" w:type="dxa"/>
        <w:jc w:val="center"/>
        <w:tblLook w:val="04A0"/>
      </w:tblPr>
      <w:tblGrid>
        <w:gridCol w:w="738"/>
        <w:gridCol w:w="1242"/>
        <w:gridCol w:w="6095"/>
        <w:gridCol w:w="992"/>
        <w:gridCol w:w="992"/>
      </w:tblGrid>
      <w:tr w:rsidR="004D5928" w:rsidRPr="00C2191F" w:rsidTr="004D5928">
        <w:trPr>
          <w:trHeight w:val="483"/>
          <w:jc w:val="center"/>
        </w:trPr>
        <w:tc>
          <w:tcPr>
            <w:tcW w:w="738" w:type="dxa"/>
            <w:vAlign w:val="center"/>
          </w:tcPr>
          <w:p w:rsidR="004D5928" w:rsidRPr="00C2191F" w:rsidRDefault="004D5928" w:rsidP="00C2191F">
            <w:pPr>
              <w:jc w:val="center"/>
              <w:rPr>
                <w:rFonts w:ascii="宋体" w:eastAsia="宋体" w:hAnsi="宋体"/>
                <w:b/>
                <w:bCs/>
                <w:sz w:val="24"/>
              </w:rPr>
            </w:pPr>
            <w:r w:rsidRPr="00C2191F">
              <w:rPr>
                <w:rFonts w:ascii="宋体" w:eastAsia="宋体" w:hAnsi="宋体" w:hint="eastAsia"/>
                <w:b/>
                <w:bCs/>
                <w:sz w:val="24"/>
              </w:rPr>
              <w:t>序号</w:t>
            </w:r>
          </w:p>
        </w:tc>
        <w:tc>
          <w:tcPr>
            <w:tcW w:w="1242" w:type="dxa"/>
            <w:vAlign w:val="center"/>
          </w:tcPr>
          <w:p w:rsidR="004D5928" w:rsidRPr="00C2191F" w:rsidRDefault="004D5928" w:rsidP="00C2191F">
            <w:pPr>
              <w:jc w:val="center"/>
              <w:rPr>
                <w:rFonts w:ascii="宋体" w:eastAsia="宋体" w:hAnsi="宋体"/>
                <w:b/>
                <w:bCs/>
                <w:sz w:val="24"/>
              </w:rPr>
            </w:pPr>
            <w:r w:rsidRPr="00C2191F">
              <w:rPr>
                <w:rFonts w:ascii="宋体" w:eastAsia="宋体" w:hAnsi="宋体" w:hint="eastAsia"/>
                <w:b/>
                <w:bCs/>
                <w:sz w:val="24"/>
              </w:rPr>
              <w:t>服务名称</w:t>
            </w:r>
          </w:p>
        </w:tc>
        <w:tc>
          <w:tcPr>
            <w:tcW w:w="6095" w:type="dxa"/>
            <w:vAlign w:val="center"/>
          </w:tcPr>
          <w:p w:rsidR="004D5928" w:rsidRPr="00C2191F" w:rsidRDefault="004D5928" w:rsidP="00C2191F">
            <w:pPr>
              <w:jc w:val="center"/>
              <w:rPr>
                <w:rFonts w:ascii="宋体" w:eastAsia="宋体" w:hAnsi="宋体"/>
                <w:b/>
                <w:bCs/>
                <w:sz w:val="24"/>
              </w:rPr>
            </w:pPr>
            <w:r w:rsidRPr="00C2191F">
              <w:rPr>
                <w:rFonts w:ascii="宋体" w:eastAsia="宋体" w:hAnsi="宋体" w:hint="eastAsia"/>
                <w:b/>
                <w:bCs/>
                <w:sz w:val="24"/>
              </w:rPr>
              <w:t>服务要求</w:t>
            </w:r>
          </w:p>
        </w:tc>
        <w:tc>
          <w:tcPr>
            <w:tcW w:w="992" w:type="dxa"/>
            <w:vAlign w:val="center"/>
          </w:tcPr>
          <w:p w:rsidR="004D5928" w:rsidRPr="00C2191F" w:rsidRDefault="004D5928" w:rsidP="00C2191F">
            <w:pPr>
              <w:jc w:val="center"/>
              <w:rPr>
                <w:rFonts w:ascii="宋体" w:eastAsia="宋体" w:hAnsi="宋体"/>
                <w:b/>
                <w:bCs/>
                <w:sz w:val="24"/>
              </w:rPr>
            </w:pPr>
            <w:r w:rsidRPr="00C2191F">
              <w:rPr>
                <w:rFonts w:ascii="宋体" w:eastAsia="宋体" w:hAnsi="宋体" w:hint="eastAsia"/>
                <w:b/>
                <w:bCs/>
                <w:sz w:val="24"/>
              </w:rPr>
              <w:t>数量</w:t>
            </w:r>
          </w:p>
        </w:tc>
        <w:tc>
          <w:tcPr>
            <w:tcW w:w="992" w:type="dxa"/>
            <w:vAlign w:val="center"/>
          </w:tcPr>
          <w:p w:rsidR="004D5928" w:rsidRPr="00C2191F" w:rsidRDefault="004D5928" w:rsidP="004D5928">
            <w:pPr>
              <w:jc w:val="center"/>
              <w:rPr>
                <w:rFonts w:ascii="宋体" w:eastAsia="宋体" w:hAnsi="宋体"/>
                <w:b/>
                <w:bCs/>
                <w:sz w:val="24"/>
              </w:rPr>
            </w:pPr>
            <w:r>
              <w:rPr>
                <w:rFonts w:ascii="宋体" w:eastAsia="宋体" w:hAnsi="宋体" w:hint="eastAsia"/>
                <w:b/>
                <w:bCs/>
                <w:sz w:val="24"/>
              </w:rPr>
              <w:t>单位</w:t>
            </w:r>
          </w:p>
        </w:tc>
      </w:tr>
      <w:tr w:rsidR="004D5928" w:rsidRPr="00C2191F" w:rsidTr="004D5928">
        <w:trPr>
          <w:jc w:val="center"/>
        </w:trPr>
        <w:tc>
          <w:tcPr>
            <w:tcW w:w="738" w:type="dxa"/>
            <w:vAlign w:val="center"/>
          </w:tcPr>
          <w:p w:rsidR="004D5928" w:rsidRPr="00C2191F" w:rsidRDefault="004D5928" w:rsidP="00C2191F">
            <w:pPr>
              <w:jc w:val="center"/>
              <w:rPr>
                <w:rFonts w:ascii="宋体" w:eastAsia="宋体" w:hAnsi="宋体"/>
                <w:sz w:val="24"/>
              </w:rPr>
            </w:pPr>
            <w:r>
              <w:rPr>
                <w:rFonts w:ascii="宋体" w:eastAsia="宋体" w:hAnsi="宋体" w:hint="eastAsia"/>
                <w:sz w:val="24"/>
              </w:rPr>
              <w:t>1</w:t>
            </w:r>
          </w:p>
        </w:tc>
        <w:tc>
          <w:tcPr>
            <w:tcW w:w="1242" w:type="dxa"/>
            <w:vAlign w:val="center"/>
          </w:tcPr>
          <w:p w:rsidR="004D5928" w:rsidRPr="00C2191F" w:rsidRDefault="004D5928" w:rsidP="00C2191F">
            <w:pPr>
              <w:jc w:val="center"/>
              <w:rPr>
                <w:rFonts w:ascii="宋体" w:eastAsia="宋体" w:hAnsi="宋体"/>
                <w:sz w:val="24"/>
              </w:rPr>
            </w:pPr>
            <w:r w:rsidRPr="00FB2E4C">
              <w:rPr>
                <w:rFonts w:ascii="宋体" w:eastAsia="宋体" w:hAnsi="宋体" w:hint="eastAsia"/>
                <w:sz w:val="24"/>
              </w:rPr>
              <w:t>柳州市公安局柳江分局柳江区天网四期运维服务</w:t>
            </w:r>
          </w:p>
        </w:tc>
        <w:tc>
          <w:tcPr>
            <w:tcW w:w="6095" w:type="dxa"/>
            <w:vAlign w:val="center"/>
          </w:tcPr>
          <w:p w:rsidR="004D5928" w:rsidRPr="00FB2E4C" w:rsidRDefault="004D5928" w:rsidP="00FB2E4C">
            <w:pPr>
              <w:rPr>
                <w:rFonts w:ascii="宋体" w:eastAsia="宋体" w:hAnsi="宋体"/>
                <w:sz w:val="24"/>
              </w:rPr>
            </w:pPr>
            <w:r w:rsidRPr="00FB2E4C">
              <w:rPr>
                <w:rFonts w:ascii="宋体" w:eastAsia="宋体" w:hAnsi="宋体" w:hint="eastAsia"/>
                <w:sz w:val="24"/>
              </w:rPr>
              <w:t>一、系统运营维护服务：</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在柳江区内对已建设好的高清视频监控系统提供运维服务，用于对区内主要区域和路段治安状况进行宏观监控，运维点位按采购人指定位置提供。提供柳江天网四期263个视频监控点位以及后端软硬件设备的运维服务，确保系统的正常使用，具体要求如下：</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1、服务期</w:t>
            </w:r>
            <w:r w:rsidR="00B54C77">
              <w:rPr>
                <w:rFonts w:ascii="宋体" w:eastAsia="宋体" w:hAnsi="宋体" w:hint="eastAsia"/>
                <w:sz w:val="24"/>
              </w:rPr>
              <w:t>2</w:t>
            </w:r>
            <w:r w:rsidRPr="00FB2E4C">
              <w:rPr>
                <w:rFonts w:ascii="宋体" w:eastAsia="宋体" w:hAnsi="宋体" w:hint="eastAsia"/>
                <w:sz w:val="24"/>
              </w:rPr>
              <w:t>年（自交付并验收合格之日起计），服务期内免费提供维保所用材质不低于服务技术指标；</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2、服务期内提供巡检保养维护服务，设置有 7*24 小时售后服务热线，在维护过程中，如发现设备损坏的应立即进行修复，如无法修复的，应更换同等档次及参数性能的设备进行更换，保证系统的正常使用；</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3、服务期内接到故障处理要求后30分钟内响应，一般性故障 48小时内解决问题。重大故障 24 小时内解决，如 12 小时内无法解决，须提供备用设备供用户使用；</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4、每月派出配备通信工具的维修车辆，按预先设定的行车路线，巡查各视频监控点位的前端设施损坏状况，每月对所有点位的检查不少于一次，并做好记录；检修内容包括杆件基础、杆件、监控设备、电源等设施；对损坏的前端设施马上进行修复或更换，并做好维修记录；</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5、前端有树木或其它障碍物遮挡画面时，应马上进行处理，无法处理的应上采购人;</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6、主动配合采购人对前端设施进行定期或不定期的抽查，对抽查中发现的问题马上进行整改；</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7、每个月对前端摄像机进行一次维护，对摄像机镜头的清洁卫生和网线、电源线接头处的清洁整理；</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8、前端监控服务必须符合安全的防雷要求，如不符合须立即进行整改；</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9、项目点位超过6（含）个月无法达到96%（柳州市公安局相关业务部门的考核要求）以上的在线率，或者超过3（含）个月在线率低于90%，经采购人沟通仍无法解决的，视为无法继续履行合同。</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10、本次采购的功能及维保服务能满足与柳江区公安分局原有天网平台对接实现互联互通的要求，若在维护期间需提供最新功能服务，功能需等于或优于公安局原系统功能，能与原有平台实行统一管理，可实现多种功能应用在同一界面操作，无缝对接。</w:t>
            </w:r>
          </w:p>
          <w:p w:rsidR="004D5928" w:rsidRPr="00FB2E4C" w:rsidRDefault="004D5928" w:rsidP="00FB2E4C">
            <w:pPr>
              <w:rPr>
                <w:rFonts w:ascii="宋体" w:eastAsia="宋体" w:hAnsi="宋体"/>
                <w:sz w:val="24"/>
              </w:rPr>
            </w:pPr>
            <w:r w:rsidRPr="00FB2E4C">
              <w:rPr>
                <w:rFonts w:ascii="宋体" w:eastAsia="宋体" w:hAnsi="宋体" w:hint="eastAsia"/>
                <w:sz w:val="24"/>
              </w:rPr>
              <w:t>二、用电服务：</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提供柳江天网四期263个视频监控点位前端设备用电</w:t>
            </w:r>
            <w:r w:rsidRPr="00FB2E4C">
              <w:rPr>
                <w:rFonts w:ascii="宋体" w:eastAsia="宋体" w:hAnsi="宋体" w:hint="eastAsia"/>
                <w:sz w:val="24"/>
              </w:rPr>
              <w:lastRenderedPageBreak/>
              <w:t>服务，包含前端摄像机、交换机、ONU等用电设备，服务供应商应承担前端设备的</w:t>
            </w:r>
            <w:r w:rsidR="00B54C77">
              <w:rPr>
                <w:rFonts w:ascii="宋体" w:eastAsia="宋体" w:hAnsi="宋体" w:hint="eastAsia"/>
                <w:sz w:val="24"/>
              </w:rPr>
              <w:t>2</w:t>
            </w:r>
            <w:r w:rsidRPr="00FB2E4C">
              <w:rPr>
                <w:rFonts w:ascii="宋体" w:eastAsia="宋体" w:hAnsi="宋体" w:hint="eastAsia"/>
                <w:sz w:val="24"/>
              </w:rPr>
              <w:t>年的用电费用。并且做好规范化取电工作，因服务供应商接电不规范造成电路中断的，服务供应商应立即按照电网公司要求进行整改工作。</w:t>
            </w:r>
          </w:p>
          <w:p w:rsidR="004D5928" w:rsidRPr="00FB2E4C" w:rsidRDefault="004D5928" w:rsidP="00FB2E4C">
            <w:pPr>
              <w:rPr>
                <w:rFonts w:ascii="宋体" w:eastAsia="宋体" w:hAnsi="宋体"/>
                <w:sz w:val="24"/>
              </w:rPr>
            </w:pPr>
            <w:r w:rsidRPr="00FB2E4C">
              <w:rPr>
                <w:rFonts w:ascii="宋体" w:eastAsia="宋体" w:hAnsi="宋体" w:hint="eastAsia"/>
                <w:sz w:val="24"/>
              </w:rPr>
              <w:t>三、网络租赁服务：</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1、提供柳江天网四期263个视频监控点位</w:t>
            </w:r>
            <w:r w:rsidR="00B54C77">
              <w:rPr>
                <w:rFonts w:ascii="宋体" w:eastAsia="宋体" w:hAnsi="宋体" w:hint="eastAsia"/>
                <w:sz w:val="24"/>
              </w:rPr>
              <w:t>2</w:t>
            </w:r>
            <w:r w:rsidRPr="00FB2E4C">
              <w:rPr>
                <w:rFonts w:ascii="宋体" w:eastAsia="宋体" w:hAnsi="宋体" w:hint="eastAsia"/>
                <w:sz w:val="24"/>
              </w:rPr>
              <w:t>年期网络服务，确保前端摄像机采集的视频或图片数据能正常经过专线网络传送至柳江区公安分局的天网平台；</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2、服务供应商应确保线路不中断，设备正常上线，数据正常回传，确保网络的完好性。一旦发生设备、线路故障，能够在最短的时间内进行备件更换，及时恢复网络运行。</w:t>
            </w:r>
          </w:p>
          <w:p w:rsidR="004D5928" w:rsidRPr="00FB2E4C" w:rsidRDefault="004D5928" w:rsidP="00FB2E4C">
            <w:pPr>
              <w:rPr>
                <w:rFonts w:ascii="宋体" w:eastAsia="宋体" w:hAnsi="宋体"/>
                <w:sz w:val="24"/>
              </w:rPr>
            </w:pPr>
            <w:r w:rsidRPr="00FB2E4C">
              <w:rPr>
                <w:rFonts w:ascii="宋体" w:eastAsia="宋体" w:hAnsi="宋体" w:hint="eastAsia"/>
                <w:sz w:val="24"/>
              </w:rPr>
              <w:t xml:space="preserve">  3、服务供应商所提供的服务、技术、网络质量应满足或高于《中华人民共和国电信条例》、《电信服务质量监督管理暂行办法》、《电信服务规范》的相关规定及要求。</w:t>
            </w:r>
          </w:p>
          <w:p w:rsidR="004D5928" w:rsidRPr="00C2191F" w:rsidRDefault="004D5928" w:rsidP="00FB2E4C">
            <w:pPr>
              <w:rPr>
                <w:rFonts w:ascii="宋体" w:eastAsia="宋体" w:hAnsi="宋体"/>
                <w:sz w:val="24"/>
              </w:rPr>
            </w:pPr>
            <w:r w:rsidRPr="00FB2E4C">
              <w:rPr>
                <w:rFonts w:ascii="宋体" w:eastAsia="宋体" w:hAnsi="宋体" w:hint="eastAsia"/>
                <w:sz w:val="24"/>
              </w:rPr>
              <w:t xml:space="preserve">  4、服务供应商应保证所提供的数据电路专线的不能与其他任何网络产生数据交换。</w:t>
            </w:r>
          </w:p>
        </w:tc>
        <w:tc>
          <w:tcPr>
            <w:tcW w:w="992" w:type="dxa"/>
            <w:vAlign w:val="center"/>
          </w:tcPr>
          <w:p w:rsidR="004D5928" w:rsidRPr="00C2191F" w:rsidRDefault="00B54C77" w:rsidP="00C2191F">
            <w:pPr>
              <w:jc w:val="center"/>
              <w:rPr>
                <w:rFonts w:ascii="宋体" w:eastAsia="宋体" w:hAnsi="宋体"/>
                <w:b/>
                <w:bCs/>
                <w:sz w:val="24"/>
              </w:rPr>
            </w:pPr>
            <w:r>
              <w:rPr>
                <w:rFonts w:ascii="宋体" w:eastAsia="宋体" w:hAnsi="宋体" w:hint="eastAsia"/>
                <w:sz w:val="24"/>
              </w:rPr>
              <w:lastRenderedPageBreak/>
              <w:t>2</w:t>
            </w:r>
          </w:p>
        </w:tc>
        <w:tc>
          <w:tcPr>
            <w:tcW w:w="992" w:type="dxa"/>
            <w:vAlign w:val="center"/>
          </w:tcPr>
          <w:p w:rsidR="004D5928" w:rsidRDefault="004D5928" w:rsidP="004D5928">
            <w:pPr>
              <w:jc w:val="center"/>
              <w:rPr>
                <w:rFonts w:ascii="宋体" w:eastAsia="宋体" w:hAnsi="宋体"/>
                <w:sz w:val="24"/>
              </w:rPr>
            </w:pPr>
            <w:r>
              <w:rPr>
                <w:rFonts w:ascii="宋体" w:eastAsia="宋体" w:hAnsi="宋体" w:hint="eastAsia"/>
                <w:sz w:val="24"/>
              </w:rPr>
              <w:t>年</w:t>
            </w:r>
          </w:p>
        </w:tc>
      </w:tr>
      <w:tr w:rsidR="004D5928" w:rsidRPr="00C2191F" w:rsidTr="004D5928">
        <w:trPr>
          <w:jc w:val="center"/>
        </w:trPr>
        <w:tc>
          <w:tcPr>
            <w:tcW w:w="738" w:type="dxa"/>
            <w:vAlign w:val="center"/>
          </w:tcPr>
          <w:p w:rsidR="004D5928" w:rsidRDefault="004D5928" w:rsidP="00C2191F">
            <w:pPr>
              <w:jc w:val="center"/>
              <w:rPr>
                <w:rFonts w:ascii="宋体" w:eastAsia="宋体" w:hAnsi="宋体"/>
                <w:sz w:val="24"/>
              </w:rPr>
            </w:pPr>
            <w:r>
              <w:rPr>
                <w:rFonts w:ascii="宋体" w:eastAsia="宋体" w:hAnsi="宋体" w:hint="eastAsia"/>
                <w:sz w:val="24"/>
              </w:rPr>
              <w:lastRenderedPageBreak/>
              <w:t>2</w:t>
            </w:r>
          </w:p>
        </w:tc>
        <w:tc>
          <w:tcPr>
            <w:tcW w:w="1242" w:type="dxa"/>
            <w:vAlign w:val="center"/>
          </w:tcPr>
          <w:p w:rsidR="004D5928" w:rsidRPr="00FB2E4C" w:rsidRDefault="004D5928" w:rsidP="00C2191F">
            <w:pPr>
              <w:jc w:val="center"/>
              <w:rPr>
                <w:rFonts w:ascii="宋体" w:eastAsia="宋体" w:hAnsi="宋体"/>
                <w:sz w:val="24"/>
              </w:rPr>
            </w:pPr>
            <w:r w:rsidRPr="004D5928">
              <w:rPr>
                <w:rFonts w:ascii="宋体" w:eastAsia="宋体" w:hAnsi="宋体" w:hint="eastAsia"/>
                <w:sz w:val="24"/>
              </w:rPr>
              <w:t>柳州市公安局柳江分局柳江区天网三期备品备件更换服务</w:t>
            </w:r>
          </w:p>
        </w:tc>
        <w:tc>
          <w:tcPr>
            <w:tcW w:w="6095" w:type="dxa"/>
            <w:vAlign w:val="center"/>
          </w:tcPr>
          <w:p w:rsidR="004D5928" w:rsidRPr="004D5928" w:rsidRDefault="004D5928" w:rsidP="004D5928">
            <w:pPr>
              <w:rPr>
                <w:rFonts w:ascii="宋体" w:eastAsia="宋体" w:hAnsi="宋体"/>
                <w:sz w:val="24"/>
              </w:rPr>
            </w:pPr>
            <w:r w:rsidRPr="004D5928">
              <w:rPr>
                <w:rFonts w:ascii="宋体" w:eastAsia="宋体" w:hAnsi="宋体" w:hint="eastAsia"/>
                <w:sz w:val="24"/>
              </w:rPr>
              <w:t xml:space="preserve">   本项服务内容主要为在</w:t>
            </w:r>
            <w:r w:rsidR="00B54C77">
              <w:rPr>
                <w:rFonts w:ascii="宋体" w:eastAsia="宋体" w:hAnsi="宋体" w:hint="eastAsia"/>
                <w:sz w:val="24"/>
              </w:rPr>
              <w:t>两</w:t>
            </w:r>
            <w:r w:rsidRPr="004D5928">
              <w:rPr>
                <w:rFonts w:ascii="宋体" w:eastAsia="宋体" w:hAnsi="宋体" w:hint="eastAsia"/>
                <w:sz w:val="24"/>
              </w:rPr>
              <w:t>年运维服务期间，当设备发生故障损坏而无法修复时更换备品备件的费用。包含摄像机、硬盘、补光灯、闪光灯、卡口抓拍摄像机等设备。每年的备品备件更换服务费为50000.00元，采购人每年根据实际更换的备品备件数量对服务商进行结算支付，每年的备品备件更换服务费不得超过50000.00元。服务商在运维服务期间发生设备损坏而无法修复的情况时，应及时进行统计，并按照以下设备参数性能要求将备品备件的价格上报至采购人，经采购人核实确认后方可进行采购及更换。备品备件的参数性能要求如下：</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一、400万像素高清网络枪机</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1、1/2.7英寸CMOS传感器，像素为400万，最大分别率为2688×1520；最低照度：彩色模式≤0.002lux；黑白模式≤0.0002lux；0lux（补光灯开启）；红外补光距离≥50m；</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2、镜头为电动变焦，镜头焦距2.7mm～13.5mm可调；</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3、设备支持绊线入侵、区域入侵、徘徊、人员聚集等行为检测；</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4、支持人脸检测及抓拍，可提取人脸属性，如性别，年龄，眼镜，表情（愤怒，平静，高兴，悲伤，厌恶，惊讶，困惑，害怕），口罩，胡子等属性。支持实时抓拍、优选抓拍、质量优先三种抓拍策略。支持人脸角度过滤功能；</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5、支持GB/T28181、ONVIF、GA/T 1400等协议标准接入上级平台或网络存储设备；支持H.264、H.265编码；</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6、支持≥IP67防护等级。</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二、400万像素高清网络球机</w:t>
            </w:r>
          </w:p>
          <w:p w:rsidR="004D5928" w:rsidRPr="004D5928" w:rsidRDefault="004D5928" w:rsidP="004D5928">
            <w:pPr>
              <w:rPr>
                <w:rFonts w:ascii="宋体" w:eastAsia="宋体" w:hAnsi="宋体"/>
                <w:sz w:val="24"/>
              </w:rPr>
            </w:pPr>
            <w:r w:rsidRPr="004D5928">
              <w:rPr>
                <w:rFonts w:ascii="宋体" w:eastAsia="宋体" w:hAnsi="宋体" w:hint="eastAsia"/>
                <w:sz w:val="24"/>
              </w:rPr>
              <w:lastRenderedPageBreak/>
              <w:t xml:space="preserve">   1、1/2.7英寸CMOS传感器，像素为400万，最大分别率为2688×1520；最低照度：彩色模式≤0.005lux；黑白模式≤0.0005lux；0lux（补光灯开启）；红外补光距离≥120m；</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2、光学变倍≥32倍，数字变倍≥16倍；</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3、支持绊线入侵；支持区域入侵；支持穿越围栏；支持徘徊检测；支持物品遗留；支持物品搬移；支持快速移动；支持停车检测；支持人员聚集；支持人车分类报警；支持联动跟踪；</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4、工作温度≥-40℃～+70℃，工作湿度≤95%；防护等级≥IP66;TVS6000V防雷、防浪涌和防突波保护。</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三、企业级硬盘</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硬盘容量为3TB、4TB或6TB，具体容量根据实际情况更换。硬盘接口类型为SATA，转速为7200rpm；</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四、补光灯</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1、补光装置宜采用LED光源或气体放电光源，也可采用其他光源；</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2、照射距离≥20米；</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3、支持频闪级联功能；</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4、色温范围满足3000k~5500k；</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5、频闪频率可设置，可设置为20、25、30、50、60、75、90、100、120Hz；</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6、频闪信号输出至LED灯板响应的时间≤45us；</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7、符合GB/T 37958-2019《视频监控系统主动照明部件光辐射安全要求》，且不超过1类危险；</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8、可根据环境亮度自动点亮或者熄灭补光灯，环境亮度阀值≥10档可调；</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9、补光灯亮度等级可调范围满足1~255级；</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10、支持环境感光功能，感光具备0~15级可调；支持光敏感光自动切换昼夜模式；</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11、供电方式：AC100–240V，功耗≤40W。</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五、闪光灯</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1、具备防眩目功能，放置光污染，不影响驾驶员视觉；</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2、峰值功率≤420W；</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3、工作温度范围不小于-40℃≤工作温度≤60℃；</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4、闪光间隔：67ms；</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5、照射距离16~25m；</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6、防护等级≥IP65</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六、300万像素高清卡口抓拍摄像机</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1、包含摄像机、室外防护罩、电源适配器等组成；</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2、采用≥1/1.8英寸CMOS传感器，像素≥300万，视频分辨率不低于1536×2048，抓图分辨率不低于1536×2048（不含黑边）；</w:t>
            </w:r>
          </w:p>
          <w:p w:rsidR="004D5928" w:rsidRPr="004D5928" w:rsidRDefault="004D5928" w:rsidP="004D5928">
            <w:pPr>
              <w:rPr>
                <w:rFonts w:ascii="宋体" w:eastAsia="宋体" w:hAnsi="宋体"/>
                <w:sz w:val="24"/>
              </w:rPr>
            </w:pPr>
            <w:r w:rsidRPr="004D5928">
              <w:rPr>
                <w:rFonts w:ascii="宋体" w:eastAsia="宋体" w:hAnsi="宋体" w:hint="eastAsia"/>
                <w:sz w:val="24"/>
              </w:rPr>
              <w:lastRenderedPageBreak/>
              <w:t xml:space="preserve">   3、接入标准支持ONVIF、GB/T 28181、GA/T 1400、GB 35114-A；</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6、支持闯禁行记录功能，可对大货车、中货车、小货车、皮卡车、大客车等5种普通车型及危化品车辆、普通罐车、渣土车、混凝土搅拌车、工程车、粉粒物料运输车、吸污车、环卫车、冷链车等特种车型进行检测、抓拍记录、识别及图片存储，抓拍车型可配置；</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7、支持区域降噪与低噪增加功能；支持视频3D降噪与图片3D降噪，可对视频、图片的时域、空域进行3D降噪处理，降噪等级可按0-100分别设置；</w:t>
            </w:r>
          </w:p>
          <w:p w:rsidR="004D5928" w:rsidRPr="004D5928" w:rsidRDefault="004D5928" w:rsidP="004D5928">
            <w:pPr>
              <w:rPr>
                <w:rFonts w:ascii="宋体" w:eastAsia="宋体" w:hAnsi="宋体"/>
                <w:sz w:val="24"/>
              </w:rPr>
            </w:pPr>
            <w:r w:rsidRPr="004D5928">
              <w:rPr>
                <w:rFonts w:ascii="宋体" w:eastAsia="宋体" w:hAnsi="宋体" w:hint="eastAsia"/>
                <w:sz w:val="24"/>
              </w:rPr>
              <w:t xml:space="preserve">   8、具有网络防雷和防浪涌功能；</w:t>
            </w:r>
          </w:p>
          <w:p w:rsidR="004D5928" w:rsidRPr="00FB2E4C" w:rsidRDefault="004D5928" w:rsidP="004D5928">
            <w:pPr>
              <w:rPr>
                <w:rFonts w:ascii="宋体" w:eastAsia="宋体" w:hAnsi="宋体"/>
                <w:sz w:val="24"/>
              </w:rPr>
            </w:pPr>
            <w:r w:rsidRPr="004D5928">
              <w:rPr>
                <w:rFonts w:ascii="宋体" w:eastAsia="宋体" w:hAnsi="宋体" w:hint="eastAsia"/>
                <w:sz w:val="24"/>
              </w:rPr>
              <w:t xml:space="preserve">   9、供电方式：100–240VAC（50Hz），功耗≤25W。</w:t>
            </w:r>
          </w:p>
        </w:tc>
        <w:tc>
          <w:tcPr>
            <w:tcW w:w="992" w:type="dxa"/>
            <w:vAlign w:val="center"/>
          </w:tcPr>
          <w:p w:rsidR="004D5928" w:rsidRDefault="00B54C77" w:rsidP="00C2191F">
            <w:pPr>
              <w:jc w:val="center"/>
              <w:rPr>
                <w:rFonts w:ascii="宋体" w:eastAsia="宋体" w:hAnsi="宋体"/>
                <w:sz w:val="24"/>
              </w:rPr>
            </w:pPr>
            <w:r>
              <w:rPr>
                <w:rFonts w:ascii="宋体" w:eastAsia="宋体" w:hAnsi="宋体" w:hint="eastAsia"/>
                <w:sz w:val="24"/>
              </w:rPr>
              <w:lastRenderedPageBreak/>
              <w:t>2</w:t>
            </w:r>
          </w:p>
        </w:tc>
        <w:tc>
          <w:tcPr>
            <w:tcW w:w="992" w:type="dxa"/>
            <w:vAlign w:val="center"/>
          </w:tcPr>
          <w:p w:rsidR="004D5928" w:rsidRDefault="004D5928" w:rsidP="004D5928">
            <w:pPr>
              <w:jc w:val="center"/>
              <w:rPr>
                <w:rFonts w:ascii="宋体" w:eastAsia="宋体" w:hAnsi="宋体"/>
                <w:sz w:val="24"/>
              </w:rPr>
            </w:pPr>
            <w:r>
              <w:rPr>
                <w:rFonts w:ascii="宋体" w:eastAsia="宋体" w:hAnsi="宋体" w:hint="eastAsia"/>
                <w:sz w:val="24"/>
              </w:rPr>
              <w:t>年</w:t>
            </w:r>
          </w:p>
        </w:tc>
      </w:tr>
    </w:tbl>
    <w:p w:rsidR="00C2191F" w:rsidRPr="00C2191F" w:rsidRDefault="00C2191F" w:rsidP="00C2191F">
      <w:pPr>
        <w:jc w:val="center"/>
        <w:rPr>
          <w:rFonts w:ascii="宋体" w:eastAsia="宋体" w:hAnsi="宋体"/>
          <w:sz w:val="36"/>
          <w:szCs w:val="40"/>
        </w:rPr>
      </w:pPr>
    </w:p>
    <w:sectPr w:rsidR="00C2191F" w:rsidRPr="00C2191F" w:rsidSect="000748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F7F" w:rsidRDefault="000E6F7F" w:rsidP="00FB2E4C">
      <w:pPr>
        <w:spacing w:after="0" w:line="240" w:lineRule="auto"/>
      </w:pPr>
      <w:r>
        <w:separator/>
      </w:r>
    </w:p>
  </w:endnote>
  <w:endnote w:type="continuationSeparator" w:id="1">
    <w:p w:rsidR="000E6F7F" w:rsidRDefault="000E6F7F" w:rsidP="00FB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F7F" w:rsidRDefault="000E6F7F" w:rsidP="00FB2E4C">
      <w:pPr>
        <w:spacing w:after="0" w:line="240" w:lineRule="auto"/>
      </w:pPr>
      <w:r>
        <w:separator/>
      </w:r>
    </w:p>
  </w:footnote>
  <w:footnote w:type="continuationSeparator" w:id="1">
    <w:p w:rsidR="000E6F7F" w:rsidRDefault="000E6F7F" w:rsidP="00FB2E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636"/>
    <w:rsid w:val="000663CC"/>
    <w:rsid w:val="00074896"/>
    <w:rsid w:val="000E6F7F"/>
    <w:rsid w:val="00114239"/>
    <w:rsid w:val="001C173F"/>
    <w:rsid w:val="004D5928"/>
    <w:rsid w:val="005047DE"/>
    <w:rsid w:val="005C5636"/>
    <w:rsid w:val="005E2D89"/>
    <w:rsid w:val="00A550D7"/>
    <w:rsid w:val="00B54C77"/>
    <w:rsid w:val="00BB2A36"/>
    <w:rsid w:val="00C2191F"/>
    <w:rsid w:val="00CA5EEC"/>
    <w:rsid w:val="00D1429B"/>
    <w:rsid w:val="00DB1C5C"/>
    <w:rsid w:val="00E02693"/>
    <w:rsid w:val="00FB2E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4"/>
        <w:lang w:val="en-US"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96"/>
    <w:pPr>
      <w:widowControl w:val="0"/>
    </w:pPr>
  </w:style>
  <w:style w:type="paragraph" w:styleId="1">
    <w:name w:val="heading 1"/>
    <w:basedOn w:val="a"/>
    <w:next w:val="a"/>
    <w:link w:val="1Char"/>
    <w:uiPriority w:val="9"/>
    <w:qFormat/>
    <w:rsid w:val="005C563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5C563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5C563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5C563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5C5636"/>
    <w:pPr>
      <w:keepNext/>
      <w:keepLines/>
      <w:spacing w:before="80" w:after="40"/>
      <w:outlineLvl w:val="4"/>
    </w:pPr>
    <w:rPr>
      <w:rFonts w:cstheme="majorBidi"/>
      <w:color w:val="0F4761" w:themeColor="accent1" w:themeShade="BF"/>
      <w:sz w:val="24"/>
    </w:rPr>
  </w:style>
  <w:style w:type="paragraph" w:styleId="6">
    <w:name w:val="heading 6"/>
    <w:basedOn w:val="a"/>
    <w:next w:val="a"/>
    <w:link w:val="6Char"/>
    <w:uiPriority w:val="9"/>
    <w:semiHidden/>
    <w:unhideWhenUsed/>
    <w:qFormat/>
    <w:rsid w:val="005C5636"/>
    <w:pPr>
      <w:keepNext/>
      <w:keepLines/>
      <w:spacing w:before="40" w:after="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5C5636"/>
    <w:pPr>
      <w:keepNext/>
      <w:keepLines/>
      <w:spacing w:before="40" w:after="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5C5636"/>
    <w:pPr>
      <w:keepNext/>
      <w:keepLines/>
      <w:spacing w:after="0"/>
      <w:outlineLvl w:val="7"/>
    </w:pPr>
    <w:rPr>
      <w:rFonts w:cstheme="majorBidi"/>
      <w:color w:val="595959" w:themeColor="text1" w:themeTint="A6"/>
    </w:rPr>
  </w:style>
  <w:style w:type="paragraph" w:styleId="9">
    <w:name w:val="heading 9"/>
    <w:basedOn w:val="a"/>
    <w:next w:val="a"/>
    <w:link w:val="9Char"/>
    <w:uiPriority w:val="9"/>
    <w:semiHidden/>
    <w:unhideWhenUsed/>
    <w:qFormat/>
    <w:rsid w:val="005C5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C5636"/>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rsid w:val="005C5636"/>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rsid w:val="005C5636"/>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rsid w:val="005C5636"/>
    <w:rPr>
      <w:rFonts w:cstheme="majorBidi"/>
      <w:color w:val="0F4761" w:themeColor="accent1" w:themeShade="BF"/>
      <w:sz w:val="28"/>
      <w:szCs w:val="28"/>
    </w:rPr>
  </w:style>
  <w:style w:type="character" w:customStyle="1" w:styleId="5Char">
    <w:name w:val="标题 5 Char"/>
    <w:basedOn w:val="a0"/>
    <w:link w:val="5"/>
    <w:uiPriority w:val="9"/>
    <w:semiHidden/>
    <w:rsid w:val="005C5636"/>
    <w:rPr>
      <w:rFonts w:cstheme="majorBidi"/>
      <w:color w:val="0F4761" w:themeColor="accent1" w:themeShade="BF"/>
      <w:sz w:val="24"/>
    </w:rPr>
  </w:style>
  <w:style w:type="character" w:customStyle="1" w:styleId="6Char">
    <w:name w:val="标题 6 Char"/>
    <w:basedOn w:val="a0"/>
    <w:link w:val="6"/>
    <w:uiPriority w:val="9"/>
    <w:semiHidden/>
    <w:rsid w:val="005C5636"/>
    <w:rPr>
      <w:rFonts w:cstheme="majorBidi"/>
      <w:b/>
      <w:bCs/>
      <w:color w:val="0F4761" w:themeColor="accent1" w:themeShade="BF"/>
    </w:rPr>
  </w:style>
  <w:style w:type="character" w:customStyle="1" w:styleId="7Char">
    <w:name w:val="标题 7 Char"/>
    <w:basedOn w:val="a0"/>
    <w:link w:val="7"/>
    <w:uiPriority w:val="9"/>
    <w:semiHidden/>
    <w:rsid w:val="005C5636"/>
    <w:rPr>
      <w:rFonts w:cstheme="majorBidi"/>
      <w:b/>
      <w:bCs/>
      <w:color w:val="595959" w:themeColor="text1" w:themeTint="A6"/>
    </w:rPr>
  </w:style>
  <w:style w:type="character" w:customStyle="1" w:styleId="8Char">
    <w:name w:val="标题 8 Char"/>
    <w:basedOn w:val="a0"/>
    <w:link w:val="8"/>
    <w:uiPriority w:val="9"/>
    <w:semiHidden/>
    <w:rsid w:val="005C5636"/>
    <w:rPr>
      <w:rFonts w:cstheme="majorBidi"/>
      <w:color w:val="595959" w:themeColor="text1" w:themeTint="A6"/>
    </w:rPr>
  </w:style>
  <w:style w:type="character" w:customStyle="1" w:styleId="9Char">
    <w:name w:val="标题 9 Char"/>
    <w:basedOn w:val="a0"/>
    <w:link w:val="9"/>
    <w:uiPriority w:val="9"/>
    <w:semiHidden/>
    <w:rsid w:val="005C5636"/>
    <w:rPr>
      <w:rFonts w:eastAsiaTheme="majorEastAsia" w:cstheme="majorBidi"/>
      <w:color w:val="595959" w:themeColor="text1" w:themeTint="A6"/>
    </w:rPr>
  </w:style>
  <w:style w:type="paragraph" w:styleId="a3">
    <w:name w:val="Title"/>
    <w:basedOn w:val="a"/>
    <w:next w:val="a"/>
    <w:link w:val="Char"/>
    <w:uiPriority w:val="10"/>
    <w:qFormat/>
    <w:rsid w:val="005C5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标题 Char"/>
    <w:basedOn w:val="a0"/>
    <w:link w:val="a3"/>
    <w:uiPriority w:val="10"/>
    <w:rsid w:val="005C563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C5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副标题 Char"/>
    <w:basedOn w:val="a0"/>
    <w:link w:val="a4"/>
    <w:uiPriority w:val="11"/>
    <w:rsid w:val="005C5636"/>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5C5636"/>
    <w:pPr>
      <w:spacing w:before="160"/>
      <w:jc w:val="center"/>
    </w:pPr>
    <w:rPr>
      <w:i/>
      <w:iCs/>
      <w:color w:val="404040" w:themeColor="text1" w:themeTint="BF"/>
    </w:rPr>
  </w:style>
  <w:style w:type="character" w:customStyle="1" w:styleId="Char1">
    <w:name w:val="引用 Char"/>
    <w:basedOn w:val="a0"/>
    <w:link w:val="a5"/>
    <w:uiPriority w:val="29"/>
    <w:rsid w:val="005C5636"/>
    <w:rPr>
      <w:i/>
      <w:iCs/>
      <w:color w:val="404040" w:themeColor="text1" w:themeTint="BF"/>
    </w:rPr>
  </w:style>
  <w:style w:type="paragraph" w:styleId="a6">
    <w:name w:val="List Paragraph"/>
    <w:basedOn w:val="a"/>
    <w:uiPriority w:val="34"/>
    <w:qFormat/>
    <w:rsid w:val="005C5636"/>
    <w:pPr>
      <w:ind w:left="720"/>
      <w:contextualSpacing/>
    </w:pPr>
  </w:style>
  <w:style w:type="character" w:styleId="a7">
    <w:name w:val="Intense Emphasis"/>
    <w:basedOn w:val="a0"/>
    <w:uiPriority w:val="21"/>
    <w:qFormat/>
    <w:rsid w:val="005C5636"/>
    <w:rPr>
      <w:i/>
      <w:iCs/>
      <w:color w:val="0F4761" w:themeColor="accent1" w:themeShade="BF"/>
    </w:rPr>
  </w:style>
  <w:style w:type="paragraph" w:styleId="a8">
    <w:name w:val="Intense Quote"/>
    <w:basedOn w:val="a"/>
    <w:next w:val="a"/>
    <w:link w:val="Char2"/>
    <w:uiPriority w:val="30"/>
    <w:qFormat/>
    <w:rsid w:val="005C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8"/>
    <w:uiPriority w:val="30"/>
    <w:rsid w:val="005C5636"/>
    <w:rPr>
      <w:i/>
      <w:iCs/>
      <w:color w:val="0F4761" w:themeColor="accent1" w:themeShade="BF"/>
    </w:rPr>
  </w:style>
  <w:style w:type="character" w:styleId="a9">
    <w:name w:val="Intense Reference"/>
    <w:basedOn w:val="a0"/>
    <w:uiPriority w:val="32"/>
    <w:qFormat/>
    <w:rsid w:val="005C5636"/>
    <w:rPr>
      <w:b/>
      <w:bCs/>
      <w:smallCaps/>
      <w:color w:val="0F4761" w:themeColor="accent1" w:themeShade="BF"/>
      <w:spacing w:val="5"/>
    </w:rPr>
  </w:style>
  <w:style w:type="table" w:styleId="aa">
    <w:name w:val="Table Grid"/>
    <w:basedOn w:val="a1"/>
    <w:uiPriority w:val="39"/>
    <w:rsid w:val="00C21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Char3"/>
    <w:uiPriority w:val="99"/>
    <w:unhideWhenUsed/>
    <w:rsid w:val="00FB2E4C"/>
    <w:pPr>
      <w:tabs>
        <w:tab w:val="center" w:pos="4153"/>
        <w:tab w:val="right" w:pos="8306"/>
      </w:tabs>
      <w:snapToGrid w:val="0"/>
      <w:spacing w:line="240" w:lineRule="auto"/>
      <w:jc w:val="center"/>
    </w:pPr>
    <w:rPr>
      <w:sz w:val="18"/>
      <w:szCs w:val="18"/>
    </w:rPr>
  </w:style>
  <w:style w:type="character" w:customStyle="1" w:styleId="Char3">
    <w:name w:val="页眉 Char"/>
    <w:basedOn w:val="a0"/>
    <w:link w:val="ab"/>
    <w:uiPriority w:val="99"/>
    <w:rsid w:val="00FB2E4C"/>
    <w:rPr>
      <w:sz w:val="18"/>
      <w:szCs w:val="18"/>
    </w:rPr>
  </w:style>
  <w:style w:type="paragraph" w:styleId="ac">
    <w:name w:val="footer"/>
    <w:basedOn w:val="a"/>
    <w:link w:val="Char4"/>
    <w:uiPriority w:val="99"/>
    <w:unhideWhenUsed/>
    <w:rsid w:val="00FB2E4C"/>
    <w:pPr>
      <w:tabs>
        <w:tab w:val="center" w:pos="4153"/>
        <w:tab w:val="right" w:pos="8306"/>
      </w:tabs>
      <w:snapToGrid w:val="0"/>
      <w:spacing w:line="240" w:lineRule="auto"/>
    </w:pPr>
    <w:rPr>
      <w:sz w:val="18"/>
      <w:szCs w:val="18"/>
    </w:rPr>
  </w:style>
  <w:style w:type="character" w:customStyle="1" w:styleId="Char4">
    <w:name w:val="页脚 Char"/>
    <w:basedOn w:val="a0"/>
    <w:link w:val="ac"/>
    <w:uiPriority w:val="99"/>
    <w:rsid w:val="00FB2E4C"/>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微软用户</cp:lastModifiedBy>
  <cp:revision>6</cp:revision>
  <dcterms:created xsi:type="dcterms:W3CDTF">2025-03-27T04:12:00Z</dcterms:created>
  <dcterms:modified xsi:type="dcterms:W3CDTF">2025-04-03T01:26:00Z</dcterms:modified>
</cp:coreProperties>
</file>