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B6BDD">
      <w:pPr>
        <w:numPr>
          <w:ilvl w:val="0"/>
          <w:numId w:val="1"/>
        </w:numPr>
        <w:jc w:val="center"/>
        <w:rPr>
          <w:rFonts w:hint="eastAsia" w:ascii="宋体" w:hAnsi="宋体" w:cs="宋体"/>
          <w:b/>
          <w:bCs/>
          <w:color w:val="000000"/>
          <w:sz w:val="28"/>
          <w:szCs w:val="28"/>
        </w:rPr>
      </w:pPr>
      <w:r>
        <w:rPr>
          <w:rFonts w:hint="eastAsia" w:ascii="宋体" w:hAnsi="宋体" w:cs="宋体"/>
          <w:b/>
          <w:bCs/>
          <w:color w:val="000000"/>
          <w:sz w:val="28"/>
          <w:szCs w:val="28"/>
        </w:rPr>
        <w:t>技术参数要求</w:t>
      </w:r>
    </w:p>
    <w:tbl>
      <w:tblPr>
        <w:tblStyle w:val="2"/>
        <w:tblW w:w="10432" w:type="dxa"/>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60"/>
        <w:gridCol w:w="750"/>
        <w:gridCol w:w="7642"/>
      </w:tblGrid>
      <w:tr w14:paraId="146A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2BCF199">
            <w:pPr>
              <w:jc w:val="center"/>
              <w:rPr>
                <w:rFonts w:ascii="Calibri" w:hAnsi="Calibri"/>
                <w:color w:val="000000"/>
                <w:szCs w:val="21"/>
              </w:rPr>
            </w:pPr>
            <w:r>
              <w:rPr>
                <w:rFonts w:hint="eastAsia" w:ascii="Calibri" w:hAnsi="Calibri"/>
                <w:color w:val="000000"/>
                <w:szCs w:val="21"/>
              </w:rPr>
              <w:t>序号</w:t>
            </w:r>
          </w:p>
        </w:tc>
        <w:tc>
          <w:tcPr>
            <w:tcW w:w="1260" w:type="dxa"/>
            <w:noWrap w:val="0"/>
            <w:vAlign w:val="center"/>
          </w:tcPr>
          <w:p w14:paraId="0068A2CB">
            <w:pPr>
              <w:jc w:val="center"/>
              <w:rPr>
                <w:rFonts w:hint="eastAsia" w:ascii="Calibri" w:hAnsi="Calibri"/>
                <w:color w:val="000000"/>
                <w:szCs w:val="21"/>
              </w:rPr>
            </w:pPr>
            <w:r>
              <w:rPr>
                <w:rFonts w:hint="eastAsia" w:ascii="Calibri" w:hAnsi="Calibri"/>
                <w:color w:val="000000"/>
                <w:szCs w:val="21"/>
              </w:rPr>
              <w:t>货物名称</w:t>
            </w:r>
          </w:p>
        </w:tc>
        <w:tc>
          <w:tcPr>
            <w:tcW w:w="750" w:type="dxa"/>
            <w:noWrap w:val="0"/>
            <w:vAlign w:val="center"/>
          </w:tcPr>
          <w:p w14:paraId="5C36B209">
            <w:pPr>
              <w:jc w:val="center"/>
              <w:rPr>
                <w:rFonts w:hint="eastAsia" w:ascii="Calibri" w:hAnsi="Calibri" w:eastAsia="宋体"/>
                <w:color w:val="000000"/>
                <w:szCs w:val="21"/>
                <w:lang w:val="en-US" w:eastAsia="zh-CN"/>
              </w:rPr>
            </w:pPr>
            <w:r>
              <w:rPr>
                <w:rFonts w:hint="eastAsia" w:ascii="Calibri" w:hAnsi="Calibri"/>
                <w:color w:val="000000"/>
                <w:szCs w:val="21"/>
                <w:lang w:val="en-US" w:eastAsia="zh-CN"/>
              </w:rPr>
              <w:t>数量</w:t>
            </w:r>
          </w:p>
        </w:tc>
        <w:tc>
          <w:tcPr>
            <w:tcW w:w="7642" w:type="dxa"/>
            <w:noWrap w:val="0"/>
            <w:vAlign w:val="center"/>
          </w:tcPr>
          <w:p w14:paraId="3E6A6251">
            <w:pPr>
              <w:jc w:val="center"/>
              <w:rPr>
                <w:rFonts w:ascii="宋体" w:hAnsi="宋体" w:cs="宋体"/>
                <w:color w:val="000000"/>
                <w:szCs w:val="21"/>
              </w:rPr>
            </w:pPr>
            <w:r>
              <w:rPr>
                <w:rFonts w:hint="eastAsia" w:ascii="宋体" w:hAnsi="宋体" w:cs="宋体"/>
                <w:color w:val="000000"/>
                <w:szCs w:val="21"/>
              </w:rPr>
              <w:t>技术参数及性能配置要求</w:t>
            </w:r>
          </w:p>
        </w:tc>
      </w:tr>
      <w:tr w14:paraId="3F7C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7373DE5">
            <w:pPr>
              <w:jc w:val="center"/>
              <w:rPr>
                <w:rFonts w:ascii="Calibri" w:hAnsi="Calibri"/>
                <w:color w:val="000000"/>
                <w:szCs w:val="21"/>
              </w:rPr>
            </w:pPr>
            <w:r>
              <w:rPr>
                <w:rFonts w:hint="eastAsia" w:ascii="Calibri" w:hAnsi="Calibri"/>
                <w:color w:val="000000"/>
                <w:szCs w:val="21"/>
              </w:rPr>
              <w:t>1</w:t>
            </w:r>
          </w:p>
        </w:tc>
        <w:tc>
          <w:tcPr>
            <w:tcW w:w="1260" w:type="dxa"/>
            <w:noWrap w:val="0"/>
            <w:vAlign w:val="center"/>
          </w:tcPr>
          <w:p w14:paraId="10CA267C">
            <w:pPr>
              <w:jc w:val="center"/>
              <w:rPr>
                <w:rFonts w:hint="eastAsia" w:ascii="Calibri" w:hAnsi="Calibri"/>
                <w:color w:val="000000"/>
                <w:szCs w:val="21"/>
              </w:rPr>
            </w:pPr>
            <w:r>
              <w:rPr>
                <w:rFonts w:hint="eastAsia" w:ascii="Calibri" w:hAnsi="Calibri"/>
                <w:color w:val="000000"/>
                <w:szCs w:val="21"/>
                <w:lang w:val="en-US" w:eastAsia="zh-CN"/>
              </w:rPr>
              <w:t>监护</w:t>
            </w:r>
            <w:r>
              <w:rPr>
                <w:rFonts w:hint="eastAsia" w:ascii="Calibri" w:hAnsi="Calibri"/>
                <w:color w:val="000000"/>
                <w:szCs w:val="21"/>
              </w:rPr>
              <w:t>型</w:t>
            </w:r>
          </w:p>
          <w:p w14:paraId="60D463EF">
            <w:pPr>
              <w:jc w:val="center"/>
              <w:rPr>
                <w:rFonts w:hint="eastAsia" w:ascii="Calibri" w:hAnsi="Calibri"/>
                <w:color w:val="000000"/>
                <w:szCs w:val="21"/>
                <w:lang w:val="en-US" w:eastAsia="zh-CN"/>
              </w:rPr>
            </w:pPr>
            <w:r>
              <w:rPr>
                <w:rFonts w:hint="eastAsia" w:ascii="Calibri" w:hAnsi="Calibri"/>
                <w:color w:val="000000"/>
                <w:szCs w:val="21"/>
              </w:rPr>
              <w:t>救护车</w:t>
            </w:r>
          </w:p>
        </w:tc>
        <w:tc>
          <w:tcPr>
            <w:tcW w:w="750" w:type="dxa"/>
            <w:noWrap w:val="0"/>
            <w:vAlign w:val="center"/>
          </w:tcPr>
          <w:p w14:paraId="299C519F">
            <w:pPr>
              <w:jc w:val="center"/>
              <w:rPr>
                <w:rFonts w:hint="default" w:ascii="Calibri" w:hAnsi="Calibri" w:eastAsia="宋体"/>
                <w:color w:val="000000"/>
                <w:szCs w:val="21"/>
                <w:lang w:val="en-US" w:eastAsia="zh-CN"/>
              </w:rPr>
            </w:pPr>
            <w:r>
              <w:rPr>
                <w:rFonts w:hint="eastAsia" w:ascii="Calibri" w:hAnsi="Calibri"/>
                <w:color w:val="000000"/>
                <w:szCs w:val="21"/>
                <w:lang w:val="en-US" w:eastAsia="zh-CN"/>
              </w:rPr>
              <w:t>2辆</w:t>
            </w:r>
          </w:p>
        </w:tc>
        <w:tc>
          <w:tcPr>
            <w:tcW w:w="7642" w:type="dxa"/>
            <w:noWrap w:val="0"/>
            <w:vAlign w:val="top"/>
          </w:tcPr>
          <w:p w14:paraId="1CE5AA8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一、基本要求：</w:t>
            </w:r>
          </w:p>
          <w:p w14:paraId="74320EE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1、车型：投标车型必须为</w:t>
            </w:r>
            <w:r>
              <w:rPr>
                <w:rFonts w:hint="eastAsia" w:ascii="宋体" w:hAnsi="宋体" w:cs="Arial"/>
                <w:bCs/>
                <w:color w:val="000000"/>
                <w:szCs w:val="21"/>
                <w:lang w:val="en-US" w:eastAsia="zh-CN"/>
              </w:rPr>
              <w:t>救护车</w:t>
            </w:r>
            <w:r>
              <w:rPr>
                <w:rFonts w:hint="eastAsia" w:ascii="宋体" w:hAnsi="宋体" w:cs="Arial"/>
                <w:bCs/>
                <w:color w:val="000000"/>
                <w:szCs w:val="21"/>
              </w:rPr>
              <w:t>。</w:t>
            </w:r>
          </w:p>
          <w:p w14:paraId="2D729B9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2、功能：主要用于运输和抢救病人。</w:t>
            </w:r>
          </w:p>
          <w:p w14:paraId="5501630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3、上牌要求：投标单位所投标车辆应具备国家发改委目录公告，能在买方所在地的公安交通管理部门办理特种车上牌照手续。</w:t>
            </w:r>
          </w:p>
          <w:p w14:paraId="4D1F11A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4、驾驶证要求：C1驾照即可驾驶。</w:t>
            </w:r>
          </w:p>
          <w:p w14:paraId="53A5664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5、工作条件：车辆应适应全国自然条件，适应户外作业的需求。</w:t>
            </w:r>
          </w:p>
          <w:p w14:paraId="1753182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、舒适配置：多功能方向盘、定速巡航、日间行车灯、倒车后视。</w:t>
            </w:r>
          </w:p>
          <w:p w14:paraId="5ABFBFD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二、底盘要求：</w:t>
            </w:r>
          </w:p>
          <w:p w14:paraId="2EF773D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eastAsia="zh-CN"/>
              </w:rPr>
              <w:t>▲</w:t>
            </w:r>
            <w:r>
              <w:rPr>
                <w:rFonts w:hint="eastAsia" w:ascii="宋体" w:hAnsi="宋体" w:cs="Arial"/>
                <w:bCs/>
                <w:color w:val="000000"/>
                <w:szCs w:val="21"/>
              </w:rPr>
              <w:t>1.车辆尺寸：整车长(mm) ：</w:t>
            </w:r>
            <w:r>
              <w:rPr>
                <w:rFonts w:hint="eastAsia" w:ascii="宋体" w:hAnsi="宋体" w:cs="Arial"/>
                <w:bCs/>
                <w:color w:val="000000"/>
                <w:szCs w:val="21"/>
                <w:lang w:val="en-US" w:eastAsia="zh-CN"/>
              </w:rPr>
              <w:t>≥5400</w:t>
            </w:r>
            <w:r>
              <w:rPr>
                <w:rFonts w:hint="eastAsia" w:ascii="宋体" w:hAnsi="宋体" w:cs="Arial"/>
                <w:bCs/>
                <w:color w:val="000000"/>
                <w:szCs w:val="21"/>
              </w:rPr>
              <w:t>；整车宽(mm)：</w:t>
            </w:r>
            <w:r>
              <w:rPr>
                <w:rFonts w:hint="eastAsia" w:ascii="宋体" w:hAnsi="宋体" w:cs="Arial"/>
                <w:bCs/>
                <w:color w:val="000000"/>
                <w:szCs w:val="21"/>
                <w:lang w:val="en-US" w:eastAsia="zh-CN"/>
              </w:rPr>
              <w:t>≥2000</w:t>
            </w:r>
            <w:r>
              <w:rPr>
                <w:rFonts w:hint="eastAsia" w:ascii="宋体" w:hAnsi="宋体" w:cs="Arial"/>
                <w:bCs/>
                <w:color w:val="000000"/>
                <w:szCs w:val="21"/>
              </w:rPr>
              <w:t>；整车高(mm)：</w:t>
            </w:r>
            <w:r>
              <w:rPr>
                <w:rFonts w:hint="eastAsia" w:ascii="宋体" w:hAnsi="宋体" w:cs="Arial"/>
                <w:bCs/>
                <w:color w:val="000000"/>
                <w:szCs w:val="21"/>
                <w:lang w:val="en-US" w:eastAsia="zh-CN"/>
              </w:rPr>
              <w:t>≥2500</w:t>
            </w:r>
            <w:r>
              <w:rPr>
                <w:rFonts w:hint="eastAsia" w:ascii="宋体" w:hAnsi="宋体" w:cs="Arial"/>
                <w:bCs/>
                <w:color w:val="000000"/>
                <w:szCs w:val="21"/>
              </w:rPr>
              <w:t>；轴距(mm)：</w:t>
            </w:r>
            <w:r>
              <w:rPr>
                <w:rFonts w:hint="eastAsia" w:ascii="宋体" w:hAnsi="宋体" w:cs="Arial"/>
                <w:bCs/>
                <w:color w:val="000000"/>
                <w:szCs w:val="21"/>
                <w:lang w:val="en-US" w:eastAsia="zh-CN"/>
              </w:rPr>
              <w:t>≥</w:t>
            </w:r>
            <w:r>
              <w:rPr>
                <w:rFonts w:hint="eastAsia" w:ascii="宋体" w:hAnsi="宋体" w:cs="Arial"/>
                <w:bCs/>
                <w:color w:val="000000"/>
                <w:szCs w:val="21"/>
              </w:rPr>
              <w:t>3</w:t>
            </w:r>
            <w:r>
              <w:rPr>
                <w:rFonts w:hint="eastAsia" w:ascii="宋体" w:hAnsi="宋体" w:cs="Arial"/>
                <w:bCs/>
                <w:color w:val="000000"/>
                <w:szCs w:val="21"/>
                <w:lang w:val="en-US" w:eastAsia="zh-CN"/>
              </w:rPr>
              <w:t>300</w:t>
            </w:r>
            <w:r>
              <w:rPr>
                <w:rFonts w:hint="eastAsia" w:ascii="宋体" w:hAnsi="宋体" w:cs="Arial"/>
                <w:bCs/>
                <w:color w:val="000000"/>
                <w:szCs w:val="21"/>
              </w:rPr>
              <w:t>。排放标准：国六、排气量：</w:t>
            </w:r>
            <w:r>
              <w:rPr>
                <w:rFonts w:hint="eastAsia" w:ascii="宋体" w:hAnsi="宋体" w:cs="Arial"/>
                <w:bCs/>
                <w:color w:val="000000"/>
                <w:szCs w:val="21"/>
                <w:lang w:val="en-US" w:eastAsia="zh-CN"/>
              </w:rPr>
              <w:t>≥2000</w:t>
            </w:r>
            <w:r>
              <w:rPr>
                <w:rFonts w:hint="eastAsia" w:ascii="宋体" w:hAnsi="宋体" w:cs="Arial"/>
                <w:bCs/>
                <w:color w:val="000000"/>
                <w:szCs w:val="21"/>
              </w:rPr>
              <w:t>ml、功率：≥</w:t>
            </w:r>
            <w:r>
              <w:rPr>
                <w:rFonts w:hint="eastAsia" w:ascii="宋体" w:hAnsi="宋体" w:cs="Arial"/>
                <w:bCs/>
                <w:color w:val="000000"/>
                <w:szCs w:val="21"/>
                <w:lang w:val="en-US" w:eastAsia="zh-CN"/>
              </w:rPr>
              <w:t>113</w:t>
            </w:r>
            <w:r>
              <w:rPr>
                <w:rFonts w:hint="eastAsia" w:ascii="宋体" w:hAnsi="宋体" w:cs="Arial"/>
                <w:bCs/>
                <w:color w:val="000000"/>
                <w:szCs w:val="21"/>
              </w:rPr>
              <w:t>kw、</w:t>
            </w:r>
          </w:p>
          <w:p w14:paraId="4D0F87D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总质量：</w:t>
            </w:r>
            <w:r>
              <w:rPr>
                <w:rFonts w:hint="eastAsia" w:ascii="宋体" w:hAnsi="宋体" w:cs="Arial"/>
                <w:bCs/>
                <w:color w:val="000000"/>
                <w:szCs w:val="21"/>
                <w:lang w:val="en-US" w:eastAsia="zh-CN"/>
              </w:rPr>
              <w:t>≥350</w:t>
            </w:r>
            <w:r>
              <w:rPr>
                <w:rFonts w:hint="eastAsia" w:ascii="宋体" w:hAnsi="宋体" w:cs="Arial"/>
                <w:bCs/>
                <w:color w:val="000000"/>
                <w:szCs w:val="21"/>
              </w:rPr>
              <w:t>0</w:t>
            </w:r>
            <w:r>
              <w:rPr>
                <w:rFonts w:hint="eastAsia" w:ascii="宋体" w:hAnsi="宋体" w:cs="Arial"/>
                <w:bCs/>
                <w:color w:val="000000"/>
                <w:szCs w:val="21"/>
                <w:lang w:val="en-US" w:eastAsia="zh-CN"/>
              </w:rPr>
              <w:t>kg</w:t>
            </w:r>
            <w:r>
              <w:rPr>
                <w:rFonts w:hint="eastAsia" w:ascii="宋体" w:hAnsi="宋体" w:cs="Arial"/>
                <w:bCs/>
                <w:color w:val="000000"/>
                <w:szCs w:val="21"/>
              </w:rPr>
              <w:t>、 整备质量：</w:t>
            </w:r>
            <w:r>
              <w:rPr>
                <w:rFonts w:hint="eastAsia" w:ascii="宋体" w:hAnsi="宋体" w:cs="Arial"/>
                <w:bCs/>
                <w:color w:val="000000"/>
                <w:szCs w:val="21"/>
                <w:lang w:val="en-US" w:eastAsia="zh-CN"/>
              </w:rPr>
              <w:t>≥2600kg</w:t>
            </w:r>
            <w:r>
              <w:rPr>
                <w:rFonts w:hint="eastAsia" w:ascii="宋体" w:hAnsi="宋体" w:cs="Arial"/>
                <w:bCs/>
                <w:color w:val="000000"/>
                <w:szCs w:val="21"/>
              </w:rPr>
              <w:t>。</w:t>
            </w:r>
          </w:p>
          <w:p w14:paraId="3291C92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2</w:t>
            </w:r>
            <w:r>
              <w:rPr>
                <w:rFonts w:hint="eastAsia" w:ascii="宋体" w:hAnsi="宋体" w:cs="Arial"/>
                <w:bCs/>
                <w:color w:val="000000"/>
                <w:szCs w:val="21"/>
              </w:rPr>
              <w:t>、接近角/离去角≥</w:t>
            </w:r>
            <w:r>
              <w:rPr>
                <w:rFonts w:hint="eastAsia" w:ascii="宋体" w:hAnsi="宋体" w:cs="Arial"/>
                <w:bCs/>
                <w:color w:val="000000"/>
                <w:szCs w:val="21"/>
                <w:lang w:val="en-US" w:eastAsia="zh-CN"/>
              </w:rPr>
              <w:t>19</w:t>
            </w:r>
            <w:r>
              <w:rPr>
                <w:rFonts w:hint="eastAsia" w:ascii="宋体" w:hAnsi="宋体" w:cs="Arial"/>
                <w:bCs/>
                <w:color w:val="000000"/>
                <w:szCs w:val="21"/>
              </w:rPr>
              <w:t>/</w:t>
            </w:r>
            <w:r>
              <w:rPr>
                <w:rFonts w:hint="eastAsia" w:ascii="宋体" w:hAnsi="宋体" w:cs="Arial"/>
                <w:bCs/>
                <w:color w:val="000000"/>
                <w:szCs w:val="21"/>
                <w:lang w:val="en-US" w:eastAsia="zh-CN"/>
              </w:rPr>
              <w:t>19</w:t>
            </w:r>
            <w:r>
              <w:rPr>
                <w:rFonts w:hint="eastAsia" w:ascii="宋体" w:hAnsi="宋体" w:cs="Arial"/>
                <w:bCs/>
                <w:color w:val="000000"/>
                <w:szCs w:val="21"/>
              </w:rPr>
              <w:t>°</w:t>
            </w:r>
          </w:p>
          <w:p w14:paraId="1B55EDD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3</w:t>
            </w:r>
            <w:r>
              <w:rPr>
                <w:rFonts w:hint="eastAsia" w:ascii="宋体" w:hAnsi="宋体" w:cs="Arial"/>
                <w:bCs/>
                <w:color w:val="000000"/>
                <w:szCs w:val="21"/>
              </w:rPr>
              <w:t>、乘员数：</w:t>
            </w:r>
            <w:r>
              <w:rPr>
                <w:rFonts w:hint="eastAsia" w:ascii="宋体" w:hAnsi="宋体" w:cs="Arial"/>
                <w:bCs/>
                <w:color w:val="000000"/>
                <w:szCs w:val="21"/>
                <w:lang w:val="en-US" w:eastAsia="zh-CN"/>
              </w:rPr>
              <w:t>5-8</w:t>
            </w:r>
            <w:r>
              <w:rPr>
                <w:rFonts w:hint="eastAsia" w:ascii="宋体" w:hAnsi="宋体" w:cs="Arial"/>
                <w:bCs/>
                <w:color w:val="000000"/>
                <w:szCs w:val="21"/>
              </w:rPr>
              <w:t>人</w:t>
            </w:r>
          </w:p>
          <w:p w14:paraId="0E8D898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4</w:t>
            </w:r>
            <w:r>
              <w:rPr>
                <w:rFonts w:hint="eastAsia" w:ascii="宋体" w:hAnsi="宋体" w:cs="Arial"/>
                <w:bCs/>
                <w:color w:val="000000"/>
                <w:szCs w:val="21"/>
              </w:rPr>
              <w:t>、燃油种类：柴油。</w:t>
            </w:r>
          </w:p>
          <w:p w14:paraId="32AE6F2B">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5</w:t>
            </w:r>
            <w:r>
              <w:rPr>
                <w:rFonts w:hint="eastAsia" w:ascii="宋体" w:hAnsi="宋体" w:cs="Arial"/>
                <w:bCs/>
                <w:color w:val="000000"/>
                <w:szCs w:val="21"/>
              </w:rPr>
              <w:t>、百公里油耗：≤</w:t>
            </w:r>
            <w:r>
              <w:rPr>
                <w:rFonts w:hint="eastAsia" w:ascii="宋体" w:hAnsi="宋体" w:cs="Arial"/>
                <w:bCs/>
                <w:color w:val="000000"/>
                <w:szCs w:val="21"/>
                <w:lang w:val="en-US" w:eastAsia="zh-CN"/>
              </w:rPr>
              <w:t>12</w:t>
            </w:r>
            <w:r>
              <w:rPr>
                <w:rFonts w:hint="eastAsia" w:ascii="宋体" w:hAnsi="宋体" w:cs="Arial"/>
                <w:bCs/>
                <w:color w:val="000000"/>
                <w:szCs w:val="21"/>
              </w:rPr>
              <w:t>L。</w:t>
            </w:r>
          </w:p>
          <w:p w14:paraId="3DEAFAD0">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、变速器：六档手动变速器，中控台集成式换挡杆。</w:t>
            </w:r>
          </w:p>
          <w:p w14:paraId="79A5DF3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7</w:t>
            </w:r>
            <w:r>
              <w:rPr>
                <w:rFonts w:hint="eastAsia" w:ascii="宋体" w:hAnsi="宋体" w:cs="Arial"/>
                <w:bCs/>
                <w:color w:val="000000"/>
                <w:szCs w:val="21"/>
              </w:rPr>
              <w:t>、最高时速：≥1</w:t>
            </w:r>
            <w:r>
              <w:rPr>
                <w:rFonts w:hint="eastAsia" w:ascii="宋体" w:hAnsi="宋体" w:cs="Arial"/>
                <w:bCs/>
                <w:color w:val="000000"/>
                <w:szCs w:val="21"/>
                <w:lang w:val="en-US" w:eastAsia="zh-CN"/>
              </w:rPr>
              <w:t>6</w:t>
            </w:r>
            <w:r>
              <w:rPr>
                <w:rFonts w:hint="eastAsia" w:ascii="宋体" w:hAnsi="宋体" w:cs="Arial"/>
                <w:bCs/>
                <w:color w:val="000000"/>
                <w:szCs w:val="21"/>
              </w:rPr>
              <w:t>0Km/h。</w:t>
            </w:r>
          </w:p>
          <w:p w14:paraId="0265F3C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8</w:t>
            </w:r>
            <w:r>
              <w:rPr>
                <w:rFonts w:hint="eastAsia" w:ascii="宋体" w:hAnsi="宋体" w:cs="Arial"/>
                <w:bCs/>
                <w:color w:val="000000"/>
                <w:szCs w:val="21"/>
              </w:rPr>
              <w:t>、轮胎：235/65R16。</w:t>
            </w:r>
          </w:p>
          <w:p w14:paraId="130F6D4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9</w:t>
            </w:r>
            <w:r>
              <w:rPr>
                <w:rFonts w:hint="eastAsia" w:ascii="宋体" w:hAnsi="宋体" w:cs="Arial"/>
                <w:bCs/>
                <w:color w:val="000000"/>
                <w:szCs w:val="21"/>
              </w:rPr>
              <w:t>、刹车系统：前通风盘式，后实心盘式，ABS，四轮碟刹。</w:t>
            </w:r>
          </w:p>
          <w:p w14:paraId="62E0AFA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三、车辆主要配置</w:t>
            </w:r>
          </w:p>
          <w:p w14:paraId="46BD54F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1、防抱死制动系统 (ABS)</w:t>
            </w:r>
          </w:p>
          <w:p w14:paraId="021D4C0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2、制动力分配系统(EBD)</w:t>
            </w:r>
          </w:p>
          <w:p w14:paraId="0C0E9E3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3、车辆维护警告系统</w:t>
            </w:r>
          </w:p>
          <w:p w14:paraId="19FC111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4、中控门锁</w:t>
            </w:r>
          </w:p>
          <w:p w14:paraId="1EA90B4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5、驾驶室3座椅</w:t>
            </w:r>
          </w:p>
          <w:p w14:paraId="276D5BC7">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6、驾驶员安全气囊</w:t>
            </w:r>
          </w:p>
          <w:p w14:paraId="2B91BB9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 xml:space="preserve">7、多媒体收音机 </w:t>
            </w:r>
          </w:p>
          <w:p w14:paraId="068A9CDB">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8、驾驶室电动车窗</w:t>
            </w:r>
          </w:p>
          <w:p w14:paraId="761C7A2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9、后双开门</w:t>
            </w:r>
          </w:p>
          <w:p w14:paraId="0C2F105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0</w:t>
            </w:r>
            <w:r>
              <w:rPr>
                <w:rFonts w:hint="eastAsia" w:ascii="宋体" w:hAnsi="宋体" w:cs="Arial"/>
                <w:bCs/>
                <w:color w:val="000000"/>
                <w:szCs w:val="21"/>
              </w:rPr>
              <w:t>、第二把摇控钥匙</w:t>
            </w:r>
          </w:p>
          <w:p w14:paraId="3AAAACA0">
            <w:pPr>
              <w:widowControl/>
              <w:spacing w:line="440" w:lineRule="exact"/>
              <w:textAlignment w:val="baseline"/>
              <w:rPr>
                <w:rFonts w:hint="eastAsia" w:ascii="宋体" w:hAnsi="宋体" w:eastAsia="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1</w:t>
            </w:r>
            <w:r>
              <w:rPr>
                <w:rFonts w:hint="eastAsia" w:ascii="宋体" w:hAnsi="宋体" w:cs="Arial"/>
                <w:bCs/>
                <w:color w:val="000000"/>
                <w:szCs w:val="21"/>
              </w:rPr>
              <w:t>、后门装透明</w:t>
            </w:r>
            <w:r>
              <w:rPr>
                <w:rFonts w:hint="eastAsia" w:ascii="宋体" w:hAnsi="宋体" w:eastAsia="宋体" w:cs="Arial"/>
                <w:bCs/>
                <w:color w:val="000000"/>
                <w:szCs w:val="21"/>
              </w:rPr>
              <w:t>玻璃, 窗户上 2/3 贴乳白色不透明防爆膜</w:t>
            </w:r>
          </w:p>
          <w:p w14:paraId="1F9462D7">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四、内饰装配系统</w:t>
            </w:r>
          </w:p>
          <w:p w14:paraId="6E38940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医疗舱内饰：内饰车顶采用高强度、扛冲击性强、耐老化、方便清洗和消毒的高分子材料，顶部内饰采用PVC材料无并接；车辆顶部及侧围预埋金属件，采用断续焊，所有焊点处磨平并做防锈处理，增加整车顶部及侧围强度，增加顶部载重能力。</w:t>
            </w:r>
          </w:p>
          <w:p w14:paraId="2E3DC673">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2、隔断：驾驶室与医疗舱完全密封隔断（带推拉观察窗）1套。</w:t>
            </w:r>
          </w:p>
          <w:p w14:paraId="253E664A">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3、舱内左侧</w:t>
            </w:r>
            <w:r>
              <w:rPr>
                <w:rFonts w:hint="eastAsia" w:ascii="宋体" w:hAnsi="宋体" w:eastAsia="宋体" w:cs="Arial"/>
                <w:bCs/>
                <w:color w:val="000000"/>
                <w:szCs w:val="21"/>
                <w:lang w:val="en-US" w:eastAsia="zh-CN"/>
              </w:rPr>
              <w:t>≥</w:t>
            </w:r>
            <w:r>
              <w:rPr>
                <w:rFonts w:hint="eastAsia" w:ascii="宋体" w:hAnsi="宋体" w:eastAsia="宋体" w:cs="Arial"/>
                <w:bCs/>
                <w:color w:val="000000"/>
                <w:szCs w:val="21"/>
              </w:rPr>
              <w:t>双1</w:t>
            </w:r>
            <w:r>
              <w:rPr>
                <w:rFonts w:hint="eastAsia" w:ascii="宋体" w:hAnsi="宋体" w:eastAsia="宋体" w:cs="Arial"/>
                <w:bCs/>
                <w:color w:val="000000"/>
                <w:szCs w:val="21"/>
                <w:lang w:val="en-US" w:eastAsia="zh-CN"/>
              </w:rPr>
              <w:t>0</w:t>
            </w:r>
            <w:r>
              <w:rPr>
                <w:rFonts w:hint="eastAsia" w:ascii="宋体" w:hAnsi="宋体" w:eastAsia="宋体" w:cs="Arial"/>
                <w:bCs/>
                <w:color w:val="000000"/>
                <w:szCs w:val="21"/>
              </w:rPr>
              <w:t>L氧气瓶柜，配置氧气瓶底座、固定支架，柜体表面无尖锐边角，采用原边处理1套。</w:t>
            </w:r>
          </w:p>
          <w:p w14:paraId="73BE06E1">
            <w:pPr>
              <w:widowControl/>
              <w:spacing w:line="440" w:lineRule="exact"/>
              <w:textAlignment w:val="baseline"/>
              <w:rPr>
                <w:rFonts w:hint="default" w:ascii="宋体" w:hAnsi="宋体" w:eastAsia="宋体" w:cs="Arial"/>
                <w:bCs/>
                <w:color w:val="000000"/>
                <w:szCs w:val="21"/>
                <w:lang w:val="en-US" w:eastAsia="zh-CN"/>
              </w:rPr>
            </w:pPr>
            <w:r>
              <w:rPr>
                <w:rFonts w:hint="eastAsia" w:ascii="宋体" w:hAnsi="宋体" w:eastAsia="宋体" w:cs="Arial"/>
                <w:bCs/>
                <w:color w:val="000000"/>
                <w:szCs w:val="21"/>
                <w:lang w:val="en-US" w:eastAsia="zh-CN"/>
              </w:rPr>
              <w:t>4、医疗舱隔断医疗柜</w:t>
            </w:r>
            <w:r>
              <w:rPr>
                <w:rFonts w:hint="eastAsia" w:ascii="宋体" w:hAnsi="宋体" w:eastAsia="宋体" w:cs="Arial"/>
                <w:bCs/>
                <w:color w:val="000000"/>
                <w:szCs w:val="21"/>
              </w:rPr>
              <w:t>，柜体表面无尖锐边角，采用原边处理1套。</w:t>
            </w:r>
          </w:p>
          <w:p w14:paraId="02D4B2EF">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5</w:t>
            </w:r>
            <w:r>
              <w:rPr>
                <w:rFonts w:hint="eastAsia" w:ascii="宋体" w:hAnsi="宋体" w:cs="Arial"/>
                <w:bCs/>
                <w:color w:val="000000"/>
                <w:szCs w:val="21"/>
              </w:rPr>
              <w:t>、舱内多用医药吊柜：吊柜为</w:t>
            </w:r>
            <w:r>
              <w:rPr>
                <w:rFonts w:hint="eastAsia" w:ascii="宋体" w:hAnsi="宋体" w:cs="Arial"/>
                <w:bCs/>
                <w:color w:val="000000"/>
                <w:szCs w:val="21"/>
                <w:lang w:val="en-US" w:eastAsia="zh-CN"/>
              </w:rPr>
              <w:t>推拉门</w:t>
            </w:r>
            <w:r>
              <w:rPr>
                <w:rFonts w:hint="eastAsia" w:ascii="宋体" w:hAnsi="宋体" w:cs="Arial"/>
                <w:bCs/>
                <w:color w:val="000000"/>
                <w:szCs w:val="21"/>
              </w:rPr>
              <w:t>，蓝色抗辐射推拉窗1套。</w:t>
            </w:r>
          </w:p>
          <w:p w14:paraId="63367C0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、舱内左侧长医疗柜PVC轻型环保材料、蓝色抗辐射推拉窗；平台边缘突出3CM，1套。</w:t>
            </w:r>
          </w:p>
          <w:p w14:paraId="73CD4C6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7</w:t>
            </w:r>
            <w:r>
              <w:rPr>
                <w:rFonts w:hint="eastAsia" w:ascii="宋体" w:hAnsi="宋体" w:cs="Arial"/>
                <w:bCs/>
                <w:color w:val="000000"/>
                <w:szCs w:val="21"/>
              </w:rPr>
              <w:t>、舱内左侧立式多层设备支架：三层上下可调节，带减震棉1套。</w:t>
            </w:r>
          </w:p>
          <w:p w14:paraId="1419597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8</w:t>
            </w:r>
            <w:r>
              <w:rPr>
                <w:rFonts w:hint="eastAsia" w:ascii="宋体" w:hAnsi="宋体" w:cs="Arial"/>
                <w:bCs/>
                <w:color w:val="000000"/>
                <w:szCs w:val="21"/>
              </w:rPr>
              <w:t>、输液挂钩：2个折叠挂钩，未使用时此装置可向舱顶收起，避免对人员造成损伤1套。</w:t>
            </w:r>
          </w:p>
          <w:p w14:paraId="7E70408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9</w:t>
            </w:r>
            <w:r>
              <w:rPr>
                <w:rFonts w:hint="eastAsia" w:ascii="宋体" w:hAnsi="宋体" w:cs="Arial"/>
                <w:bCs/>
                <w:color w:val="000000"/>
                <w:szCs w:val="21"/>
              </w:rPr>
              <w:t>、舱门顶部边缘软包：舱内顶部边缘软包处理，纤维仿真皮，防止碰撞1套。</w:t>
            </w:r>
          </w:p>
          <w:p w14:paraId="7CAEEAD3">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lang w:val="en-US" w:eastAsia="zh-CN"/>
              </w:rPr>
              <w:t>10</w:t>
            </w:r>
            <w:r>
              <w:rPr>
                <w:rFonts w:hint="eastAsia" w:ascii="宋体" w:hAnsi="宋体" w:cs="Arial"/>
                <w:bCs/>
                <w:color w:val="000000"/>
                <w:szCs w:val="21"/>
              </w:rPr>
              <w:t>、隔音装置：医疗舱车体侧围及顶部用隔音材料，降低医疗舱噪音</w:t>
            </w:r>
            <w:r>
              <w:rPr>
                <w:rFonts w:hint="eastAsia" w:ascii="宋体" w:hAnsi="宋体" w:cs="Arial"/>
                <w:bCs/>
                <w:color w:val="000000"/>
                <w:szCs w:val="21"/>
                <w:lang w:eastAsia="zh-CN"/>
              </w:rPr>
              <w:t>。</w:t>
            </w:r>
          </w:p>
          <w:p w14:paraId="1EFAFE78">
            <w:pPr>
              <w:widowControl/>
              <w:numPr>
                <w:ilvl w:val="0"/>
                <w:numId w:val="0"/>
              </w:numPr>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11、</w:t>
            </w:r>
            <w:r>
              <w:rPr>
                <w:rFonts w:hint="eastAsia" w:ascii="宋体" w:hAnsi="宋体" w:cs="Arial"/>
                <w:bCs/>
                <w:color w:val="000000"/>
                <w:szCs w:val="21"/>
              </w:rPr>
              <w:t>医疗舱内饰采用皮质软包，医疗舱乘客椅采用皮质软包。</w:t>
            </w:r>
          </w:p>
          <w:p w14:paraId="0A073ED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2</w:t>
            </w:r>
            <w:r>
              <w:rPr>
                <w:rFonts w:hint="eastAsia" w:ascii="宋体" w:hAnsi="宋体" w:cs="Arial"/>
                <w:bCs/>
                <w:color w:val="000000"/>
                <w:szCs w:val="21"/>
              </w:rPr>
              <w:t>、全车采用PVC拼版工艺，板材收边弯折位置、美观锐角处理时应使用PVC封边条。</w:t>
            </w:r>
          </w:p>
          <w:p w14:paraId="2C59B02F">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rPr>
              <w:t>1</w:t>
            </w:r>
            <w:r>
              <w:rPr>
                <w:rFonts w:hint="eastAsia" w:ascii="宋体" w:hAnsi="宋体" w:cs="Arial"/>
                <w:bCs/>
                <w:color w:val="000000"/>
                <w:szCs w:val="21"/>
                <w:lang w:val="en-US" w:eastAsia="zh-CN"/>
              </w:rPr>
              <w:t>3</w:t>
            </w:r>
            <w:r>
              <w:rPr>
                <w:rFonts w:hint="eastAsia" w:ascii="宋体" w:hAnsi="宋体" w:cs="Arial"/>
                <w:bCs/>
                <w:color w:val="000000"/>
                <w:szCs w:val="21"/>
              </w:rPr>
              <w:t>、医疗柜体开门、抽屉闭合处采用铝合金拉手锁，产品外露不应有明显疵点、划痕、气孔、凹坑、飞边、锋棱、毛刺等缺陷。连接处应牢固圆整光滑不应有裂纹</w:t>
            </w:r>
            <w:r>
              <w:rPr>
                <w:rFonts w:hint="eastAsia" w:ascii="宋体" w:hAnsi="宋体" w:cs="Arial"/>
                <w:bCs/>
                <w:color w:val="000000"/>
                <w:szCs w:val="21"/>
                <w:lang w:eastAsia="zh-CN"/>
              </w:rPr>
              <w:t>。</w:t>
            </w:r>
          </w:p>
          <w:p w14:paraId="1C402D4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4</w:t>
            </w:r>
            <w:r>
              <w:rPr>
                <w:rFonts w:hint="eastAsia" w:ascii="宋体" w:hAnsi="宋体" w:cs="Arial"/>
                <w:bCs/>
                <w:color w:val="000000"/>
                <w:szCs w:val="21"/>
              </w:rPr>
              <w:t>、医用地板：医用地板耐磨、耐老化、防滑防霉易清洗，医用地板下置PVC阻燃板。</w:t>
            </w:r>
          </w:p>
          <w:p w14:paraId="79B3FC6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五</w:t>
            </w:r>
            <w:r>
              <w:rPr>
                <w:rFonts w:hint="eastAsia" w:ascii="宋体" w:hAnsi="宋体" w:cs="Arial"/>
                <w:bCs/>
                <w:color w:val="000000"/>
                <w:szCs w:val="21"/>
              </w:rPr>
              <w:t>、空调排风系统</w:t>
            </w:r>
          </w:p>
          <w:p w14:paraId="1427F06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1、空调系统：前后独立控制、可调节风速，内部焊接空调支架1套。</w:t>
            </w:r>
          </w:p>
          <w:p w14:paraId="2ED6C1F6">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rPr>
              <w:t xml:space="preserve">2、双向换气扇：车厢内换气次数30次/小时，排气量7.5m3/min </w:t>
            </w:r>
            <w:r>
              <w:rPr>
                <w:rFonts w:hint="eastAsia" w:ascii="宋体" w:hAnsi="宋体" w:cs="Arial"/>
                <w:bCs/>
                <w:color w:val="000000"/>
                <w:szCs w:val="21"/>
                <w:lang w:eastAsia="zh-CN"/>
              </w:rPr>
              <w:t>。</w:t>
            </w:r>
          </w:p>
          <w:p w14:paraId="0DFF04DE">
            <w:pPr>
              <w:widowControl/>
              <w:spacing w:line="440" w:lineRule="exact"/>
              <w:textAlignment w:val="baseline"/>
              <w:rPr>
                <w:rFonts w:hint="eastAsia"/>
              </w:rPr>
            </w:pPr>
            <w:r>
              <w:rPr>
                <w:rFonts w:hint="eastAsia" w:ascii="宋体" w:hAnsi="宋体" w:cs="Arial"/>
                <w:bCs/>
                <w:color w:val="000000"/>
                <w:szCs w:val="21"/>
              </w:rPr>
              <w:t>3、暖风系统：暖风独立控制、可调节风速1套。</w:t>
            </w:r>
          </w:p>
          <w:p w14:paraId="75D6F32B">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lang w:val="en-US" w:eastAsia="zh-CN"/>
              </w:rPr>
              <w:t>六</w:t>
            </w:r>
            <w:r>
              <w:rPr>
                <w:rFonts w:hint="eastAsia" w:ascii="宋体" w:hAnsi="宋体" w:cs="Arial"/>
                <w:b w:val="0"/>
                <w:bCs/>
                <w:color w:val="000000"/>
                <w:szCs w:val="21"/>
              </w:rPr>
              <w:t>、照明、消毒系统</w:t>
            </w:r>
          </w:p>
          <w:p w14:paraId="360B4514">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1、紫外线消毒灯：消毒灯具备定时延时开启功能</w:t>
            </w:r>
            <w:r>
              <w:rPr>
                <w:rFonts w:hint="eastAsia" w:ascii="宋体" w:hAnsi="宋体" w:cs="Arial"/>
                <w:b w:val="0"/>
                <w:bCs/>
                <w:color w:val="000000"/>
                <w:szCs w:val="21"/>
              </w:rPr>
              <w:tab/>
            </w:r>
            <w:r>
              <w:rPr>
                <w:rFonts w:hint="eastAsia" w:ascii="宋体" w:hAnsi="宋体" w:cs="Arial"/>
                <w:b w:val="0"/>
                <w:bCs/>
                <w:color w:val="000000"/>
                <w:szCs w:val="21"/>
              </w:rPr>
              <w:t>1套。</w:t>
            </w:r>
          </w:p>
          <w:p w14:paraId="11C16DA2">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2、医用射灯：3*1W色温中性白2套。</w:t>
            </w:r>
          </w:p>
          <w:p w14:paraId="49142D63">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3、顶部照明灯：LED高亮照明灯4套。</w:t>
            </w:r>
          </w:p>
          <w:p w14:paraId="3F2E9022">
            <w:pPr>
              <w:widowControl/>
              <w:spacing w:line="440" w:lineRule="exact"/>
              <w:textAlignment w:val="baseline"/>
              <w:rPr>
                <w:rFonts w:hint="eastAsia"/>
              </w:rPr>
            </w:pPr>
            <w:r>
              <w:rPr>
                <w:rFonts w:hint="eastAsia" w:ascii="宋体" w:hAnsi="宋体" w:cs="Arial"/>
                <w:b w:val="0"/>
                <w:bCs/>
                <w:color w:val="000000"/>
                <w:szCs w:val="21"/>
              </w:rPr>
              <w:t>4、后尾部场外照明灯：12V、投光灯、正白光1套。</w:t>
            </w:r>
          </w:p>
          <w:p w14:paraId="5C22E9C1">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七</w:t>
            </w:r>
            <w:r>
              <w:rPr>
                <w:rFonts w:hint="eastAsia" w:ascii="宋体" w:hAnsi="宋体" w:eastAsia="宋体" w:cs="Arial"/>
                <w:b w:val="0"/>
                <w:bCs/>
                <w:color w:val="000000"/>
                <w:szCs w:val="21"/>
              </w:rPr>
              <w:t>、一体化智能电源控制系统</w:t>
            </w:r>
          </w:p>
          <w:p w14:paraId="7CDEC93B">
            <w:pPr>
              <w:widowControl/>
              <w:spacing w:line="440" w:lineRule="exact"/>
              <w:textAlignment w:val="baseline"/>
              <w:rPr>
                <w:rFonts w:hint="default"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▲7.1救护车电源系统必须为一体化智能电源控制系统，提供检测报告名称相符合，否则为无效投标。</w:t>
            </w:r>
          </w:p>
          <w:p w14:paraId="6B13E339">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7.2</w:t>
            </w:r>
            <w:r>
              <w:rPr>
                <w:rFonts w:hint="eastAsia" w:ascii="宋体" w:hAnsi="宋体" w:eastAsia="宋体" w:cs="Arial"/>
                <w:b w:val="0"/>
                <w:bCs/>
                <w:color w:val="000000"/>
                <w:szCs w:val="21"/>
              </w:rPr>
              <w:t>、一体化智能电源控制系统接口参数配置：</w:t>
            </w:r>
          </w:p>
          <w:p w14:paraId="6EB9294B">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1、配置≧2路最大支持300A直流输入口，可支持车载主副蓄电池接入；</w:t>
            </w:r>
          </w:p>
          <w:p w14:paraId="06BB6E7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2、配置≧3路（带10A保险保护）可扩展至30A直流输出口，可支持医疗舱环境照明灯光和直流插座接入；</w:t>
            </w:r>
          </w:p>
          <w:p w14:paraId="1976C1BF">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3、配置≧5路（带5A保险保护）可扩展至30A直流输出口，可支持医疗舱门控灯、输液灯、换气扇、后照明灯、消毒灯等接入；</w:t>
            </w:r>
          </w:p>
          <w:p w14:paraId="78D4AD97">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4</w:t>
            </w:r>
            <w:r>
              <w:rPr>
                <w:rFonts w:hint="eastAsia" w:ascii="宋体" w:hAnsi="宋体" w:eastAsia="宋体" w:cs="Arial"/>
                <w:b w:val="0"/>
                <w:bCs/>
                <w:color w:val="000000"/>
                <w:szCs w:val="21"/>
              </w:rPr>
              <w:t>、配置≧1路交流输出口，输出电压：210-230V，功率：≧1500W，波形：纯正弦波，频率：约50HZ，可供医疗舱的交流用的设备使用；（响应文件中须提供具备上述接口参数配置由国家认可的检测中心出具的检验报告，加盖生产厂家公章）。</w:t>
            </w:r>
          </w:p>
          <w:p w14:paraId="7DD558F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5、配置≧9路触发信号接口，可支持医疗舱内控制开关面板接入；</w:t>
            </w:r>
          </w:p>
          <w:p w14:paraId="328C8578">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6、配置≧1路串行通讯口，支持modbus协议通讯，可与上位机操作软件进行通信；（响应文件中须提供具备上述接口参数配置由国家认可的检测中心出具的检验报告，加盖生产厂家公章）。</w:t>
            </w:r>
          </w:p>
          <w:p w14:paraId="0C06D406">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7、配置≧1路交流输入口，可支持在蓄电池亏电的情况下对其充电和供医疗舱的交流用的设备使用；</w:t>
            </w:r>
          </w:p>
          <w:p w14:paraId="46D59500">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8</w:t>
            </w:r>
            <w:r>
              <w:rPr>
                <w:rFonts w:hint="eastAsia" w:ascii="宋体" w:hAnsi="宋体" w:eastAsia="宋体" w:cs="Arial"/>
                <w:b w:val="0"/>
                <w:bCs/>
                <w:color w:val="000000"/>
                <w:szCs w:val="21"/>
              </w:rPr>
              <w:t>、配置≧4路（带20A保险保护）可扩展至30A和≧2路（带15A保险保护）可扩展至30A直流输出口，可支持医疗舱直流插座接入；</w:t>
            </w:r>
          </w:p>
          <w:p w14:paraId="2B20D0A3">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7.3</w:t>
            </w:r>
            <w:r>
              <w:rPr>
                <w:rFonts w:hint="eastAsia" w:ascii="宋体" w:hAnsi="宋体" w:eastAsia="宋体" w:cs="Arial"/>
                <w:b w:val="0"/>
                <w:bCs/>
                <w:color w:val="000000"/>
                <w:szCs w:val="21"/>
              </w:rPr>
              <w:t>、一体化智能电源控制系统功能要求</w:t>
            </w:r>
          </w:p>
          <w:p w14:paraId="6B2C324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1、直流输入电压报警：过压报警：≧15.00V;低压报警：≦10.50V;低压关机：≦10.00V；</w:t>
            </w:r>
          </w:p>
          <w:p w14:paraId="63AB2734">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2、输出功率过载报警保护：瞬时功率：≧105%预警，≧120%报警，≧180%瞬时关断；</w:t>
            </w:r>
          </w:p>
          <w:p w14:paraId="2F24A638">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3、过温报警保护：温度：≧45°C预警并启动风速扇热；≧75°C报警并瞬时关断；</w:t>
            </w:r>
          </w:p>
          <w:p w14:paraId="08E99D6E">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1FE2F4C6">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5、智能充电：支持三段式充电：恒流、恒压、浮充，输出最大电流≧15.8A、电压≧14.6V、功率≧180W；</w:t>
            </w:r>
          </w:p>
          <w:p w14:paraId="1ABD422C">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6、自动关机：整机在输入的触发信号断开5分钟后，系统能够自动关机，时间可以通过串口设置；（响应文件中须提供具备上述功能由国家认可的检测中心出具的检验报告，加盖生产厂家公章）。</w:t>
            </w:r>
          </w:p>
          <w:p w14:paraId="5D9435FD">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7、显示信息：前面板带LCD显示屏，可显示当前直流输入电压，输出电压、频率、负载率，电池剩余容量，报警代码等信息；</w:t>
            </w:r>
          </w:p>
          <w:p w14:paraId="58DDCDA2">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14:paraId="665A119B">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9、UPS切换时间：≦5ms，，系统在市电输入与逆变输出间自动切换不影响医疗舱设备运行，从而实现对医疗舱交流不间断供电；</w:t>
            </w:r>
          </w:p>
          <w:p w14:paraId="7DB9369E">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10、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764206DF">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7.4、</w:t>
            </w:r>
            <w:r>
              <w:rPr>
                <w:rFonts w:hint="eastAsia" w:ascii="宋体" w:hAnsi="宋体" w:eastAsia="宋体" w:cs="Arial"/>
                <w:b w:val="0"/>
                <w:bCs/>
                <w:color w:val="000000"/>
                <w:szCs w:val="21"/>
              </w:rPr>
              <w:t>一体化智能电源控制系统</w:t>
            </w:r>
            <w:r>
              <w:rPr>
                <w:rFonts w:hint="eastAsia" w:ascii="宋体" w:hAnsi="宋体" w:eastAsia="宋体" w:cs="Arial"/>
                <w:b w:val="0"/>
                <w:bCs/>
                <w:color w:val="000000"/>
                <w:szCs w:val="21"/>
                <w:lang w:val="en-US" w:eastAsia="zh-CN"/>
              </w:rPr>
              <w:t>逆变系统</w:t>
            </w:r>
          </w:p>
          <w:p w14:paraId="4C58DB46">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逆变器输出功率≥1500W，纯正弦波逆变电源:集逆变、自动充电于一体，并集成在一体化智能电源控制系统内，无需另行安装（提供实物图片证明并且附有内部布局说明图），正弦波输出，稳频稳压，纹波小。在签订合同时中标人必须提供一体化智能电源控制系统生产厂家营业执照原件、法人身份证原件、承诺书原件、生产许可证原件、检测报告原件等证明。否则不予签订合同。</w:t>
            </w:r>
          </w:p>
          <w:p w14:paraId="45628FC8">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7.5、交/直流插座</w:t>
            </w:r>
          </w:p>
          <w:p w14:paraId="2C062DA5">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组合插座、可接三/二孔的多功能插座3-5个，12V交流插座2个1套。</w:t>
            </w:r>
          </w:p>
          <w:p w14:paraId="1429D88C">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7.6、一体化智能电源控制系统整机必须符合GB/T9254.1-2021《信息技术设备、多媒体设备和接收机电磁兼容第1部分:发射要求》相关标准要求。（响应文件中须提供具备上述功能由国家认可的检测中心出具的检验报告）更好保障我单位的合法权益。</w:t>
            </w:r>
          </w:p>
          <w:p w14:paraId="7E16B7D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八</w:t>
            </w:r>
            <w:r>
              <w:rPr>
                <w:rFonts w:hint="eastAsia" w:ascii="宋体" w:hAnsi="宋体" w:cs="Arial"/>
                <w:bCs/>
                <w:color w:val="000000"/>
                <w:szCs w:val="21"/>
              </w:rPr>
              <w:t>、担架、座椅系统</w:t>
            </w:r>
          </w:p>
          <w:p w14:paraId="6478D43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1</w:t>
            </w:r>
            <w:r>
              <w:rPr>
                <w:rFonts w:hint="eastAsia" w:ascii="宋体" w:hAnsi="宋体" w:cs="Arial"/>
                <w:bCs/>
                <w:color w:val="000000"/>
                <w:szCs w:val="21"/>
              </w:rPr>
              <w:t>、右侧安装单人后背可调节式座椅</w:t>
            </w:r>
            <w:r>
              <w:rPr>
                <w:rFonts w:hint="eastAsia" w:ascii="宋体" w:hAnsi="宋体" w:cs="Arial"/>
                <w:bCs/>
                <w:color w:val="000000"/>
                <w:szCs w:val="21"/>
                <w:lang w:val="en-US" w:eastAsia="zh-CN"/>
              </w:rPr>
              <w:t>1</w:t>
            </w:r>
            <w:r>
              <w:rPr>
                <w:rFonts w:hint="eastAsia" w:ascii="宋体" w:hAnsi="宋体" w:cs="Arial"/>
                <w:bCs/>
                <w:color w:val="000000"/>
                <w:szCs w:val="21"/>
              </w:rPr>
              <w:t>套</w:t>
            </w:r>
            <w:r>
              <w:rPr>
                <w:rFonts w:hint="eastAsia" w:ascii="宋体" w:hAnsi="宋体" w:cs="Arial"/>
                <w:bCs/>
                <w:color w:val="000000"/>
                <w:szCs w:val="21"/>
                <w:lang w:eastAsia="zh-CN"/>
              </w:rPr>
              <w:t>、</w:t>
            </w:r>
            <w:r>
              <w:rPr>
                <w:rFonts w:hint="eastAsia" w:ascii="宋体" w:hAnsi="宋体" w:cs="Arial"/>
                <w:bCs/>
                <w:color w:val="000000"/>
                <w:szCs w:val="21"/>
                <w:lang w:val="en-US" w:eastAsia="zh-CN"/>
              </w:rPr>
              <w:t>长条坐柜1套</w:t>
            </w:r>
            <w:r>
              <w:rPr>
                <w:rFonts w:hint="eastAsia" w:ascii="宋体" w:hAnsi="宋体" w:cs="Arial"/>
                <w:bCs/>
                <w:color w:val="000000"/>
                <w:szCs w:val="21"/>
              </w:rPr>
              <w:t>。</w:t>
            </w:r>
          </w:p>
          <w:p w14:paraId="36F6558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2</w:t>
            </w:r>
            <w:r>
              <w:rPr>
                <w:rFonts w:hint="eastAsia" w:ascii="宋体" w:hAnsi="宋体" w:cs="Arial"/>
                <w:bCs/>
                <w:color w:val="000000"/>
                <w:szCs w:val="21"/>
              </w:rPr>
              <w:t>、自动上车担架：自动上车担架1套。</w:t>
            </w:r>
          </w:p>
          <w:p w14:paraId="6856843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3</w:t>
            </w:r>
            <w:r>
              <w:rPr>
                <w:rFonts w:hint="eastAsia" w:ascii="宋体" w:hAnsi="宋体" w:cs="Arial"/>
                <w:bCs/>
                <w:color w:val="000000"/>
                <w:szCs w:val="21"/>
              </w:rPr>
              <w:t>、自动上车担架配套担架平台：采用优质不锈钢材料制作，辅助担架上下车1套。</w:t>
            </w:r>
          </w:p>
          <w:p w14:paraId="1A924DF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4</w:t>
            </w:r>
            <w:r>
              <w:rPr>
                <w:rFonts w:hint="eastAsia" w:ascii="宋体" w:hAnsi="宋体" w:cs="Arial"/>
                <w:bCs/>
                <w:color w:val="000000"/>
                <w:szCs w:val="21"/>
              </w:rPr>
              <w:t>、铲式担架：采用优质铝合金材料制作，置于左后门上。</w:t>
            </w:r>
          </w:p>
          <w:p w14:paraId="6083F78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九</w:t>
            </w:r>
            <w:r>
              <w:rPr>
                <w:rFonts w:hint="eastAsia" w:ascii="宋体" w:hAnsi="宋体" w:cs="Arial"/>
                <w:bCs/>
                <w:color w:val="000000"/>
                <w:szCs w:val="21"/>
              </w:rPr>
              <w:t>、医疗警示外观系统</w:t>
            </w:r>
          </w:p>
          <w:p w14:paraId="3295104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车顶部蓝色嵌入式警灯</w:t>
            </w:r>
            <w:r>
              <w:rPr>
                <w:rFonts w:hint="eastAsia" w:ascii="宋体" w:hAnsi="宋体" w:cs="Arial"/>
                <w:bCs/>
                <w:color w:val="000000"/>
                <w:szCs w:val="21"/>
              </w:rPr>
              <w:t>1套</w:t>
            </w:r>
          </w:p>
          <w:p w14:paraId="5E5B491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2、左右两侧爆闪警示灯：3套。</w:t>
            </w:r>
          </w:p>
          <w:p w14:paraId="4400386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3、尾部LED警灯：2套。</w:t>
            </w:r>
          </w:p>
          <w:p w14:paraId="6FC27F5F">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4、驾驶室安装警报、警灯控制器；工作方式:警报器面板控制； 警报器音调调节  灯控制1套。</w:t>
            </w:r>
          </w:p>
          <w:p w14:paraId="2486A93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5、医疗舱玻璃窗膜1/2磨砂膜1套。</w:t>
            </w:r>
          </w:p>
          <w:p w14:paraId="27233B9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6、车身外观：安装客户要求定制1套。</w:t>
            </w:r>
          </w:p>
          <w:p w14:paraId="23B3D10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十</w:t>
            </w:r>
            <w:r>
              <w:rPr>
                <w:rFonts w:hint="eastAsia" w:ascii="宋体" w:hAnsi="宋体" w:cs="Arial"/>
                <w:bCs/>
                <w:color w:val="000000"/>
                <w:szCs w:val="21"/>
              </w:rPr>
              <w:t>、供氧系统</w:t>
            </w:r>
          </w:p>
          <w:p w14:paraId="572AD56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1、氧气管道：采用医用管作为氧气管道，无缝焊接，壁厚1.5mm 1套。</w:t>
            </w:r>
          </w:p>
          <w:p w14:paraId="2048BE30">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2、氧气瓶</w:t>
            </w:r>
            <w:r>
              <w:rPr>
                <w:rFonts w:hint="eastAsia" w:ascii="宋体" w:hAnsi="宋体" w:cs="Arial"/>
                <w:bCs/>
                <w:color w:val="000000"/>
                <w:szCs w:val="21"/>
                <w:lang w:val="en-US" w:eastAsia="zh-CN"/>
              </w:rPr>
              <w:t>≥</w:t>
            </w:r>
            <w:r>
              <w:rPr>
                <w:rFonts w:hint="eastAsia" w:ascii="宋体" w:hAnsi="宋体" w:cs="Arial"/>
                <w:bCs/>
                <w:color w:val="000000"/>
                <w:szCs w:val="21"/>
              </w:rPr>
              <w:t>1</w:t>
            </w:r>
            <w:r>
              <w:rPr>
                <w:rFonts w:hint="eastAsia" w:ascii="宋体" w:hAnsi="宋体" w:cs="Arial"/>
                <w:bCs/>
                <w:color w:val="000000"/>
                <w:szCs w:val="21"/>
                <w:lang w:val="en-US" w:eastAsia="zh-CN"/>
              </w:rPr>
              <w:t>0</w:t>
            </w:r>
            <w:r>
              <w:rPr>
                <w:rFonts w:hint="eastAsia" w:ascii="宋体" w:hAnsi="宋体" w:cs="Arial"/>
                <w:bCs/>
                <w:color w:val="000000"/>
                <w:szCs w:val="21"/>
              </w:rPr>
              <w:t>L、钢质无缝，含固定支架</w:t>
            </w:r>
            <w:r>
              <w:rPr>
                <w:rFonts w:hint="eastAsia" w:ascii="宋体" w:hAnsi="宋体" w:cs="Arial"/>
                <w:bCs/>
                <w:color w:val="000000"/>
                <w:szCs w:val="21"/>
                <w:lang w:eastAsia="zh-CN"/>
              </w:rPr>
              <w:t>，</w:t>
            </w:r>
            <w:r>
              <w:rPr>
                <w:rFonts w:hint="eastAsia" w:ascii="宋体" w:hAnsi="宋体" w:cs="Arial"/>
                <w:bCs/>
                <w:color w:val="000000"/>
                <w:szCs w:val="21"/>
              </w:rPr>
              <w:t>2套。</w:t>
            </w:r>
          </w:p>
          <w:p w14:paraId="70AE9E3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3、湿化器快速转换接口，插头体总成(氧气)</w:t>
            </w:r>
            <w:r>
              <w:rPr>
                <w:rFonts w:hint="eastAsia" w:ascii="宋体" w:hAnsi="宋体" w:cs="Arial"/>
                <w:bCs/>
                <w:color w:val="000000"/>
                <w:szCs w:val="21"/>
              </w:rPr>
              <w:tab/>
            </w:r>
            <w:r>
              <w:rPr>
                <w:rFonts w:hint="eastAsia" w:ascii="宋体" w:hAnsi="宋体" w:cs="Arial"/>
                <w:bCs/>
                <w:color w:val="000000"/>
                <w:szCs w:val="21"/>
              </w:rPr>
              <w:t>2</w:t>
            </w:r>
            <w:r>
              <w:rPr>
                <w:rFonts w:hint="eastAsia" w:ascii="宋体" w:hAnsi="宋体" w:cs="Arial"/>
                <w:bCs/>
                <w:color w:val="000000"/>
                <w:szCs w:val="21"/>
                <w:lang w:val="en-US" w:eastAsia="zh-CN"/>
              </w:rPr>
              <w:t>-3</w:t>
            </w:r>
            <w:r>
              <w:rPr>
                <w:rFonts w:hint="eastAsia" w:ascii="宋体" w:hAnsi="宋体" w:cs="Arial"/>
                <w:bCs/>
                <w:color w:val="000000"/>
                <w:szCs w:val="21"/>
              </w:rPr>
              <w:t>套。</w:t>
            </w:r>
          </w:p>
          <w:p w14:paraId="32A13D8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4、湿化器：流量调节阀和湿化杯连为一体，湿化杯可以360°旋转1套。</w:t>
            </w:r>
          </w:p>
          <w:p w14:paraId="03D229D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5、氧气终端：吸氧用终端连接湿化器，呼吸机用的终端连接呼吸机专用接头2套。</w:t>
            </w:r>
          </w:p>
          <w:p w14:paraId="578FA67E">
            <w:pPr>
              <w:widowControl/>
              <w:spacing w:line="440" w:lineRule="exact"/>
              <w:textAlignment w:val="baseline"/>
              <w:rPr>
                <w:rFonts w:hint="default" w:ascii="宋体" w:hAnsi="宋体" w:cs="Arial"/>
                <w:bCs/>
                <w:color w:val="000000"/>
                <w:szCs w:val="21"/>
                <w:lang w:val="en-US" w:eastAsia="zh-CN"/>
              </w:rPr>
            </w:pPr>
          </w:p>
        </w:tc>
      </w:tr>
    </w:tbl>
    <w:p w14:paraId="11141A6C">
      <w:pPr>
        <w:numPr>
          <w:ilvl w:val="0"/>
          <w:numId w:val="0"/>
        </w:numPr>
        <w:rPr>
          <w:rFonts w:hint="eastAsia" w:ascii="宋体" w:hAnsi="宋体" w:cs="宋体"/>
          <w:color w:val="000000"/>
          <w:szCs w:val="21"/>
        </w:rPr>
      </w:pPr>
    </w:p>
    <w:p w14:paraId="42791F4D">
      <w:pPr>
        <w:numPr>
          <w:ilvl w:val="0"/>
          <w:numId w:val="0"/>
        </w:numPr>
        <w:ind w:leftChars="0"/>
        <w:jc w:val="both"/>
        <w:rPr>
          <w:rFonts w:hint="eastAsia" w:ascii="宋体" w:hAnsi="宋体" w:cs="宋体"/>
          <w:b/>
          <w:bCs/>
          <w:color w:val="00000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95F1A"/>
    <w:multiLevelType w:val="singleLevel"/>
    <w:tmpl w:val="C6895F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29CC"/>
    <w:rsid w:val="02D329CC"/>
    <w:rsid w:val="18E9476E"/>
    <w:rsid w:val="2AAF2251"/>
    <w:rsid w:val="2BEE249F"/>
    <w:rsid w:val="3B4510F9"/>
    <w:rsid w:val="41EF3B54"/>
    <w:rsid w:val="51025E06"/>
    <w:rsid w:val="515C3A5E"/>
    <w:rsid w:val="63F00655"/>
    <w:rsid w:val="69374FAB"/>
    <w:rsid w:val="72610886"/>
    <w:rsid w:val="7876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3237</Words>
  <Characters>3496</Characters>
  <Lines>0</Lines>
  <Paragraphs>0</Paragraphs>
  <TotalTime>1</TotalTime>
  <ScaleCrop>false</ScaleCrop>
  <LinksUpToDate>false</LinksUpToDate>
  <CharactersWithSpaces>3510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2024-12-19T03:48:00Z</dcterms:created>
  <dc:creator>花钱乐下</dc:creator>
  <cp:lastModifiedBy>WPS_1632646574</cp:lastModifiedBy>
  <dcterms:modified xsi:type="dcterms:W3CDTF">2025-04-21T10:14:43Z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8D432220E14D4C3281D0BD2D54A2B818_13</vt:lpwstr>
  </property>
  <property fmtid="{D5CDD505-2E9C-101B-9397-08002B2CF9AE}" pid="4" name="KSOTemplateDocerSaveRecord">
    <vt:lpwstr>eyJoZGlkIjoiZmMzNzg4MjdiOWQ0MGE1MmMyYzkwYzUzODRiYjkxYTAiLCJ1c2VySWQiOiIxMjc0Njk0Njc4In0=</vt:lpwstr>
  </property>
</Properties>
</file>