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D52F8">
      <w:pPr>
        <w:spacing w:line="360" w:lineRule="auto"/>
        <w:jc w:val="center"/>
        <w:rPr>
          <w:rFonts w:ascii="宋体" w:hAnsi="宋体" w:cs="宋体"/>
          <w:color w:val="auto"/>
          <w:sz w:val="52"/>
          <w:szCs w:val="52"/>
          <w:highlight w:val="none"/>
        </w:rPr>
      </w:pPr>
    </w:p>
    <w:p w14:paraId="53AD316E">
      <w:pPr>
        <w:spacing w:line="360" w:lineRule="auto"/>
        <w:jc w:val="center"/>
        <w:rPr>
          <w:rFonts w:ascii="宋体" w:hAnsi="宋体" w:cs="宋体"/>
          <w:color w:val="auto"/>
          <w:sz w:val="52"/>
          <w:szCs w:val="52"/>
          <w:highlight w:val="none"/>
        </w:rPr>
      </w:pPr>
    </w:p>
    <w:p w14:paraId="33E76FED">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003272A8">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34161EE3">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56DDF38E">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3D67088F">
      <w:pPr>
        <w:pStyle w:val="23"/>
        <w:snapToGrid w:val="0"/>
        <w:spacing w:line="360" w:lineRule="auto"/>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柳州市黄村村及周边片区城中村改造项目（河北新村地块一及黄村地块）国有土地上房屋动迁服务</w:t>
      </w:r>
    </w:p>
    <w:p w14:paraId="0B268754">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color w:val="auto"/>
          <w:sz w:val="30"/>
          <w:szCs w:val="48"/>
          <w:highlight w:val="none"/>
          <w:lang w:eastAsia="zh-CN"/>
        </w:rPr>
        <w:t>LZZC2025-G3-050002-GXHL</w:t>
      </w:r>
      <w:bookmarkStart w:id="119" w:name="_GoBack"/>
      <w:bookmarkEnd w:id="119"/>
    </w:p>
    <w:p w14:paraId="0063AE1F">
      <w:pPr>
        <w:snapToGrid w:val="0"/>
        <w:spacing w:line="360" w:lineRule="auto"/>
        <w:ind w:firstLine="602" w:firstLineChars="200"/>
        <w:rPr>
          <w:rFonts w:ascii="宋体" w:hAnsi="宋体" w:cs="宋体"/>
          <w:b/>
          <w:color w:val="auto"/>
          <w:sz w:val="30"/>
          <w:szCs w:val="48"/>
          <w:highlight w:val="none"/>
        </w:rPr>
      </w:pPr>
    </w:p>
    <w:p w14:paraId="13A4B675">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65D9177F">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F6BA0C3">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w:t>
      </w:r>
      <w:r>
        <w:rPr>
          <w:rFonts w:hint="eastAsia" w:hAnsi="宋体" w:cs="宋体"/>
          <w:b/>
          <w:bCs/>
          <w:color w:val="auto"/>
          <w:w w:val="95"/>
          <w:sz w:val="30"/>
          <w:szCs w:val="30"/>
          <w:highlight w:val="none"/>
        </w:rPr>
        <w:t>月</w:t>
      </w:r>
    </w:p>
    <w:p w14:paraId="61BEF80F">
      <w:pPr>
        <w:spacing w:line="360" w:lineRule="auto"/>
        <w:jc w:val="center"/>
        <w:rPr>
          <w:rFonts w:ascii="宋体" w:hAnsi="宋体" w:cs="宋体"/>
          <w:b/>
          <w:color w:val="auto"/>
          <w:sz w:val="44"/>
          <w:szCs w:val="44"/>
          <w:highlight w:val="none"/>
        </w:rPr>
      </w:pPr>
    </w:p>
    <w:p w14:paraId="402B31C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CA806C2">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2"/>
          <w:rFonts w:hint="eastAsia" w:cs="宋体"/>
          <w:color w:val="auto"/>
          <w:highlight w:val="none"/>
        </w:rPr>
        <w:t>第一章招标公告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F95DFA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2"/>
          <w:rFonts w:hint="eastAsia" w:cs="宋体"/>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267F8C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2"/>
          <w:rFonts w:hint="eastAsia" w:cs="宋体"/>
          <w:color w:val="auto"/>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9E0BD45">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2"/>
          <w:rFonts w:hint="eastAsia" w:cs="宋体"/>
          <w:color w:val="auto"/>
          <w:highlight w:val="none"/>
        </w:rPr>
        <w:t>第四章评标方法及评标标准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743B8A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2"/>
          <w:rFonts w:hint="eastAsia" w:cs="宋体"/>
          <w:color w:val="auto"/>
          <w:highlight w:val="none"/>
        </w:rPr>
        <w:t>第五章拟签订的合同文本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EBBB1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2"/>
          <w:rFonts w:hint="eastAsia"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6E74F8D">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617FB1F9">
      <w:pPr>
        <w:spacing w:beforeLines="50" w:line="480" w:lineRule="exact"/>
        <w:rPr>
          <w:rFonts w:ascii="宋体" w:hAnsi="宋体" w:cs="宋体"/>
          <w:color w:val="auto"/>
          <w:sz w:val="30"/>
          <w:highlight w:val="none"/>
        </w:rPr>
      </w:pPr>
    </w:p>
    <w:p w14:paraId="652BEA50">
      <w:pPr>
        <w:rPr>
          <w:rFonts w:ascii="宋体" w:hAnsi="宋体" w:cs="宋体"/>
          <w:color w:val="auto"/>
          <w:highlight w:val="none"/>
        </w:rPr>
      </w:pPr>
    </w:p>
    <w:p w14:paraId="7AFA1863">
      <w:pPr>
        <w:spacing w:beforeLines="50" w:line="480" w:lineRule="exact"/>
        <w:rPr>
          <w:rFonts w:ascii="宋体" w:hAnsi="宋体" w:cs="宋体"/>
          <w:color w:val="auto"/>
          <w:sz w:val="30"/>
          <w:highlight w:val="none"/>
        </w:rPr>
      </w:pPr>
    </w:p>
    <w:p w14:paraId="754DAD49">
      <w:pPr>
        <w:spacing w:beforeLines="50" w:line="480" w:lineRule="exact"/>
        <w:rPr>
          <w:rFonts w:ascii="宋体" w:hAnsi="宋体" w:cs="宋体"/>
          <w:color w:val="auto"/>
          <w:sz w:val="30"/>
          <w:highlight w:val="none"/>
        </w:rPr>
      </w:pPr>
    </w:p>
    <w:p w14:paraId="2D1E506D">
      <w:pPr>
        <w:pStyle w:val="15"/>
        <w:rPr>
          <w:rFonts w:ascii="宋体" w:hAnsi="宋体" w:cs="宋体"/>
          <w:b/>
          <w:bCs/>
          <w:color w:val="auto"/>
          <w:highlight w:val="none"/>
        </w:rPr>
      </w:pPr>
      <w:bookmarkStart w:id="0" w:name="_Toc254970489"/>
      <w:bookmarkStart w:id="1" w:name="_Toc254970630"/>
    </w:p>
    <w:p w14:paraId="6D82451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28359001"/>
      <w:bookmarkStart w:id="4" w:name="_Toc35393789"/>
      <w:r>
        <w:rPr>
          <w:rFonts w:hint="eastAsia" w:ascii="宋体" w:hAnsi="宋体" w:cs="宋体"/>
          <w:color w:val="auto"/>
          <w:highlight w:val="none"/>
        </w:rPr>
        <w:t xml:space="preserve"> 招标公告</w:t>
      </w:r>
      <w:bookmarkEnd w:id="2"/>
      <w:bookmarkEnd w:id="3"/>
      <w:bookmarkEnd w:id="4"/>
    </w:p>
    <w:p w14:paraId="00C9286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D32CB1C">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柳州市黄村村及周边片区城中村改造项目（河北新村地块一及黄村地块）国有土地上房屋动迁服务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bCs/>
          <w:color w:val="auto"/>
          <w:szCs w:val="21"/>
          <w:highlight w:val="none"/>
          <w:u w:val="single"/>
        </w:rPr>
        <w:t>年  月  日</w:t>
      </w:r>
      <w:r>
        <w:rPr>
          <w:rFonts w:hint="eastAsia" w:ascii="宋体" w:hAnsi="宋体" w:cs="宋体"/>
          <w:bCs/>
          <w:color w:val="auto"/>
          <w:szCs w:val="21"/>
          <w:highlight w:val="none"/>
          <w:u w:val="single"/>
        </w:rPr>
        <w:t>9时20分（</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1BB5F4FE">
      <w:pPr>
        <w:spacing w:line="360" w:lineRule="auto"/>
        <w:rPr>
          <w:rFonts w:ascii="宋体" w:hAnsi="宋体" w:cs="宋体"/>
          <w:b/>
          <w:bCs/>
          <w:color w:val="auto"/>
          <w:szCs w:val="21"/>
          <w:highlight w:val="none"/>
        </w:rPr>
      </w:pPr>
      <w:bookmarkStart w:id="5" w:name="_Toc28359002"/>
      <w:bookmarkStart w:id="6" w:name="_Toc35393621"/>
      <w:bookmarkStart w:id="7" w:name="_Toc28359079"/>
      <w:bookmarkStart w:id="8" w:name="_Toc35393790"/>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3F47A36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LZZC2025-G3-050002-GXHL</w:t>
      </w:r>
    </w:p>
    <w:p w14:paraId="2E8DE5F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柳州市黄村村及周边片区城中村改造项目（河北新村地块一及黄村地块）国有土地上房屋动迁服务</w:t>
      </w:r>
    </w:p>
    <w:p w14:paraId="094F8E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525</w:t>
      </w:r>
      <w:r>
        <w:rPr>
          <w:rFonts w:hint="eastAsia" w:ascii="宋体" w:hAnsi="宋体" w:cs="宋体"/>
          <w:color w:val="auto"/>
          <w:szCs w:val="21"/>
          <w:highlight w:val="none"/>
        </w:rPr>
        <w:t>万元</w:t>
      </w:r>
    </w:p>
    <w:p w14:paraId="3D866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rPr>
        <w:t>：元</w:t>
      </w:r>
    </w:p>
    <w:p w14:paraId="2FEF5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rPr>
        <w:t>柳州市黄村村及周边片区城中村改造项目（</w:t>
      </w:r>
      <w:r>
        <w:rPr>
          <w:rFonts w:hint="eastAsia" w:ascii="宋体" w:hAnsi="宋体" w:cs="宋体"/>
          <w:color w:val="auto"/>
          <w:szCs w:val="21"/>
          <w:highlight w:val="none"/>
          <w:u w:val="none"/>
          <w:lang w:eastAsia="zh-CN"/>
        </w:rPr>
        <w:t>河北新村地块一及黄村地块</w:t>
      </w:r>
      <w:r>
        <w:rPr>
          <w:rFonts w:hint="eastAsia" w:ascii="宋体" w:hAnsi="宋体" w:cs="宋体"/>
          <w:color w:val="auto"/>
          <w:szCs w:val="21"/>
          <w:highlight w:val="none"/>
        </w:rPr>
        <w:t>）国有土地上房屋动迁服务1项，本项目共需征收233户（其中：河北新村地块一228户；黄村地块5户）的房屋及附属物；项目拟征收总建筑面积约8.17万平方米（其中：河北新村地块一约6.17万平方米；黄村地块约2万平方米）; 供应商负责与柳州市黄村村及周边片区城中村改造项目（河北新村地块一及黄村地块）国有土地上房屋被征收人进行房屋征收补偿安置协商、组织采购人与被征收人签订和实施房屋征收补偿安置协议等工作。</w:t>
      </w:r>
      <w:r>
        <w:rPr>
          <w:rFonts w:hint="eastAsia" w:ascii="宋体" w:hAnsi="宋体" w:cs="宋体"/>
          <w:color w:val="auto"/>
          <w:szCs w:val="21"/>
          <w:highlight w:val="none"/>
        </w:rPr>
        <w:t>如需进一步了解详细内容，详见招标文件。</w:t>
      </w:r>
    </w:p>
    <w:p w14:paraId="0F6A71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rPr>
        <w:t>服务年限暂定3年（最终以实际完成为准）。</w:t>
      </w:r>
    </w:p>
    <w:p w14:paraId="4E9DD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298ECB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103ABAEB">
      <w:pPr>
        <w:spacing w:line="360" w:lineRule="auto"/>
        <w:rPr>
          <w:rFonts w:ascii="宋体" w:hAnsi="宋体" w:cs="宋体"/>
          <w:b/>
          <w:bCs/>
          <w:color w:val="auto"/>
          <w:szCs w:val="21"/>
          <w:highlight w:val="none"/>
        </w:rPr>
      </w:pPr>
      <w:bookmarkStart w:id="10" w:name="_Toc35393622"/>
      <w:bookmarkStart w:id="11" w:name="_Toc28359080"/>
      <w:bookmarkStart w:id="12" w:name="_Toc35393791"/>
      <w:bookmarkStart w:id="13" w:name="_Toc28359003"/>
      <w:r>
        <w:rPr>
          <w:rFonts w:hint="eastAsia" w:ascii="宋体" w:hAnsi="宋体" w:cs="宋体"/>
          <w:b/>
          <w:bCs/>
          <w:color w:val="auto"/>
          <w:szCs w:val="21"/>
          <w:highlight w:val="none"/>
        </w:rPr>
        <w:t>二、申请人的资格要求：</w:t>
      </w:r>
      <w:bookmarkEnd w:id="10"/>
      <w:bookmarkEnd w:id="11"/>
      <w:bookmarkEnd w:id="12"/>
      <w:bookmarkEnd w:id="13"/>
    </w:p>
    <w:p w14:paraId="5757E9C5">
      <w:pPr>
        <w:spacing w:line="360" w:lineRule="auto"/>
        <w:ind w:firstLine="420" w:firstLineChars="200"/>
        <w:rPr>
          <w:rFonts w:ascii="宋体" w:hAnsi="宋体" w:cs="宋体"/>
          <w:color w:val="auto"/>
          <w:szCs w:val="21"/>
          <w:highlight w:val="none"/>
        </w:rPr>
      </w:pPr>
      <w:bookmarkStart w:id="14" w:name="_Hlk51746371"/>
      <w:bookmarkStart w:id="15" w:name="_Toc28359004"/>
      <w:bookmarkStart w:id="16" w:name="_Toc35393623"/>
      <w:bookmarkStart w:id="17" w:name="_Toc35393792"/>
      <w:bookmarkStart w:id="18" w:name="_Toc28359081"/>
      <w:r>
        <w:rPr>
          <w:rFonts w:hint="eastAsia" w:ascii="宋体" w:hAnsi="宋体" w:cs="宋体"/>
          <w:color w:val="auto"/>
          <w:szCs w:val="21"/>
          <w:highlight w:val="none"/>
        </w:rPr>
        <w:t>1.满足《中华人民共和国政府采购法》第二十二条规定；</w:t>
      </w:r>
    </w:p>
    <w:p w14:paraId="03255C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rPr>
        <w:t>本项目为专门面向中小企业采购项目</w:t>
      </w:r>
      <w:r>
        <w:rPr>
          <w:rFonts w:hint="eastAsia" w:ascii="宋体" w:hAnsi="宋体" w:cs="宋体"/>
          <w:color w:val="auto"/>
          <w:szCs w:val="21"/>
          <w:highlight w:val="none"/>
        </w:rPr>
        <w:t>，提供的服务全部由符合政策要求的中小企业承接：监狱企业、残疾人福利单位视同小型、微型企业；中小企业须符合本项目采购标的所属行业对应的中小企业划分标准；</w:t>
      </w:r>
    </w:p>
    <w:p w14:paraId="5595DF6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rPr>
        <w:t>无。</w:t>
      </w:r>
    </w:p>
    <w:bookmarkEnd w:id="14"/>
    <w:p w14:paraId="66AB1FB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5"/>
      <w:bookmarkEnd w:id="16"/>
      <w:bookmarkEnd w:id="17"/>
      <w:bookmarkEnd w:id="18"/>
    </w:p>
    <w:p w14:paraId="595FCE22">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日，每天上午00:00至12:00，下午12:00至23:59（北京时间，法定节假日除外）</w:t>
      </w:r>
    </w:p>
    <w:p w14:paraId="2CB7FC0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7805CA77">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455903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3D374AB1">
      <w:pPr>
        <w:spacing w:line="360" w:lineRule="auto"/>
        <w:rPr>
          <w:rFonts w:ascii="宋体" w:hAnsi="宋体" w:cs="宋体"/>
          <w:b/>
          <w:bCs/>
          <w:color w:val="auto"/>
          <w:szCs w:val="21"/>
          <w:highlight w:val="none"/>
        </w:rPr>
      </w:pPr>
      <w:bookmarkStart w:id="19" w:name="_Toc28359082"/>
      <w:bookmarkStart w:id="20" w:name="_Toc28359005"/>
      <w:bookmarkStart w:id="21" w:name="_Toc35393624"/>
      <w:bookmarkStart w:id="22" w:name="_Toc35393793"/>
      <w:r>
        <w:rPr>
          <w:rFonts w:hint="eastAsia" w:ascii="宋体" w:hAnsi="宋体" w:cs="宋体"/>
          <w:b/>
          <w:bCs/>
          <w:color w:val="auto"/>
          <w:szCs w:val="21"/>
          <w:highlight w:val="none"/>
        </w:rPr>
        <w:t>四、提交投标文件</w:t>
      </w:r>
      <w:bookmarkEnd w:id="19"/>
      <w:bookmarkEnd w:id="20"/>
      <w:r>
        <w:rPr>
          <w:rFonts w:hint="eastAsia" w:ascii="宋体" w:hAnsi="宋体" w:cs="宋体"/>
          <w:b/>
          <w:bCs/>
          <w:color w:val="auto"/>
          <w:szCs w:val="21"/>
          <w:highlight w:val="none"/>
        </w:rPr>
        <w:t>截止时间、开标时间和地点</w:t>
      </w:r>
      <w:bookmarkEnd w:id="21"/>
      <w:bookmarkEnd w:id="22"/>
    </w:p>
    <w:p w14:paraId="2B9A24C1">
      <w:pPr>
        <w:spacing w:line="360" w:lineRule="auto"/>
        <w:ind w:firstLine="420" w:firstLineChars="200"/>
        <w:rPr>
          <w:rFonts w:ascii="宋体" w:hAnsi="宋体" w:cs="宋体"/>
          <w:bCs/>
          <w:color w:val="auto"/>
          <w:kern w:val="0"/>
          <w:szCs w:val="21"/>
          <w:highlight w:val="none"/>
        </w:rPr>
      </w:pPr>
      <w:bookmarkStart w:id="23" w:name="_Toc35393794"/>
      <w:bookmarkStart w:id="24" w:name="_Toc28359007"/>
      <w:bookmarkStart w:id="25" w:name="_Toc35393625"/>
      <w:bookmarkStart w:id="26" w:name="_Toc28359084"/>
      <w:r>
        <w:rPr>
          <w:rFonts w:hint="eastAsia" w:ascii="宋体" w:hAnsi="宋体" w:cs="宋体"/>
          <w:bCs/>
          <w:color w:val="auto"/>
          <w:kern w:val="0"/>
          <w:szCs w:val="21"/>
          <w:highlight w:val="none"/>
        </w:rPr>
        <w:t>提交投标文件截止时间：202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日9时20分（北京时间）</w:t>
      </w:r>
    </w:p>
    <w:p w14:paraId="47AE96E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5147D7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  月  日 09:20 </w:t>
      </w:r>
    </w:p>
    <w:p w14:paraId="07DA877A">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5B68568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3"/>
      <w:bookmarkEnd w:id="24"/>
      <w:bookmarkEnd w:id="25"/>
      <w:bookmarkEnd w:id="26"/>
    </w:p>
    <w:p w14:paraId="022BF60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F7644C">
      <w:pPr>
        <w:spacing w:line="360" w:lineRule="auto"/>
        <w:rPr>
          <w:rFonts w:ascii="宋体" w:hAnsi="宋体" w:cs="宋体"/>
          <w:b/>
          <w:bCs/>
          <w:color w:val="auto"/>
          <w:szCs w:val="21"/>
          <w:highlight w:val="none"/>
        </w:rPr>
      </w:pPr>
      <w:bookmarkStart w:id="27" w:name="_Toc35393626"/>
      <w:bookmarkStart w:id="28" w:name="_Toc35393795"/>
      <w:r>
        <w:rPr>
          <w:rFonts w:hint="eastAsia" w:ascii="宋体" w:hAnsi="宋体" w:cs="宋体"/>
          <w:b/>
          <w:bCs/>
          <w:color w:val="auto"/>
          <w:szCs w:val="21"/>
          <w:highlight w:val="none"/>
        </w:rPr>
        <w:t>六、其他补充事宜</w:t>
      </w:r>
      <w:bookmarkEnd w:id="27"/>
      <w:bookmarkEnd w:id="28"/>
    </w:p>
    <w:p w14:paraId="71CE6CB8">
      <w:pPr>
        <w:spacing w:line="360" w:lineRule="auto"/>
        <w:rPr>
          <w:rFonts w:ascii="宋体" w:hAnsi="宋体" w:cs="宋体"/>
          <w:b/>
          <w:color w:val="auto"/>
          <w:kern w:val="0"/>
          <w:szCs w:val="21"/>
          <w:highlight w:val="none"/>
        </w:rPr>
      </w:pPr>
      <w:bookmarkStart w:id="29" w:name="_Hlk37429674"/>
      <w:bookmarkStart w:id="30" w:name="_Toc28359008"/>
      <w:bookmarkStart w:id="31" w:name="_Toc28359085"/>
      <w:bookmarkStart w:id="32" w:name="_Toc35393796"/>
      <w:bookmarkStart w:id="33" w:name="_Toc35393627"/>
      <w:r>
        <w:rPr>
          <w:rFonts w:hint="eastAsia" w:ascii="宋体" w:hAnsi="宋体" w:cs="宋体"/>
          <w:b/>
          <w:color w:val="auto"/>
          <w:kern w:val="0"/>
          <w:szCs w:val="21"/>
          <w:highlight w:val="none"/>
        </w:rPr>
        <w:t>1.本项目需要落实的政府采购政策</w:t>
      </w:r>
    </w:p>
    <w:bookmarkEnd w:id="29"/>
    <w:p w14:paraId="708E4BED">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2.投标保证金：</w:t>
      </w:r>
      <w:r>
        <w:rPr>
          <w:rFonts w:hint="eastAsia" w:ascii="宋体" w:hAnsi="宋体" w:cs="宋体"/>
          <w:bCs/>
          <w:color w:val="auto"/>
          <w:kern w:val="0"/>
          <w:szCs w:val="21"/>
          <w:highlight w:val="none"/>
        </w:rPr>
        <w:t>人民币伍万元整（￥50000.00）</w:t>
      </w:r>
      <w:r>
        <w:rPr>
          <w:rFonts w:hint="eastAsia" w:ascii="宋体" w:hAnsi="宋体" w:cs="宋体"/>
          <w:bCs/>
          <w:color w:val="auto"/>
          <w:kern w:val="0"/>
          <w:szCs w:val="21"/>
          <w:highlight w:val="none"/>
        </w:rPr>
        <w:t>；</w:t>
      </w:r>
    </w:p>
    <w:p w14:paraId="7AA2F4D5">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开户银行：中国建设银行股份有限公司柳州雅儒路支行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w:t>
      </w:r>
      <w:r>
        <w:rPr>
          <w:rFonts w:hint="eastAsia" w:ascii="宋体" w:hAnsi="宋体" w:cs="宋体"/>
          <w:bCs/>
          <w:color w:val="auto"/>
          <w:kern w:val="0"/>
          <w:szCs w:val="21"/>
          <w:highlight w:val="none"/>
        </w:rPr>
        <w:t>告的媒介：本次招标公告同时在中国政府采购网、广西政府采购网、柳州市政府采购网、全国公共资源交易平台(广西·柳州）发布。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4E59BCB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0"/>
      <w:bookmarkEnd w:id="31"/>
      <w:bookmarkEnd w:id="32"/>
      <w:bookmarkEnd w:id="33"/>
    </w:p>
    <w:p w14:paraId="2B67B1E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59885AF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227B666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3CCB2E8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523B164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6BAB703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236867F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238E61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02B832C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4500087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459F4B01">
      <w:pPr>
        <w:spacing w:line="360" w:lineRule="auto"/>
        <w:rPr>
          <w:rFonts w:ascii="宋体" w:hAnsi="宋体" w:cs="宋体"/>
          <w:color w:val="auto"/>
          <w:szCs w:val="21"/>
          <w:highlight w:val="none"/>
        </w:rPr>
      </w:pPr>
    </w:p>
    <w:p w14:paraId="2A6345E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4" w:name="_Toc179997853"/>
      <w:r>
        <w:rPr>
          <w:rFonts w:hint="eastAsia" w:ascii="宋体" w:hAnsi="宋体" w:cs="宋体"/>
          <w:color w:val="auto"/>
          <w:highlight w:val="none"/>
        </w:rPr>
        <w:t>第二章  采购需求</w:t>
      </w:r>
      <w:bookmarkEnd w:id="34"/>
    </w:p>
    <w:p w14:paraId="38826218">
      <w:pPr>
        <w:spacing w:line="360" w:lineRule="auto"/>
        <w:ind w:firstLine="424" w:firstLineChars="202"/>
        <w:jc w:val="left"/>
        <w:rPr>
          <w:rFonts w:ascii="宋体" w:hAnsi="宋体" w:cs="宋体"/>
          <w:color w:val="auto"/>
          <w:szCs w:val="21"/>
          <w:highlight w:val="none"/>
        </w:rPr>
      </w:pPr>
      <w:bookmarkStart w:id="35" w:name="_Toc254970631"/>
      <w:bookmarkStart w:id="36" w:name="_Toc254970490"/>
      <w:r>
        <w:rPr>
          <w:rFonts w:hint="eastAsia" w:ascii="宋体" w:hAnsi="宋体" w:cs="宋体"/>
          <w:color w:val="auto"/>
          <w:szCs w:val="21"/>
          <w:highlight w:val="none"/>
        </w:rPr>
        <w:t>说明：</w:t>
      </w:r>
    </w:p>
    <w:p w14:paraId="35740FF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cs="宋体" w:asciiTheme="minorEastAsia" w:hAnsiTheme="minorEastAsia" w:eastAsiaTheme="minorEastAsia"/>
          <w:color w:val="auto"/>
          <w:szCs w:val="21"/>
          <w:highlight w:val="none"/>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0370B83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7B49D61">
      <w:pPr>
        <w:spacing w:line="360" w:lineRule="auto"/>
        <w:ind w:firstLine="426" w:firstLineChars="202"/>
        <w:jc w:val="left"/>
        <w:rPr>
          <w:rFonts w:hint="eastAsia" w:hAnsi="宋体" w:cs="宋体"/>
          <w:bCs/>
          <w:color w:val="auto"/>
          <w:szCs w:val="21"/>
          <w:highlight w:val="none"/>
          <w:lang w:eastAsia="zh-CN"/>
        </w:rPr>
      </w:pPr>
      <w:r>
        <w:rPr>
          <w:rFonts w:hint="eastAsia" w:ascii="宋体" w:hAnsi="宋体" w:cs="宋体"/>
          <w:b/>
          <w:bCs/>
          <w:color w:val="auto"/>
          <w:szCs w:val="21"/>
          <w:highlight w:val="none"/>
        </w:rPr>
        <w:t>3.</w:t>
      </w:r>
      <w:r>
        <w:rPr>
          <w:rFonts w:hint="eastAsia" w:ascii="宋体" w:hAnsi="宋体" w:cs="宋体"/>
          <w:b/>
          <w:bCs/>
          <w:color w:val="auto"/>
          <w:szCs w:val="21"/>
          <w:highlight w:val="none"/>
        </w:rPr>
        <w:t>本项目采购标的</w:t>
      </w:r>
      <w:r>
        <w:rPr>
          <w:rFonts w:hint="eastAsia" w:ascii="宋体" w:hAnsi="宋体" w:cs="宋体"/>
          <w:b/>
          <w:bCs/>
          <w:color w:val="auto"/>
          <w:szCs w:val="21"/>
          <w:highlight w:val="none"/>
          <w:lang w:val="en-US" w:eastAsia="zh-CN"/>
        </w:rPr>
        <w:t>名称：</w:t>
      </w:r>
      <w:r>
        <w:rPr>
          <w:rFonts w:hint="eastAsia" w:hAnsi="宋体" w:cs="宋体"/>
          <w:bCs/>
          <w:color w:val="auto"/>
          <w:szCs w:val="21"/>
          <w:highlight w:val="none"/>
          <w:lang w:eastAsia="zh-CN"/>
        </w:rPr>
        <w:t>柳州市黄村村及周边片区城中村改造项目（河北新村地块一及黄村地块）国有土地上房屋动迁服务</w:t>
      </w:r>
    </w:p>
    <w:p w14:paraId="59788658">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1061A12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1CB9983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依据《关于实施“柳州市黄村村及周边片区城中村改造项目（河北新村</w:t>
      </w:r>
      <w:r>
        <w:rPr>
          <w:rFonts w:hint="eastAsia" w:ascii="宋体" w:hAnsi="宋体" w:cs="宋体"/>
          <w:color w:val="auto"/>
          <w:highlight w:val="none"/>
        </w:rPr>
        <w:t>地块一</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〔2024〕13号</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highlight w:val="none"/>
        </w:rPr>
        <w:t>）等相关文件，柳州市柳北区征地拆迁和房屋征收补偿服务中心拟对“柳州市黄村村及周边片区城中村改造项目（河北新村</w:t>
      </w:r>
      <w:r>
        <w:rPr>
          <w:rFonts w:hint="eastAsia" w:ascii="宋体" w:hAnsi="宋体" w:cs="宋体"/>
          <w:color w:val="auto"/>
          <w:highlight w:val="none"/>
        </w:rPr>
        <w:t>地块一</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“柳州市黄村村及周边片区城中村改造项目（黄村</w:t>
      </w:r>
      <w:r>
        <w:rPr>
          <w:rFonts w:hint="eastAsia" w:ascii="宋体" w:hAnsi="宋体" w:cs="宋体"/>
          <w:color w:val="auto"/>
          <w:highlight w:val="none"/>
        </w:rPr>
        <w:t>地块</w:t>
      </w:r>
      <w:r>
        <w:rPr>
          <w:rFonts w:hint="eastAsia" w:ascii="宋体" w:hAnsi="宋体" w:cs="宋体"/>
          <w:color w:val="auto"/>
          <w:highlight w:val="none"/>
        </w:rPr>
        <w:t>）”项目国有土地上房屋开展征收工作。</w:t>
      </w:r>
      <w:r>
        <w:rPr>
          <w:rFonts w:hint="eastAsia" w:ascii="宋体" w:hAnsi="宋体" w:cs="宋体"/>
          <w:bCs/>
          <w:color w:val="auto"/>
          <w:kern w:val="0"/>
          <w:szCs w:val="21"/>
          <w:highlight w:val="none"/>
        </w:rPr>
        <w:t>本项目为“柳州市黄</w:t>
      </w:r>
      <w:r>
        <w:rPr>
          <w:rFonts w:hint="eastAsia" w:ascii="宋体" w:hAnsi="宋体" w:cs="宋体"/>
          <w:color w:val="auto"/>
          <w:highlight w:val="none"/>
        </w:rPr>
        <w:t>村村及周边片区城中村改造项目（河北新村地块一及黄村地块）”国有土地上房屋动迁服务采购。</w:t>
      </w:r>
    </w:p>
    <w:p w14:paraId="7B73CC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本项目共需征收233户（其中：河北新村地块一228户；黄村地块5户）的房屋及附属物；项目拟征收总建筑面积约8.17万平方米（其中：河北新村地块一约6.17万平方米；黄村地块约2万平方米）</w:t>
      </w:r>
      <w:r>
        <w:rPr>
          <w:rFonts w:hint="eastAsia" w:ascii="宋体" w:hAnsi="宋体" w:cs="宋体"/>
          <w:bCs/>
          <w:color w:val="auto"/>
          <w:kern w:val="0"/>
          <w:szCs w:val="21"/>
          <w:highlight w:val="none"/>
        </w:rPr>
        <w:t>;预算资金金额：</w:t>
      </w:r>
      <w:r>
        <w:rPr>
          <w:rFonts w:hint="eastAsia" w:ascii="宋体" w:hAnsi="宋体" w:cs="宋体"/>
          <w:bCs/>
          <w:color w:val="auto"/>
          <w:kern w:val="0"/>
          <w:szCs w:val="21"/>
          <w:highlight w:val="none"/>
          <w:lang w:eastAsia="zh-CN"/>
        </w:rPr>
        <w:t>525</w:t>
      </w:r>
      <w:r>
        <w:rPr>
          <w:rFonts w:hint="eastAsia" w:ascii="宋体" w:hAnsi="宋体" w:cs="宋体"/>
          <w:bCs/>
          <w:color w:val="auto"/>
          <w:kern w:val="0"/>
          <w:szCs w:val="21"/>
          <w:highlight w:val="none"/>
        </w:rPr>
        <w:t>万元</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最终以实际结</w:t>
      </w:r>
      <w:r>
        <w:rPr>
          <w:rFonts w:hint="eastAsia" w:ascii="宋体" w:hAnsi="宋体" w:cs="宋体"/>
          <w:color w:val="auto"/>
          <w:highlight w:val="none"/>
        </w:rPr>
        <w:t>算为准）。</w:t>
      </w:r>
    </w:p>
    <w:p w14:paraId="156974BB">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征收范围地址：1、河北新村</w:t>
      </w:r>
      <w:r>
        <w:rPr>
          <w:rFonts w:hint="eastAsia" w:ascii="宋体" w:hAnsi="宋体" w:cs="宋体"/>
          <w:color w:val="auto"/>
          <w:highlight w:val="none"/>
          <w:lang w:val="en-US" w:eastAsia="zh-CN"/>
        </w:rPr>
        <w:t>地块：</w:t>
      </w:r>
      <w:r>
        <w:rPr>
          <w:rFonts w:hint="eastAsia" w:ascii="宋体" w:hAnsi="宋体" w:cs="宋体"/>
          <w:color w:val="auto"/>
          <w:highlight w:val="none"/>
        </w:rPr>
        <w:t>河北新村二区185号-213号，河北新村四区1号-131号，塘边巷15号-73号，北站路东二巷82号至93-1号等房屋及附属物等房屋及附属物；2、</w:t>
      </w:r>
      <w:r>
        <w:rPr>
          <w:rFonts w:hint="eastAsia" w:ascii="宋体" w:hAnsi="宋体" w:cs="宋体"/>
          <w:color w:val="auto"/>
          <w:highlight w:val="none"/>
        </w:rPr>
        <w:t>黄村地块</w:t>
      </w:r>
      <w:r>
        <w:rPr>
          <w:rFonts w:hint="eastAsia" w:ascii="宋体" w:hAnsi="宋体" w:cs="宋体"/>
          <w:color w:val="auto"/>
          <w:highlight w:val="none"/>
          <w:lang w:eastAsia="zh-CN"/>
        </w:rPr>
        <w:t>：</w:t>
      </w:r>
      <w:r>
        <w:rPr>
          <w:rFonts w:hint="eastAsia" w:ascii="宋体" w:hAnsi="宋体" w:cs="宋体"/>
          <w:color w:val="auto"/>
          <w:highlight w:val="none"/>
        </w:rPr>
        <w:t>柳北区北雀路51、55号、56号等项目范围内房屋及附属物</w:t>
      </w:r>
      <w:r>
        <w:rPr>
          <w:rFonts w:hint="eastAsia" w:ascii="宋体" w:hAnsi="宋体" w:cs="宋体"/>
          <w:color w:val="auto"/>
          <w:highlight w:val="none"/>
          <w:lang w:eastAsia="zh-CN"/>
        </w:rPr>
        <w:t>。</w:t>
      </w:r>
    </w:p>
    <w:p w14:paraId="17461150">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32F122C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河北新村地块一及黄村地块）”国有土地上房屋动迁服务采购项目规划定点红线范围内国有土地上的房屋及附属物组织开展包括但不限于与被征收人进行房屋征收补偿安置协商、组织采购人与房屋被征收人签订和实施房屋征收补偿安置协议等工作。</w:t>
      </w:r>
    </w:p>
    <w:p w14:paraId="51A0ED93">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7121A6A8">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w:t>
      </w:r>
      <w:r>
        <w:rPr>
          <w:rFonts w:hint="eastAsia" w:ascii="宋体" w:hAnsi="宋体" w:cs="宋体"/>
          <w:color w:val="auto"/>
          <w:highlight w:val="none"/>
        </w:rPr>
        <w:t>《中华人民共和国民法典》、《中华人民共和国土地管理法》、《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w:t>
      </w:r>
      <w:r>
        <w:rPr>
          <w:rFonts w:hint="eastAsia" w:ascii="宋体" w:hAnsi="宋体" w:cs="宋体"/>
          <w:color w:val="auto"/>
          <w:highlight w:val="none"/>
        </w:rPr>
        <w:t>《关于实施“柳州市黄村村及周边片区城中村改造项目（河北新村</w:t>
      </w:r>
      <w:r>
        <w:rPr>
          <w:rFonts w:hint="eastAsia" w:ascii="宋体" w:hAnsi="宋体" w:cs="宋体"/>
          <w:color w:val="auto"/>
          <w:highlight w:val="none"/>
        </w:rPr>
        <w:t>地块一）”</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〔2024〕13号文</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18284B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w:t>
      </w:r>
      <w:r>
        <w:rPr>
          <w:rFonts w:hint="eastAsia" w:ascii="宋体" w:hAnsi="宋体" w:cs="宋体"/>
          <w:color w:val="auto"/>
          <w:szCs w:val="21"/>
          <w:highlight w:val="none"/>
        </w:rPr>
        <w:t>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1CB73AEC">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w:t>
      </w:r>
      <w:r>
        <w:rPr>
          <w:rFonts w:hint="eastAsia" w:ascii="宋体" w:hAnsi="宋体" w:cs="宋体"/>
          <w:color w:val="auto"/>
          <w:szCs w:val="21"/>
          <w:highlight w:val="none"/>
        </w:rPr>
        <w:t>《国有土地上房屋征收与补偿条例》（国务院令590号）和项目征收安置补偿方案（含补充方案）及有关法规政策依法依规组织开展征收补偿安置工作，在征收过程中如遇补偿项目增减、超出补偿标准等，应经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2B98A5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1F81E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w:t>
      </w:r>
      <w:r>
        <w:rPr>
          <w:rFonts w:hint="eastAsia" w:ascii="宋体" w:hAnsi="宋体" w:cs="宋体"/>
          <w:color w:val="auto"/>
          <w:szCs w:val="21"/>
          <w:highlight w:val="none"/>
        </w:rPr>
        <w:t>征收工作中的有关问题，中标人全力配合。</w:t>
      </w:r>
    </w:p>
    <w:p w14:paraId="7C908391">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5C3FAA46">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w:t>
      </w:r>
      <w:r>
        <w:rPr>
          <w:rFonts w:hint="eastAsia" w:ascii="宋体" w:hAnsi="宋体" w:cs="宋体"/>
          <w:color w:val="auto"/>
          <w:highlight w:val="none"/>
        </w:rPr>
        <w:t>接受审计、监察等部门的检查工作。</w:t>
      </w:r>
    </w:p>
    <w:p w14:paraId="0BC5CE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w:t>
      </w:r>
      <w:r>
        <w:rPr>
          <w:rFonts w:hint="eastAsia" w:ascii="宋体" w:hAnsi="宋体" w:cs="宋体"/>
          <w:color w:val="auto"/>
          <w:highlight w:val="none"/>
        </w:rPr>
        <w:t>的各项档案资料（含声像资料、电子档案资料等），并进行归档、移交给采购人等。</w:t>
      </w:r>
    </w:p>
    <w:p w14:paraId="5F3A684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w:t>
      </w:r>
      <w:r>
        <w:rPr>
          <w:rFonts w:hint="eastAsia" w:ascii="宋体" w:hAnsi="宋体" w:cs="宋体"/>
          <w:color w:val="auto"/>
          <w:szCs w:val="21"/>
          <w:highlight w:val="none"/>
        </w:rPr>
        <w:t>暂定3年（最终以实际完成为准）</w:t>
      </w:r>
      <w:r>
        <w:rPr>
          <w:rFonts w:hint="eastAsia" w:ascii="宋体" w:hAnsi="宋体" w:cs="宋体"/>
          <w:color w:val="auto"/>
          <w:szCs w:val="21"/>
          <w:highlight w:val="none"/>
        </w:rPr>
        <w:t>。</w:t>
      </w:r>
    </w:p>
    <w:p w14:paraId="06A499E1">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w:t>
      </w:r>
      <w:r>
        <w:rPr>
          <w:rFonts w:hint="eastAsia" w:ascii="宋体" w:hAnsi="宋体" w:cs="宋体"/>
          <w:b/>
          <w:color w:val="auto"/>
          <w:szCs w:val="21"/>
          <w:highlight w:val="none"/>
        </w:rPr>
        <w:t>服务人员要求:</w:t>
      </w:r>
    </w:p>
    <w:p w14:paraId="0417FFBC">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w:t>
      </w:r>
      <w:r>
        <w:rPr>
          <w:rFonts w:hint="eastAsia" w:ascii="宋体" w:hAnsi="宋体" w:cs="宋体"/>
          <w:color w:val="auto"/>
          <w:sz w:val="21"/>
          <w:szCs w:val="21"/>
          <w:highlight w:val="none"/>
          <w:lang w:eastAsia="zh-CN"/>
        </w:rPr>
        <w:t>投标人须派出</w:t>
      </w:r>
      <w:r>
        <w:rPr>
          <w:rFonts w:hint="eastAsia" w:ascii="宋体" w:hAnsi="宋体" w:cs="宋体"/>
          <w:color w:val="auto"/>
          <w:sz w:val="21"/>
          <w:szCs w:val="21"/>
          <w:highlight w:val="none"/>
          <w:lang w:eastAsia="zh-CN"/>
        </w:rPr>
        <w:t>不少</w:t>
      </w:r>
      <w:r>
        <w:rPr>
          <w:rFonts w:hint="eastAsia" w:ascii="宋体" w:hAnsi="宋体" w:cs="宋体"/>
          <w:color w:val="auto"/>
          <w:sz w:val="21"/>
          <w:szCs w:val="21"/>
          <w:highlight w:val="none"/>
          <w:lang w:eastAsia="zh-CN"/>
        </w:rPr>
        <w:t>于</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人</w:t>
      </w:r>
      <w:r>
        <w:rPr>
          <w:rFonts w:hint="eastAsia" w:ascii="宋体" w:hAnsi="宋体" w:cs="宋体"/>
          <w:color w:val="auto"/>
          <w:sz w:val="21"/>
          <w:szCs w:val="21"/>
          <w:highlight w:val="none"/>
          <w:lang w:eastAsia="zh-CN"/>
        </w:rPr>
        <w:t>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w:t>
      </w:r>
      <w:r>
        <w:rPr>
          <w:rFonts w:hint="eastAsia" w:ascii="宋体" w:hAnsi="宋体" w:cs="宋体"/>
          <w:color w:val="auto"/>
          <w:sz w:val="21"/>
          <w:szCs w:val="21"/>
          <w:highlight w:val="none"/>
          <w:lang w:eastAsia="zh-CN"/>
        </w:rPr>
        <w:t>应熟悉房屋拆迁（征收）补偿方案、政策及相关的法律、法规，具有胜任房屋拆迁（征收）服务工作的政策理论水平和实际应用能力；</w:t>
      </w:r>
    </w:p>
    <w:p w14:paraId="30C30E23">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4240732E">
      <w:pPr>
        <w:pStyle w:val="118"/>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3F5DFED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w:t>
      </w:r>
      <w:r>
        <w:rPr>
          <w:rFonts w:hint="eastAsia" w:ascii="宋体" w:hAnsi="宋体" w:cs="宋体"/>
          <w:color w:val="auto"/>
          <w:szCs w:val="21"/>
          <w:highlight w:val="none"/>
        </w:rPr>
        <w:t>动迁工作小组人员为专职工作人员，不得同时兼任其它项目工作</w:t>
      </w:r>
      <w:r>
        <w:rPr>
          <w:rFonts w:hint="eastAsia" w:ascii="宋体" w:hAnsi="宋体" w:cs="宋体"/>
          <w:color w:val="auto"/>
          <w:szCs w:val="21"/>
          <w:highlight w:val="none"/>
        </w:rPr>
        <w:t>，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24B30A1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w:t>
      </w:r>
      <w:r>
        <w:rPr>
          <w:rFonts w:hint="eastAsia" w:ascii="宋体" w:hAnsi="宋体" w:cs="宋体"/>
          <w:color w:val="auto"/>
          <w:szCs w:val="21"/>
          <w:highlight w:val="none"/>
        </w:rPr>
        <w:t>如动迁工作小组人员无法满足工作要求，需增加动迁人员的，应根据工作实际情况增加专业动迁人员，增加人员素质不低于小组专业动迁人员素质要求。中标人不得向采购人要求额外增加相关费用。</w:t>
      </w:r>
    </w:p>
    <w:p w14:paraId="1AA74E16">
      <w:pPr>
        <w:spacing w:line="360" w:lineRule="auto"/>
        <w:rPr>
          <w:rFonts w:ascii="宋体" w:hAnsi="宋体" w:cs="宋体"/>
          <w:b/>
          <w:color w:val="auto"/>
          <w:szCs w:val="21"/>
          <w:highlight w:val="none"/>
        </w:rPr>
      </w:pPr>
      <w:r>
        <w:rPr>
          <w:rFonts w:hint="eastAsia" w:ascii="宋体" w:hAnsi="宋体" w:cs="宋体"/>
          <w:b/>
          <w:color w:val="auto"/>
          <w:szCs w:val="21"/>
          <w:highlight w:val="none"/>
        </w:rPr>
        <w:t>六、</w:t>
      </w:r>
      <w:r>
        <w:rPr>
          <w:rFonts w:hint="eastAsia" w:ascii="宋体" w:hAnsi="宋体" w:cs="宋体"/>
          <w:b/>
          <w:color w:val="auto"/>
          <w:szCs w:val="21"/>
          <w:highlight w:val="none"/>
        </w:rPr>
        <w:t>投标报价</w:t>
      </w:r>
    </w:p>
    <w:p w14:paraId="3F96CCF2">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b/>
          <w:color w:val="auto"/>
          <w:kern w:val="0"/>
          <w:szCs w:val="21"/>
          <w:highlight w:val="none"/>
        </w:rPr>
        <w:t xml:space="preserve">房屋征收实施费 </w:t>
      </w:r>
      <w:r>
        <w:rPr>
          <w:rFonts w:hint="eastAsia" w:ascii="宋体" w:hAnsi="宋体" w:cs="宋体"/>
          <w:b/>
          <w:color w:val="auto"/>
          <w:kern w:val="0"/>
          <w:szCs w:val="21"/>
          <w:highlight w:val="none"/>
        </w:rPr>
        <w:t>包含</w:t>
      </w:r>
      <w:r>
        <w:rPr>
          <w:rFonts w:hint="eastAsia" w:ascii="宋体" w:hAnsi="宋体" w:cs="宋体"/>
          <w:bCs/>
          <w:color w:val="auto"/>
          <w:kern w:val="0"/>
          <w:szCs w:val="21"/>
          <w:highlight w:val="none"/>
        </w:rPr>
        <w:t>实施和完成本项目</w:t>
      </w:r>
      <w:r>
        <w:rPr>
          <w:rFonts w:hint="eastAsia" w:ascii="宋体" w:hAnsi="宋体" w:cs="宋体"/>
          <w:bCs/>
          <w:color w:val="auto"/>
          <w:kern w:val="0"/>
          <w:szCs w:val="21"/>
          <w:highlight w:val="none"/>
        </w:rPr>
        <w:t>动迁</w:t>
      </w:r>
      <w:r>
        <w:rPr>
          <w:rFonts w:hint="eastAsia" w:ascii="宋体" w:hAnsi="宋体" w:cs="宋体"/>
          <w:bCs/>
          <w:color w:val="auto"/>
          <w:kern w:val="0"/>
          <w:szCs w:val="21"/>
          <w:highlight w:val="none"/>
        </w:rPr>
        <w:t>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w:t>
      </w:r>
      <w:r>
        <w:rPr>
          <w:rFonts w:hint="eastAsia" w:ascii="宋体" w:hAnsi="宋体" w:cs="宋体"/>
          <w:b/>
          <w:color w:val="auto"/>
          <w:kern w:val="0"/>
          <w:szCs w:val="21"/>
          <w:highlight w:val="none"/>
          <w:u w:val="single"/>
        </w:rPr>
        <w:t>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46451CF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07173B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w:t>
      </w:r>
      <w:r>
        <w:rPr>
          <w:rFonts w:hint="eastAsia" w:ascii="宋体" w:hAnsi="宋体" w:cs="宋体"/>
          <w:color w:val="auto"/>
          <w:szCs w:val="21"/>
          <w:highlight w:val="none"/>
        </w:rPr>
        <w:t>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w:t>
      </w:r>
      <w:r>
        <w:rPr>
          <w:rFonts w:hint="eastAsia" w:ascii="宋体" w:hAnsi="宋体" w:cs="宋体"/>
          <w:color w:val="auto"/>
          <w:szCs w:val="21"/>
          <w:highlight w:val="none"/>
        </w:rPr>
        <w:t>等</w:t>
      </w:r>
      <w:r>
        <w:rPr>
          <w:rFonts w:hint="eastAsia" w:ascii="宋体" w:hAnsi="宋体" w:cs="宋体"/>
          <w:color w:val="auto"/>
          <w:szCs w:val="21"/>
          <w:highlight w:val="none"/>
        </w:rPr>
        <w:t>文件规定，</w:t>
      </w:r>
      <w:r>
        <w:rPr>
          <w:rFonts w:hint="eastAsia" w:ascii="宋体" w:hAnsi="宋体" w:cs="宋体"/>
          <w:color w:val="auto"/>
          <w:kern w:val="0"/>
          <w:szCs w:val="21"/>
          <w:highlight w:val="none"/>
        </w:rPr>
        <w:t>根据项目工作要求及内容结合自身情况，对</w:t>
      </w:r>
      <w:r>
        <w:rPr>
          <w:rFonts w:hint="eastAsia" w:ascii="宋体" w:hAnsi="宋体" w:cs="宋体"/>
          <w:color w:val="auto"/>
          <w:szCs w:val="21"/>
          <w:highlight w:val="none"/>
        </w:rPr>
        <w:t>房屋征收实施费</w:t>
      </w:r>
      <w:r>
        <w:rPr>
          <w:rFonts w:hint="eastAsia" w:ascii="宋体" w:hAnsi="宋体" w:cs="宋体"/>
          <w:color w:val="auto"/>
          <w:szCs w:val="21"/>
          <w:highlight w:val="none"/>
        </w:rPr>
        <w:t>的</w:t>
      </w:r>
      <w:r>
        <w:rPr>
          <w:rFonts w:hint="eastAsia" w:ascii="宋体" w:hAnsi="宋体" w:cs="宋体"/>
          <w:bCs/>
          <w:color w:val="auto"/>
          <w:szCs w:val="21"/>
          <w:highlight w:val="none"/>
          <w:u w:val="single"/>
        </w:rPr>
        <w:t xml:space="preserve">优惠率 </w:t>
      </w:r>
      <w:r>
        <w:rPr>
          <w:rFonts w:hint="eastAsia" w:ascii="宋体" w:hAnsi="宋体" w:cs="宋体"/>
          <w:color w:val="auto"/>
          <w:kern w:val="0"/>
          <w:szCs w:val="21"/>
          <w:highlight w:val="none"/>
        </w:rPr>
        <w:t>进行合理报价。</w:t>
      </w:r>
    </w:p>
    <w:p w14:paraId="0FB04C78">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0702C636">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w:t>
      </w:r>
      <w:r>
        <w:rPr>
          <w:rFonts w:hint="eastAsia" w:ascii="宋体" w:hAnsi="宋体" w:cs="宋体"/>
          <w:color w:val="auto"/>
          <w:szCs w:val="21"/>
          <w:highlight w:val="none"/>
        </w:rPr>
        <w:t>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w:t>
      </w:r>
      <w:r>
        <w:rPr>
          <w:rFonts w:hint="eastAsia" w:ascii="宋体" w:hAnsi="宋体" w:cs="宋体"/>
          <w:b/>
          <w:color w:val="auto"/>
          <w:kern w:val="0"/>
          <w:szCs w:val="21"/>
          <w:highlight w:val="none"/>
        </w:rPr>
        <w:t>（含本数）</w:t>
      </w:r>
      <w:r>
        <w:rPr>
          <w:rFonts w:hint="eastAsia" w:ascii="宋体" w:hAnsi="宋体" w:cs="宋体"/>
          <w:color w:val="auto"/>
          <w:kern w:val="0"/>
          <w:szCs w:val="21"/>
          <w:highlight w:val="none"/>
        </w:rPr>
        <w:t>。超出有效报价范围的报价无效。</w:t>
      </w:r>
    </w:p>
    <w:p w14:paraId="37F2DDD1">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17DBF733">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rPr>
        <w:t>等</w:t>
      </w:r>
      <w:r>
        <w:rPr>
          <w:rFonts w:hint="eastAsia" w:ascii="宋体" w:hAnsi="宋体" w:cs="宋体"/>
          <w:color w:val="auto"/>
          <w:kern w:val="0"/>
          <w:szCs w:val="21"/>
          <w:highlight w:val="none"/>
        </w:rPr>
        <w:t>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5C1DDC3E">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0F789042">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705D6B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在项目征收工作完成率</w:t>
      </w:r>
      <w:r>
        <w:rPr>
          <w:rFonts w:hint="eastAsia" w:ascii="宋体" w:hAnsi="宋体" w:cs="宋体"/>
          <w:color w:val="auto"/>
          <w:szCs w:val="21"/>
          <w:highlight w:val="none"/>
        </w:rPr>
        <w:t>达30%时，</w:t>
      </w:r>
      <w:r>
        <w:rPr>
          <w:rFonts w:hint="eastAsia" w:ascii="宋体" w:hAnsi="宋体" w:cs="宋体"/>
          <w:color w:val="auto"/>
          <w:szCs w:val="21"/>
          <w:highlight w:val="none"/>
        </w:rPr>
        <w:t>由采购人根据中标人征收进度并审核签字同意后，采购人支付中标人征收实施费用。征收实施费进度款付至应付总费用</w:t>
      </w:r>
      <w:r>
        <w:rPr>
          <w:rFonts w:hint="eastAsia" w:ascii="宋体" w:hAnsi="宋体" w:cs="宋体"/>
          <w:color w:val="auto"/>
          <w:szCs w:val="21"/>
          <w:highlight w:val="none"/>
        </w:rPr>
        <w:t>的80%即停止支付，</w:t>
      </w:r>
      <w:r>
        <w:rPr>
          <w:rFonts w:hint="eastAsia" w:ascii="宋体" w:hAnsi="宋体" w:cs="宋体"/>
          <w:color w:val="auto"/>
          <w:szCs w:val="21"/>
          <w:highlight w:val="none"/>
        </w:rPr>
        <w:t>尾款在结算经市财政审核并向采购人移交完应归档资料、完工报告书及办理房产、土地证注销等手续后10个工作日内支付完毕。</w:t>
      </w:r>
    </w:p>
    <w:p w14:paraId="77D5A2EE">
      <w:pPr>
        <w:pStyle w:val="118"/>
        <w:spacing w:line="360" w:lineRule="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664BC177">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color w:val="auto"/>
          <w:szCs w:val="21"/>
          <w:highlight w:val="none"/>
        </w:rPr>
        <w:t>1、履约保证金金额：</w:t>
      </w:r>
      <w:r>
        <w:rPr>
          <w:rFonts w:hint="eastAsia" w:ascii="宋体" w:hAnsi="宋体" w:cs="宋体"/>
          <w:color w:val="auto"/>
          <w:szCs w:val="21"/>
          <w:highlight w:val="none"/>
        </w:rPr>
        <w:t>中标人</w:t>
      </w:r>
      <w:r>
        <w:rPr>
          <w:rFonts w:hint="eastAsia" w:ascii="宋体" w:hAnsi="宋体" w:cs="宋体"/>
          <w:color w:val="auto"/>
          <w:szCs w:val="21"/>
          <w:highlight w:val="none"/>
        </w:rPr>
        <w:t>需</w:t>
      </w:r>
      <w:r>
        <w:rPr>
          <w:rFonts w:hint="eastAsia" w:ascii="宋体" w:hAnsi="宋体" w:cs="宋体"/>
          <w:color w:val="auto"/>
          <w:szCs w:val="21"/>
          <w:highlight w:val="none"/>
        </w:rPr>
        <w:t>向采购人</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伍万元</w:t>
      </w:r>
      <w:r>
        <w:rPr>
          <w:rFonts w:hint="eastAsia" w:asciiTheme="minorEastAsia" w:hAnsiTheme="minorEastAsia" w:eastAsiaTheme="minorEastAsia"/>
          <w:color w:val="auto"/>
          <w:szCs w:val="21"/>
          <w:highlight w:val="none"/>
        </w:rPr>
        <w:t>整（￥</w:t>
      </w:r>
      <w:r>
        <w:rPr>
          <w:rFonts w:hint="eastAsia" w:asciiTheme="minorEastAsia" w:hAnsiTheme="minorEastAsia" w:eastAsiaTheme="minorEastAsia"/>
          <w:color w:val="auto"/>
          <w:szCs w:val="21"/>
          <w:highlight w:val="none"/>
          <w:u w:val="single"/>
        </w:rPr>
        <w:t>50000.00</w:t>
      </w:r>
      <w:r>
        <w:rPr>
          <w:rFonts w:hint="eastAsia" w:asciiTheme="minorEastAsia" w:hAnsiTheme="minorEastAsia" w:eastAsiaTheme="minorEastAsia"/>
          <w:color w:val="auto"/>
          <w:szCs w:val="21"/>
          <w:highlight w:val="none"/>
          <w:u w:val="single"/>
        </w:rPr>
        <w:t>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由中标人的投标保证金直接转为</w:t>
      </w:r>
      <w:r>
        <w:rPr>
          <w:rFonts w:hint="eastAsia" w:asciiTheme="minorEastAsia" w:hAnsiTheme="minorEastAsia" w:eastAsiaTheme="minorEastAsia"/>
          <w:color w:val="auto"/>
          <w:szCs w:val="21"/>
          <w:highlight w:val="none"/>
        </w:rPr>
        <w:t>履约保证金。</w:t>
      </w:r>
    </w:p>
    <w:p w14:paraId="707A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Theme="minorEastAsia" w:hAnsiTheme="minorEastAsia" w:eastAsiaTheme="minorEastAsia"/>
          <w:color w:val="auto"/>
          <w:szCs w:val="21"/>
          <w:highlight w:val="none"/>
        </w:rPr>
        <w:t>待</w:t>
      </w:r>
      <w:r>
        <w:rPr>
          <w:rFonts w:hint="eastAsia" w:ascii="宋体" w:hAnsi="宋体" w:cs="宋体"/>
          <w:color w:val="auto"/>
          <w:szCs w:val="21"/>
          <w:highlight w:val="none"/>
        </w:rPr>
        <w:t>中标人</w:t>
      </w:r>
      <w:r>
        <w:rPr>
          <w:rFonts w:hint="eastAsia" w:asciiTheme="minorEastAsia" w:hAnsiTheme="minorEastAsia" w:eastAsiaTheme="minorEastAsia"/>
          <w:color w:val="auto"/>
          <w:szCs w:val="21"/>
          <w:highlight w:val="none"/>
        </w:rPr>
        <w:t>完成全部征收工作并通过整宗交地验收后</w:t>
      </w:r>
      <w:r>
        <w:rPr>
          <w:rFonts w:hint="eastAsia" w:asciiTheme="minorEastAsia" w:hAnsiTheme="minorEastAsia" w:eastAsiaTheme="minorEastAsia"/>
          <w:color w:val="auto"/>
          <w:szCs w:val="21"/>
          <w:highlight w:val="none"/>
        </w:rPr>
        <w:t>5个</w:t>
      </w:r>
      <w:r>
        <w:rPr>
          <w:rFonts w:hint="eastAsia" w:asciiTheme="minorEastAsia" w:hAnsiTheme="minorEastAsia" w:eastAsiaTheme="minorEastAsia"/>
          <w:color w:val="auto"/>
          <w:szCs w:val="21"/>
          <w:highlight w:val="none"/>
        </w:rPr>
        <w:t>工作日内甲方将该履约保证金全额退还给</w:t>
      </w:r>
      <w:r>
        <w:rPr>
          <w:rFonts w:hint="eastAsia" w:ascii="宋体" w:hAnsi="宋体" w:cs="宋体"/>
          <w:color w:val="auto"/>
          <w:szCs w:val="21"/>
          <w:highlight w:val="none"/>
        </w:rPr>
        <w:t>中标人</w:t>
      </w:r>
      <w:r>
        <w:rPr>
          <w:rFonts w:hint="eastAsia" w:ascii="宋体" w:hAnsi="宋体" w:cs="宋体"/>
          <w:color w:val="auto"/>
          <w:szCs w:val="21"/>
          <w:highlight w:val="none"/>
        </w:rPr>
        <w:t>（不计利息）。</w:t>
      </w:r>
    </w:p>
    <w:p w14:paraId="35EBC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62DD182D">
      <w:pPr>
        <w:pStyle w:val="118"/>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624C6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w:t>
      </w:r>
      <w:r>
        <w:rPr>
          <w:rFonts w:hint="eastAsia" w:ascii="宋体" w:hAnsi="宋体" w:cs="宋体"/>
          <w:color w:val="auto"/>
          <w:szCs w:val="21"/>
          <w:highlight w:val="none"/>
        </w:rPr>
        <w:t>委托单位规定的时间</w:t>
      </w:r>
      <w:r>
        <w:rPr>
          <w:rFonts w:hint="eastAsia" w:ascii="宋体" w:hAnsi="宋体" w:cs="宋体"/>
          <w:color w:val="auto"/>
          <w:szCs w:val="21"/>
          <w:highlight w:val="none"/>
        </w:rPr>
        <w:t>内，</w:t>
      </w:r>
      <w:r>
        <w:rPr>
          <w:rFonts w:hint="eastAsia" w:ascii="宋体" w:hAnsi="宋体" w:cs="宋体"/>
          <w:color w:val="auto"/>
          <w:szCs w:val="21"/>
          <w:highlight w:val="none"/>
        </w:rPr>
        <w:t>拆迁（征收）协议</w:t>
      </w:r>
      <w:r>
        <w:rPr>
          <w:rFonts w:hint="eastAsia" w:ascii="宋体" w:hAnsi="宋体" w:cs="宋体"/>
          <w:color w:val="auto"/>
          <w:szCs w:val="21"/>
          <w:highlight w:val="none"/>
        </w:rPr>
        <w:t>签约率达到80%的，给予项目</w:t>
      </w:r>
      <w:r>
        <w:rPr>
          <w:rFonts w:hint="eastAsia" w:ascii="宋体" w:hAnsi="宋体" w:cs="宋体"/>
          <w:color w:val="auto"/>
          <w:szCs w:val="21"/>
          <w:highlight w:val="none"/>
        </w:rPr>
        <w:t>征收实施费</w:t>
      </w:r>
      <w:r>
        <w:rPr>
          <w:rFonts w:hint="eastAsia" w:ascii="宋体" w:hAnsi="宋体" w:cs="宋体"/>
          <w:color w:val="auto"/>
          <w:szCs w:val="21"/>
          <w:highlight w:val="none"/>
        </w:rPr>
        <w:t>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w:t>
      </w:r>
      <w:r>
        <w:rPr>
          <w:rFonts w:hint="eastAsia" w:ascii="宋体" w:hAnsi="宋体" w:cs="宋体"/>
          <w:color w:val="auto"/>
          <w:szCs w:val="21"/>
          <w:highlight w:val="none"/>
        </w:rPr>
        <w:t>10%的奖励；签约率达到100%的，再给予10%的奖励。</w:t>
      </w:r>
      <w:r>
        <w:rPr>
          <w:rFonts w:hint="eastAsia" w:ascii="宋体" w:hAnsi="宋体" w:cs="宋体"/>
          <w:color w:val="auto"/>
          <w:szCs w:val="21"/>
          <w:highlight w:val="none"/>
        </w:rPr>
        <w:t>奖励在中标人完成项目征收工作并移交场地给施工单位后随项目尾款一次性核付。</w:t>
      </w:r>
    </w:p>
    <w:p w14:paraId="2EA792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w:t>
      </w:r>
      <w:r>
        <w:rPr>
          <w:rFonts w:hint="eastAsia" w:ascii="宋体" w:hAnsi="宋体" w:cs="宋体"/>
          <w:color w:val="auto"/>
          <w:szCs w:val="21"/>
          <w:highlight w:val="none"/>
        </w:rPr>
        <w:t>中标人</w:t>
      </w:r>
      <w:r>
        <w:rPr>
          <w:rFonts w:hint="eastAsia" w:ascii="宋体" w:hAnsi="宋体" w:cs="宋体"/>
          <w:color w:val="auto"/>
          <w:szCs w:val="21"/>
          <w:highlight w:val="none"/>
        </w:rPr>
        <w:t xml:space="preserve">因违反相关规定导致本合同解除的，奖励将不予支付。不予支付的上述奖励作为接替该项目的劳务服务机构在规定时间内完成工作的攻坚奖励。 </w:t>
      </w:r>
    </w:p>
    <w:p w14:paraId="11EFC627">
      <w:pPr>
        <w:pStyle w:val="118"/>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30CDF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w:t>
      </w:r>
      <w:r>
        <w:rPr>
          <w:rFonts w:hint="eastAsia" w:ascii="宋体" w:hAnsi="宋体" w:cs="宋体"/>
          <w:color w:val="auto"/>
          <w:szCs w:val="21"/>
          <w:highlight w:val="none"/>
        </w:rPr>
        <w:t>在规定时间内未达到签约完成率的，按下列标准扣除相应征收实施费用：</w:t>
      </w:r>
    </w:p>
    <w:p w14:paraId="1C91D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5B8C0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2296A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551201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中标人</w:t>
      </w:r>
      <w:r>
        <w:rPr>
          <w:rFonts w:hint="eastAsia" w:ascii="宋体" w:hAnsi="宋体" w:cs="宋体"/>
          <w:color w:val="auto"/>
          <w:szCs w:val="21"/>
          <w:highlight w:val="none"/>
        </w:rPr>
        <w:t>在按规定时间内未完成司法强拆相关资料收集、整理及报送的，每户扣减5000元；被司法强制执行的每户扣减5000元。</w:t>
      </w:r>
    </w:p>
    <w:p w14:paraId="468147B6">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5D5D6233">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0247FEB4">
      <w:pPr>
        <w:spacing w:line="360" w:lineRule="auto"/>
        <w:ind w:firstLine="424" w:firstLineChars="202"/>
        <w:jc w:val="left"/>
        <w:rPr>
          <w:rFonts w:ascii="宋体" w:hAnsi="宋体" w:cs="宋体"/>
          <w:color w:val="auto"/>
          <w:szCs w:val="21"/>
          <w:highlight w:val="none"/>
        </w:rPr>
      </w:pPr>
    </w:p>
    <w:bookmarkEnd w:id="35"/>
    <w:bookmarkEnd w:id="36"/>
    <w:p w14:paraId="5B384DBE">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AA0423F">
      <w:pPr>
        <w:rPr>
          <w:rFonts w:ascii="宋体" w:hAnsi="宋体" w:cs="宋体"/>
          <w:color w:val="auto"/>
          <w:sz w:val="20"/>
          <w:szCs w:val="20"/>
          <w:highlight w:val="none"/>
        </w:rPr>
      </w:pPr>
    </w:p>
    <w:p w14:paraId="2A18C5F7">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461F8627">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6"/>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14A9F63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8D64F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478193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22EB591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2473BDA8">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72E82D7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50DCE920">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356BB58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695113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5B74E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92AE9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DC15D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760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0D0DDB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525638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B08B8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496025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4FE93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7254F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022CD9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1204D8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037B2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A88F7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8597D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AC1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FF8D9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786324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435C44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9ED20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ABB1E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07E3D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3FA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B2308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2FC9E4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58AF26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40093E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474D9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B62EB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15785A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3198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6F5594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13C073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6C686D6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0680F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62A28F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79E2B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31623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0E0E76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42E9FF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19EC25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8A1C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F9919A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64305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18F834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18DB54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79020E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4B126E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58EB1C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C0EA7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076C8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EFF18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23D714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5C805F0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83CE5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5B7ED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EC8BD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A0D13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A0D3D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D592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2EAF8F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AB9D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0E5602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17D1F2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6873C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12474D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BEF7D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A990C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CF991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29C95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C80CB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04239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D8B5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63E2B4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3F0F0C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52F217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7F81A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1A3E8D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20630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115F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2C5F1E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3E52FA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C6C8B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FB83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35DB9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EBEE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33511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3FCD98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75A55C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4D03AB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58DB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1ACBC4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827E2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0C36C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2C2019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0DBE1F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0EDE1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06AE5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DFECF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89ABF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B735E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2547A2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47B40D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A1652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1619B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5927A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018A3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38DB3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2536A8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9DAAE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A11969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A8DB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FEF5C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4C6AB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63C9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525AFC8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231BBA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F2CA6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BDC97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31421D7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3EA0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17EED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527A41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7E5CF1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3DBF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B218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22D34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B4B5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2000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63B22AC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0F02C8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9DE49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5B7C9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00DF6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C14E9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6C8D0E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1DAFD4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2C223B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3E63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ECA07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1C78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5A6DB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F953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3BACD5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F8F6C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1FC6B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B4F4B1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94B17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5AE03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7AF3B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044FCA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F796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460C3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920C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E650E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2FD22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F2B3C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095105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715274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CB0EC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DEA5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704D01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0A3C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159D6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02ED9B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334453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27E8E0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89510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9DA2A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3515F7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D56B0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4CF7B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2CDFD3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2863B8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17E0F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46C677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4B310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B504F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BBF69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7B693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7266D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ADE2D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6F81C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E7408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7D824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699B50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49342D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1776AE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00C809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6EDC43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F8E73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33F9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196D5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95743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FF56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925A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E3588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543F43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BDFB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0003E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116E9A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0108C7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0150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5BD99B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EAAB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ACF24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6C7047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6C44A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550D4A71">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78346EC4">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333BB7D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7" w:name="_Toc179997854"/>
      <w:r>
        <w:rPr>
          <w:rFonts w:hint="eastAsia" w:ascii="宋体" w:hAnsi="宋体" w:cs="宋体"/>
          <w:color w:val="auto"/>
          <w:highlight w:val="none"/>
        </w:rPr>
        <w:t>第三章  投标人须知</w:t>
      </w:r>
      <w:bookmarkEnd w:id="37"/>
    </w:p>
    <w:p w14:paraId="1CD46328">
      <w:pPr>
        <w:jc w:val="center"/>
        <w:rPr>
          <w:rFonts w:ascii="宋体" w:hAnsi="宋体" w:cs="宋体"/>
          <w:b/>
          <w:color w:val="auto"/>
          <w:sz w:val="32"/>
          <w:szCs w:val="32"/>
          <w:highlight w:val="none"/>
        </w:rPr>
      </w:pPr>
      <w:bookmarkStart w:id="38" w:name="_Toc254970526"/>
      <w:bookmarkStart w:id="39" w:name="_Toc254970667"/>
      <w:r>
        <w:rPr>
          <w:rFonts w:hint="eastAsia" w:ascii="宋体" w:hAnsi="宋体" w:cs="宋体"/>
          <w:b/>
          <w:color w:val="auto"/>
          <w:sz w:val="32"/>
          <w:szCs w:val="32"/>
          <w:highlight w:val="none"/>
        </w:rPr>
        <w:t>投标人须知前附表</w:t>
      </w:r>
      <w:bookmarkEnd w:id="38"/>
      <w:bookmarkEnd w:id="39"/>
    </w:p>
    <w:tbl>
      <w:tblPr>
        <w:tblStyle w:val="47"/>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618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C36E565">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6881A5BE">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3E24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5F8ECF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73B00CC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67D74258">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5183DC30">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0256C">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FD3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A20DCA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09A24221">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06983C5C">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0C9A6E7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w:t>
            </w:r>
            <w:r>
              <w:rPr>
                <w:rFonts w:hint="eastAsia" w:cs="宋体" w:asciiTheme="minorEastAsia" w:hAnsiTheme="minorEastAsia" w:eastAsiaTheme="minorEastAsia"/>
                <w:b/>
                <w:color w:val="auto"/>
                <w:szCs w:val="21"/>
                <w:highlight w:val="none"/>
              </w:rPr>
              <w:t>不接受</w:t>
            </w:r>
            <w:r>
              <w:rPr>
                <w:rFonts w:hint="eastAsia" w:cs="宋体" w:asciiTheme="minorEastAsia" w:hAnsiTheme="minorEastAsia" w:eastAsiaTheme="minorEastAsia"/>
                <w:b/>
                <w:color w:val="auto"/>
                <w:szCs w:val="21"/>
                <w:highlight w:val="none"/>
              </w:rPr>
              <w:t>联合体投标</w:t>
            </w:r>
          </w:p>
        </w:tc>
      </w:tr>
      <w:tr w14:paraId="67F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E3A18D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0357FBBC">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0" w:name="_Hlk54105293"/>
            <w:r>
              <w:rPr>
                <w:rFonts w:hint="eastAsia" w:cs="宋体" w:asciiTheme="minorEastAsia" w:hAnsiTheme="minorEastAsia" w:eastAsiaTheme="minorEastAsia"/>
                <w:b/>
                <w:color w:val="auto"/>
                <w:szCs w:val="21"/>
                <w:highlight w:val="none"/>
              </w:rPr>
              <w:t>的项目</w:t>
            </w:r>
            <w:r>
              <w:rPr>
                <w:rFonts w:hint="eastAsia" w:cs="宋体" w:asciiTheme="minorEastAsia" w:hAnsiTheme="minorEastAsia" w:eastAsiaTheme="minorEastAsia"/>
                <w:b/>
                <w:color w:val="auto"/>
                <w:szCs w:val="21"/>
                <w:highlight w:val="none"/>
              </w:rPr>
              <w:t>，</w:t>
            </w:r>
            <w:bookmarkEnd w:id="40"/>
            <w:r>
              <w:rPr>
                <w:rFonts w:hint="eastAsia" w:cs="宋体" w:asciiTheme="minorEastAsia" w:hAnsiTheme="minorEastAsia" w:eastAsiaTheme="minorEastAsia"/>
                <w:b/>
                <w:color w:val="auto"/>
                <w:szCs w:val="21"/>
                <w:highlight w:val="none"/>
              </w:rPr>
              <w:t>联合体投标要求如下：</w:t>
            </w:r>
          </w:p>
        </w:tc>
      </w:tr>
      <w:tr w14:paraId="49E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BFBA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610ECFE9">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5F61A3CD">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0F2BD5BA">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39CD89D2">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4AB6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295C4CB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3EAC4AE6">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67297C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35E03991">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010E3A7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4DE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06935EA3">
            <w:pPr>
              <w:jc w:val="center"/>
              <w:rPr>
                <w:rFonts w:cs="宋体" w:asciiTheme="minorEastAsia" w:hAnsiTheme="minorEastAsia" w:eastAsiaTheme="minorEastAsia"/>
                <w:color w:val="auto"/>
                <w:szCs w:val="21"/>
                <w:highlight w:val="none"/>
              </w:rPr>
            </w:pPr>
          </w:p>
        </w:tc>
        <w:tc>
          <w:tcPr>
            <w:tcW w:w="8531" w:type="dxa"/>
            <w:vAlign w:val="center"/>
          </w:tcPr>
          <w:p w14:paraId="5ADE9AA8">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0A1192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4F5AFB7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57F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6D7319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189F02A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366687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w:t>
            </w:r>
            <w:r>
              <w:rPr>
                <w:rFonts w:hint="eastAsia" w:cs="宋体" w:asciiTheme="minorEastAsia" w:hAnsiTheme="minorEastAsia" w:eastAsiaTheme="minorEastAsia"/>
                <w:color w:val="auto"/>
                <w:szCs w:val="21"/>
                <w:highlight w:val="none"/>
              </w:rPr>
              <w:t>原件扫描件</w:t>
            </w:r>
            <w:r>
              <w:rPr>
                <w:rFonts w:hint="eastAsia" w:cs="宋体" w:asciiTheme="minorEastAsia" w:hAnsiTheme="minorEastAsia" w:eastAsiaTheme="minorEastAsia"/>
                <w:color w:val="auto"/>
                <w:szCs w:val="21"/>
                <w:highlight w:val="none"/>
              </w:rPr>
              <w:t>（如营业执照或者事业单位法人证书或者登记证书等），投标人为自然人的，提供身份证</w:t>
            </w:r>
            <w:r>
              <w:rPr>
                <w:rFonts w:hint="eastAsia" w:cs="宋体" w:asciiTheme="minorEastAsia" w:hAnsiTheme="minorEastAsia" w:eastAsiaTheme="minorEastAsia"/>
                <w:color w:val="auto"/>
                <w:szCs w:val="21"/>
                <w:highlight w:val="none"/>
              </w:rPr>
              <w:t>原件扫描件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DEA4E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政府采购供应商资格信用承诺函</w:t>
            </w:r>
            <w:r>
              <w:rPr>
                <w:rFonts w:hint="eastAsia" w:cs="宋体" w:asciiTheme="minorEastAsia" w:hAnsiTheme="minorEastAsia" w:eastAsiaTheme="minorEastAsia"/>
                <w:color w:val="auto"/>
                <w:szCs w:val="21"/>
                <w:highlight w:val="none"/>
              </w:rPr>
              <w:t>（格式后附）</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16F1D963">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0EC39112">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06A8F9CC">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24DD302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除招标文件规定必须提供以外，投标人认为需要提供的与资格审查相关的其他证明材料。</w:t>
            </w:r>
          </w:p>
          <w:p w14:paraId="64CA9D66">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0B2D2D19">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w:t>
            </w:r>
            <w:r>
              <w:rPr>
                <w:rFonts w:hint="eastAsia" w:cs="宋体" w:asciiTheme="minorEastAsia" w:hAnsiTheme="minorEastAsia" w:eastAsiaTheme="minorEastAsia"/>
                <w:b/>
                <w:bCs/>
                <w:color w:val="auto"/>
                <w:szCs w:val="21"/>
                <w:highlight w:val="none"/>
              </w:rPr>
              <w:t>分公司参加投标的，应当取得总公司授权。</w:t>
            </w:r>
          </w:p>
        </w:tc>
      </w:tr>
      <w:tr w14:paraId="1AA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00D299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52AEE522">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542DE400">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75BC555C">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52754DA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20F88B9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57CA8028">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w:t>
            </w:r>
            <w:r>
              <w:rPr>
                <w:rFonts w:hint="eastAsia" w:cs="宋体" w:asciiTheme="minorEastAsia" w:hAnsiTheme="minorEastAsia" w:eastAsiaTheme="minorEastAsia"/>
                <w:b/>
                <w:color w:val="auto"/>
                <w:szCs w:val="21"/>
                <w:highlight w:val="none"/>
              </w:rPr>
              <w:t>的</w:t>
            </w:r>
            <w:r>
              <w:rPr>
                <w:rFonts w:hint="eastAsia" w:cs="宋体" w:asciiTheme="minorEastAsia" w:hAnsiTheme="minorEastAsia" w:eastAsiaTheme="minorEastAsia"/>
                <w:b/>
                <w:color w:val="auto"/>
                <w:szCs w:val="21"/>
                <w:highlight w:val="none"/>
              </w:rPr>
              <w:t>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009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CAC1FE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4C497E00">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0A5EE4EE">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CE0E3D">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4677AD18">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w:t>
            </w:r>
            <w:r>
              <w:rPr>
                <w:rFonts w:hint="eastAsia" w:ascii="宋体" w:hAnsi="宋体" w:cs="宋体"/>
                <w:color w:val="auto"/>
                <w:szCs w:val="21"/>
                <w:highlight w:val="none"/>
              </w:rPr>
              <w:t>原件扫描件</w:t>
            </w:r>
            <w:r>
              <w:rPr>
                <w:rFonts w:hint="eastAsia" w:ascii="宋体" w:hAnsi="宋体" w:cs="宋体"/>
                <w:color w:val="auto"/>
                <w:szCs w:val="21"/>
                <w:highlight w:val="none"/>
              </w:rPr>
              <w:t>（格式后附）；（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3112562">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w:t>
            </w:r>
            <w:r>
              <w:rPr>
                <w:rFonts w:hint="eastAsia" w:ascii="宋体" w:hAnsi="宋体" w:cs="宋体"/>
                <w:color w:val="auto"/>
                <w:szCs w:val="21"/>
                <w:highlight w:val="none"/>
              </w:rPr>
              <w:t>原件扫描件</w:t>
            </w:r>
            <w:r>
              <w:rPr>
                <w:rFonts w:hint="eastAsia" w:ascii="宋体" w:hAnsi="宋体" w:cs="宋体"/>
                <w:color w:val="auto"/>
                <w:szCs w:val="21"/>
                <w:highlight w:val="none"/>
              </w:rPr>
              <w:t>（格式后附）；（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AA5277F">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93D6D87">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7DC2961">
            <w:pPr>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w:t>
            </w:r>
            <w:r>
              <w:rPr>
                <w:rFonts w:hint="eastAsia" w:ascii="宋体" w:hAnsi="宋体" w:cs="宋体"/>
                <w:bCs/>
                <w:color w:val="auto"/>
                <w:szCs w:val="21"/>
                <w:highlight w:val="none"/>
              </w:rPr>
              <w:t>身份证</w:t>
            </w:r>
            <w:r>
              <w:rPr>
                <w:rFonts w:hint="eastAsia" w:ascii="宋体" w:hAnsi="宋体" w:cs="宋体"/>
                <w:bCs/>
                <w:color w:val="auto"/>
                <w:szCs w:val="21"/>
                <w:highlight w:val="none"/>
              </w:rPr>
              <w:t>、中专</w:t>
            </w:r>
            <w:r>
              <w:rPr>
                <w:rFonts w:hint="eastAsia" w:ascii="宋体" w:hAnsi="宋体" w:cs="宋体"/>
                <w:bCs/>
                <w:color w:val="auto"/>
                <w:szCs w:val="21"/>
                <w:highlight w:val="none"/>
              </w:rPr>
              <w:t>或</w:t>
            </w:r>
            <w:r>
              <w:rPr>
                <w:rFonts w:hint="eastAsia" w:ascii="宋体" w:hAnsi="宋体" w:cs="宋体"/>
                <w:bCs/>
                <w:color w:val="auto"/>
                <w:szCs w:val="21"/>
                <w:highlight w:val="none"/>
              </w:rPr>
              <w:t>以上</w:t>
            </w:r>
            <w:r>
              <w:rPr>
                <w:rFonts w:hint="eastAsia" w:ascii="宋体" w:hAnsi="宋体" w:cs="宋体"/>
                <w:bCs/>
                <w:color w:val="auto"/>
                <w:szCs w:val="21"/>
                <w:highlight w:val="none"/>
              </w:rPr>
              <w:t>学历证</w:t>
            </w:r>
            <w:r>
              <w:rPr>
                <w:rFonts w:hint="eastAsia" w:ascii="宋体" w:hAnsi="宋体" w:cs="宋体"/>
                <w:bCs/>
                <w:color w:val="auto"/>
                <w:szCs w:val="21"/>
                <w:highlight w:val="none"/>
              </w:rPr>
              <w:t>书</w:t>
            </w:r>
            <w:r>
              <w:rPr>
                <w:rFonts w:hint="eastAsia" w:ascii="宋体" w:hAnsi="宋体" w:cs="宋体"/>
                <w:b/>
                <w:color w:val="auto"/>
                <w:szCs w:val="21"/>
                <w:highlight w:val="none"/>
              </w:rPr>
              <w:t>和</w:t>
            </w:r>
            <w:r>
              <w:rPr>
                <w:rFonts w:hint="eastAsia" w:ascii="宋体" w:hAnsi="宋体" w:cs="宋体"/>
                <w:bCs/>
                <w:color w:val="auto"/>
                <w:szCs w:val="21"/>
                <w:highlight w:val="none"/>
              </w:rPr>
              <w:t>具备</w:t>
            </w:r>
            <w:r>
              <w:rPr>
                <w:rFonts w:hint="eastAsia" w:ascii="宋体" w:hAnsi="宋体" w:cs="宋体"/>
                <w:bCs/>
                <w:color w:val="auto"/>
                <w:szCs w:val="21"/>
                <w:highlight w:val="none"/>
              </w:rPr>
              <w:t>2018年1月1日以来的</w:t>
            </w:r>
            <w:r>
              <w:rPr>
                <w:rFonts w:hint="eastAsia" w:ascii="宋体" w:hAnsi="宋体" w:cs="宋体"/>
                <w:bCs/>
                <w:color w:val="auto"/>
                <w:szCs w:val="21"/>
                <w:highlight w:val="none"/>
              </w:rPr>
              <w:t>动迁工作经历相关</w:t>
            </w:r>
            <w:r>
              <w:rPr>
                <w:rFonts w:hint="eastAsia" w:ascii="宋体" w:hAnsi="宋体" w:cs="宋体"/>
                <w:bCs/>
                <w:color w:val="auto"/>
                <w:szCs w:val="21"/>
                <w:highlight w:val="none"/>
              </w:rPr>
              <w:t>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w:t>
            </w:r>
            <w:r>
              <w:rPr>
                <w:rFonts w:hint="eastAsia" w:cs="宋体" w:asciiTheme="minorEastAsia" w:hAnsiTheme="minorEastAsia" w:eastAsiaTheme="minorEastAsia"/>
                <w:bCs/>
                <w:color w:val="auto"/>
                <w:szCs w:val="21"/>
                <w:highlight w:val="none"/>
              </w:rPr>
              <w:t>可以不是</w:t>
            </w:r>
            <w:r>
              <w:rPr>
                <w:rFonts w:hint="eastAsia" w:cs="宋体" w:asciiTheme="minorEastAsia" w:hAnsiTheme="minorEastAsia" w:eastAsiaTheme="minorEastAsia"/>
                <w:bCs/>
                <w:color w:val="auto"/>
                <w:szCs w:val="21"/>
                <w:highlight w:val="none"/>
              </w:rPr>
              <w:t>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437C525">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w:t>
            </w:r>
            <w:r>
              <w:rPr>
                <w:rFonts w:hint="eastAsia" w:ascii="宋体" w:hAnsi="宋体" w:cs="宋体"/>
                <w:color w:val="auto"/>
                <w:szCs w:val="21"/>
                <w:highlight w:val="none"/>
              </w:rPr>
              <w:t>动迁实施方案、</w:t>
            </w:r>
            <w:r>
              <w:rPr>
                <w:rFonts w:hint="eastAsia" w:ascii="宋体" w:hAnsi="宋体" w:cs="宋体"/>
                <w:color w:val="auto"/>
                <w:szCs w:val="21"/>
                <w:highlight w:val="none"/>
              </w:rPr>
              <w:t>动迁</w:t>
            </w:r>
            <w:r>
              <w:rPr>
                <w:rFonts w:hint="eastAsia" w:ascii="宋体" w:hAnsi="宋体" w:cs="宋体"/>
                <w:color w:val="auto"/>
                <w:szCs w:val="21"/>
                <w:highlight w:val="none"/>
              </w:rPr>
              <w:t>工作重点难点分析及相对应解决措施、针对本项目</w:t>
            </w:r>
            <w:r>
              <w:rPr>
                <w:rFonts w:hint="eastAsia" w:ascii="宋体" w:hAnsi="宋体" w:cs="宋体"/>
                <w:color w:val="auto"/>
                <w:szCs w:val="21"/>
                <w:highlight w:val="none"/>
              </w:rPr>
              <w:t>动迁</w:t>
            </w:r>
            <w:r>
              <w:rPr>
                <w:rFonts w:hint="eastAsia" w:ascii="宋体" w:hAnsi="宋体" w:cs="宋体"/>
                <w:color w:val="auto"/>
                <w:szCs w:val="21"/>
                <w:highlight w:val="none"/>
              </w:rPr>
              <w:t>管理制度方案、</w:t>
            </w:r>
            <w:r>
              <w:rPr>
                <w:rFonts w:hint="eastAsia" w:ascii="宋体" w:hAnsi="宋体" w:cs="宋体"/>
                <w:color w:val="auto"/>
                <w:szCs w:val="21"/>
                <w:highlight w:val="none"/>
              </w:rPr>
              <w:t>动迁</w:t>
            </w:r>
            <w:r>
              <w:rPr>
                <w:rFonts w:hint="eastAsia" w:ascii="宋体" w:hAnsi="宋体" w:cs="宋体"/>
                <w:color w:val="auto"/>
                <w:szCs w:val="21"/>
                <w:highlight w:val="none"/>
              </w:rPr>
              <w:t>服务质量保证措施等，具体可参考招标文件</w:t>
            </w:r>
            <w:r>
              <w:rPr>
                <w:rFonts w:hint="eastAsia" w:ascii="宋体" w:hAnsi="宋体" w:cs="宋体"/>
                <w:color w:val="auto"/>
                <w:szCs w:val="21"/>
                <w:highlight w:val="none"/>
              </w:rPr>
              <w:t>“第二章 采购需求”及“第四章 评标方法及评标标准”相关要求，</w:t>
            </w:r>
            <w:r>
              <w:rPr>
                <w:rFonts w:hint="eastAsia" w:ascii="宋体" w:hAnsi="宋体" w:cs="宋体"/>
                <w:color w:val="auto"/>
                <w:szCs w:val="21"/>
                <w:highlight w:val="none"/>
              </w:rPr>
              <w:t>格式自拟</w:t>
            </w:r>
            <w:r>
              <w:rPr>
                <w:rFonts w:hint="eastAsia" w:ascii="宋体" w:hAnsi="宋体" w:cs="宋体"/>
                <w:color w:val="auto"/>
                <w:szCs w:val="21"/>
                <w:highlight w:val="none"/>
              </w:rPr>
              <w:t>）</w:t>
            </w:r>
          </w:p>
          <w:p w14:paraId="265AFF7F">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22A4469C">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FBBC64F">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2212B2E1">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36B4275E">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w:t>
            </w:r>
            <w:r>
              <w:rPr>
                <w:rFonts w:hint="eastAsia" w:ascii="宋体" w:hAnsi="宋体" w:cs="宋体"/>
                <w:b/>
                <w:bCs/>
                <w:color w:val="auto"/>
                <w:szCs w:val="21"/>
                <w:highlight w:val="none"/>
              </w:rPr>
              <w:t>扫描件</w:t>
            </w:r>
            <w:r>
              <w:rPr>
                <w:rFonts w:hint="eastAsia" w:ascii="宋体" w:hAnsi="宋体" w:cs="宋体"/>
                <w:b/>
                <w:bCs/>
                <w:color w:val="auto"/>
                <w:szCs w:val="21"/>
                <w:highlight w:val="none"/>
              </w:rPr>
              <w:t>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1AC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DB9C67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1" w:name="_Hlt19194066"/>
            <w:bookmarkStart w:id="42" w:name="_Hlt19693758"/>
            <w:bookmarkStart w:id="43" w:name="_Hlt19693759"/>
            <w:bookmarkStart w:id="44" w:name="_Hlt19194067"/>
            <w:r>
              <w:rPr>
                <w:rFonts w:hint="eastAsia" w:cs="宋体" w:asciiTheme="minorEastAsia" w:hAnsiTheme="minorEastAsia" w:eastAsiaTheme="minorEastAsia"/>
                <w:color w:val="auto"/>
                <w:szCs w:val="21"/>
                <w:highlight w:val="none"/>
              </w:rPr>
              <w:t>.</w:t>
            </w:r>
            <w:bookmarkEnd w:id="41"/>
            <w:bookmarkEnd w:id="42"/>
            <w:bookmarkEnd w:id="43"/>
            <w:bookmarkEnd w:id="44"/>
            <w:r>
              <w:rPr>
                <w:rFonts w:hint="eastAsia" w:cs="宋体" w:asciiTheme="minorEastAsia" w:hAnsiTheme="minorEastAsia" w:eastAsiaTheme="minorEastAsia"/>
                <w:color w:val="auto"/>
                <w:szCs w:val="21"/>
                <w:highlight w:val="none"/>
              </w:rPr>
              <w:t>2</w:t>
            </w:r>
          </w:p>
        </w:tc>
        <w:tc>
          <w:tcPr>
            <w:tcW w:w="8531" w:type="dxa"/>
            <w:vAlign w:val="center"/>
          </w:tcPr>
          <w:p w14:paraId="39DEE0A2">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314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EE63C9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7F32A2B8">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w:t>
            </w:r>
            <w:r>
              <w:rPr>
                <w:rFonts w:hint="eastAsia" w:ascii="宋体" w:hAnsi="宋体" w:cs="宋体"/>
                <w:color w:val="auto"/>
                <w:kern w:val="0"/>
                <w:szCs w:val="21"/>
                <w:highlight w:val="none"/>
              </w:rPr>
              <w:t>（含本数）。超出有效报价范围的报价无效。</w:t>
            </w:r>
          </w:p>
        </w:tc>
      </w:tr>
      <w:tr w14:paraId="153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23F05F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43FD4713">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5AA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8E48F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44E5DAF2">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t>本项目不收取投标保证金。</w:t>
            </w:r>
          </w:p>
          <w:p w14:paraId="140FD306">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4A3A39E0">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投标保证金金额：</w:t>
            </w:r>
            <w:r>
              <w:rPr>
                <w:rFonts w:hint="eastAsia" w:ascii="宋体" w:hAnsi="宋体" w:cs="宋体"/>
                <w:b/>
                <w:bCs/>
                <w:color w:val="auto"/>
                <w:szCs w:val="21"/>
                <w:highlight w:val="none"/>
              </w:rPr>
              <w:t>伍万元整</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u w:val="single"/>
              </w:rPr>
              <w:t>50000.00</w:t>
            </w:r>
            <w:r>
              <w:rPr>
                <w:rFonts w:hint="eastAsia" w:asciiTheme="minorEastAsia" w:hAnsiTheme="minorEastAsia" w:eastAsiaTheme="minorEastAsia"/>
                <w:b/>
                <w:bCs/>
                <w:color w:val="auto"/>
                <w:szCs w:val="21"/>
                <w:highlight w:val="none"/>
                <w:u w:val="single"/>
              </w:rPr>
              <w:t>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rPr>
              <w:t xml:space="preserve">（须足额缴纳） </w:t>
            </w:r>
          </w:p>
          <w:p w14:paraId="2FE8BAA7">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开户银行：中国建设银行股份有限公司柳州雅儒路支行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620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09F7D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32CA883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3BCF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15234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768F6CF2">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3DD9D93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0BF4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A1385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1ACE39D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0B04C0D6">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73B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8127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3289FF8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248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608122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5F1995E7">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0FE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D38C58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5590194C">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54FF26C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169C69D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6154BA99">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55665A9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A632649">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7E63E5D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59D6B5C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308DBC91">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702B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834697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54180F3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123B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3B480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1F798F18">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7B93294C">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186A439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09C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4B2B7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3517F56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5943077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6AC3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444D17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6AD80FCA">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405038F0">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5556F2A9">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41E9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DD20E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w:t>
            </w:r>
            <w:r>
              <w:rPr>
                <w:rFonts w:hint="eastAsia" w:ascii="宋体" w:hAnsi="宋体" w:eastAsia="宋体" w:cs="宋体"/>
                <w:b/>
                <w:bCs/>
                <w:i w:val="0"/>
                <w:iCs w:val="0"/>
                <w:caps w:val="0"/>
                <w:color w:val="auto"/>
                <w:spacing w:val="0"/>
                <w:sz w:val="21"/>
                <w:szCs w:val="21"/>
                <w:highlight w:val="none"/>
              </w:rPr>
              <w:t>河北新村地块一及黄村地块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河北新村地块二及黄村地块</w:t>
            </w:r>
            <w:r>
              <w:rPr>
                <w:rFonts w:hint="eastAsia" w:ascii="宋体" w:hAnsi="宋体" w:eastAsia="宋体" w:cs="宋体"/>
                <w:b/>
                <w:bCs/>
                <w:color w:val="auto"/>
                <w:sz w:val="21"/>
                <w:szCs w:val="21"/>
                <w:highlight w:val="none"/>
              </w:rPr>
              <w:t>）、（</w:t>
            </w:r>
            <w:r>
              <w:rPr>
                <w:rFonts w:hint="eastAsia" w:ascii="宋体" w:hAnsi="宋体" w:eastAsia="宋体" w:cs="宋体"/>
                <w:b/>
                <w:bCs/>
                <w:i w:val="0"/>
                <w:iCs w:val="0"/>
                <w:caps w:val="0"/>
                <w:color w:val="auto"/>
                <w:spacing w:val="0"/>
                <w:sz w:val="21"/>
                <w:szCs w:val="21"/>
                <w:highlight w:val="none"/>
              </w:rPr>
              <w:t>河北新村地块三及胜利地块）</w:t>
            </w:r>
            <w:r>
              <w:rPr>
                <w:rFonts w:hint="eastAsia" w:ascii="宋体" w:hAnsi="宋体" w:eastAsia="宋体" w:cs="宋体"/>
                <w:b/>
                <w:bCs/>
                <w:color w:val="auto"/>
                <w:sz w:val="21"/>
                <w:szCs w:val="21"/>
                <w:highlight w:val="none"/>
              </w:rPr>
              <w:t>”的房屋动迁工作须同时开展，为保证项目顺利实施，如果</w:t>
            </w:r>
            <w:r>
              <w:rPr>
                <w:rFonts w:hint="eastAsia" w:ascii="宋体" w:hAnsi="宋体" w:eastAsia="宋体" w:cs="宋体"/>
                <w:b/>
                <w:bCs/>
                <w:color w:val="auto"/>
                <w:sz w:val="21"/>
                <w:szCs w:val="21"/>
                <w:highlight w:val="none"/>
              </w:rPr>
              <w:t>本次</w:t>
            </w:r>
            <w:r>
              <w:rPr>
                <w:rFonts w:hint="eastAsia" w:ascii="宋体" w:hAnsi="宋体" w:eastAsia="宋体" w:cs="宋体"/>
                <w:b/>
                <w:bCs/>
                <w:color w:val="auto"/>
                <w:sz w:val="21"/>
                <w:szCs w:val="21"/>
                <w:highlight w:val="none"/>
              </w:rPr>
              <w:t>采购项目的第一中标候选人已经在“柳州市黄村村及周边片区城中村改造项目”其他地块的房屋动迁服务招标采购中</w:t>
            </w:r>
            <w:r>
              <w:rPr>
                <w:rFonts w:hint="eastAsia" w:ascii="宋体" w:hAnsi="宋体" w:eastAsia="宋体" w:cs="宋体"/>
                <w:b/>
                <w:bCs/>
                <w:color w:val="auto"/>
                <w:sz w:val="21"/>
                <w:szCs w:val="21"/>
                <w:highlight w:val="none"/>
              </w:rPr>
              <w:t>成为</w:t>
            </w:r>
            <w:r>
              <w:rPr>
                <w:rFonts w:hint="eastAsia" w:ascii="宋体" w:hAnsi="宋体" w:eastAsia="宋体" w:cs="宋体"/>
                <w:b/>
                <w:bCs/>
                <w:color w:val="auto"/>
                <w:sz w:val="21"/>
                <w:szCs w:val="21"/>
                <w:highlight w:val="none"/>
              </w:rPr>
              <w:t>中标人</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并且已经中标项目的实施人员与本项目投入的实施人员中有1人或以上存在相同的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将</w:t>
            </w:r>
            <w:r>
              <w:rPr>
                <w:rFonts w:hint="eastAsia" w:ascii="宋体" w:hAnsi="宋体" w:eastAsia="宋体" w:cs="宋体"/>
                <w:b/>
                <w:bCs/>
                <w:color w:val="auto"/>
                <w:sz w:val="21"/>
                <w:szCs w:val="21"/>
                <w:highlight w:val="none"/>
              </w:rPr>
              <w:t>不得成为本次</w:t>
            </w:r>
            <w:r>
              <w:rPr>
                <w:rFonts w:hint="eastAsia" w:ascii="宋体" w:hAnsi="宋体" w:eastAsia="宋体" w:cs="宋体"/>
                <w:b/>
                <w:bCs/>
                <w:color w:val="auto"/>
                <w:sz w:val="21"/>
                <w:szCs w:val="21"/>
                <w:highlight w:val="none"/>
              </w:rPr>
              <w:t>采购项目的</w:t>
            </w:r>
            <w:r>
              <w:rPr>
                <w:rFonts w:hint="eastAsia" w:ascii="宋体" w:hAnsi="宋体" w:eastAsia="宋体" w:cs="宋体"/>
                <w:b/>
                <w:bCs/>
                <w:color w:val="auto"/>
                <w:sz w:val="21"/>
                <w:szCs w:val="21"/>
                <w:highlight w:val="none"/>
              </w:rPr>
              <w:t>中标</w:t>
            </w:r>
            <w:r>
              <w:rPr>
                <w:rFonts w:hint="eastAsia" w:ascii="宋体" w:hAnsi="宋体" w:eastAsia="宋体" w:cs="宋体"/>
                <w:b/>
                <w:bCs/>
                <w:color w:val="auto"/>
                <w:sz w:val="21"/>
                <w:szCs w:val="21"/>
                <w:highlight w:val="none"/>
              </w:rPr>
              <w:t>人。采购人将确定排名第二的中标候选人为中标人。排名第二并且项目实施人员与本次的中标候选人因前款规定的同样原因被取消中标的，采购人可以确定排名第三的中标候选人为中标人，以此类推。</w:t>
            </w:r>
          </w:p>
          <w:p w14:paraId="3F71460B">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3BD6DB4">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2D107335">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□随机抽取；</w:t>
            </w:r>
          </w:p>
          <w:p w14:paraId="20FAE11A">
            <w:pPr>
              <w:autoSpaceDE w:val="0"/>
              <w:autoSpaceDN w:val="0"/>
              <w:snapToGrid w:val="0"/>
              <w:rPr>
                <w:color w:val="auto"/>
                <w:highlight w:val="none"/>
              </w:rPr>
            </w:pPr>
            <w:r>
              <w:rPr>
                <w:rFonts w:hint="eastAsia" w:ascii="宋体" w:hAnsi="宋体" w:cs="宋体"/>
                <w:color w:val="auto"/>
                <w:szCs w:val="21"/>
                <w:highlight w:val="none"/>
              </w:rPr>
              <w:t>□……</w:t>
            </w:r>
          </w:p>
        </w:tc>
      </w:tr>
      <w:tr w14:paraId="1F40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C9BD77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45F3DBD9">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568BA245">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19B64DB1">
            <w:pPr>
              <w:ind w:firstLine="420" w:firstLineChars="200"/>
              <w:rPr>
                <w:rFonts w:ascii="宋体" w:hAnsi="宋体" w:cs="宋体"/>
                <w:color w:val="auto"/>
                <w:szCs w:val="21"/>
                <w:highlight w:val="none"/>
              </w:rPr>
            </w:pPr>
            <w:r>
              <w:rPr>
                <w:rFonts w:hint="eastAsia" w:ascii="宋体" w:hAnsi="宋体" w:cs="宋体"/>
                <w:color w:val="auto"/>
                <w:szCs w:val="21"/>
                <w:highlight w:val="none"/>
              </w:rPr>
              <w:t>1、履约保证金金额：</w:t>
            </w:r>
            <w:r>
              <w:rPr>
                <w:rFonts w:hint="eastAsia" w:ascii="宋体" w:hAnsi="宋体" w:cs="宋体"/>
                <w:color w:val="auto"/>
                <w:szCs w:val="21"/>
                <w:highlight w:val="none"/>
              </w:rPr>
              <w:t>中标人</w:t>
            </w:r>
            <w:r>
              <w:rPr>
                <w:rFonts w:hint="eastAsia" w:ascii="宋体" w:hAnsi="宋体" w:cs="宋体"/>
                <w:color w:val="auto"/>
                <w:szCs w:val="21"/>
                <w:highlight w:val="none"/>
              </w:rPr>
              <w:t>需</w:t>
            </w:r>
            <w:r>
              <w:rPr>
                <w:rFonts w:hint="eastAsia" w:ascii="宋体" w:hAnsi="宋体" w:cs="宋体"/>
                <w:color w:val="auto"/>
                <w:szCs w:val="21"/>
                <w:highlight w:val="none"/>
              </w:rPr>
              <w:t>向采购人支付履约保证金</w:t>
            </w:r>
            <w:r>
              <w:rPr>
                <w:rFonts w:hint="eastAsia" w:ascii="宋体" w:hAnsi="宋体" w:cs="宋体"/>
                <w:color w:val="auto"/>
                <w:szCs w:val="21"/>
                <w:highlight w:val="none"/>
                <w:u w:val="single"/>
              </w:rPr>
              <w:t>伍万</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w:t>
            </w:r>
            <w:r>
              <w:rPr>
                <w:rFonts w:hint="eastAsia" w:ascii="宋体" w:hAnsi="宋体" w:cs="宋体"/>
                <w:color w:val="auto"/>
                <w:szCs w:val="21"/>
                <w:highlight w:val="none"/>
                <w:u w:val="single"/>
              </w:rPr>
              <w:t>元</w:t>
            </w:r>
            <w:r>
              <w:rPr>
                <w:rFonts w:hint="eastAsia"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rPr>
              <w:t>由中标人的投标保证金直接转为履约保证金。</w:t>
            </w:r>
          </w:p>
          <w:p w14:paraId="6D49709C">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宋体" w:hAnsi="宋体" w:cs="宋体"/>
                <w:color w:val="auto"/>
                <w:szCs w:val="21"/>
                <w:highlight w:val="none"/>
              </w:rPr>
              <w:t>待</w:t>
            </w:r>
            <w:r>
              <w:rPr>
                <w:rFonts w:hint="eastAsia" w:ascii="宋体" w:hAnsi="宋体" w:cs="宋体"/>
                <w:color w:val="auto"/>
                <w:szCs w:val="21"/>
                <w:highlight w:val="none"/>
              </w:rPr>
              <w:t>中标人</w:t>
            </w:r>
            <w:r>
              <w:rPr>
                <w:rFonts w:hint="eastAsia" w:ascii="宋体" w:hAnsi="宋体" w:cs="宋体"/>
                <w:color w:val="auto"/>
                <w:szCs w:val="21"/>
                <w:highlight w:val="none"/>
              </w:rPr>
              <w:t>完成全部征收工作并通过整宗交地验收</w:t>
            </w:r>
            <w:r>
              <w:rPr>
                <w:rFonts w:hint="eastAsia" w:ascii="宋体" w:hAnsi="宋体" w:cs="宋体"/>
                <w:color w:val="auto"/>
                <w:szCs w:val="21"/>
                <w:highlight w:val="none"/>
              </w:rPr>
              <w:t>后5个工</w:t>
            </w:r>
            <w:r>
              <w:rPr>
                <w:rFonts w:hint="eastAsia" w:ascii="宋体" w:hAnsi="宋体" w:cs="宋体"/>
                <w:color w:val="auto"/>
                <w:szCs w:val="21"/>
                <w:highlight w:val="none"/>
              </w:rPr>
              <w:t>作日内甲方将该履约保证金全额退还给</w:t>
            </w:r>
            <w:r>
              <w:rPr>
                <w:rFonts w:hint="eastAsia" w:ascii="宋体" w:hAnsi="宋体" w:cs="宋体"/>
                <w:color w:val="auto"/>
                <w:szCs w:val="21"/>
                <w:highlight w:val="none"/>
              </w:rPr>
              <w:t>中标人</w:t>
            </w:r>
            <w:r>
              <w:rPr>
                <w:rFonts w:hint="eastAsia" w:ascii="宋体" w:hAnsi="宋体" w:cs="宋体"/>
                <w:color w:val="auto"/>
                <w:szCs w:val="21"/>
                <w:highlight w:val="none"/>
              </w:rPr>
              <w:t>（不计利息）。</w:t>
            </w:r>
          </w:p>
          <w:p w14:paraId="100D9668">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1AA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6A6370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4AD894AD">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6E2C2A4E">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580AFFA0">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84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88215EB">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57AA1DAB">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2BDF699C">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0593A094">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4D6D73A7">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6B60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C867732">
            <w:pPr>
              <w:jc w:val="center"/>
              <w:rPr>
                <w:rFonts w:cs="宋体" w:asciiTheme="minorEastAsia" w:hAnsiTheme="minorEastAsia" w:eastAsiaTheme="minorEastAsia"/>
                <w:color w:val="auto"/>
                <w:szCs w:val="21"/>
                <w:highlight w:val="none"/>
              </w:rPr>
            </w:pPr>
            <w:bookmarkStart w:id="45" w:name="_Hlt17709148"/>
            <w:r>
              <w:rPr>
                <w:rFonts w:hint="eastAsia" w:cs="宋体" w:asciiTheme="minorEastAsia" w:hAnsiTheme="minorEastAsia" w:eastAsiaTheme="minorEastAsia"/>
                <w:color w:val="auto"/>
                <w:szCs w:val="21"/>
                <w:highlight w:val="none"/>
              </w:rPr>
              <w:t>3</w:t>
            </w:r>
            <w:bookmarkEnd w:id="45"/>
            <w:r>
              <w:rPr>
                <w:rFonts w:hint="eastAsia" w:cs="宋体" w:asciiTheme="minorEastAsia" w:hAnsiTheme="minorEastAsia" w:eastAsiaTheme="minorEastAsia"/>
                <w:color w:val="auto"/>
                <w:szCs w:val="21"/>
                <w:highlight w:val="none"/>
              </w:rPr>
              <w:t>9.1</w:t>
            </w:r>
          </w:p>
        </w:tc>
        <w:tc>
          <w:tcPr>
            <w:tcW w:w="8531" w:type="dxa"/>
            <w:vAlign w:val="center"/>
          </w:tcPr>
          <w:p w14:paraId="5362911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34F12A73">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65E9665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1E1AD79E">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0929210F">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424D0854">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246400FC">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3BF5BE14">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6B53287B">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708C203E">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 xml:space="preserve">开户银行：中国建设银行股份有限公司柳州雅儒路支行  </w:t>
            </w:r>
          </w:p>
        </w:tc>
      </w:tr>
      <w:tr w14:paraId="7CC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8A22714">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0CE7C0C1">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501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AE92632">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285CF6CA">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7E9C77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4700FDE0">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035B27C">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6A111534">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6984659C">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0D499022">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ascii="宋体" w:hAnsi="宋体" w:cs="宋体"/>
          <w:color w:val="auto"/>
          <w:highlight w:val="none"/>
        </w:rPr>
        <w:br w:type="page"/>
      </w:r>
      <w:r>
        <w:rPr>
          <w:rFonts w:hint="eastAsia" w:cs="宋体" w:asciiTheme="minorEastAsia" w:hAnsiTheme="minorEastAsia" w:eastAsiaTheme="minorEastAsia"/>
          <w:color w:val="auto"/>
          <w:highlight w:val="none"/>
        </w:rPr>
        <w:t>投标人须知正文</w:t>
      </w:r>
    </w:p>
    <w:p w14:paraId="0A55556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0185240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6" w:name="_Toc254970527"/>
      <w:bookmarkStart w:id="47" w:name="_Toc254970668"/>
      <w:r>
        <w:rPr>
          <w:rFonts w:hint="eastAsia" w:cs="宋体" w:asciiTheme="minorEastAsia" w:hAnsiTheme="minorEastAsia" w:eastAsiaTheme="minorEastAsia"/>
          <w:color w:val="auto"/>
          <w:sz w:val="21"/>
          <w:szCs w:val="21"/>
          <w:highlight w:val="none"/>
        </w:rPr>
        <w:t>1.适用范围</w:t>
      </w:r>
      <w:bookmarkEnd w:id="46"/>
      <w:bookmarkEnd w:id="47"/>
    </w:p>
    <w:p w14:paraId="11A1BCE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760AE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45208FD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669"/>
      <w:bookmarkStart w:id="49" w:name="_Toc254970528"/>
      <w:r>
        <w:rPr>
          <w:rFonts w:hint="eastAsia" w:cs="宋体" w:asciiTheme="minorEastAsia" w:hAnsiTheme="minorEastAsia" w:eastAsiaTheme="minorEastAsia"/>
          <w:color w:val="auto"/>
          <w:sz w:val="21"/>
          <w:szCs w:val="21"/>
          <w:highlight w:val="none"/>
        </w:rPr>
        <w:t>2.定义</w:t>
      </w:r>
      <w:bookmarkEnd w:id="48"/>
      <w:bookmarkEnd w:id="49"/>
    </w:p>
    <w:p w14:paraId="7720136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3929C2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1B2439C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20922DF4">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3533261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067F6F1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1B77FFED">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0897373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56A42FD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097B51A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0" w:name="_Toc254970529"/>
      <w:bookmarkStart w:id="51" w:name="_Toc254970670"/>
    </w:p>
    <w:p w14:paraId="7D7EC8D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0"/>
      <w:bookmarkEnd w:id="51"/>
      <w:r>
        <w:rPr>
          <w:rFonts w:hint="eastAsia" w:cs="宋体" w:asciiTheme="minorEastAsia" w:hAnsiTheme="minorEastAsia" w:eastAsiaTheme="minorEastAsia"/>
          <w:color w:val="auto"/>
          <w:sz w:val="21"/>
          <w:szCs w:val="21"/>
          <w:highlight w:val="none"/>
        </w:rPr>
        <w:t>投标人的资格要求</w:t>
      </w:r>
    </w:p>
    <w:p w14:paraId="50CFD11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489A0BE3">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2" w:name="_Toc254970530"/>
      <w:bookmarkStart w:id="53" w:name="_Toc254970671"/>
      <w:r>
        <w:rPr>
          <w:rFonts w:hint="eastAsia" w:cs="宋体" w:asciiTheme="minorEastAsia" w:hAnsiTheme="minorEastAsia" w:eastAsiaTheme="minorEastAsia"/>
          <w:color w:val="auto"/>
          <w:sz w:val="21"/>
          <w:szCs w:val="21"/>
          <w:highlight w:val="none"/>
        </w:rPr>
        <w:t>4.投标委托</w:t>
      </w:r>
      <w:bookmarkEnd w:id="52"/>
      <w:bookmarkEnd w:id="53"/>
    </w:p>
    <w:p w14:paraId="2291B46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78BBCA5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5.投标费用"/>
      <w:bookmarkEnd w:id="54"/>
      <w:bookmarkStart w:id="55" w:name="_Toc254970531"/>
      <w:bookmarkStart w:id="56" w:name="_Toc254970672"/>
      <w:r>
        <w:rPr>
          <w:rFonts w:hint="eastAsia" w:cs="宋体" w:asciiTheme="minorEastAsia" w:hAnsiTheme="minorEastAsia" w:eastAsiaTheme="minorEastAsia"/>
          <w:color w:val="auto"/>
          <w:sz w:val="21"/>
          <w:szCs w:val="21"/>
          <w:highlight w:val="none"/>
        </w:rPr>
        <w:t>5.投标费用</w:t>
      </w:r>
      <w:bookmarkEnd w:id="55"/>
      <w:bookmarkEnd w:id="56"/>
    </w:p>
    <w:p w14:paraId="24848F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70A7560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06AFCFD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19A9F004">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19A5D139">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7F74F4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66652C3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7" w:name="_Toc254970673"/>
      <w:bookmarkStart w:id="58" w:name="_Toc254970532"/>
      <w:r>
        <w:rPr>
          <w:rFonts w:hint="eastAsia" w:cs="宋体" w:asciiTheme="minorEastAsia" w:hAnsiTheme="minorEastAsia" w:eastAsiaTheme="minorEastAsia"/>
          <w:b w:val="0"/>
          <w:color w:val="auto"/>
          <w:sz w:val="21"/>
          <w:szCs w:val="21"/>
          <w:highlight w:val="none"/>
        </w:rPr>
        <w:t xml:space="preserve">   7.1本项目不允许转包。</w:t>
      </w:r>
    </w:p>
    <w:p w14:paraId="242162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93B466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A2103A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7"/>
      <w:bookmarkEnd w:id="58"/>
    </w:p>
    <w:p w14:paraId="7654FD7A">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F94453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5DEDEA0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F573AF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15806391">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304321B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58099D06">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73D2774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0D8B33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1E2F686D">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1EB5FF8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0916C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4E085CC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65EE1AC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0BE28F7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6F7AE071">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4B1A0CDF">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6B071727">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19D404B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6AA1C780">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4E03F00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41730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6AE9287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66CEC613">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5C5EAC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03B53229">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3CA675DD">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59" w:name="_Toc254970534"/>
      <w:bookmarkStart w:id="60" w:name="_Toc254970675"/>
      <w:r>
        <w:rPr>
          <w:rFonts w:hint="eastAsia" w:cs="宋体" w:asciiTheme="minorEastAsia" w:hAnsiTheme="minorEastAsia" w:eastAsiaTheme="minorEastAsia"/>
          <w:color w:val="auto"/>
          <w:sz w:val="28"/>
          <w:szCs w:val="28"/>
          <w:highlight w:val="none"/>
        </w:rPr>
        <w:t>二、招标文件</w:t>
      </w:r>
      <w:bookmarkEnd w:id="59"/>
      <w:bookmarkEnd w:id="60"/>
    </w:p>
    <w:p w14:paraId="25222F0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6A96B152">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0C79CAE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7FCFEAAE">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695D3BB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575E7C65">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28B8959D">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7295D15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53FE0C8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D2DB89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143BF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1"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1"/>
    <w:p w14:paraId="5DEB9EB1">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2" w:name="_Toc254970676"/>
      <w:bookmarkStart w:id="63" w:name="_Toc254970535"/>
      <w:r>
        <w:rPr>
          <w:rFonts w:hint="eastAsia" w:cs="宋体" w:asciiTheme="minorEastAsia" w:hAnsiTheme="minorEastAsia" w:eastAsiaTheme="minorEastAsia"/>
          <w:color w:val="auto"/>
          <w:sz w:val="28"/>
          <w:szCs w:val="28"/>
          <w:highlight w:val="none"/>
        </w:rPr>
        <w:t>三、投标文件的编制</w:t>
      </w:r>
      <w:bookmarkEnd w:id="62"/>
      <w:bookmarkEnd w:id="63"/>
    </w:p>
    <w:p w14:paraId="08D708D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4" w:name="_Toc254970677"/>
      <w:bookmarkStart w:id="65" w:name="_Toc254970536"/>
      <w:r>
        <w:rPr>
          <w:rFonts w:hint="eastAsia" w:cs="宋体" w:asciiTheme="minorEastAsia" w:hAnsiTheme="minorEastAsia" w:eastAsiaTheme="minorEastAsia"/>
          <w:color w:val="auto"/>
          <w:sz w:val="21"/>
          <w:szCs w:val="21"/>
          <w:highlight w:val="none"/>
        </w:rPr>
        <w:t>12.投标文件的编制原则</w:t>
      </w:r>
    </w:p>
    <w:p w14:paraId="57CD28B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5217C93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4"/>
      <w:bookmarkEnd w:id="65"/>
    </w:p>
    <w:p w14:paraId="3E0B507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46291C5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6" w:name="_13.1报价文件:_具体材料见“投标人须知前附表”。"/>
      <w:bookmarkEnd w:id="66"/>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2DAEF8D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7" w:name="_13.2资格证明文件：具体材料见“投标人须知前附表”。"/>
      <w:bookmarkEnd w:id="67"/>
      <w:r>
        <w:rPr>
          <w:rFonts w:hint="eastAsia" w:cs="宋体" w:asciiTheme="minorEastAsia" w:hAnsiTheme="minorEastAsia" w:eastAsiaTheme="minorEastAsia"/>
          <w:b w:val="0"/>
          <w:color w:val="auto"/>
          <w:sz w:val="21"/>
          <w:szCs w:val="21"/>
          <w:highlight w:val="none"/>
        </w:rPr>
        <w:t xml:space="preserve">  （2）</w:t>
      </w:r>
      <w:bookmarkStart w:id="68" w:name="_13.3商务文件:_具体材料见“投标人须知前附表”。"/>
      <w:bookmarkEnd w:id="68"/>
      <w:r>
        <w:rPr>
          <w:rFonts w:hint="eastAsia" w:cs="宋体" w:asciiTheme="minorEastAsia" w:hAnsiTheme="minorEastAsia" w:eastAsiaTheme="minorEastAsia"/>
          <w:b w:val="0"/>
          <w:color w:val="auto"/>
          <w:sz w:val="21"/>
          <w:szCs w:val="21"/>
          <w:highlight w:val="none"/>
        </w:rPr>
        <w:t>报价文件： 具体材料见“投标人须知前附表”。</w:t>
      </w:r>
    </w:p>
    <w:p w14:paraId="7DF08B9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01CF272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9" w:name="_13.5投标文件电子版：具体材料见“投标人须知前附表”。"/>
      <w:bookmarkEnd w:id="69"/>
      <w:bookmarkStart w:id="70" w:name="_13.4技术文件：具体材料见“投标人须知前附表”。"/>
      <w:bookmarkEnd w:id="70"/>
      <w:bookmarkStart w:id="71" w:name="_Toc254970537"/>
      <w:bookmarkStart w:id="72" w:name="_Toc254970678"/>
      <w:r>
        <w:rPr>
          <w:rFonts w:hint="eastAsia" w:cs="宋体" w:asciiTheme="minorEastAsia" w:hAnsiTheme="minorEastAsia" w:eastAsiaTheme="minorEastAsia"/>
          <w:color w:val="auto"/>
          <w:sz w:val="21"/>
          <w:szCs w:val="21"/>
          <w:highlight w:val="none"/>
        </w:rPr>
        <w:t>14.投标文件的语言及计量</w:t>
      </w:r>
      <w:bookmarkEnd w:id="71"/>
      <w:bookmarkEnd w:id="72"/>
    </w:p>
    <w:p w14:paraId="5E60E55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12E8AE3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97BD19">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78D4F8D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29C995F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03283433">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323CB16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3" w:name="_Toc254970538"/>
      <w:bookmarkStart w:id="74" w:name="_Toc254970679"/>
      <w:r>
        <w:rPr>
          <w:rFonts w:hint="eastAsia" w:cs="宋体" w:asciiTheme="minorEastAsia" w:hAnsiTheme="minorEastAsia" w:eastAsiaTheme="minorEastAsia"/>
          <w:color w:val="auto"/>
          <w:sz w:val="21"/>
          <w:szCs w:val="21"/>
          <w:highlight w:val="none"/>
        </w:rPr>
        <w:t>16.投标报价</w:t>
      </w:r>
      <w:bookmarkEnd w:id="73"/>
      <w:bookmarkEnd w:id="74"/>
    </w:p>
    <w:p w14:paraId="0F2E5077">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515ADF0F">
      <w:pPr>
        <w:pStyle w:val="6"/>
        <w:keepNext w:val="0"/>
        <w:keepLines w:val="0"/>
        <w:spacing w:before="0" w:after="0" w:line="360" w:lineRule="auto"/>
        <w:rPr>
          <w:rFonts w:ascii="宋体" w:hAnsi="宋体" w:cs="宋体"/>
          <w:b w:val="0"/>
          <w:color w:val="auto"/>
          <w:sz w:val="21"/>
          <w:szCs w:val="21"/>
          <w:highlight w:val="none"/>
        </w:rPr>
      </w:pPr>
      <w:bookmarkStart w:id="75" w:name="_16.2投标报价具体定义见投标人须知前附表。"/>
      <w:bookmarkEnd w:id="75"/>
      <w:r>
        <w:rPr>
          <w:rFonts w:hint="eastAsia" w:ascii="宋体" w:hAnsi="宋体" w:cs="宋体"/>
          <w:b w:val="0"/>
          <w:color w:val="auto"/>
          <w:sz w:val="21"/>
          <w:szCs w:val="21"/>
          <w:highlight w:val="none"/>
        </w:rPr>
        <w:t xml:space="preserve"> 16.2投标报价具体包括内容详见“投标人须知前附表”。</w:t>
      </w:r>
    </w:p>
    <w:p w14:paraId="2A0A927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2BFBDB74">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 xml:space="preserve">16.4 </w:t>
      </w:r>
      <w:r>
        <w:rPr>
          <w:rFonts w:hint="eastAsia" w:ascii="宋体" w:hAnsi="宋体" w:cs="宋体"/>
          <w:color w:val="auto"/>
          <w:highlight w:val="none"/>
        </w:rPr>
        <w:t>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5E230A45">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6" w:name="_17.1投标有效期应按“投标人须知中的前附表”规定的期限。"/>
      <w:bookmarkEnd w:id="76"/>
    </w:p>
    <w:p w14:paraId="74FFE93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14B7457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7" w:name="_Toc254970681"/>
      <w:bookmarkStart w:id="78" w:name="_Toc254970540"/>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62514CF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7"/>
      <w:bookmarkEnd w:id="78"/>
    </w:p>
    <w:p w14:paraId="4722949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9" w:name="_18.投标保证金"/>
      <w:bookmarkEnd w:id="79"/>
      <w:bookmarkStart w:id="80" w:name="_Toc254970682"/>
      <w:bookmarkStart w:id="81" w:name="_Toc254970541"/>
      <w:r>
        <w:rPr>
          <w:rFonts w:hint="eastAsia" w:cs="宋体" w:asciiTheme="minorEastAsia" w:hAnsiTheme="minorEastAsia" w:eastAsiaTheme="minorEastAsia"/>
          <w:color w:val="auto"/>
          <w:sz w:val="21"/>
          <w:szCs w:val="21"/>
          <w:highlight w:val="none"/>
        </w:rPr>
        <w:t>18.投标保证金</w:t>
      </w:r>
      <w:bookmarkEnd w:id="80"/>
      <w:bookmarkEnd w:id="81"/>
    </w:p>
    <w:p w14:paraId="0AC3EA3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5862902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3E6159B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w:t>
      </w:r>
      <w:r>
        <w:rPr>
          <w:rFonts w:hint="eastAsia" w:cs="宋体" w:asciiTheme="minorEastAsia" w:hAnsiTheme="minorEastAsia" w:eastAsiaTheme="minorEastAsia"/>
          <w:color w:val="auto"/>
          <w:szCs w:val="21"/>
          <w:highlight w:val="none"/>
        </w:rPr>
        <w:t>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65F541E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2D17FEF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5E3B3CE1">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2F4A8817">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347402CD">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0DE0AEEF">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3885020C">
      <w:pPr>
        <w:snapToGrid w:val="0"/>
        <w:spacing w:line="360" w:lineRule="auto"/>
        <w:ind w:firstLine="420" w:firstLineChars="200"/>
        <w:rPr>
          <w:rFonts w:cs="宋体" w:asciiTheme="minorEastAsia" w:hAnsiTheme="minorEastAsia" w:eastAsiaTheme="minorEastAsia"/>
          <w:color w:val="auto"/>
          <w:szCs w:val="21"/>
          <w:highlight w:val="none"/>
        </w:rPr>
      </w:pPr>
      <w:bookmarkStart w:id="82" w:name="_Toc254970683"/>
      <w:bookmarkStart w:id="83" w:name="_Toc254970542"/>
      <w:r>
        <w:rPr>
          <w:rFonts w:hint="eastAsia" w:cs="宋体" w:asciiTheme="minorEastAsia" w:hAnsiTheme="minorEastAsia" w:eastAsiaTheme="minorEastAsia"/>
          <w:color w:val="auto"/>
          <w:szCs w:val="21"/>
          <w:highlight w:val="none"/>
        </w:rPr>
        <w:t>（5）投标人出现本章第9.2、9.3情形的；</w:t>
      </w:r>
    </w:p>
    <w:p w14:paraId="4101CF2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2"/>
    <w:bookmarkEnd w:id="83"/>
    <w:p w14:paraId="70AABD8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67DB3F5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67EE9D6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4" w:name="_19.2投标文件应按报价文件、资格证明文件、商务文件、技术文件分别编制"/>
      <w:bookmarkEnd w:id="84"/>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1017C75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14B752B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A764F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AED582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728492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4E52DFD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5B6F7636">
      <w:pPr>
        <w:spacing w:line="360" w:lineRule="auto"/>
        <w:ind w:firstLine="420" w:firstLineChars="200"/>
        <w:rPr>
          <w:rFonts w:cs="宋体" w:asciiTheme="minorEastAsia" w:hAnsiTheme="minorEastAsia" w:eastAsiaTheme="minorEastAsia"/>
          <w:b/>
          <w:color w:val="auto"/>
          <w:szCs w:val="21"/>
          <w:highlight w:val="none"/>
        </w:rPr>
      </w:pPr>
      <w:bookmarkStart w:id="85" w:name="_21.1投标人必须在“投标人须知中的前附表”规定的投标文件接收时间和投"/>
      <w:bookmarkEnd w:id="85"/>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550A00FC">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3CB608C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213DEF4D">
      <w:pPr>
        <w:snapToGrid w:val="0"/>
        <w:spacing w:line="360" w:lineRule="auto"/>
        <w:ind w:firstLine="420"/>
        <w:jc w:val="left"/>
        <w:rPr>
          <w:rFonts w:cs="宋体" w:asciiTheme="minorEastAsia" w:hAnsiTheme="minorEastAsia" w:eastAsiaTheme="minorEastAsia"/>
          <w:color w:val="auto"/>
          <w:szCs w:val="21"/>
          <w:highlight w:val="none"/>
        </w:rPr>
      </w:pPr>
      <w:bookmarkStart w:id="86" w:name="_Toc254970684"/>
      <w:bookmarkStart w:id="87" w:name="_Toc254970543"/>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6"/>
    <w:bookmarkEnd w:id="87"/>
    <w:p w14:paraId="14B6601F">
      <w:pPr>
        <w:pStyle w:val="114"/>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13A0CDD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DA4675B">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88" w:name="_Toc254970685"/>
      <w:bookmarkStart w:id="89" w:name="_Toc254970544"/>
      <w:r>
        <w:rPr>
          <w:rFonts w:hint="eastAsia" w:cs="宋体" w:asciiTheme="minorEastAsia" w:hAnsiTheme="minorEastAsia" w:eastAsiaTheme="minorEastAsia"/>
          <w:color w:val="auto"/>
          <w:sz w:val="28"/>
          <w:szCs w:val="28"/>
          <w:highlight w:val="none"/>
        </w:rPr>
        <w:t>四、开    标</w:t>
      </w:r>
      <w:bookmarkEnd w:id="88"/>
      <w:bookmarkEnd w:id="89"/>
    </w:p>
    <w:p w14:paraId="43D6763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0" w:name="_23.开标时间和地点"/>
      <w:bookmarkEnd w:id="90"/>
      <w:r>
        <w:rPr>
          <w:rFonts w:hint="eastAsia" w:cs="宋体" w:asciiTheme="minorEastAsia" w:hAnsiTheme="minorEastAsia" w:eastAsiaTheme="minorEastAsia"/>
          <w:color w:val="auto"/>
          <w:sz w:val="21"/>
          <w:szCs w:val="21"/>
          <w:highlight w:val="none"/>
        </w:rPr>
        <w:t>23.开标时间和地点</w:t>
      </w:r>
    </w:p>
    <w:p w14:paraId="7FB4BE93">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1D4C252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2EC005B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6AC009F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E68DEFA">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494A418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23C2717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4BA64FE2">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F7EE9C7">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7092D79">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74F91715">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67A8D15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2F8BFF8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0629885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2DE355C6">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3F2DD47">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1" w:name="_25.3_投标人有下列情形之一的，资格审查不通过而导致其投标无效："/>
      <w:bookmarkEnd w:id="91"/>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41658CF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3BB55ED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136D0D7">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410183B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77E282C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7D52C58E">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57AF41D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6CE8431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6BE1DE6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6.组建评标委员会"/>
      <w:bookmarkEnd w:id="92"/>
      <w:r>
        <w:rPr>
          <w:rFonts w:hint="eastAsia" w:cs="宋体" w:asciiTheme="minorEastAsia" w:hAnsiTheme="minorEastAsia" w:eastAsiaTheme="minorEastAsia"/>
          <w:color w:val="auto"/>
          <w:sz w:val="21"/>
          <w:szCs w:val="21"/>
          <w:highlight w:val="none"/>
        </w:rPr>
        <w:t>26.组建评标委员会</w:t>
      </w:r>
    </w:p>
    <w:p w14:paraId="7FB8C36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78940060">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0633A28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2D2B6FE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60BB5B0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3812BA2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3D4CE7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F1C231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3" w:name="_28.3评标方法。本项目将按须知前附表规定的评标办法进行评标，具体评标"/>
      <w:bookmarkEnd w:id="93"/>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055BE12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AA30C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356F3F4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6DFC070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01C3D16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08DC75C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7699020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1A5813E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3A0B2B9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73DD1E5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09BD929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1BE00F6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177688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412320A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4" w:name="_Toc254970546"/>
      <w:bookmarkStart w:id="95" w:name="_Toc254970687"/>
      <w:r>
        <w:rPr>
          <w:rFonts w:hint="eastAsia" w:cs="宋体" w:asciiTheme="minorEastAsia" w:hAnsiTheme="minorEastAsia" w:eastAsiaTheme="minorEastAsia"/>
          <w:color w:val="auto"/>
          <w:sz w:val="28"/>
          <w:szCs w:val="28"/>
          <w:highlight w:val="none"/>
        </w:rPr>
        <w:t>七、</w:t>
      </w:r>
      <w:bookmarkEnd w:id="94"/>
      <w:bookmarkEnd w:id="95"/>
      <w:r>
        <w:rPr>
          <w:rFonts w:hint="eastAsia" w:cs="宋体" w:asciiTheme="minorEastAsia" w:hAnsiTheme="minorEastAsia" w:eastAsiaTheme="minorEastAsia"/>
          <w:color w:val="auto"/>
          <w:sz w:val="28"/>
          <w:szCs w:val="28"/>
          <w:highlight w:val="none"/>
        </w:rPr>
        <w:t>中标和合同</w:t>
      </w:r>
    </w:p>
    <w:p w14:paraId="511C53B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042B972B">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13DB2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470562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3D8AFCB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4EA29A3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2AF857B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w:t>
      </w:r>
      <w:r>
        <w:rPr>
          <w:rFonts w:hint="eastAsia" w:cs="宋体" w:asciiTheme="minorEastAsia" w:hAnsiTheme="minorEastAsia" w:eastAsiaTheme="minorEastAsia"/>
          <w:color w:val="auto"/>
          <w:szCs w:val="21"/>
          <w:highlight w:val="none"/>
        </w:rPr>
        <w:t>（有效报价范围）</w:t>
      </w:r>
      <w:r>
        <w:rPr>
          <w:rFonts w:hint="eastAsia" w:cs="宋体" w:asciiTheme="minorEastAsia" w:hAnsiTheme="minorEastAsia" w:eastAsiaTheme="minorEastAsia"/>
          <w:color w:val="auto"/>
          <w:szCs w:val="21"/>
          <w:highlight w:val="none"/>
        </w:rPr>
        <w:t>，采购人不能支付的；</w:t>
      </w:r>
    </w:p>
    <w:p w14:paraId="4875CEF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43EBFEC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C14429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30D7E29E">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A88B2D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47779324">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CB171E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20AC8A5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65FFEA5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5678946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253BDDB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2B3E42B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02BAE62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6658A58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6" w:name="_39.1中标人须于签订合同前按本须知前附表规定的金额转账或电汇到指定账"/>
      <w:bookmarkEnd w:id="96"/>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2A65E1B5">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74A178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37CB55D7">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7" w:name="_40.1投标人接到中标通知书后，按须知前附表规定向采购人出示相关资格证"/>
      <w:bookmarkEnd w:id="97"/>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131B7F4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20D5CCC">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2BA7CFA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EE7E2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EB70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0B0337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28B5C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177D05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8" w:name="_41.政府采购合同公告"/>
      <w:bookmarkEnd w:id="98"/>
      <w:r>
        <w:rPr>
          <w:rFonts w:hint="eastAsia" w:cs="宋体" w:asciiTheme="minorEastAsia" w:hAnsiTheme="minorEastAsia" w:eastAsiaTheme="minorEastAsia"/>
          <w:color w:val="auto"/>
          <w:sz w:val="21"/>
          <w:szCs w:val="21"/>
          <w:highlight w:val="none"/>
        </w:rPr>
        <w:t>37.政府采购合同公告</w:t>
      </w:r>
    </w:p>
    <w:p w14:paraId="47CFA08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3E79E5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4BD2CE8B">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BB6A87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53E690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330A1F4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2D9BDA3C">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22F447B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9" w:name="_9.2质疑、投诉应当采用书面形式，质疑函、投诉书均应明确阐述招标文件、"/>
      <w:bookmarkEnd w:id="99"/>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46DFC18A">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1FF01E6D">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1E295365">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408510C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598B83CF">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67B38EF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1D6BE1A4">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7CA574D4">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67AAF1B4">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5BE14A0">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1BB2D9BA">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198BBF7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A007C2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0" w:name="_八、其他事项"/>
      <w:bookmarkEnd w:id="100"/>
      <w:r>
        <w:rPr>
          <w:rFonts w:hint="eastAsia" w:cs="宋体" w:asciiTheme="minorEastAsia" w:hAnsiTheme="minorEastAsia" w:eastAsiaTheme="minorEastAsia"/>
          <w:color w:val="auto"/>
          <w:sz w:val="28"/>
          <w:szCs w:val="28"/>
          <w:highlight w:val="none"/>
        </w:rPr>
        <w:t>八、其他事项</w:t>
      </w:r>
    </w:p>
    <w:p w14:paraId="59CD1488">
      <w:pPr>
        <w:pStyle w:val="6"/>
        <w:keepNext w:val="0"/>
        <w:keepLines w:val="0"/>
        <w:spacing w:before="0" w:after="0" w:line="360" w:lineRule="auto"/>
        <w:rPr>
          <w:rFonts w:ascii="宋体" w:hAnsi="宋体" w:cs="宋体"/>
          <w:color w:val="auto"/>
          <w:sz w:val="21"/>
          <w:szCs w:val="21"/>
          <w:highlight w:val="none"/>
        </w:rPr>
      </w:pPr>
      <w:bookmarkStart w:id="101" w:name="_42.代理服务费"/>
      <w:bookmarkEnd w:id="101"/>
      <w:r>
        <w:rPr>
          <w:rFonts w:hint="eastAsia" w:ascii="宋体" w:hAnsi="宋体" w:cs="宋体"/>
          <w:color w:val="auto"/>
          <w:sz w:val="21"/>
          <w:szCs w:val="21"/>
          <w:highlight w:val="none"/>
        </w:rPr>
        <w:t>39.代理服务费</w:t>
      </w:r>
    </w:p>
    <w:p w14:paraId="0467C3ED">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0F15F59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665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4C08091B">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171DEA0E">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0F1F897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11235F88">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64B5EC62">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649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A16D39D">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16AD1E8E">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44974B7C">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0B43DD7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1A84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72ECA6D">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78B48F14">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2B1B0A6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34E3CA2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4CFA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A990177">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5CBAFF32">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3729FDC5">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329D865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5904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37A33A2">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77FA44D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310B556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6369676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180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9655AB7">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1E08EF9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0ACFCF8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05CD3D4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788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B6DB7CF">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2B7180BC">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13CC6FD4">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36BDD472">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69A9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F92F3C5">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234CB49B">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750CF6BB">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4E8EBB4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1022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4142DCC">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25DEFA6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529282E2">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5FAD588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BD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71D948B">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743AF568">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366863E7">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71D74303">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516B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572D314">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0E399686">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2E375FF3">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1453B870">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6C6B6C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40E9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8D60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0977304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08CEA48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5F70AC4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6F84E3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CEB6C2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52E91C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F2FFD4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6474D3F">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2C6CE6">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55C8E5EA">
      <w:pPr>
        <w:pStyle w:val="2"/>
        <w:spacing w:before="0" w:after="0" w:line="360" w:lineRule="auto"/>
        <w:jc w:val="center"/>
        <w:rPr>
          <w:rFonts w:ascii="宋体" w:hAnsi="宋体" w:cs="宋体"/>
          <w:color w:val="auto"/>
          <w:highlight w:val="none"/>
        </w:rPr>
      </w:pPr>
      <w:bookmarkStart w:id="102" w:name="_Toc254970548"/>
      <w:bookmarkStart w:id="103" w:name="_Toc330456896"/>
      <w:bookmarkStart w:id="104" w:name="_Toc254970689"/>
      <w:bookmarkStart w:id="105" w:name="_Toc179997855"/>
      <w:r>
        <w:rPr>
          <w:rFonts w:hint="eastAsia" w:ascii="宋体" w:hAnsi="宋体" w:cs="宋体"/>
          <w:color w:val="auto"/>
          <w:highlight w:val="none"/>
        </w:rPr>
        <w:t>第四章  评标方法及评标标准</w:t>
      </w:r>
      <w:bookmarkEnd w:id="102"/>
      <w:bookmarkEnd w:id="103"/>
      <w:bookmarkEnd w:id="104"/>
      <w:bookmarkEnd w:id="105"/>
    </w:p>
    <w:p w14:paraId="67D4BA68">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6378B04B">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3EABB39C">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7BC6905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6DD533C6">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18A98E6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2B2F7BA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5E6AF1C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1CA6144C">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238483AB">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1A7BBDA4">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1331D542">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w:t>
      </w: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w:t>
      </w:r>
      <w:r>
        <w:rPr>
          <w:rFonts w:hint="eastAsia" w:cs="宋体" w:asciiTheme="minorEastAsia" w:hAnsiTheme="minorEastAsia" w:eastAsiaTheme="minorEastAsia"/>
          <w:b/>
          <w:color w:val="auto"/>
          <w:szCs w:val="21"/>
          <w:highlight w:val="none"/>
        </w:rPr>
        <w:t>；存在有选择、有条件报价的（招标文件允许有备选方案或者其他约定的除外）；</w:t>
      </w:r>
    </w:p>
    <w:p w14:paraId="35A2BAB9">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5738D35D">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C992920">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770BAA5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58119A3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270903E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1831FED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47FCD2E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17570AE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1436ED51">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4E0E8784">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6909364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6066350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58B35D1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4F6FFCA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27F92BC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138BC62E">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1821BE5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44E9B947">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01142DAA">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409E8BA2">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280387E8">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6" w:name="_Hlk71706244"/>
      <w:r>
        <w:rPr>
          <w:rFonts w:hint="eastAsia" w:cs="宋体" w:asciiTheme="minorEastAsia" w:hAnsiTheme="minorEastAsia" w:eastAsiaTheme="minorEastAsia"/>
          <w:b/>
          <w:color w:val="auto"/>
          <w:kern w:val="2"/>
          <w:sz w:val="21"/>
          <w:szCs w:val="21"/>
          <w:highlight w:val="none"/>
        </w:rPr>
        <w:t>招标文件未载明允许提供备选（替代）</w:t>
      </w:r>
      <w:r>
        <w:rPr>
          <w:rFonts w:hint="eastAsia" w:cs="宋体" w:asciiTheme="minorEastAsia" w:hAnsiTheme="minorEastAsia" w:eastAsiaTheme="minorEastAsia"/>
          <w:b/>
          <w:color w:val="auto"/>
          <w:kern w:val="2"/>
          <w:sz w:val="21"/>
          <w:szCs w:val="21"/>
          <w:highlight w:val="none"/>
        </w:rPr>
        <w:t>投标方案</w:t>
      </w:r>
      <w:r>
        <w:rPr>
          <w:rFonts w:hint="eastAsia" w:cs="宋体" w:asciiTheme="minorEastAsia" w:hAnsiTheme="minorEastAsia" w:eastAsiaTheme="minorEastAsia"/>
          <w:b/>
          <w:color w:val="auto"/>
          <w:kern w:val="2"/>
          <w:sz w:val="21"/>
          <w:szCs w:val="21"/>
          <w:highlight w:val="none"/>
        </w:rPr>
        <w:t>或明确不允许提供备选（替代）投标方案时，投标人提供了备选（替代）</w:t>
      </w:r>
      <w:r>
        <w:rPr>
          <w:rFonts w:hint="eastAsia" w:cs="宋体" w:asciiTheme="minorEastAsia" w:hAnsiTheme="minorEastAsia" w:eastAsiaTheme="minorEastAsia"/>
          <w:b/>
          <w:color w:val="auto"/>
          <w:kern w:val="2"/>
          <w:sz w:val="21"/>
          <w:szCs w:val="21"/>
          <w:highlight w:val="none"/>
        </w:rPr>
        <w:t>投标方案</w:t>
      </w:r>
      <w:r>
        <w:rPr>
          <w:rFonts w:hint="eastAsia" w:cs="宋体" w:asciiTheme="minorEastAsia" w:hAnsiTheme="minorEastAsia" w:eastAsiaTheme="minorEastAsia"/>
          <w:b/>
          <w:color w:val="auto"/>
          <w:kern w:val="2"/>
          <w:sz w:val="21"/>
          <w:szCs w:val="21"/>
          <w:highlight w:val="none"/>
        </w:rPr>
        <w:t>的；</w:t>
      </w:r>
      <w:bookmarkEnd w:id="106"/>
    </w:p>
    <w:p w14:paraId="5AE09489">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04FF9AF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67A3CB82">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7EDB69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F6C91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6B04947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02287A4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58693FD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6E2C952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13A5345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cs="宋体" w:asciiTheme="minorEastAsia" w:hAnsiTheme="minorEastAsia" w:eastAsiaTheme="minorEastAsia"/>
          <w:color w:val="auto"/>
          <w:sz w:val="21"/>
          <w:highlight w:val="none"/>
        </w:rPr>
        <w:t>（</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为准，并修改单价；</w:t>
      </w:r>
    </w:p>
    <w:p w14:paraId="4F6CC97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cs="宋体" w:asciiTheme="minorEastAsia" w:hAnsiTheme="minorEastAsia" w:eastAsiaTheme="minorEastAsia"/>
          <w:color w:val="auto"/>
          <w:sz w:val="21"/>
          <w:highlight w:val="none"/>
        </w:rPr>
        <w:t>（</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cs="宋体" w:asciiTheme="minorEastAsia" w:hAnsiTheme="minorEastAsia" w:eastAsiaTheme="minorEastAsia"/>
          <w:color w:val="auto"/>
          <w:sz w:val="21"/>
          <w:highlight w:val="none"/>
        </w:rPr>
        <w:t>（</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5E92EB4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1704B0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w:t>
      </w:r>
      <w:r>
        <w:rPr>
          <w:rFonts w:hint="eastAsia" w:cs="宋体" w:asciiTheme="minorEastAsia" w:hAnsiTheme="minorEastAsia" w:eastAsiaTheme="minorEastAsia"/>
          <w:b w:val="0"/>
          <w:color w:val="auto"/>
          <w:sz w:val="21"/>
          <w:szCs w:val="21"/>
          <w:highlight w:val="none"/>
        </w:rPr>
        <w:t>有效报价范围</w:t>
      </w:r>
      <w:r>
        <w:rPr>
          <w:rFonts w:hint="eastAsia" w:cs="宋体" w:asciiTheme="minorEastAsia" w:hAnsiTheme="minorEastAsia" w:eastAsiaTheme="minorEastAsia"/>
          <w:b w:val="0"/>
          <w:color w:val="auto"/>
          <w:sz w:val="21"/>
          <w:szCs w:val="21"/>
          <w:highlight w:val="none"/>
        </w:rPr>
        <w:t>），</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79ABA50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33B4F1A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6D973E1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32067D5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01E16B4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3D2509FC">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asciiTheme="minorEastAsia" w:hAnsiTheme="minorEastAsia" w:eastAsiaTheme="minorEastAsia"/>
          <w:color w:val="auto"/>
          <w:szCs w:val="21"/>
          <w:highlight w:val="none"/>
        </w:rPr>
        <w:t>（包含但不仅限于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31CEC30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3AEEAA7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0C4471F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75CC20FF">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7" w:name="_Hlk71707917"/>
      <w:r>
        <w:rPr>
          <w:rFonts w:hint="eastAsia" w:ascii="宋体" w:hAnsi="宋体" w:cs="宋体"/>
          <w:b/>
          <w:bCs/>
          <w:color w:val="auto"/>
          <w:sz w:val="28"/>
          <w:szCs w:val="28"/>
          <w:highlight w:val="none"/>
        </w:rPr>
        <w:t>三、评标标准</w:t>
      </w:r>
      <w:bookmarkEnd w:id="107"/>
    </w:p>
    <w:p w14:paraId="693C188A">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B4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DBC887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0E414C2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45A5A469">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39928399">
            <w:pPr>
              <w:pStyle w:val="23"/>
              <w:rPr>
                <w:rFonts w:hAnsi="宋体" w:cs="宋体"/>
                <w:b/>
                <w:bCs/>
                <w:color w:val="auto"/>
                <w:highlight w:val="none"/>
              </w:rPr>
            </w:pPr>
            <w:r>
              <w:rPr>
                <w:rFonts w:hint="eastAsia" w:hAnsi="宋体" w:cs="宋体"/>
                <w:b/>
                <w:bCs/>
                <w:color w:val="auto"/>
                <w:highlight w:val="none"/>
              </w:rPr>
              <w:t>分值</w:t>
            </w:r>
          </w:p>
        </w:tc>
      </w:tr>
      <w:tr w14:paraId="436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52E9AEDD">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7558B128">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54E5E960">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76BFDAB9">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45B3E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4B2B2757">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w:t>
            </w:r>
            <w:r>
              <w:rPr>
                <w:rFonts w:hint="eastAsia" w:ascii="宋体" w:hAnsi="宋体" w:cs="宋体"/>
                <w:bCs/>
                <w:color w:val="auto"/>
                <w:szCs w:val="21"/>
                <w:highlight w:val="none"/>
              </w:rPr>
              <w:t>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73985356">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4302F597">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rPr>
              <w:t>价格分采用低价优先法计算，即满足招标文件要求且报价最低的供应商的投标报价为评标基准价，其价格分为满分。</w:t>
            </w:r>
          </w:p>
          <w:p w14:paraId="28C6B32A">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4684278F">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644CD0E1">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6B826A36">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750C32C5">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0A56B24B">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3FE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B7195FD">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7836C6F3">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37B846E3">
            <w:pPr>
              <w:jc w:val="left"/>
              <w:rPr>
                <w:rFonts w:asciiTheme="minorEastAsia" w:hAnsiTheme="minorEastAsia" w:eastAsiaTheme="minorEastAsia"/>
                <w:b/>
                <w:bCs/>
                <w:color w:val="auto"/>
                <w:szCs w:val="21"/>
                <w:highlight w:val="none"/>
              </w:rPr>
            </w:pPr>
          </w:p>
        </w:tc>
        <w:tc>
          <w:tcPr>
            <w:tcW w:w="640" w:type="dxa"/>
            <w:vAlign w:val="center"/>
          </w:tcPr>
          <w:p w14:paraId="47299D9E">
            <w:pPr>
              <w:jc w:val="center"/>
              <w:rPr>
                <w:rFonts w:asciiTheme="minorEastAsia" w:hAnsiTheme="minorEastAsia" w:eastAsiaTheme="minorEastAsia"/>
                <w:b/>
                <w:bCs/>
                <w:color w:val="auto"/>
                <w:szCs w:val="21"/>
                <w:highlight w:val="none"/>
              </w:rPr>
            </w:pPr>
          </w:p>
        </w:tc>
      </w:tr>
      <w:tr w14:paraId="7FC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077412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45D31AF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2607B41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 xml:space="preserve">（包括但不限于对项目理解、实施方案所包含的项目进度控制及进度保障措施等）独立进行评审： </w:t>
            </w:r>
          </w:p>
          <w:p w14:paraId="6122E14E">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3A9D1F90">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1BF7B606">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w:t>
            </w:r>
            <w:r>
              <w:rPr>
                <w:rFonts w:hint="eastAsia" w:ascii="宋体" w:hAnsi="宋体" w:cs="宋体"/>
                <w:color w:val="auto"/>
                <w:szCs w:val="21"/>
                <w:highlight w:val="none"/>
              </w:rPr>
              <w:t>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w:t>
            </w:r>
            <w:r>
              <w:rPr>
                <w:rFonts w:hint="eastAsia" w:ascii="宋体" w:hAnsi="宋体" w:cs="宋体"/>
                <w:color w:val="auto"/>
                <w:szCs w:val="21"/>
                <w:highlight w:val="none"/>
              </w:rPr>
              <w:t>。整体实施方案内容基本全面、完整，基本符合项目需求、有一定针对性；管理措施及工作计划较合理、科学，建档及时，可追溯性强。</w:t>
            </w:r>
          </w:p>
          <w:p w14:paraId="21127B2E">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w:t>
            </w:r>
            <w:r>
              <w:rPr>
                <w:rFonts w:hint="eastAsia" w:ascii="宋体" w:hAnsi="宋体" w:cs="宋体"/>
                <w:color w:val="auto"/>
                <w:szCs w:val="21"/>
                <w:highlight w:val="none"/>
              </w:rPr>
              <w:t>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w:t>
            </w:r>
            <w:r>
              <w:rPr>
                <w:rFonts w:hint="eastAsia" w:ascii="宋体" w:hAnsi="宋体" w:cs="宋体"/>
                <w:color w:val="auto"/>
                <w:szCs w:val="21"/>
                <w:highlight w:val="none"/>
              </w:rPr>
              <w:t>。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6E44B789">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5A13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1651CE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4016E5A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w:t>
            </w:r>
            <w:r>
              <w:rPr>
                <w:rFonts w:hint="eastAsia" w:ascii="宋体" w:hAnsi="宋体" w:cs="宋体"/>
                <w:b/>
                <w:bCs/>
                <w:color w:val="auto"/>
                <w:szCs w:val="21"/>
                <w:highlight w:val="none"/>
              </w:rPr>
              <w:t>工作重点难点分析及相对应解决措施</w:t>
            </w:r>
          </w:p>
        </w:tc>
        <w:tc>
          <w:tcPr>
            <w:tcW w:w="6846" w:type="dxa"/>
            <w:shd w:val="clear" w:color="auto" w:fill="auto"/>
            <w:vAlign w:val="center"/>
          </w:tcPr>
          <w:p w14:paraId="2E60B239">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中对本项目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重点、难点的理解分析及相应的解决方案（包括但不限于：对本项目实施重、难点的认识、理解及分析、针对本项目实施重、难点拟定的解决方案、针对本项目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 xml:space="preserve">实施的初步设想、政策宣传、服务计划、保证被征收户社会稳定的组织措施等）独立进行评审： </w:t>
            </w:r>
          </w:p>
          <w:p w14:paraId="1BCEBD03">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3386E8DC">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实施重、难点的认识、理解及分析基本准确，解决方案基本合理，对本项目</w:t>
            </w:r>
            <w:r>
              <w:rPr>
                <w:rFonts w:hint="eastAsia" w:ascii="宋体" w:hAnsi="宋体" w:cs="宋体"/>
                <w:color w:val="auto"/>
                <w:szCs w:val="21"/>
                <w:highlight w:val="none"/>
              </w:rPr>
              <w:t>动迁工作</w:t>
            </w:r>
            <w:r>
              <w:rPr>
                <w:rFonts w:hint="eastAsia" w:ascii="宋体" w:hAnsi="宋体" w:cs="宋体"/>
                <w:color w:val="auto"/>
                <w:szCs w:val="21"/>
                <w:highlight w:val="none"/>
              </w:rPr>
              <w:t>实施的初步设想，政策宣传、服务计划、保证被征收户社会稳定的组织措施有部分内容缺失。</w:t>
            </w:r>
          </w:p>
          <w:p w14:paraId="67D34C35">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2EA2B992">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2635573F">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6D2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F93EAB8">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07C942A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w:t>
            </w:r>
            <w:r>
              <w:rPr>
                <w:rFonts w:hint="eastAsia" w:ascii="宋体" w:hAnsi="宋体" w:cs="宋体"/>
                <w:b/>
                <w:bCs/>
                <w:color w:val="auto"/>
                <w:szCs w:val="21"/>
                <w:highlight w:val="none"/>
              </w:rPr>
              <w:t>动迁</w:t>
            </w:r>
            <w:r>
              <w:rPr>
                <w:rFonts w:hint="eastAsia" w:ascii="宋体" w:hAnsi="宋体" w:cs="宋体"/>
                <w:b/>
                <w:bCs/>
                <w:color w:val="auto"/>
                <w:szCs w:val="21"/>
                <w:highlight w:val="none"/>
              </w:rPr>
              <w:t>管理制度方案</w:t>
            </w:r>
          </w:p>
        </w:tc>
        <w:tc>
          <w:tcPr>
            <w:tcW w:w="6846" w:type="dxa"/>
            <w:vAlign w:val="center"/>
          </w:tcPr>
          <w:p w14:paraId="106ED139">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 xml:space="preserve">中的相关管理制度（包括但不限于企业管理制度、人事制度、考勤制度、奖罚制度、薪酬制度、档案管理制度等）独立进行评审： </w:t>
            </w:r>
          </w:p>
          <w:p w14:paraId="6CCF9149">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w:t>
            </w:r>
            <w:r>
              <w:rPr>
                <w:rFonts w:hint="eastAsia" w:ascii="宋体" w:hAnsi="宋体" w:cs="宋体"/>
                <w:color w:val="auto"/>
                <w:szCs w:val="21"/>
                <w:highlight w:val="none"/>
              </w:rPr>
              <w:t>或者提供的</w:t>
            </w:r>
            <w:r>
              <w:rPr>
                <w:rFonts w:hint="eastAsia" w:ascii="宋体" w:hAnsi="宋体" w:cs="宋体"/>
                <w:color w:val="auto"/>
                <w:szCs w:val="21"/>
                <w:highlight w:val="none"/>
              </w:rPr>
              <w:t>相关管理制度</w:t>
            </w:r>
            <w:r>
              <w:rPr>
                <w:rFonts w:hint="eastAsia" w:ascii="宋体" w:hAnsi="宋体" w:cs="宋体"/>
                <w:color w:val="auto"/>
                <w:szCs w:val="21"/>
                <w:highlight w:val="none"/>
              </w:rPr>
              <w:t>不满足二档要求。</w:t>
            </w:r>
          </w:p>
          <w:p w14:paraId="6F4E93B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33DF21B8">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78211D6C">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7F7A865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4024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2A0E406">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6F6B07A6">
            <w:pPr>
              <w:pStyle w:val="123"/>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7EA89BC6">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根据投标人所提供的</w:t>
            </w:r>
            <w:r>
              <w:rPr>
                <w:rFonts w:hint="eastAsia" w:ascii="宋体" w:hAnsi="宋体" w:cs="宋体"/>
                <w:color w:val="auto"/>
                <w:szCs w:val="21"/>
                <w:highlight w:val="none"/>
              </w:rPr>
              <w:t>动迁实施方案</w:t>
            </w:r>
            <w:r>
              <w:rPr>
                <w:rFonts w:hint="eastAsia" w:ascii="宋体" w:hAnsi="宋体" w:cs="宋体"/>
                <w:color w:val="auto"/>
                <w:szCs w:val="21"/>
                <w:highlight w:val="none"/>
              </w:rPr>
              <w:t>中的</w:t>
            </w:r>
            <w:r>
              <w:rPr>
                <w:rFonts w:hint="eastAsia" w:ascii="宋体" w:hAnsi="宋体" w:cs="宋体"/>
                <w:color w:val="auto"/>
                <w:szCs w:val="21"/>
                <w:highlight w:val="none"/>
              </w:rPr>
              <w:t>动迁</w:t>
            </w:r>
            <w:r>
              <w:rPr>
                <w:rFonts w:hint="eastAsia" w:ascii="宋体" w:hAnsi="宋体" w:cs="宋体"/>
                <w:color w:val="auto"/>
                <w:szCs w:val="21"/>
                <w:highlight w:val="none"/>
              </w:rPr>
              <w:t xml:space="preserve">服务质量保证措施（包括但不限于服务便利性、风险控制、专业动迁人员培训计划、岗位责任、岗位考核标准、监督检查标准等）独立进行评审： </w:t>
            </w:r>
          </w:p>
          <w:p w14:paraId="78FDA79D">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w:t>
            </w:r>
            <w:r>
              <w:rPr>
                <w:rFonts w:hint="eastAsia" w:ascii="宋体" w:hAnsi="宋体" w:cs="宋体"/>
                <w:color w:val="auto"/>
                <w:szCs w:val="21"/>
                <w:highlight w:val="none"/>
              </w:rPr>
              <w:t>或者提供的</w:t>
            </w:r>
            <w:r>
              <w:rPr>
                <w:rFonts w:hint="eastAsia" w:ascii="宋体" w:hAnsi="宋体" w:cs="宋体"/>
                <w:color w:val="auto"/>
                <w:szCs w:val="21"/>
                <w:highlight w:val="none"/>
              </w:rPr>
              <w:t>质量保证措施</w:t>
            </w:r>
            <w:r>
              <w:rPr>
                <w:rFonts w:hint="eastAsia" w:ascii="宋体" w:hAnsi="宋体" w:cs="宋体"/>
                <w:color w:val="auto"/>
                <w:szCs w:val="21"/>
                <w:highlight w:val="none"/>
              </w:rPr>
              <w:t>不满足二档要求。</w:t>
            </w:r>
          </w:p>
          <w:p w14:paraId="6653D1A4">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2760E157">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1ABAA34E">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141B632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6FA7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8DBB58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0FF0E352">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77743170">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根据投标人提供的</w:t>
            </w:r>
            <w:r>
              <w:rPr>
                <w:rFonts w:hint="eastAsia" w:ascii="宋体" w:hAnsi="宋体" w:cs="宋体"/>
                <w:color w:val="auto"/>
                <w:szCs w:val="21"/>
                <w:highlight w:val="none"/>
              </w:rPr>
              <w:t>动迁</w:t>
            </w:r>
            <w:r>
              <w:rPr>
                <w:rFonts w:hint="eastAsia" w:ascii="宋体" w:hAnsi="宋体" w:cs="宋体"/>
                <w:color w:val="auto"/>
                <w:szCs w:val="21"/>
                <w:highlight w:val="none"/>
              </w:rPr>
              <w:t xml:space="preserve">工作应急处理突发事件的应对措施（包括但不限于合理有效的解决争议的措施、紧急调配人员、突发事件应急预案等）独立进行评审： </w:t>
            </w:r>
          </w:p>
          <w:p w14:paraId="5AE261F6">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w:t>
            </w:r>
            <w:r>
              <w:rPr>
                <w:rFonts w:hint="eastAsia" w:ascii="宋体" w:hAnsi="宋体" w:cs="宋体"/>
                <w:color w:val="auto"/>
                <w:szCs w:val="21"/>
                <w:highlight w:val="none"/>
              </w:rPr>
              <w:t>或者提供的</w:t>
            </w:r>
            <w:r>
              <w:rPr>
                <w:rFonts w:hint="eastAsia" w:ascii="宋体" w:hAnsi="宋体" w:cs="宋体"/>
                <w:color w:val="auto"/>
                <w:szCs w:val="21"/>
                <w:highlight w:val="none"/>
              </w:rPr>
              <w:t>应对措施</w:t>
            </w:r>
            <w:r>
              <w:rPr>
                <w:rFonts w:hint="eastAsia" w:ascii="宋体" w:hAnsi="宋体" w:cs="宋体"/>
                <w:color w:val="auto"/>
                <w:szCs w:val="21"/>
                <w:highlight w:val="none"/>
              </w:rPr>
              <w:t>不满足二档要求。</w:t>
            </w:r>
          </w:p>
          <w:p w14:paraId="00D99E01">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4E1E8B0C">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28C51346">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169F370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7D0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4AE9D6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6AD0BE20">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w:t>
            </w:r>
            <w:r>
              <w:rPr>
                <w:rFonts w:hint="eastAsia" w:ascii="宋体" w:hAnsi="宋体" w:cs="宋体"/>
                <w:b/>
                <w:bCs/>
                <w:color w:val="auto"/>
                <w:szCs w:val="21"/>
                <w:highlight w:val="none"/>
              </w:rPr>
              <w:t>情况</w:t>
            </w:r>
          </w:p>
        </w:tc>
        <w:tc>
          <w:tcPr>
            <w:tcW w:w="6846" w:type="dxa"/>
            <w:vAlign w:val="center"/>
          </w:tcPr>
          <w:p w14:paraId="66DD869B">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w:t>
            </w:r>
            <w:r>
              <w:rPr>
                <w:rFonts w:hint="eastAsia" w:hAnsi="宋体" w:cs="宋体"/>
                <w:color w:val="auto"/>
                <w:kern w:val="2"/>
                <w:sz w:val="21"/>
                <w:highlight w:val="none"/>
              </w:rPr>
              <w:t>达</w:t>
            </w:r>
            <w:r>
              <w:rPr>
                <w:rFonts w:hint="eastAsia" w:hAnsi="宋体" w:cs="宋体"/>
                <w:color w:val="auto"/>
                <w:kern w:val="2"/>
                <w:sz w:val="21"/>
                <w:highlight w:val="none"/>
                <w:lang w:val="en-US" w:eastAsia="zh-CN"/>
              </w:rPr>
              <w:t>10</w:t>
            </w:r>
            <w:r>
              <w:rPr>
                <w:rFonts w:hint="eastAsia" w:hAnsi="宋体" w:cs="宋体"/>
                <w:color w:val="auto"/>
                <w:kern w:val="2"/>
                <w:sz w:val="21"/>
                <w:highlight w:val="none"/>
              </w:rPr>
              <w:t>人（</w:t>
            </w:r>
            <w:r>
              <w:rPr>
                <w:rFonts w:hint="eastAsia" w:hAnsi="宋体" w:cs="宋体"/>
                <w:color w:val="auto"/>
                <w:kern w:val="2"/>
                <w:sz w:val="21"/>
                <w:highlight w:val="none"/>
              </w:rPr>
              <w:t>含动迁项目经理）基础上，每</w:t>
            </w:r>
            <w:r>
              <w:rPr>
                <w:rFonts w:hint="eastAsia" w:hAnsi="宋体" w:cs="宋体"/>
                <w:color w:val="auto"/>
                <w:kern w:val="2"/>
                <w:sz w:val="21"/>
                <w:highlight w:val="none"/>
              </w:rPr>
              <w:t>增加一</w:t>
            </w:r>
            <w:r>
              <w:rPr>
                <w:rFonts w:hint="eastAsia" w:hAnsi="宋体" w:cs="宋体"/>
                <w:color w:val="auto"/>
                <w:kern w:val="2"/>
                <w:sz w:val="21"/>
                <w:highlight w:val="none"/>
              </w:rPr>
              <w:t>人得1分，最多</w:t>
            </w:r>
            <w:r>
              <w:rPr>
                <w:rFonts w:hint="eastAsia" w:hAnsi="宋体" w:cs="宋体"/>
                <w:color w:val="auto"/>
                <w:kern w:val="2"/>
                <w:sz w:val="21"/>
                <w:highlight w:val="none"/>
              </w:rPr>
              <w:t>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r>
              <w:rPr>
                <w:rFonts w:hint="eastAsia" w:hAnsi="宋体" w:cs="宋体"/>
                <w:color w:val="auto"/>
                <w:kern w:val="2"/>
                <w:sz w:val="21"/>
                <w:highlight w:val="none"/>
              </w:rPr>
              <w:t>。</w:t>
            </w:r>
          </w:p>
          <w:p w14:paraId="1ED8D3D1">
            <w:pPr>
              <w:pStyle w:val="23"/>
              <w:spacing w:line="288" w:lineRule="auto"/>
              <w:rPr>
                <w:rFonts w:hAnsi="宋体" w:cs="宋体"/>
                <w:color w:val="auto"/>
                <w:kern w:val="2"/>
                <w:sz w:val="21"/>
                <w:highlight w:val="none"/>
              </w:rPr>
            </w:pPr>
            <w:r>
              <w:rPr>
                <w:rFonts w:hint="eastAsia" w:hAnsi="宋体" w:cs="宋体"/>
                <w:color w:val="auto"/>
                <w:kern w:val="2"/>
                <w:sz w:val="21"/>
                <w:highlight w:val="none"/>
              </w:rPr>
              <w:t>2、</w:t>
            </w:r>
            <w:r>
              <w:rPr>
                <w:rFonts w:hint="eastAsia" w:hAnsi="宋体" w:cs="宋体"/>
                <w:color w:val="auto"/>
                <w:kern w:val="2"/>
                <w:sz w:val="21"/>
                <w:highlight w:val="none"/>
              </w:rPr>
              <w:t>动迁人员</w:t>
            </w:r>
            <w:r>
              <w:rPr>
                <w:rFonts w:hint="eastAsia" w:hAnsi="宋体" w:cs="宋体"/>
                <w:color w:val="auto"/>
                <w:kern w:val="2"/>
                <w:sz w:val="21"/>
                <w:highlight w:val="none"/>
              </w:rPr>
              <w:t>（不含动迁项目经理，下同）中每</w:t>
            </w:r>
            <w:r>
              <w:rPr>
                <w:rFonts w:hint="eastAsia" w:hAnsi="宋体" w:cs="宋体"/>
                <w:color w:val="auto"/>
                <w:kern w:val="2"/>
                <w:sz w:val="21"/>
                <w:highlight w:val="none"/>
              </w:rPr>
              <w:t>有一名</w:t>
            </w:r>
            <w:r>
              <w:rPr>
                <w:rFonts w:hint="eastAsia" w:hAnsi="宋体" w:cs="宋体"/>
                <w:color w:val="auto"/>
                <w:kern w:val="2"/>
                <w:sz w:val="21"/>
                <w:highlight w:val="none"/>
              </w:rPr>
              <w:t>具有动迁工作经历</w:t>
            </w:r>
            <w:r>
              <w:rPr>
                <w:rFonts w:hint="eastAsia" w:hAnsi="宋体" w:cs="宋体"/>
                <w:color w:val="auto"/>
                <w:kern w:val="2"/>
                <w:sz w:val="21"/>
                <w:highlight w:val="none"/>
              </w:rPr>
              <w:t>得</w:t>
            </w:r>
            <w:r>
              <w:rPr>
                <w:rFonts w:hint="eastAsia" w:hAnsi="宋体" w:cs="宋体"/>
                <w:color w:val="auto"/>
                <w:kern w:val="2"/>
                <w:sz w:val="21"/>
                <w:highlight w:val="none"/>
              </w:rPr>
              <w:t>0.5</w:t>
            </w:r>
            <w:r>
              <w:rPr>
                <w:rFonts w:hint="eastAsia" w:hAnsi="宋体" w:cs="宋体"/>
                <w:color w:val="auto"/>
                <w:kern w:val="2"/>
                <w:sz w:val="21"/>
                <w:highlight w:val="none"/>
              </w:rPr>
              <w:t>分</w:t>
            </w:r>
            <w:r>
              <w:rPr>
                <w:rFonts w:hint="eastAsia" w:hAnsi="宋体" w:cs="宋体"/>
                <w:color w:val="auto"/>
                <w:kern w:val="2"/>
                <w:sz w:val="21"/>
                <w:highlight w:val="none"/>
              </w:rPr>
              <w:t>，最多</w:t>
            </w:r>
            <w:r>
              <w:rPr>
                <w:rFonts w:hint="eastAsia" w:hAnsi="宋体" w:cs="宋体"/>
                <w:color w:val="auto"/>
                <w:kern w:val="2"/>
                <w:sz w:val="21"/>
                <w:highlight w:val="none"/>
              </w:rPr>
              <w:t>得5分</w:t>
            </w:r>
            <w:r>
              <w:rPr>
                <w:rFonts w:hint="eastAsia" w:hAnsi="宋体" w:cs="宋体"/>
                <w:color w:val="auto"/>
                <w:kern w:val="2"/>
                <w:sz w:val="21"/>
                <w:highlight w:val="none"/>
              </w:rPr>
              <w:t>。（</w:t>
            </w:r>
            <w:r>
              <w:rPr>
                <w:rFonts w:hint="eastAsia" w:hAnsi="宋体" w:cs="宋体"/>
                <w:color w:val="auto"/>
                <w:kern w:val="2"/>
                <w:sz w:val="21"/>
                <w:highlight w:val="none"/>
              </w:rPr>
              <w:t>按以下要求</w:t>
            </w:r>
            <w:r>
              <w:rPr>
                <w:rFonts w:hint="eastAsia" w:hAnsi="宋体" w:cs="宋体"/>
                <w:color w:val="auto"/>
                <w:kern w:val="2"/>
                <w:sz w:val="21"/>
                <w:highlight w:val="none"/>
              </w:rPr>
              <w:t>提供相关</w:t>
            </w:r>
            <w:r>
              <w:rPr>
                <w:rFonts w:hint="eastAsia" w:hAnsi="宋体" w:cs="宋体"/>
                <w:color w:val="auto"/>
                <w:kern w:val="2"/>
                <w:sz w:val="21"/>
                <w:highlight w:val="none"/>
              </w:rPr>
              <w:t>证明材料</w:t>
            </w:r>
            <w:r>
              <w:rPr>
                <w:rFonts w:hint="eastAsia" w:hAnsi="宋体" w:cs="宋体"/>
                <w:color w:val="auto"/>
                <w:kern w:val="2"/>
                <w:sz w:val="21"/>
                <w:highlight w:val="none"/>
              </w:rPr>
              <w:t>，否则不计分。）</w:t>
            </w:r>
          </w:p>
          <w:p w14:paraId="130BA439">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w:t>
            </w:r>
            <w:r>
              <w:rPr>
                <w:rFonts w:hint="eastAsia" w:hAnsi="宋体" w:cs="宋体"/>
                <w:color w:val="auto"/>
                <w:kern w:val="2"/>
                <w:sz w:val="21"/>
                <w:highlight w:val="none"/>
              </w:rPr>
              <w:t>除按</w:t>
            </w:r>
            <w:r>
              <w:rPr>
                <w:rFonts w:hint="eastAsia" w:hAnsi="宋体" w:cs="宋体"/>
                <w:color w:val="auto"/>
                <w:kern w:val="2"/>
                <w:sz w:val="21"/>
                <w:highlight w:val="none"/>
              </w:rPr>
              <w:t>招标文件要求提供动迁工作经历证明材料</w:t>
            </w:r>
            <w:r>
              <w:rPr>
                <w:rFonts w:hint="eastAsia" w:hAnsi="宋体" w:cs="宋体"/>
                <w:color w:val="auto"/>
                <w:kern w:val="2"/>
                <w:sz w:val="21"/>
                <w:highlight w:val="none"/>
              </w:rPr>
              <w:t>外</w:t>
            </w:r>
            <w:r>
              <w:rPr>
                <w:rFonts w:hint="eastAsia" w:hAnsi="宋体" w:cs="宋体"/>
                <w:color w:val="auto"/>
                <w:kern w:val="2"/>
                <w:sz w:val="21"/>
                <w:highlight w:val="none"/>
              </w:rPr>
              <w:t>，</w:t>
            </w:r>
            <w:r>
              <w:rPr>
                <w:rFonts w:hint="eastAsia" w:hAnsi="宋体" w:cs="宋体"/>
                <w:color w:val="auto"/>
                <w:kern w:val="2"/>
                <w:sz w:val="21"/>
                <w:highlight w:val="none"/>
              </w:rPr>
              <w:t>同时还能够</w:t>
            </w:r>
            <w:r>
              <w:rPr>
                <w:rFonts w:hint="eastAsia" w:hAnsi="宋体" w:cs="宋体"/>
                <w:color w:val="auto"/>
                <w:kern w:val="2"/>
                <w:sz w:val="21"/>
                <w:highlight w:val="none"/>
              </w:rPr>
              <w:t>提供动迁项目经理在从事动迁工作期间（</w:t>
            </w:r>
            <w:r>
              <w:rPr>
                <w:rFonts w:hint="eastAsia" w:hAnsi="宋体" w:cs="宋体"/>
                <w:color w:val="auto"/>
                <w:kern w:val="2"/>
                <w:sz w:val="21"/>
                <w:highlight w:val="none"/>
              </w:rPr>
              <w:t>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w:t>
            </w:r>
            <w:r>
              <w:rPr>
                <w:rFonts w:hint="eastAsia" w:hAnsi="宋体" w:cs="宋体"/>
                <w:color w:val="auto"/>
                <w:kern w:val="2"/>
                <w:sz w:val="21"/>
                <w:highlight w:val="none"/>
              </w:rPr>
              <w:t>）在动迁公司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w:t>
            </w:r>
            <w:r>
              <w:rPr>
                <w:rFonts w:hint="eastAsia" w:cs="宋体" w:asciiTheme="minorEastAsia" w:hAnsiTheme="minorEastAsia" w:eastAsiaTheme="minorEastAsia"/>
                <w:b w:val="0"/>
                <w:bCs w:val="0"/>
                <w:color w:val="auto"/>
                <w:sz w:val="21"/>
                <w:szCs w:val="21"/>
                <w:highlight w:val="none"/>
              </w:rPr>
              <w:t>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w:t>
            </w:r>
            <w:r>
              <w:rPr>
                <w:rFonts w:hint="eastAsia" w:hAnsi="宋体" w:cs="宋体"/>
                <w:color w:val="auto"/>
                <w:kern w:val="2"/>
                <w:sz w:val="21"/>
                <w:highlight w:val="none"/>
              </w:rPr>
              <w:t>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r>
              <w:rPr>
                <w:rFonts w:hint="eastAsia" w:hAnsi="宋体" w:cs="宋体"/>
                <w:color w:val="auto"/>
                <w:kern w:val="2"/>
                <w:sz w:val="21"/>
                <w:highlight w:val="none"/>
              </w:rPr>
              <w:t>。</w:t>
            </w:r>
          </w:p>
          <w:p w14:paraId="15934065">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w:t>
            </w:r>
            <w:r>
              <w:rPr>
                <w:rFonts w:hint="eastAsia" w:hAnsi="宋体" w:cs="宋体"/>
                <w:color w:val="auto"/>
                <w:kern w:val="2"/>
                <w:sz w:val="21"/>
                <w:highlight w:val="none"/>
              </w:rPr>
              <w:t>除</w:t>
            </w:r>
            <w:r>
              <w:rPr>
                <w:rFonts w:hint="eastAsia" w:hAnsi="宋体" w:cs="宋体"/>
                <w:color w:val="auto"/>
                <w:kern w:val="2"/>
                <w:sz w:val="21"/>
                <w:highlight w:val="none"/>
              </w:rPr>
              <w:t>按</w:t>
            </w:r>
            <w:r>
              <w:rPr>
                <w:rFonts w:hint="eastAsia" w:hAnsi="宋体" w:cs="宋体"/>
                <w:color w:val="auto"/>
                <w:kern w:val="2"/>
                <w:sz w:val="21"/>
                <w:highlight w:val="none"/>
              </w:rPr>
              <w:t>以下要求提供相关证明材料</w:t>
            </w:r>
            <w:r>
              <w:rPr>
                <w:rFonts w:hint="eastAsia" w:hAnsi="宋体" w:cs="宋体"/>
                <w:color w:val="auto"/>
                <w:kern w:val="2"/>
                <w:sz w:val="21"/>
                <w:highlight w:val="none"/>
              </w:rPr>
              <w:t>外</w:t>
            </w:r>
            <w:r>
              <w:rPr>
                <w:rFonts w:hint="eastAsia" w:hAnsi="宋体" w:cs="宋体"/>
                <w:color w:val="auto"/>
                <w:kern w:val="2"/>
                <w:sz w:val="21"/>
                <w:highlight w:val="none"/>
              </w:rPr>
              <w:t>，</w:t>
            </w:r>
            <w:r>
              <w:rPr>
                <w:rFonts w:hint="eastAsia" w:hAnsi="宋体" w:cs="宋体"/>
                <w:color w:val="auto"/>
                <w:kern w:val="2"/>
                <w:sz w:val="21"/>
                <w:highlight w:val="none"/>
              </w:rPr>
              <w:t>同时还能够</w:t>
            </w:r>
            <w:r>
              <w:rPr>
                <w:rFonts w:hint="eastAsia" w:hAnsi="宋体" w:cs="宋体"/>
                <w:color w:val="auto"/>
                <w:kern w:val="2"/>
                <w:sz w:val="21"/>
                <w:highlight w:val="none"/>
              </w:rPr>
              <w:t>提供该人员在从事动迁工作期间（时间从动迁委托协议签订之日起</w:t>
            </w:r>
            <w:r>
              <w:rPr>
                <w:rFonts w:hint="eastAsia" w:hAnsi="宋体" w:cs="宋体"/>
                <w:color w:val="auto"/>
                <w:kern w:val="2"/>
                <w:sz w:val="21"/>
                <w:highlight w:val="none"/>
              </w:rPr>
              <w:t>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w:t>
            </w:r>
            <w:r>
              <w:rPr>
                <w:rFonts w:hint="eastAsia" w:hAnsi="宋体" w:cs="宋体"/>
                <w:color w:val="auto"/>
                <w:kern w:val="2"/>
                <w:sz w:val="21"/>
                <w:highlight w:val="none"/>
              </w:rPr>
              <w:t>）在动迁公司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w:t>
            </w:r>
            <w:r>
              <w:rPr>
                <w:rFonts w:hint="eastAsia" w:cs="宋体" w:asciiTheme="minorEastAsia" w:hAnsiTheme="minorEastAsia" w:eastAsiaTheme="minorEastAsia"/>
                <w:b w:val="0"/>
                <w:bCs w:val="0"/>
                <w:color w:val="auto"/>
                <w:sz w:val="21"/>
                <w:szCs w:val="21"/>
                <w:highlight w:val="none"/>
              </w:rPr>
              <w:t>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w:t>
            </w:r>
            <w:r>
              <w:rPr>
                <w:rFonts w:hint="eastAsia" w:hAnsi="宋体" w:cs="宋体"/>
                <w:color w:val="auto"/>
                <w:kern w:val="2"/>
                <w:sz w:val="21"/>
                <w:highlight w:val="none"/>
              </w:rPr>
              <w:t>得0.5分</w:t>
            </w:r>
            <w:r>
              <w:rPr>
                <w:rFonts w:hint="eastAsia" w:hAnsi="宋体" w:cs="宋体"/>
                <w:color w:val="auto"/>
                <w:kern w:val="2"/>
                <w:sz w:val="21"/>
                <w:highlight w:val="none"/>
              </w:rPr>
              <w:t>，最多</w:t>
            </w:r>
            <w:r>
              <w:rPr>
                <w:rFonts w:hint="eastAsia" w:hAnsi="宋体" w:cs="宋体"/>
                <w:color w:val="auto"/>
                <w:kern w:val="2"/>
                <w:sz w:val="21"/>
                <w:highlight w:val="none"/>
              </w:rPr>
              <w:t>得5分</w:t>
            </w:r>
            <w:r>
              <w:rPr>
                <w:rFonts w:hint="eastAsia" w:hAnsi="宋体" w:cs="宋体"/>
                <w:color w:val="auto"/>
                <w:kern w:val="2"/>
                <w:sz w:val="21"/>
                <w:highlight w:val="none"/>
              </w:rPr>
              <w:t>。</w:t>
            </w:r>
          </w:p>
          <w:p w14:paraId="3680E5FB">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w:t>
            </w:r>
            <w:r>
              <w:rPr>
                <w:rFonts w:hint="eastAsia" w:hAnsi="宋体" w:cs="宋体"/>
                <w:b/>
                <w:color w:val="auto"/>
                <w:sz w:val="21"/>
                <w:highlight w:val="none"/>
              </w:rPr>
              <w:t>2018年1月1日以来</w:t>
            </w:r>
            <w:r>
              <w:rPr>
                <w:rFonts w:hint="eastAsia" w:hAnsi="宋体" w:cs="宋体"/>
                <w:b/>
                <w:color w:val="auto"/>
                <w:sz w:val="21"/>
                <w:highlight w:val="none"/>
              </w:rPr>
              <w:t>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动迁单位2018年1月1日以来与政府拆迁业务实施部门签订</w:t>
            </w:r>
            <w:r>
              <w:rPr>
                <w:rFonts w:hint="eastAsia" w:ascii="宋体" w:hAnsi="宋体" w:eastAsia="宋体" w:cs="宋体"/>
                <w:b/>
                <w:bCs/>
                <w:color w:val="auto"/>
                <w:sz w:val="21"/>
                <w:szCs w:val="21"/>
                <w:highlight w:val="none"/>
                <w:u w:val="single"/>
              </w:rPr>
              <w:t>的动迁委托协议</w:t>
            </w:r>
            <w:r>
              <w:rPr>
                <w:rFonts w:hint="eastAsia" w:ascii="宋体" w:hAnsi="宋体" w:eastAsia="宋体" w:cs="宋体"/>
                <w:b/>
                <w:bCs/>
                <w:color w:val="auto"/>
                <w:kern w:val="2"/>
                <w:sz w:val="21"/>
                <w:highlight w:val="none"/>
                <w:u w:val="single"/>
              </w:rPr>
              <w:t>或劳务派遣协议</w:t>
            </w:r>
            <w:r>
              <w:rPr>
                <w:rFonts w:hint="eastAsia" w:cs="宋体" w:asciiTheme="minorEastAsia" w:hAnsiTheme="minorEastAsia" w:eastAsiaTheme="minorEastAsia"/>
                <w:b/>
                <w:bCs/>
                <w:color w:val="auto"/>
                <w:sz w:val="21"/>
                <w:szCs w:val="21"/>
                <w:highlight w:val="none"/>
                <w:u w:val="single"/>
              </w:rPr>
              <w:t xml:space="preserve">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w:t>
            </w:r>
            <w:r>
              <w:rPr>
                <w:rFonts w:hint="eastAsia" w:cs="宋体" w:asciiTheme="minorEastAsia" w:hAnsiTheme="minorEastAsia" w:eastAsiaTheme="minorEastAsia"/>
                <w:b/>
                <w:bCs/>
                <w:color w:val="auto"/>
                <w:sz w:val="21"/>
                <w:szCs w:val="21"/>
                <w:highlight w:val="none"/>
                <w:u w:val="single"/>
              </w:rPr>
              <w:t>的劳</w:t>
            </w:r>
            <w:r>
              <w:rPr>
                <w:rFonts w:hint="eastAsia" w:cs="宋体" w:asciiTheme="minorEastAsia" w:hAnsiTheme="minorEastAsia" w:eastAsiaTheme="minorEastAsia"/>
                <w:b/>
                <w:bCs/>
                <w:color w:val="auto"/>
                <w:sz w:val="21"/>
                <w:szCs w:val="21"/>
                <w:highlight w:val="none"/>
                <w:u w:val="single"/>
              </w:rPr>
              <w:t>动（务）合同</w:t>
            </w:r>
            <w:r>
              <w:rPr>
                <w:rFonts w:hint="eastAsia" w:cs="宋体" w:asciiTheme="minorEastAsia" w:hAnsiTheme="minorEastAsia" w:eastAsiaTheme="minorEastAsia"/>
                <w:b/>
                <w:bCs/>
                <w:color w:val="auto"/>
                <w:sz w:val="21"/>
                <w:szCs w:val="21"/>
                <w:highlight w:val="none"/>
              </w:rPr>
              <w:t>；</w:t>
            </w:r>
            <w:r>
              <w:rPr>
                <w:rFonts w:hint="eastAsia" w:cs="宋体" w:asciiTheme="minorEastAsia" w:hAnsiTheme="minorEastAsia" w:eastAsiaTheme="minorEastAsia"/>
                <w:b/>
                <w:bCs/>
                <w:color w:val="auto"/>
                <w:sz w:val="21"/>
                <w:szCs w:val="21"/>
                <w:highlight w:val="none"/>
              </w:rPr>
              <w:t>证明材料中</w:t>
            </w:r>
            <w:r>
              <w:rPr>
                <w:rFonts w:hint="eastAsia" w:cs="宋体" w:asciiTheme="minorEastAsia" w:hAnsiTheme="minorEastAsia" w:eastAsiaTheme="minorEastAsia"/>
                <w:b/>
                <w:bCs/>
                <w:color w:val="auto"/>
                <w:sz w:val="21"/>
                <w:szCs w:val="21"/>
                <w:highlight w:val="none"/>
              </w:rPr>
              <w:t>的动迁单位</w:t>
            </w:r>
            <w:r>
              <w:rPr>
                <w:rFonts w:hint="eastAsia" w:cs="宋体" w:asciiTheme="minorEastAsia" w:hAnsiTheme="minorEastAsia" w:eastAsiaTheme="minorEastAsia"/>
                <w:b/>
                <w:bCs/>
                <w:color w:val="auto"/>
                <w:sz w:val="21"/>
                <w:szCs w:val="21"/>
                <w:highlight w:val="none"/>
              </w:rPr>
              <w:t>可以不是</w:t>
            </w:r>
            <w:r>
              <w:rPr>
                <w:rFonts w:hint="eastAsia" w:cs="宋体" w:asciiTheme="minorEastAsia" w:hAnsiTheme="minorEastAsia" w:eastAsiaTheme="minorEastAsia"/>
                <w:b/>
                <w:bCs/>
                <w:color w:val="auto"/>
                <w:sz w:val="21"/>
                <w:szCs w:val="21"/>
                <w:highlight w:val="none"/>
              </w:rPr>
              <w:t>投标单位</w:t>
            </w:r>
            <w:r>
              <w:rPr>
                <w:rFonts w:hint="eastAsia" w:hAnsi="宋体" w:cs="宋体"/>
                <w:b/>
                <w:color w:val="auto"/>
                <w:highlight w:val="none"/>
              </w:rPr>
              <w:t>】</w:t>
            </w:r>
            <w:r>
              <w:rPr>
                <w:rFonts w:hint="eastAsia" w:hAnsi="宋体" w:cs="宋体"/>
                <w:b/>
                <w:bCs/>
                <w:color w:val="auto"/>
                <w:sz w:val="21"/>
                <w:highlight w:val="none"/>
              </w:rPr>
              <w:t>。同时提供</w:t>
            </w:r>
            <w:r>
              <w:rPr>
                <w:rFonts w:hint="eastAsia" w:hAnsi="宋体" w:cs="宋体"/>
                <w:b/>
                <w:bCs/>
                <w:color w:val="auto"/>
                <w:sz w:val="21"/>
                <w:highlight w:val="none"/>
              </w:rPr>
              <w:t>相关人员的身份证复印件，</w:t>
            </w:r>
            <w:r>
              <w:rPr>
                <w:rFonts w:hint="eastAsia" w:hAnsi="宋体" w:cs="宋体"/>
                <w:b/>
                <w:bCs/>
                <w:color w:val="auto"/>
                <w:sz w:val="21"/>
                <w:highlight w:val="none"/>
              </w:rPr>
              <w:t>否则不计分。</w:t>
            </w:r>
          </w:p>
        </w:tc>
        <w:tc>
          <w:tcPr>
            <w:tcW w:w="640" w:type="dxa"/>
            <w:vAlign w:val="center"/>
          </w:tcPr>
          <w:p w14:paraId="298CF4D1">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0DF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57C032D4">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4EF2E1B6">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770FE45A">
            <w:pPr>
              <w:adjustRightInd w:val="0"/>
              <w:spacing w:line="288" w:lineRule="auto"/>
              <w:textAlignment w:val="baseline"/>
              <w:rPr>
                <w:rFonts w:ascii="宋体" w:hAnsi="宋体" w:cs="宋体"/>
                <w:bCs/>
                <w:color w:val="auto"/>
                <w:szCs w:val="21"/>
                <w:highlight w:val="none"/>
              </w:rPr>
            </w:pPr>
          </w:p>
        </w:tc>
        <w:tc>
          <w:tcPr>
            <w:tcW w:w="640" w:type="dxa"/>
            <w:vAlign w:val="center"/>
          </w:tcPr>
          <w:p w14:paraId="2D3F0BCE">
            <w:pPr>
              <w:spacing w:line="288" w:lineRule="auto"/>
              <w:jc w:val="center"/>
              <w:rPr>
                <w:rFonts w:ascii="宋体" w:hAnsi="宋体" w:cs="宋体"/>
                <w:b/>
                <w:bCs/>
                <w:color w:val="auto"/>
                <w:szCs w:val="21"/>
                <w:highlight w:val="none"/>
              </w:rPr>
            </w:pPr>
          </w:p>
        </w:tc>
      </w:tr>
      <w:tr w14:paraId="5A2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343695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27B10794">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331E4B74">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w:t>
            </w:r>
            <w:r>
              <w:rPr>
                <w:rFonts w:hint="eastAsia" w:ascii="宋体" w:hAnsi="宋体" w:cs="宋体"/>
                <w:bCs/>
                <w:color w:val="auto"/>
                <w:szCs w:val="21"/>
                <w:highlight w:val="none"/>
              </w:rPr>
              <w:t>2018年1月1日</w:t>
            </w:r>
            <w:r>
              <w:rPr>
                <w:rFonts w:hint="eastAsia" w:ascii="宋体" w:hAnsi="宋体" w:cs="宋体"/>
                <w:bCs/>
                <w:color w:val="auto"/>
                <w:szCs w:val="21"/>
                <w:highlight w:val="none"/>
              </w:rPr>
              <w:t>以来有</w:t>
            </w:r>
            <w:r>
              <w:rPr>
                <w:rFonts w:hint="eastAsia" w:ascii="宋体" w:hAnsi="宋体" w:cs="宋体"/>
                <w:bCs/>
                <w:color w:val="auto"/>
                <w:szCs w:val="21"/>
                <w:highlight w:val="none"/>
              </w:rPr>
              <w:t>同类动迁</w:t>
            </w:r>
            <w:r>
              <w:rPr>
                <w:rFonts w:hint="eastAsia" w:ascii="宋体" w:hAnsi="宋体" w:cs="宋体"/>
                <w:bCs/>
                <w:color w:val="auto"/>
                <w:szCs w:val="21"/>
                <w:highlight w:val="none"/>
              </w:rPr>
              <w:t>服务业绩的，</w:t>
            </w:r>
            <w:r>
              <w:rPr>
                <w:rFonts w:hint="eastAsia" w:ascii="宋体" w:hAnsi="宋体" w:cs="宋体"/>
                <w:bCs/>
                <w:color w:val="auto"/>
                <w:szCs w:val="21"/>
                <w:highlight w:val="none"/>
              </w:rPr>
              <w:t>每份</w:t>
            </w:r>
            <w:r>
              <w:rPr>
                <w:rFonts w:hint="eastAsia" w:ascii="宋体" w:hAnsi="宋体" w:cs="宋体"/>
                <w:bCs/>
                <w:color w:val="auto"/>
                <w:szCs w:val="21"/>
                <w:highlight w:val="none"/>
              </w:rPr>
              <w:t>合同</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bCs/>
                <w:color w:val="auto"/>
                <w:szCs w:val="21"/>
                <w:highlight w:val="none"/>
              </w:rPr>
              <w:t>满分10</w:t>
            </w:r>
            <w:r>
              <w:rPr>
                <w:rFonts w:hint="eastAsia" w:ascii="宋体" w:hAnsi="宋体" w:cs="宋体"/>
                <w:bCs/>
                <w:color w:val="auto"/>
                <w:szCs w:val="21"/>
                <w:highlight w:val="none"/>
              </w:rPr>
              <w:t>分。（以合同签订的时间为准，提供</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pacing w:val="-4"/>
                <w:szCs w:val="21"/>
                <w:highlight w:val="none"/>
              </w:rPr>
              <w:t>否则不予计分。</w:t>
            </w:r>
          </w:p>
        </w:tc>
        <w:tc>
          <w:tcPr>
            <w:tcW w:w="640" w:type="dxa"/>
            <w:vAlign w:val="center"/>
          </w:tcPr>
          <w:p w14:paraId="7176284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14E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020B2D0">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2AB5B528">
            <w:pPr>
              <w:snapToGrid w:val="0"/>
              <w:spacing w:line="400" w:lineRule="exact"/>
              <w:jc w:val="left"/>
              <w:rPr>
                <w:rFonts w:ascii="宋体" w:hAnsi="宋体" w:cs="宋体"/>
                <w:color w:val="auto"/>
                <w:szCs w:val="21"/>
                <w:highlight w:val="none"/>
              </w:rPr>
            </w:pPr>
          </w:p>
        </w:tc>
      </w:tr>
      <w:tr w14:paraId="3C12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2118775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34CA1B7C">
            <w:pPr>
              <w:snapToGrid w:val="0"/>
              <w:spacing w:line="400" w:lineRule="exact"/>
              <w:jc w:val="left"/>
              <w:rPr>
                <w:rFonts w:ascii="宋体" w:hAnsi="宋体" w:cs="宋体"/>
                <w:color w:val="auto"/>
                <w:szCs w:val="21"/>
                <w:highlight w:val="none"/>
              </w:rPr>
            </w:pPr>
          </w:p>
        </w:tc>
      </w:tr>
    </w:tbl>
    <w:p w14:paraId="16495225">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2300A1FF">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208407F0">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113F4B12">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2AE799A2">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72683BFC">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采购人将按投标人须知第30.1条规定确定中标人，但如果第一中标候选人已经在“柳州市黄村村及周边片区城中村改造项目”其他地块的房屋动迁服务招标采购中成为中标人</w:t>
      </w:r>
      <w:r>
        <w:rPr>
          <w:rFonts w:hint="eastAsia" w:ascii="宋体" w:hAnsi="宋体" w:cs="宋体"/>
          <w:b w:val="0"/>
          <w:color w:val="auto"/>
          <w:sz w:val="21"/>
          <w:szCs w:val="21"/>
          <w:highlight w:val="none"/>
        </w:rPr>
        <w:t>，</w:t>
      </w:r>
      <w:r>
        <w:rPr>
          <w:rFonts w:hint="eastAsia" w:ascii="宋体" w:hAnsi="宋体" w:cs="宋体"/>
          <w:b w:val="0"/>
          <w:color w:val="auto"/>
          <w:sz w:val="21"/>
          <w:szCs w:val="21"/>
          <w:highlight w:val="none"/>
        </w:rPr>
        <w:t>并且已经中标项目的实施人员与本项目投入的实施人员中有1人或以上存在相同的</w:t>
      </w:r>
      <w:r>
        <w:rPr>
          <w:rFonts w:hint="eastAsia" w:ascii="宋体" w:hAnsi="宋体" w:cs="宋体"/>
          <w:b w:val="0"/>
          <w:color w:val="auto"/>
          <w:sz w:val="21"/>
          <w:szCs w:val="21"/>
          <w:highlight w:val="none"/>
        </w:rPr>
        <w:t>，</w:t>
      </w:r>
      <w:r>
        <w:rPr>
          <w:rFonts w:hint="eastAsia" w:ascii="宋体" w:hAnsi="宋体" w:cs="宋体"/>
          <w:b w:val="0"/>
          <w:color w:val="auto"/>
          <w:sz w:val="21"/>
          <w:szCs w:val="21"/>
          <w:highlight w:val="none"/>
        </w:rPr>
        <w:t>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18DD7120">
      <w:pPr>
        <w:pStyle w:val="6"/>
        <w:keepNext w:val="0"/>
        <w:keepLines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bCs/>
          <w:color w:val="auto"/>
          <w:sz w:val="21"/>
          <w:szCs w:val="21"/>
          <w:highlight w:val="none"/>
        </w:rPr>
        <w:t>。</w:t>
      </w:r>
    </w:p>
    <w:p w14:paraId="24DF4BCD">
      <w:pPr>
        <w:spacing w:line="360" w:lineRule="auto"/>
        <w:ind w:firstLine="422" w:firstLineChars="200"/>
        <w:rPr>
          <w:b/>
          <w:color w:val="auto"/>
          <w:highlight w:val="none"/>
        </w:rPr>
      </w:pPr>
    </w:p>
    <w:p w14:paraId="0F2E35EC">
      <w:pPr>
        <w:pStyle w:val="23"/>
        <w:spacing w:line="360" w:lineRule="auto"/>
        <w:ind w:firstLine="422" w:firstLineChars="200"/>
        <w:contextualSpacing/>
        <w:rPr>
          <w:rFonts w:hAnsi="宋体" w:cs="宋体"/>
          <w:b/>
          <w:color w:val="auto"/>
          <w:sz w:val="21"/>
          <w:highlight w:val="none"/>
        </w:rPr>
      </w:pPr>
    </w:p>
    <w:p w14:paraId="3932AF73">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03F2410A">
      <w:pPr>
        <w:pStyle w:val="2"/>
        <w:jc w:val="center"/>
        <w:rPr>
          <w:rFonts w:ascii="宋体" w:hAnsi="宋体" w:cs="宋体"/>
          <w:color w:val="auto"/>
          <w:highlight w:val="none"/>
        </w:rPr>
      </w:pPr>
      <w:bookmarkStart w:id="108" w:name="_Toc179997856"/>
      <w:r>
        <w:rPr>
          <w:rFonts w:hint="eastAsia" w:ascii="宋体" w:hAnsi="宋体" w:cs="宋体"/>
          <w:color w:val="auto"/>
          <w:highlight w:val="none"/>
        </w:rPr>
        <w:t>第五章  拟签订的合同文本</w:t>
      </w:r>
      <w:bookmarkEnd w:id="108"/>
    </w:p>
    <w:p w14:paraId="2CA2ACE3">
      <w:pPr>
        <w:snapToGrid w:val="0"/>
        <w:jc w:val="center"/>
        <w:rPr>
          <w:rFonts w:ascii="宋体" w:hAnsi="宋体" w:cs="宋体"/>
          <w:bCs/>
          <w:color w:val="auto"/>
          <w:sz w:val="32"/>
          <w:szCs w:val="32"/>
          <w:highlight w:val="none"/>
        </w:rPr>
      </w:pPr>
    </w:p>
    <w:p w14:paraId="74DEA4DC">
      <w:pPr>
        <w:snapToGrid w:val="0"/>
        <w:jc w:val="center"/>
        <w:rPr>
          <w:rFonts w:ascii="宋体" w:hAnsi="宋体" w:cs="宋体"/>
          <w:bCs/>
          <w:color w:val="auto"/>
          <w:sz w:val="32"/>
          <w:szCs w:val="32"/>
          <w:highlight w:val="none"/>
        </w:rPr>
      </w:pPr>
    </w:p>
    <w:p w14:paraId="39E66233">
      <w:pPr>
        <w:snapToGrid w:val="0"/>
        <w:jc w:val="center"/>
        <w:rPr>
          <w:rFonts w:ascii="宋体" w:hAnsi="宋体" w:cs="宋体"/>
          <w:bCs/>
          <w:color w:val="auto"/>
          <w:sz w:val="32"/>
          <w:szCs w:val="32"/>
          <w:highlight w:val="none"/>
        </w:rPr>
      </w:pPr>
    </w:p>
    <w:p w14:paraId="29A8878A">
      <w:pPr>
        <w:snapToGrid w:val="0"/>
        <w:jc w:val="center"/>
        <w:rPr>
          <w:rFonts w:ascii="宋体" w:hAnsi="宋体" w:cs="宋体"/>
          <w:bCs/>
          <w:color w:val="auto"/>
          <w:sz w:val="32"/>
          <w:szCs w:val="32"/>
          <w:highlight w:val="none"/>
        </w:rPr>
      </w:pPr>
    </w:p>
    <w:p w14:paraId="349175C1">
      <w:pPr>
        <w:snapToGrid w:val="0"/>
        <w:jc w:val="center"/>
        <w:rPr>
          <w:rFonts w:ascii="宋体" w:hAnsi="宋体" w:cs="宋体"/>
          <w:bCs/>
          <w:color w:val="auto"/>
          <w:sz w:val="32"/>
          <w:szCs w:val="32"/>
          <w:highlight w:val="none"/>
        </w:rPr>
      </w:pPr>
    </w:p>
    <w:p w14:paraId="6EA41361">
      <w:pPr>
        <w:snapToGrid w:val="0"/>
        <w:jc w:val="center"/>
        <w:rPr>
          <w:rFonts w:ascii="宋体" w:hAnsi="宋体" w:cs="宋体"/>
          <w:bCs/>
          <w:color w:val="auto"/>
          <w:sz w:val="32"/>
          <w:szCs w:val="32"/>
          <w:highlight w:val="none"/>
        </w:rPr>
      </w:pPr>
    </w:p>
    <w:p w14:paraId="65C2BB0F">
      <w:pPr>
        <w:snapToGrid w:val="0"/>
        <w:jc w:val="center"/>
        <w:rPr>
          <w:rFonts w:ascii="宋体" w:hAnsi="宋体" w:cs="宋体"/>
          <w:bCs/>
          <w:color w:val="auto"/>
          <w:sz w:val="32"/>
          <w:szCs w:val="32"/>
          <w:highlight w:val="none"/>
        </w:rPr>
      </w:pPr>
    </w:p>
    <w:p w14:paraId="70B0CEFA">
      <w:pPr>
        <w:snapToGrid w:val="0"/>
        <w:jc w:val="center"/>
        <w:rPr>
          <w:rFonts w:ascii="宋体" w:hAnsi="宋体" w:cs="宋体"/>
          <w:bCs/>
          <w:color w:val="auto"/>
          <w:sz w:val="32"/>
          <w:szCs w:val="32"/>
          <w:highlight w:val="none"/>
        </w:rPr>
      </w:pPr>
    </w:p>
    <w:p w14:paraId="51B86B44">
      <w:pPr>
        <w:snapToGrid w:val="0"/>
        <w:jc w:val="center"/>
        <w:rPr>
          <w:rFonts w:ascii="宋体" w:hAnsi="宋体" w:cs="宋体"/>
          <w:bCs/>
          <w:color w:val="auto"/>
          <w:sz w:val="32"/>
          <w:szCs w:val="32"/>
          <w:highlight w:val="none"/>
        </w:rPr>
      </w:pPr>
    </w:p>
    <w:p w14:paraId="70A6C39A">
      <w:pPr>
        <w:jc w:val="center"/>
        <w:rPr>
          <w:rFonts w:ascii="宋体" w:hAnsi="宋体" w:cs="宋体"/>
          <w:bCs/>
          <w:color w:val="auto"/>
          <w:highlight w:val="none"/>
        </w:rPr>
      </w:pPr>
      <w:r>
        <w:rPr>
          <w:rFonts w:hint="eastAsia" w:ascii="宋体" w:hAnsi="宋体" w:cs="宋体"/>
          <w:bCs/>
          <w:color w:val="auto"/>
          <w:highlight w:val="none"/>
        </w:rPr>
        <w:br w:type="page"/>
      </w:r>
    </w:p>
    <w:p w14:paraId="0054FCE9">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1AF95BEB">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w:t>
      </w:r>
      <w:r>
        <w:rPr>
          <w:rFonts w:hint="eastAsia" w:ascii="宋体" w:hAnsi="宋体" w:cs="宋体"/>
          <w:bCs/>
          <w:color w:val="auto"/>
          <w:szCs w:val="21"/>
          <w:highlight w:val="none"/>
        </w:rPr>
        <w:t>以</w:t>
      </w:r>
      <w:r>
        <w:rPr>
          <w:rFonts w:hint="eastAsia" w:ascii="宋体" w:hAnsi="宋体" w:cs="宋体"/>
          <w:bCs/>
          <w:color w:val="auto"/>
          <w:szCs w:val="21"/>
          <w:highlight w:val="none"/>
        </w:rPr>
        <w:t>招标文件第二章</w:t>
      </w:r>
      <w:r>
        <w:rPr>
          <w:rFonts w:hint="eastAsia" w:ascii="宋体" w:hAnsi="宋体" w:cs="宋体"/>
          <w:bCs/>
          <w:color w:val="auto"/>
          <w:szCs w:val="21"/>
          <w:highlight w:val="none"/>
        </w:rPr>
        <w:t>采购需求</w:t>
      </w:r>
      <w:r>
        <w:rPr>
          <w:rFonts w:hint="eastAsia" w:ascii="宋体" w:hAnsi="宋体" w:cs="宋体"/>
          <w:bCs/>
          <w:color w:val="auto"/>
          <w:szCs w:val="21"/>
          <w:highlight w:val="none"/>
        </w:rPr>
        <w:t>中的要求中的内容</w:t>
      </w:r>
      <w:r>
        <w:rPr>
          <w:rFonts w:hint="eastAsia" w:ascii="宋体" w:hAnsi="宋体" w:cs="宋体"/>
          <w:bCs/>
          <w:color w:val="auto"/>
          <w:szCs w:val="21"/>
          <w:highlight w:val="none"/>
        </w:rPr>
        <w:t>为准</w:t>
      </w:r>
      <w:r>
        <w:rPr>
          <w:rFonts w:hint="eastAsia" w:ascii="宋体" w:hAnsi="宋体" w:cs="宋体"/>
          <w:bCs/>
          <w:color w:val="auto"/>
          <w:szCs w:val="21"/>
          <w:highlight w:val="none"/>
        </w:rPr>
        <w:t>。</w:t>
      </w:r>
    </w:p>
    <w:p w14:paraId="24C9418B">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柳州市黄村村及周边片区城中村改造项目（河北新村地块一及黄村地块）</w:t>
      </w:r>
      <w:r>
        <w:rPr>
          <w:rFonts w:hint="eastAsia" w:ascii="宋体" w:hAnsi="宋体" w:cs="宋体"/>
          <w:b/>
          <w:bCs/>
          <w:color w:val="auto"/>
          <w:sz w:val="32"/>
          <w:szCs w:val="32"/>
          <w:highlight w:val="none"/>
        </w:rPr>
        <w:t>房屋动迁</w:t>
      </w:r>
      <w:r>
        <w:rPr>
          <w:rFonts w:hint="eastAsia" w:ascii="宋体" w:hAnsi="宋体" w:cs="宋体"/>
          <w:b/>
          <w:bCs/>
          <w:color w:val="auto"/>
          <w:sz w:val="32"/>
          <w:szCs w:val="32"/>
          <w:highlight w:val="none"/>
        </w:rPr>
        <w:t>服务</w:t>
      </w:r>
      <w:r>
        <w:rPr>
          <w:rFonts w:hint="eastAsia" w:ascii="宋体" w:hAnsi="宋体" w:cs="宋体"/>
          <w:b/>
          <w:bCs/>
          <w:color w:val="auto"/>
          <w:sz w:val="32"/>
          <w:szCs w:val="32"/>
          <w:highlight w:val="none"/>
        </w:rPr>
        <w:t>合同</w:t>
      </w:r>
    </w:p>
    <w:p w14:paraId="244C63BB">
      <w:pPr>
        <w:spacing w:line="580" w:lineRule="exact"/>
        <w:ind w:firstLine="442" w:firstLineChars="100"/>
        <w:rPr>
          <w:rFonts w:ascii="宋体" w:hAnsi="宋体"/>
          <w:b/>
          <w:bCs/>
          <w:color w:val="auto"/>
          <w:sz w:val="44"/>
          <w:szCs w:val="44"/>
          <w:highlight w:val="none"/>
          <w:u w:val="single"/>
        </w:rPr>
      </w:pPr>
    </w:p>
    <w:p w14:paraId="574EB77A">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078A6E5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4B949CD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1B8CD89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项目名称：                           项目编号：</w:t>
      </w:r>
    </w:p>
    <w:p w14:paraId="7FCE961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签订地点：                           签订时间：</w:t>
      </w:r>
    </w:p>
    <w:p w14:paraId="64D1A26C">
      <w:pPr>
        <w:spacing w:line="360" w:lineRule="auto"/>
        <w:ind w:firstLine="630" w:firstLineChars="300"/>
        <w:rPr>
          <w:rFonts w:ascii="宋体" w:hAnsi="宋体" w:cs="宋体"/>
          <w:color w:val="auto"/>
          <w:szCs w:val="21"/>
          <w:highlight w:val="none"/>
        </w:rPr>
      </w:pPr>
      <w:r>
        <w:rPr>
          <w:rFonts w:hint="eastAsia" w:cs="宋体" w:asciiTheme="minorEastAsia" w:hAnsiTheme="minorEastAsia" w:eastAsiaTheme="minorEastAsia"/>
          <w:color w:val="auto"/>
          <w:szCs w:val="21"/>
          <w:highlight w:val="none"/>
          <w:u w:val="none"/>
        </w:rPr>
        <w:t>根据柳州市房屋征收补偿服务中心的柳征收【2024】13 号</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柳征收</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2024</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1</w:t>
      </w:r>
      <w:r>
        <w:rPr>
          <w:rFonts w:hint="eastAsia" w:cs="宋体" w:asciiTheme="minorEastAsia" w:hAnsiTheme="minorEastAsia" w:eastAsiaTheme="minorEastAsia"/>
          <w:color w:val="auto"/>
          <w:szCs w:val="21"/>
          <w:highlight w:val="none"/>
          <w:u w:val="none"/>
          <w:lang w:val="en-US" w:eastAsia="zh-CN"/>
        </w:rPr>
        <w:t>7</w:t>
      </w:r>
      <w:r>
        <w:rPr>
          <w:rFonts w:hint="eastAsia" w:cs="宋体" w:asciiTheme="minorEastAsia" w:hAnsiTheme="minorEastAsia" w:eastAsiaTheme="minorEastAsia"/>
          <w:color w:val="auto"/>
          <w:szCs w:val="21"/>
          <w:highlight w:val="none"/>
          <w:u w:val="none"/>
        </w:rPr>
        <w:t>号）文，因实施“柳州市黄村村及周边片区城中村改造项目（河北新村</w:t>
      </w:r>
      <w:r>
        <w:rPr>
          <w:rFonts w:hint="eastAsia" w:cs="宋体" w:asciiTheme="minorEastAsia" w:hAnsiTheme="minorEastAsia" w:eastAsiaTheme="minorEastAsia"/>
          <w:color w:val="auto"/>
          <w:szCs w:val="21"/>
          <w:highlight w:val="none"/>
          <w:u w:val="none"/>
        </w:rPr>
        <w:t>地块一</w:t>
      </w:r>
      <w:r>
        <w:rPr>
          <w:rFonts w:hint="eastAsia" w:cs="宋体" w:asciiTheme="minorEastAsia" w:hAnsiTheme="minorEastAsia" w:eastAsiaTheme="minorEastAsia"/>
          <w:color w:val="auto"/>
          <w:szCs w:val="21"/>
          <w:highlight w:val="none"/>
          <w:u w:val="none"/>
        </w:rPr>
        <w:t>）”</w:t>
      </w:r>
      <w:r>
        <w:rPr>
          <w:rFonts w:hint="eastAsia" w:cs="宋体" w:asciiTheme="minorEastAsia" w:hAnsiTheme="minorEastAsia" w:eastAsiaTheme="minorEastAsia"/>
          <w:color w:val="auto"/>
          <w:szCs w:val="21"/>
          <w:highlight w:val="none"/>
          <w:u w:val="none"/>
          <w:lang w:eastAsia="zh-CN"/>
        </w:rPr>
        <w:t>、</w:t>
      </w:r>
      <w:r>
        <w:rPr>
          <w:rFonts w:hint="eastAsia" w:cs="宋体" w:asciiTheme="minorEastAsia" w:hAnsiTheme="minorEastAsia" w:eastAsiaTheme="minorEastAsia"/>
          <w:color w:val="auto"/>
          <w:szCs w:val="21"/>
          <w:highlight w:val="none"/>
          <w:u w:val="none"/>
        </w:rPr>
        <w:t>“柳州市黄村村及周边片区城中村改造项目（黄村</w:t>
      </w:r>
      <w:r>
        <w:rPr>
          <w:rFonts w:hint="eastAsia" w:cs="宋体" w:asciiTheme="minorEastAsia" w:hAnsiTheme="minorEastAsia" w:eastAsiaTheme="minorEastAsia"/>
          <w:color w:val="auto"/>
          <w:szCs w:val="21"/>
          <w:highlight w:val="none"/>
          <w:u w:val="none"/>
        </w:rPr>
        <w:t>地块</w:t>
      </w:r>
      <w:r>
        <w:rPr>
          <w:rFonts w:hint="eastAsia" w:cs="宋体" w:asciiTheme="minorEastAsia" w:hAnsiTheme="minorEastAsia" w:eastAsiaTheme="minorEastAsia"/>
          <w:color w:val="auto"/>
          <w:szCs w:val="21"/>
          <w:highlight w:val="none"/>
          <w:u w:val="none"/>
        </w:rPr>
        <w:t>）”项</w:t>
      </w:r>
      <w:r>
        <w:rPr>
          <w:rFonts w:hint="eastAsia" w:cs="宋体" w:asciiTheme="minorEastAsia" w:hAnsiTheme="minorEastAsia" w:eastAsiaTheme="minorEastAsia"/>
          <w:color w:val="auto"/>
          <w:szCs w:val="21"/>
          <w:highlight w:val="none"/>
        </w:rPr>
        <w:t>目建设，需征收规划用地范围内国有土地上房屋及附属物。依据《中华人民共和国政府采购法》、《中华人民共和国民法典》、《中华人民共和国土地管理法》、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w:t>
      </w:r>
      <w:r>
        <w:rPr>
          <w:rFonts w:hint="eastAsia" w:ascii="宋体" w:hAnsi="宋体" w:cs="宋体"/>
          <w:color w:val="auto"/>
          <w:highlight w:val="none"/>
        </w:rPr>
        <w:t>地块一</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〔2024〕13号</w:t>
      </w:r>
      <w:r>
        <w:rPr>
          <w:rFonts w:hint="eastAsia" w:ascii="宋体" w:hAnsi="宋体" w:cs="宋体"/>
          <w:color w:val="auto"/>
          <w:highlight w:val="none"/>
        </w:rPr>
        <w:t>文）</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highlight w:val="none"/>
        </w:rPr>
        <w:t>）</w:t>
      </w:r>
      <w:r>
        <w:rPr>
          <w:rFonts w:hint="eastAsia" w:cs="宋体" w:asciiTheme="minorEastAsia" w:hAnsiTheme="minorEastAsia" w:eastAsiaTheme="minorEastAsia"/>
          <w:color w:val="auto"/>
          <w:szCs w:val="21"/>
          <w:highlight w:val="none"/>
        </w:rPr>
        <w:t>等法律、法规规定，按照招标采购文件规定条款和中标供应商承诺，甲方将负责实施的“柳州市黄村村及周边片区城中村改造项目（河北新村地块一）”</w:t>
      </w:r>
      <w:r>
        <w:rPr>
          <w:rFonts w:hint="eastAsia" w:ascii="宋体" w:hAnsi="宋体" w:cs="宋体"/>
          <w:color w:val="auto"/>
          <w:highlight w:val="none"/>
          <w:lang w:eastAsia="zh-CN"/>
        </w:rPr>
        <w:t>、</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项目（黄村地块）”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48C45F30">
      <w:pPr>
        <w:spacing w:line="360" w:lineRule="auto"/>
        <w:ind w:firstLine="55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第一条 项目概况</w:t>
      </w:r>
    </w:p>
    <w:p w14:paraId="0E4E2E6D">
      <w:pPr>
        <w:spacing w:line="360" w:lineRule="auto"/>
        <w:ind w:firstLine="420" w:firstLineChars="200"/>
        <w:rPr>
          <w:rFonts w:hint="eastAsia" w:ascii="宋体" w:hAnsi="宋体" w:eastAsia="宋体" w:cs="宋体"/>
          <w:color w:val="auto"/>
          <w:szCs w:val="21"/>
          <w:highlight w:val="none"/>
          <w:u w:val="none"/>
          <w:lang w:eastAsia="zh-CN"/>
        </w:rPr>
      </w:pPr>
      <w:r>
        <w:rPr>
          <w:rFonts w:hint="eastAsia" w:cs="宋体" w:asciiTheme="minorEastAsia" w:hAnsiTheme="minorEastAsia" w:eastAsiaTheme="minorEastAsia"/>
          <w:color w:val="auto"/>
          <w:szCs w:val="21"/>
          <w:highlight w:val="none"/>
        </w:rPr>
        <w:t>1.项</w:t>
      </w:r>
      <w:r>
        <w:rPr>
          <w:rFonts w:hint="eastAsia" w:ascii="宋体" w:hAnsi="宋体" w:eastAsia="宋体" w:cs="宋体"/>
          <w:color w:val="auto"/>
          <w:szCs w:val="21"/>
          <w:highlight w:val="none"/>
          <w:u w:val="none"/>
        </w:rPr>
        <w:t>目内容：</w:t>
      </w:r>
      <w:r>
        <w:rPr>
          <w:rFonts w:hint="eastAsia" w:ascii="宋体" w:hAnsi="宋体" w:eastAsia="宋体" w:cs="宋体"/>
          <w:color w:val="auto"/>
          <w:szCs w:val="21"/>
          <w:highlight w:val="none"/>
          <w:u w:val="single"/>
        </w:rPr>
        <w:t>柳州市黄村村及周边片区城中村改造项目（河北新村地块一及黄村地块）国有土地上房屋动迁服务</w:t>
      </w:r>
      <w:r>
        <w:rPr>
          <w:rFonts w:hint="eastAsia" w:ascii="宋体" w:hAnsi="宋体" w:eastAsia="宋体" w:cs="宋体"/>
          <w:color w:val="auto"/>
          <w:szCs w:val="21"/>
          <w:highlight w:val="none"/>
          <w:u w:val="single"/>
          <w:lang w:eastAsia="zh-CN"/>
        </w:rPr>
        <w:t>。</w:t>
      </w:r>
    </w:p>
    <w:p w14:paraId="0F2D1297">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2.项目地点：</w:t>
      </w:r>
      <w:r>
        <w:rPr>
          <w:rFonts w:hint="eastAsia" w:ascii="宋体" w:hAnsi="宋体" w:eastAsia="宋体" w:cs="宋体"/>
          <w:color w:val="auto"/>
          <w:szCs w:val="21"/>
          <w:highlight w:val="none"/>
          <w:u w:val="single"/>
        </w:rPr>
        <w:t>“柳州市黄村村及周边片区城中村改造项目（河北新村地块一）”</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“柳州市黄村村及周边片区城中村改造项目（黄村地块）”项目规划红线范围内</w:t>
      </w:r>
      <w:r>
        <w:rPr>
          <w:rFonts w:hint="eastAsia" w:ascii="宋体" w:hAnsi="宋体" w:eastAsia="宋体" w:cs="宋体"/>
          <w:color w:val="auto"/>
          <w:szCs w:val="21"/>
          <w:highlight w:val="none"/>
          <w:u w:val="single"/>
          <w:lang w:eastAsia="zh-CN"/>
        </w:rPr>
        <w:t>。</w:t>
      </w:r>
    </w:p>
    <w:p w14:paraId="6E76E195">
      <w:pPr>
        <w:spacing w:line="360" w:lineRule="auto"/>
        <w:ind w:firstLine="420" w:firstLineChars="200"/>
        <w:rPr>
          <w:rFonts w:hint="eastAsia" w:cs="宋体" w:asciiTheme="minorEastAsia" w:hAnsiTheme="minorEastAsia" w:eastAsiaTheme="minorEastAsia"/>
          <w:color w:val="auto"/>
          <w:szCs w:val="21"/>
          <w:highlight w:val="none"/>
          <w:u w:val="single"/>
        </w:rPr>
      </w:pPr>
      <w:r>
        <w:rPr>
          <w:rFonts w:hint="eastAsia" w:ascii="宋体" w:hAnsi="宋体" w:eastAsia="宋体" w:cs="宋体"/>
          <w:color w:val="auto"/>
          <w:szCs w:val="21"/>
          <w:highlight w:val="none"/>
          <w:u w:val="none"/>
        </w:rPr>
        <w:t>3.动迁工作范围</w:t>
      </w:r>
      <w:r>
        <w:rPr>
          <w:rFonts w:hint="eastAsia" w:ascii="宋体" w:hAnsi="宋体" w:cs="宋体"/>
          <w:color w:val="auto"/>
          <w:szCs w:val="21"/>
          <w:highlight w:val="none"/>
          <w:u w:val="none"/>
          <w:lang w:eastAsia="zh-CN"/>
        </w:rPr>
        <w:t>：</w:t>
      </w:r>
      <w:r>
        <w:rPr>
          <w:rFonts w:hint="eastAsia" w:ascii="宋体" w:hAnsi="宋体" w:eastAsia="宋体" w:cs="宋体"/>
          <w:color w:val="auto"/>
          <w:szCs w:val="21"/>
          <w:highlight w:val="none"/>
          <w:u w:val="single"/>
        </w:rPr>
        <w:t>“柳州市黄村村及周边片区城中村改造项目（河北新村</w:t>
      </w:r>
      <w:r>
        <w:rPr>
          <w:rFonts w:hint="eastAsia" w:ascii="宋体" w:hAnsi="宋体" w:eastAsia="宋体" w:cs="宋体"/>
          <w:color w:val="auto"/>
          <w:szCs w:val="21"/>
          <w:highlight w:val="none"/>
          <w:u w:val="single"/>
        </w:rPr>
        <w:t>地块一）</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highlight w:val="none"/>
          <w:u w:val="single"/>
        </w:rPr>
        <w:t>“</w:t>
      </w:r>
      <w:r>
        <w:rPr>
          <w:rFonts w:hint="eastAsia" w:ascii="宋体" w:hAnsi="宋体" w:eastAsia="宋体" w:cs="宋体"/>
          <w:color w:val="auto"/>
          <w:szCs w:val="21"/>
          <w:highlight w:val="none"/>
          <w:u w:val="single"/>
        </w:rPr>
        <w:t>柳州市黄村村及周边片区城中村改造项目（黄村地块）”项目红线范围内</w:t>
      </w:r>
      <w:r>
        <w:rPr>
          <w:rFonts w:hint="eastAsia" w:ascii="宋体" w:hAnsi="宋体" w:eastAsia="宋体" w:cs="宋体"/>
          <w:color w:val="auto"/>
          <w:szCs w:val="21"/>
          <w:highlight w:val="none"/>
          <w:u w:val="single"/>
          <w:lang w:val="en-US" w:eastAsia="zh-CN"/>
        </w:rPr>
        <w:t>国有土地上</w:t>
      </w:r>
      <w:r>
        <w:rPr>
          <w:rFonts w:hint="eastAsia" w:ascii="宋体" w:hAnsi="宋体" w:eastAsia="宋体" w:cs="宋体"/>
          <w:color w:val="auto"/>
          <w:szCs w:val="21"/>
          <w:highlight w:val="none"/>
          <w:u w:val="single"/>
        </w:rPr>
        <w:t>233户（其中：河北新村地块一228户；黄村地块5户）房屋及附属物。经过初步测量，项目需</w:t>
      </w:r>
      <w:r>
        <w:rPr>
          <w:rFonts w:hint="eastAsia" w:cs="宋体" w:asciiTheme="minorEastAsia" w:hAnsiTheme="minorEastAsia" w:eastAsiaTheme="minorEastAsia"/>
          <w:color w:val="auto"/>
          <w:szCs w:val="21"/>
          <w:highlight w:val="none"/>
          <w:u w:val="single"/>
        </w:rPr>
        <w:t>项目需</w:t>
      </w:r>
      <w:r>
        <w:rPr>
          <w:rFonts w:hint="eastAsia" w:cs="宋体" w:asciiTheme="minorEastAsia" w:hAnsiTheme="minorEastAsia" w:eastAsiaTheme="minorEastAsia"/>
          <w:color w:val="auto"/>
          <w:szCs w:val="21"/>
          <w:highlight w:val="none"/>
          <w:u w:val="single"/>
          <w:lang w:val="en-US" w:eastAsia="zh-CN"/>
        </w:rPr>
        <w:t>征收</w:t>
      </w:r>
      <w:r>
        <w:rPr>
          <w:rFonts w:hint="eastAsia" w:cs="宋体" w:asciiTheme="minorEastAsia" w:hAnsiTheme="minorEastAsia" w:eastAsiaTheme="minorEastAsia"/>
          <w:color w:val="auto"/>
          <w:szCs w:val="21"/>
          <w:highlight w:val="none"/>
          <w:u w:val="single"/>
        </w:rPr>
        <w:t>总面积约为</w:t>
      </w:r>
      <w:r>
        <w:rPr>
          <w:rFonts w:hint="eastAsia" w:ascii="宋体" w:hAnsi="宋体" w:eastAsia="宋体" w:cs="宋体"/>
          <w:color w:val="auto"/>
          <w:szCs w:val="21"/>
          <w:highlight w:val="none"/>
          <w:u w:val="single"/>
        </w:rPr>
        <w:t>8.17万</w:t>
      </w:r>
      <w:r>
        <w:rPr>
          <w:rFonts w:hint="eastAsia" w:cs="宋体" w:asciiTheme="minorEastAsia" w:hAnsiTheme="minorEastAsia" w:eastAsiaTheme="minorEastAsia"/>
          <w:color w:val="auto"/>
          <w:szCs w:val="21"/>
          <w:highlight w:val="none"/>
          <w:u w:val="single"/>
        </w:rPr>
        <w:t>平方米（其中：河北新村地块一约6.17万平方米；黄村地块约2万平方米），最终以政府批复的房屋征收补偿安置协议确定的面积（或实际测绘数据）为准。</w:t>
      </w:r>
    </w:p>
    <w:p w14:paraId="11599579">
      <w:pPr>
        <w:spacing w:line="360" w:lineRule="auto"/>
        <w:ind w:firstLine="420" w:firstLineChars="200"/>
        <w:rPr>
          <w:rFonts w:hint="eastAsia" w:cs="宋体" w:asciiTheme="minorEastAsia" w:hAnsiTheme="minorEastAsia" w:eastAsiaTheme="minorEastAsia"/>
          <w:b/>
          <w:bCs/>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征收范围地址：</w:t>
      </w:r>
      <w:r>
        <w:rPr>
          <w:rFonts w:hint="eastAsia" w:ascii="宋体" w:hAnsi="宋体" w:cs="宋体"/>
          <w:color w:val="auto"/>
          <w:highlight w:val="none"/>
          <w:u w:val="single"/>
        </w:rPr>
        <w:t>1、河北新村</w:t>
      </w:r>
      <w:r>
        <w:rPr>
          <w:rFonts w:hint="eastAsia" w:ascii="宋体" w:hAnsi="宋体" w:cs="宋体"/>
          <w:color w:val="auto"/>
          <w:highlight w:val="none"/>
          <w:u w:val="single"/>
          <w:lang w:val="en-US" w:eastAsia="zh-CN"/>
        </w:rPr>
        <w:t>地块：</w:t>
      </w:r>
      <w:r>
        <w:rPr>
          <w:rFonts w:hint="eastAsia" w:ascii="宋体" w:hAnsi="宋体" w:cs="宋体"/>
          <w:color w:val="auto"/>
          <w:highlight w:val="none"/>
          <w:u w:val="single"/>
        </w:rPr>
        <w:t>河北新村二区185号-213号，河北新村四区1号-131号，塘边巷15号-73号，北站路东二巷82号至93-1号等房屋及附属物等房屋及附属物；2、</w:t>
      </w:r>
      <w:r>
        <w:rPr>
          <w:rFonts w:hint="eastAsia" w:ascii="宋体" w:hAnsi="宋体" w:cs="宋体"/>
          <w:color w:val="auto"/>
          <w:highlight w:val="none"/>
          <w:u w:val="single"/>
        </w:rPr>
        <w:t>黄村地块</w:t>
      </w:r>
      <w:r>
        <w:rPr>
          <w:rFonts w:hint="eastAsia" w:ascii="宋体" w:hAnsi="宋体" w:cs="宋体"/>
          <w:color w:val="auto"/>
          <w:highlight w:val="none"/>
          <w:u w:val="single"/>
          <w:lang w:eastAsia="zh-CN"/>
        </w:rPr>
        <w:t>：</w:t>
      </w:r>
      <w:r>
        <w:rPr>
          <w:rFonts w:hint="eastAsia" w:ascii="宋体" w:hAnsi="宋体" w:cs="宋体"/>
          <w:color w:val="auto"/>
          <w:highlight w:val="none"/>
          <w:u w:val="single"/>
        </w:rPr>
        <w:t>柳北区北雀路51、55号、56号等项目范围内房屋及附属物</w:t>
      </w:r>
      <w:r>
        <w:rPr>
          <w:rFonts w:hint="eastAsia" w:ascii="宋体" w:hAnsi="宋体" w:cs="宋体"/>
          <w:color w:val="auto"/>
          <w:highlight w:val="none"/>
          <w:u w:val="single"/>
          <w:lang w:eastAsia="zh-CN"/>
        </w:rPr>
        <w:t>。</w:t>
      </w:r>
    </w:p>
    <w:p w14:paraId="74931441">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07683FC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53CF6D9E">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w:t>
      </w:r>
      <w:r>
        <w:rPr>
          <w:rFonts w:hint="eastAsia" w:ascii="宋体" w:hAnsi="宋体" w:cs="宋体"/>
          <w:b/>
          <w:color w:val="auto"/>
          <w:kern w:val="0"/>
          <w:szCs w:val="21"/>
          <w:highlight w:val="none"/>
          <w:u w:val="single"/>
        </w:rPr>
        <w:t>包含</w:t>
      </w:r>
      <w:r>
        <w:rPr>
          <w:rFonts w:hint="eastAsia" w:ascii="宋体" w:hAnsi="宋体" w:cs="宋体"/>
          <w:bCs/>
          <w:color w:val="auto"/>
          <w:kern w:val="0"/>
          <w:szCs w:val="21"/>
          <w:highlight w:val="none"/>
        </w:rPr>
        <w:t>实施和完成本项目</w:t>
      </w:r>
      <w:r>
        <w:rPr>
          <w:rFonts w:hint="eastAsia" w:ascii="宋体" w:hAnsi="宋体" w:cs="宋体"/>
          <w:bCs/>
          <w:color w:val="auto"/>
          <w:kern w:val="0"/>
          <w:szCs w:val="21"/>
          <w:highlight w:val="none"/>
        </w:rPr>
        <w:t>动迁</w:t>
      </w:r>
      <w:r>
        <w:rPr>
          <w:rFonts w:hint="eastAsia" w:ascii="宋体" w:hAnsi="宋体" w:cs="宋体"/>
          <w:bCs/>
          <w:color w:val="auto"/>
          <w:kern w:val="0"/>
          <w:szCs w:val="21"/>
          <w:highlight w:val="none"/>
        </w:rPr>
        <w:t>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0B9CABB1">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62ADC663">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 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1F6736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41FC1599">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4F46ECA8">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房屋征收实施费</w:t>
      </w:r>
      <w:r>
        <w:rPr>
          <w:rFonts w:hint="eastAsia" w:ascii="宋体" w:hAnsi="宋体" w:cs="宋体"/>
          <w:b/>
          <w:bCs/>
          <w:color w:val="auto"/>
          <w:kern w:val="0"/>
          <w:szCs w:val="21"/>
          <w:highlight w:val="none"/>
        </w:rPr>
        <w:t>：</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14332B39">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6F38CCC2">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48141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w:t>
      </w:r>
      <w:r>
        <w:rPr>
          <w:rFonts w:hint="eastAsia" w:ascii="宋体" w:hAnsi="宋体" w:cs="宋体"/>
          <w:color w:val="auto"/>
          <w:szCs w:val="21"/>
          <w:highlight w:val="none"/>
        </w:rPr>
        <w:t>达30%时，</w:t>
      </w:r>
      <w:r>
        <w:rPr>
          <w:rFonts w:hint="eastAsia" w:ascii="宋体" w:hAnsi="宋体" w:cs="宋体"/>
          <w:color w:val="auto"/>
          <w:szCs w:val="21"/>
          <w:highlight w:val="none"/>
        </w:rPr>
        <w:t>由甲方根据乙方征收进度并审核签字同意后，甲方支付乙方征收实施费用。征收实施费进度款付至应付总费用</w:t>
      </w:r>
      <w:r>
        <w:rPr>
          <w:rFonts w:hint="eastAsia" w:ascii="宋体" w:hAnsi="宋体" w:cs="宋体"/>
          <w:color w:val="auto"/>
          <w:szCs w:val="21"/>
          <w:highlight w:val="none"/>
        </w:rPr>
        <w:t>的80%即</w:t>
      </w:r>
      <w:r>
        <w:rPr>
          <w:rFonts w:hint="eastAsia" w:ascii="宋体" w:hAnsi="宋体" w:cs="宋体"/>
          <w:color w:val="auto"/>
          <w:szCs w:val="21"/>
          <w:highlight w:val="none"/>
        </w:rPr>
        <w:t>停止支付，尾款在结算经市财政审核并向甲方移交完应归档资料、完工报告书及办理房产、土地证注销等手续后</w:t>
      </w:r>
      <w:r>
        <w:rPr>
          <w:rFonts w:hint="eastAsia" w:ascii="宋体" w:hAnsi="宋体" w:cs="宋体"/>
          <w:color w:val="auto"/>
          <w:szCs w:val="21"/>
          <w:highlight w:val="none"/>
        </w:rPr>
        <w:t>10个工作日内</w:t>
      </w:r>
      <w:r>
        <w:rPr>
          <w:rFonts w:hint="eastAsia" w:ascii="宋体" w:hAnsi="宋体" w:cs="宋体"/>
          <w:color w:val="auto"/>
          <w:szCs w:val="21"/>
          <w:highlight w:val="none"/>
        </w:rPr>
        <w:t>支付完毕。</w:t>
      </w:r>
    </w:p>
    <w:p w14:paraId="3F3CFBE0">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6EBAD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暂定3年（最终以实际完成为准）。</w:t>
      </w:r>
    </w:p>
    <w:p w14:paraId="6D3772F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4A5C697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13EEAA6A">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1F881D2C">
      <w:pPr>
        <w:spacing w:line="360" w:lineRule="auto"/>
        <w:ind w:firstLine="57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按照《中华人民共和国民法典》、《中华人民共和国土地管理法》、</w:t>
      </w:r>
      <w:r>
        <w:rPr>
          <w:rFonts w:hint="eastAsia" w:ascii="宋体" w:hAnsi="宋体" w:cs="宋体"/>
          <w:color w:val="auto"/>
          <w:highlight w:val="none"/>
        </w:rPr>
        <w:t>《中华人民共和国土地管理法实施条例》、《国有土地上房屋征收与补偿条例》（国务院令第590号）、关于印发《国有土地上房屋征收评估办法》的通知（建房[2011]77号）、广西壮族自治区人民政府关于贯彻《国有土地上房屋征收与补偿条例》的通知（桂政电〔2011〕36 号）、《广西壮族自治区实施（中华人民共和国土地管理法》办法》、柳州市人民政府办公室关于印发《柳州市国有土地上房屋征收与补偿暂行办法》的通知（柳政办〔2012〕148号）、《关于实施“柳州市黄村村及周边片区城中村改造项目（河北新村</w:t>
      </w:r>
      <w:r>
        <w:rPr>
          <w:rFonts w:hint="eastAsia" w:ascii="宋体" w:hAnsi="宋体" w:cs="宋体"/>
          <w:color w:val="auto"/>
          <w:highlight w:val="none"/>
        </w:rPr>
        <w:t>地块一</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〔2024〕13号文</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《关于实施“柳州市黄村村及周边片区城中村改造项目（</w:t>
      </w:r>
      <w:r>
        <w:rPr>
          <w:rFonts w:hint="eastAsia" w:ascii="宋体" w:hAnsi="宋体" w:cs="宋体"/>
          <w:color w:val="auto"/>
          <w:highlight w:val="none"/>
        </w:rPr>
        <w:t>黄村</w:t>
      </w:r>
      <w:r>
        <w:rPr>
          <w:rFonts w:hint="eastAsia" w:ascii="宋体" w:hAnsi="宋体" w:cs="宋体"/>
          <w:color w:val="auto"/>
          <w:highlight w:val="none"/>
        </w:rPr>
        <w:t>地块</w:t>
      </w:r>
      <w:r>
        <w:rPr>
          <w:rFonts w:hint="eastAsia" w:ascii="宋体" w:hAnsi="宋体" w:cs="宋体"/>
          <w:color w:val="auto"/>
          <w:highlight w:val="none"/>
        </w:rPr>
        <w:t>）”项目国有土地上房屋征收工作的通知》（柳征收</w:t>
      </w:r>
      <w:r>
        <w:rPr>
          <w:rFonts w:hint="eastAsia" w:ascii="宋体" w:hAnsi="宋体" w:cs="宋体"/>
          <w:color w:val="auto"/>
          <w:highlight w:val="none"/>
        </w:rPr>
        <w:t>〔2024〕1</w:t>
      </w:r>
      <w:r>
        <w:rPr>
          <w:rFonts w:hint="eastAsia" w:ascii="宋体" w:hAnsi="宋体" w:cs="宋体"/>
          <w:color w:val="auto"/>
          <w:highlight w:val="none"/>
          <w:lang w:val="en-US" w:eastAsia="zh-CN"/>
        </w:rPr>
        <w:t>7</w:t>
      </w:r>
      <w:r>
        <w:rPr>
          <w:rFonts w:hint="eastAsia" w:ascii="宋体" w:hAnsi="宋体" w:cs="宋体"/>
          <w:color w:val="auto"/>
          <w:highlight w:val="none"/>
        </w:rPr>
        <w:t>号</w:t>
      </w:r>
      <w:r>
        <w:rPr>
          <w:rFonts w:hint="eastAsia" w:ascii="宋体" w:hAnsi="宋体" w:cs="宋体"/>
          <w:color w:val="auto"/>
          <w:highlight w:val="none"/>
        </w:rPr>
        <w:t>）等</w:t>
      </w:r>
      <w:r>
        <w:rPr>
          <w:rFonts w:cs="宋体" w:asciiTheme="minorEastAsia" w:hAnsiTheme="minorEastAsia" w:eastAsiaTheme="minorEastAsia"/>
          <w:color w:val="auto"/>
          <w:szCs w:val="21"/>
          <w:highlight w:val="none"/>
        </w:rPr>
        <w:t>国家、自治区、市的其他的有关法律、法规、行业规范签订合同并开展项目动迁服务工作，确保全过程各环节程序合法合规、资料齐全。</w:t>
      </w:r>
    </w:p>
    <w:p w14:paraId="03CD6A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w:t>
      </w:r>
      <w:r>
        <w:rPr>
          <w:rFonts w:hint="eastAsia" w:ascii="宋体" w:hAnsi="宋体" w:cs="宋体"/>
          <w:color w:val="auto"/>
          <w:szCs w:val="21"/>
          <w:highlight w:val="none"/>
        </w:rPr>
        <w:t>包含</w:t>
      </w:r>
      <w:r>
        <w:rPr>
          <w:rFonts w:hint="eastAsia" w:ascii="宋体" w:hAnsi="宋体" w:cs="宋体"/>
          <w:color w:val="auto"/>
          <w:szCs w:val="21"/>
          <w:highlight w:val="none"/>
        </w:rPr>
        <w:t>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w:t>
      </w:r>
      <w:r>
        <w:rPr>
          <w:rFonts w:hint="eastAsia" w:cs="宋体" w:asciiTheme="minorEastAsia" w:hAnsiTheme="minorEastAsia" w:eastAsiaTheme="minorEastAsia"/>
          <w:color w:val="auto"/>
          <w:szCs w:val="21"/>
          <w:highlight w:val="none"/>
        </w:rPr>
        <w:t>，设备搬迁</w:t>
      </w:r>
      <w:r>
        <w:rPr>
          <w:rFonts w:hint="eastAsia" w:cs="宋体" w:asciiTheme="minorEastAsia" w:hAnsiTheme="minorEastAsia" w:eastAsiaTheme="minorEastAsia"/>
          <w:color w:val="auto"/>
          <w:szCs w:val="21"/>
          <w:highlight w:val="none"/>
        </w:rPr>
        <w:t>等工作</w:t>
      </w:r>
      <w:r>
        <w:rPr>
          <w:rFonts w:hint="eastAsia" w:cs="宋体" w:asciiTheme="minorEastAsia" w:hAnsiTheme="minorEastAsia" w:eastAsiaTheme="minorEastAsia"/>
          <w:color w:val="auto"/>
          <w:szCs w:val="21"/>
          <w:highlight w:val="none"/>
        </w:rPr>
        <w:t>以及</w:t>
      </w:r>
      <w:r>
        <w:rPr>
          <w:rFonts w:hint="eastAsia" w:cs="宋体" w:asciiTheme="minorEastAsia" w:hAnsiTheme="minorEastAsia" w:eastAsiaTheme="minorEastAsia"/>
          <w:color w:val="auto"/>
          <w:szCs w:val="21"/>
          <w:highlight w:val="none"/>
        </w:rPr>
        <w:t>甲方根据项目实际情况临时安排的与本项目动迁工作相关的</w:t>
      </w:r>
      <w:r>
        <w:rPr>
          <w:rFonts w:hint="eastAsia" w:cs="宋体" w:asciiTheme="minorEastAsia" w:hAnsiTheme="minorEastAsia" w:eastAsiaTheme="minorEastAsia"/>
          <w:color w:val="auto"/>
          <w:szCs w:val="21"/>
          <w:highlight w:val="none"/>
        </w:rPr>
        <w:t>其他工作</w:t>
      </w:r>
      <w:r>
        <w:rPr>
          <w:rFonts w:hint="eastAsia" w:cs="宋体" w:asciiTheme="minorEastAsia" w:hAnsiTheme="minorEastAsia" w:eastAsiaTheme="minorEastAsia"/>
          <w:color w:val="auto"/>
          <w:szCs w:val="21"/>
          <w:highlight w:val="none"/>
        </w:rPr>
        <w:t>。</w:t>
      </w:r>
    </w:p>
    <w:p w14:paraId="4CCAA238">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2、乙方依据《国有土地上房屋征收与补偿条例》（国务院令590号）和项目征收安置补偿方案（含补充方案）及有关法规政策依法依规组织开展</w:t>
      </w:r>
      <w:r>
        <w:rPr>
          <w:rFonts w:hint="eastAsia" w:cs="宋体" w:asciiTheme="minorEastAsia" w:hAnsiTheme="minorEastAsia" w:eastAsiaTheme="minorEastAsia"/>
          <w:color w:val="auto"/>
          <w:szCs w:val="21"/>
          <w:highlight w:val="none"/>
        </w:rPr>
        <w:t>征收补偿安置</w:t>
      </w:r>
      <w:r>
        <w:rPr>
          <w:rFonts w:hint="eastAsia" w:cs="宋体" w:asciiTheme="minorEastAsia" w:hAnsiTheme="minorEastAsia" w:eastAsiaTheme="minorEastAsia"/>
          <w:color w:val="auto"/>
          <w:szCs w:val="21"/>
          <w:highlight w:val="none"/>
        </w:rPr>
        <w:t>工作，在征收过程中如遇补偿项目增减、超出补偿标准等，应经甲方和项目征收指挥部研究同意，方可列入征收补偿内容。征收实施过程中，甲方有权随时进行抽查，乙方必须予以配合。</w:t>
      </w:r>
    </w:p>
    <w:p w14:paraId="4798E9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214DA0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226681ED">
      <w:pPr>
        <w:pStyle w:val="108"/>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5C43B71F">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08564D5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0869FC48">
      <w:pPr>
        <w:pStyle w:val="108"/>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698B9294">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50AEADAB">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43E600E0">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2DF84E41">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8694684">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0DDD84C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127F872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69C6CBB8">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28F0F705">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395B13CC">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69D5BBAB">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3、乙方必须认真做好被拆迁户有关资料（产权证、身份证、土地证、准建证、房产证、户口薄复印件等）的收集工作。</w:t>
      </w:r>
    </w:p>
    <w:p w14:paraId="05AE1A48">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4、乙方在动迁工作中必须严格遵守职业道德，接受甲方及被拆迁人的监督，不得以权谋私，不得向被拆迁人吃、拿、卡、要。</w:t>
      </w:r>
    </w:p>
    <w:p w14:paraId="6F6693F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5、乙方在调查摸底掌握第一手资料的基础上，按项目业主审批后的动迁工作计划、方案，组织实施动迁任务。</w:t>
      </w:r>
    </w:p>
    <w:p w14:paraId="49B2F9C3">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6、乙方应及时将运行工作进展情况及工作中的困难和问题向甲方汇报，使问题能得到及时解决，确保动迁工作顺利进行。</w:t>
      </w:r>
    </w:p>
    <w:p w14:paraId="2D6AA68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1AA6B05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w:t>
      </w:r>
      <w:r>
        <w:rPr>
          <w:rFonts w:hint="eastAsia" w:cs="宋体" w:asciiTheme="minorEastAsia" w:hAnsiTheme="minorEastAsia" w:eastAsiaTheme="minorEastAsia"/>
          <w:color w:val="auto"/>
          <w:szCs w:val="21"/>
          <w:highlight w:val="none"/>
        </w:rPr>
        <w:t>拆迁（征收）协议</w:t>
      </w:r>
      <w:r>
        <w:rPr>
          <w:rFonts w:hint="eastAsia" w:cs="宋体" w:asciiTheme="minorEastAsia" w:hAnsiTheme="minorEastAsia" w:eastAsiaTheme="minorEastAsia"/>
          <w:color w:val="auto"/>
          <w:szCs w:val="21"/>
          <w:highlight w:val="none"/>
        </w:rPr>
        <w:t>签约率达到80%的，给予项目</w:t>
      </w:r>
      <w:r>
        <w:rPr>
          <w:rFonts w:hint="eastAsia" w:cs="宋体" w:asciiTheme="minorEastAsia" w:hAnsiTheme="minorEastAsia" w:eastAsiaTheme="minorEastAsia"/>
          <w:color w:val="auto"/>
          <w:szCs w:val="21"/>
          <w:highlight w:val="none"/>
        </w:rPr>
        <w:t>征收实施费</w:t>
      </w:r>
      <w:r>
        <w:rPr>
          <w:rFonts w:hint="eastAsia" w:cs="宋体" w:asciiTheme="minorEastAsia" w:hAnsiTheme="minorEastAsia" w:eastAsiaTheme="minorEastAsia"/>
          <w:color w:val="auto"/>
          <w:szCs w:val="21"/>
          <w:highlight w:val="none"/>
        </w:rPr>
        <w:t>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5531AE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7797596A">
      <w:pPr>
        <w:pStyle w:val="118"/>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5B0207A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50488DC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111E24E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57226D8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0125E50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52FFDD23">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5F023ED7">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1、履约保证金金额：</w:t>
      </w:r>
      <w:r>
        <w:rPr>
          <w:rFonts w:hint="eastAsia" w:cs="宋体" w:asciiTheme="minorEastAsia" w:hAnsiTheme="minorEastAsia" w:eastAsiaTheme="minorEastAsia"/>
          <w:color w:val="auto"/>
          <w:szCs w:val="21"/>
          <w:highlight w:val="none"/>
        </w:rPr>
        <w:t>乙</w:t>
      </w:r>
      <w:r>
        <w:rPr>
          <w:rFonts w:hint="eastAsia" w:cs="宋体" w:asciiTheme="minorEastAsia" w:hAnsiTheme="minorEastAsia" w:eastAsiaTheme="minorEastAsia"/>
          <w:color w:val="auto"/>
          <w:szCs w:val="21"/>
          <w:highlight w:val="none"/>
        </w:rPr>
        <w:t>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，账号：，开户行：）支付</w:t>
      </w:r>
      <w:r>
        <w:rPr>
          <w:rFonts w:hint="eastAsia" w:asciiTheme="minorEastAsia" w:hAnsiTheme="minorEastAsia" w:eastAsiaTheme="minorEastAsia"/>
          <w:color w:val="auto"/>
          <w:szCs w:val="21"/>
          <w:highlight w:val="none"/>
        </w:rPr>
        <w:t>履约保证金</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w:t>
      </w:r>
      <w:r>
        <w:rPr>
          <w:rFonts w:hint="eastAsia" w:cs="宋体" w:asciiTheme="minorEastAsia" w:hAnsiTheme="minorEastAsia" w:eastAsiaTheme="minorEastAsia"/>
          <w:color w:val="auto"/>
          <w:szCs w:val="21"/>
          <w:highlight w:val="none"/>
        </w:rPr>
        <w:t>的投标保证金转入</w:t>
      </w:r>
      <w:r>
        <w:rPr>
          <w:rFonts w:hint="eastAsia" w:asciiTheme="minorEastAsia" w:hAnsiTheme="minorEastAsia" w:eastAsiaTheme="minorEastAsia"/>
          <w:color w:val="auto"/>
          <w:szCs w:val="21"/>
          <w:highlight w:val="none"/>
        </w:rPr>
        <w:t>）</w:t>
      </w:r>
    </w:p>
    <w:p w14:paraId="48DC192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w:t>
      </w:r>
      <w:r>
        <w:rPr>
          <w:rFonts w:hint="eastAsia" w:asciiTheme="minorEastAsia" w:hAnsiTheme="minorEastAsia" w:eastAsiaTheme="minorEastAsia"/>
          <w:color w:val="auto"/>
          <w:szCs w:val="21"/>
          <w:highlight w:val="none"/>
        </w:rPr>
        <w:t>后5个工</w:t>
      </w:r>
      <w:r>
        <w:rPr>
          <w:rFonts w:hint="eastAsia" w:asciiTheme="minorEastAsia" w:hAnsiTheme="minorEastAsia" w:eastAsiaTheme="minorEastAsia"/>
          <w:color w:val="auto"/>
          <w:szCs w:val="21"/>
          <w:highlight w:val="none"/>
        </w:rPr>
        <w:t>作日内甲方将该履约保证金全额退还给乙方</w:t>
      </w:r>
      <w:r>
        <w:rPr>
          <w:rFonts w:hint="eastAsia" w:cs="宋体" w:asciiTheme="minorEastAsia" w:hAnsiTheme="minorEastAsia" w:eastAsiaTheme="minorEastAsia"/>
          <w:color w:val="auto"/>
          <w:szCs w:val="21"/>
          <w:highlight w:val="none"/>
        </w:rPr>
        <w:t>（不计利息）。</w:t>
      </w:r>
    </w:p>
    <w:p w14:paraId="61161C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6EFF90D3">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4DF6D35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3F415D30">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18FED163">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05280D6C">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w:t>
      </w:r>
      <w:r>
        <w:rPr>
          <w:rFonts w:hint="eastAsia" w:cs="宋体" w:asciiTheme="minorEastAsia" w:hAnsiTheme="minorEastAsia" w:eastAsiaTheme="minorEastAsia"/>
          <w:color w:val="auto"/>
          <w:szCs w:val="21"/>
          <w:highlight w:val="none"/>
        </w:rPr>
        <w:t>房屋征收实施费</w:t>
      </w:r>
      <w:r>
        <w:rPr>
          <w:rFonts w:hint="eastAsia" w:cs="宋体" w:asciiTheme="minorEastAsia" w:hAnsiTheme="minorEastAsia" w:eastAsiaTheme="minorEastAsia"/>
          <w:color w:val="auto"/>
          <w:szCs w:val="21"/>
          <w:highlight w:val="none"/>
        </w:rPr>
        <w:t>总额的</w:t>
      </w:r>
      <w:r>
        <w:rPr>
          <w:rFonts w:hint="eastAsia" w:cs="宋体" w:asciiTheme="minorEastAsia" w:hAnsiTheme="minorEastAsia" w:eastAsiaTheme="minorEastAsia"/>
          <w:color w:val="auto"/>
          <w:szCs w:val="21"/>
          <w:highlight w:val="none"/>
        </w:rPr>
        <w:t>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w:t>
      </w:r>
      <w:r>
        <w:rPr>
          <w:rFonts w:hint="eastAsia" w:cs="宋体" w:asciiTheme="minorEastAsia" w:hAnsiTheme="minorEastAsia" w:eastAsiaTheme="minorEastAsia"/>
          <w:color w:val="auto"/>
          <w:szCs w:val="21"/>
          <w:highlight w:val="none"/>
        </w:rPr>
        <w:t>过30日</w:t>
      </w:r>
      <w:r>
        <w:rPr>
          <w:rFonts w:hint="eastAsia" w:cs="宋体" w:asciiTheme="minorEastAsia" w:hAnsiTheme="minorEastAsia" w:eastAsiaTheme="minorEastAsia"/>
          <w:color w:val="auto"/>
          <w:szCs w:val="21"/>
          <w:highlight w:val="none"/>
        </w:rPr>
        <w:t>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56690A4F">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5E3B6FCA">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w:t>
      </w:r>
      <w:r>
        <w:rPr>
          <w:rFonts w:hint="eastAsia" w:asciiTheme="minorEastAsia" w:hAnsiTheme="minorEastAsia" w:eastAsiaTheme="minorEastAsia"/>
          <w:color w:val="auto"/>
          <w:szCs w:val="21"/>
          <w:highlight w:val="none"/>
        </w:rPr>
        <w:t>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w:t>
      </w:r>
      <w:r>
        <w:rPr>
          <w:rFonts w:hint="eastAsia" w:asciiTheme="minorEastAsia" w:hAnsiTheme="minorEastAsia" w:eastAsiaTheme="minorEastAsia"/>
          <w:color w:val="auto"/>
          <w:szCs w:val="21"/>
          <w:highlight w:val="none"/>
        </w:rPr>
        <w:t>，不足部分乙方另行支付给甲方</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发现上述行为两次的</w:t>
      </w:r>
      <w:r>
        <w:rPr>
          <w:rFonts w:hint="eastAsia" w:ascii="宋体" w:hAnsi="宋体" w:cs="宋体"/>
          <w:color w:val="auto"/>
          <w:szCs w:val="21"/>
          <w:highlight w:val="none"/>
        </w:rPr>
        <w:t>，无论是否造成实际损失，</w:t>
      </w:r>
      <w:r>
        <w:rPr>
          <w:rFonts w:hint="eastAsia" w:ascii="宋体" w:hAnsi="宋体" w:cs="宋体"/>
          <w:color w:val="auto"/>
          <w:szCs w:val="21"/>
          <w:highlight w:val="none"/>
        </w:rPr>
        <w:t>甲方有权解除本合同，由此造成的经济损失由乙方负责赔偿。</w:t>
      </w:r>
    </w:p>
    <w:p w14:paraId="46520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w:t>
      </w:r>
      <w:r>
        <w:rPr>
          <w:rFonts w:hint="eastAsia" w:ascii="宋体" w:hAnsi="宋体" w:cs="宋体"/>
          <w:color w:val="auto"/>
          <w:szCs w:val="21"/>
          <w:highlight w:val="none"/>
        </w:rPr>
        <w:t>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w:t>
      </w:r>
      <w:r>
        <w:rPr>
          <w:rFonts w:hint="eastAsia" w:ascii="宋体" w:hAnsi="宋体" w:cs="宋体"/>
          <w:color w:val="auto"/>
          <w:szCs w:val="21"/>
          <w:highlight w:val="none"/>
        </w:rPr>
        <w:t>，不足部分乙方另行支付给甲方</w:t>
      </w:r>
      <w:r>
        <w:rPr>
          <w:rFonts w:hint="eastAsia" w:ascii="宋体" w:hAnsi="宋体" w:cs="宋体"/>
          <w:color w:val="auto"/>
          <w:szCs w:val="21"/>
          <w:highlight w:val="none"/>
        </w:rPr>
        <w:t>；</w:t>
      </w:r>
      <w:r>
        <w:rPr>
          <w:rFonts w:hint="eastAsia" w:ascii="宋体" w:hAnsi="宋体" w:cs="宋体"/>
          <w:color w:val="auto"/>
          <w:szCs w:val="21"/>
          <w:highlight w:val="none"/>
        </w:rPr>
        <w:t>发现上述行为两次的，无论是否造成实际损失，甲方有权解除本合同，由此造成的经济损失由乙方负责赔偿。</w:t>
      </w:r>
    </w:p>
    <w:p w14:paraId="7A70DF75">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w:t>
      </w:r>
      <w:r>
        <w:rPr>
          <w:rFonts w:hint="eastAsia" w:asciiTheme="minorEastAsia" w:hAnsiTheme="minorEastAsia" w:eastAsiaTheme="minorEastAsia"/>
          <w:color w:val="auto"/>
          <w:szCs w:val="21"/>
          <w:highlight w:val="none"/>
        </w:rPr>
        <w:t>柳州市房屋征收补偿服务中心</w:t>
      </w:r>
      <w:r>
        <w:rPr>
          <w:rFonts w:hint="eastAsia" w:asciiTheme="minorEastAsia" w:hAnsiTheme="minorEastAsia" w:eastAsiaTheme="minorEastAsia"/>
          <w:color w:val="auto"/>
          <w:szCs w:val="21"/>
          <w:highlight w:val="none"/>
        </w:rPr>
        <w:t>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74103287">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19DDEC95">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w:t>
      </w:r>
      <w:r>
        <w:rPr>
          <w:rFonts w:hint="eastAsia" w:cs="宋体" w:asciiTheme="minorEastAsia" w:hAnsiTheme="minorEastAsia" w:eastAsiaTheme="minorEastAsia"/>
          <w:color w:val="auto"/>
          <w:szCs w:val="21"/>
          <w:highlight w:val="none"/>
        </w:rPr>
        <w:t>第五条第（二）款第4项</w:t>
      </w:r>
      <w:r>
        <w:rPr>
          <w:rFonts w:hint="eastAsia" w:cs="宋体" w:asciiTheme="minorEastAsia" w:hAnsiTheme="minorEastAsia" w:eastAsiaTheme="minorEastAsia"/>
          <w:color w:val="auto"/>
          <w:szCs w:val="21"/>
          <w:highlight w:val="none"/>
        </w:rPr>
        <w:t>约定的，甲方有权直接解除本合同。</w:t>
      </w:r>
    </w:p>
    <w:p w14:paraId="3408D6BE">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0706A5F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w:t>
      </w:r>
      <w:r>
        <w:rPr>
          <w:rFonts w:hint="eastAsia" w:cs="宋体" w:asciiTheme="minorEastAsia" w:hAnsiTheme="minorEastAsia" w:eastAsiaTheme="minorEastAsia"/>
          <w:color w:val="auto"/>
          <w:szCs w:val="21"/>
          <w:highlight w:val="none"/>
        </w:rPr>
        <w:t>5000元。</w:t>
      </w:r>
      <w:r>
        <w:rPr>
          <w:rFonts w:hint="eastAsia" w:cs="宋体" w:asciiTheme="minorEastAsia" w:hAnsiTheme="minorEastAsia" w:eastAsiaTheme="minorEastAsia"/>
          <w:color w:val="auto"/>
          <w:szCs w:val="21"/>
          <w:highlight w:val="none"/>
        </w:rPr>
        <w:t>如因此导致甲方（含柳北区政府及征收主管部门）承担国家赔偿责任的，相应损失由乙方承担。</w:t>
      </w:r>
    </w:p>
    <w:p w14:paraId="5A97F958">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342ED41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5959249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5FDE0A3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7758C4F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24B264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0F578CC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3C06E2C7">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6CD72FC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w:t>
      </w:r>
      <w:r>
        <w:rPr>
          <w:rFonts w:hint="eastAsia" w:cs="宋体" w:asciiTheme="minorEastAsia" w:hAnsiTheme="minorEastAsia" w:eastAsiaTheme="minorEastAsia"/>
          <w:color w:val="auto"/>
          <w:szCs w:val="21"/>
          <w:highlight w:val="none"/>
        </w:rPr>
        <w:t>，并且按规定提交履约保证金</w:t>
      </w:r>
      <w:r>
        <w:rPr>
          <w:rFonts w:hint="eastAsia" w:cs="宋体" w:asciiTheme="minorEastAsia" w:hAnsiTheme="minorEastAsia" w:eastAsiaTheme="minorEastAsia"/>
          <w:color w:val="auto"/>
          <w:szCs w:val="21"/>
          <w:highlight w:val="none"/>
        </w:rPr>
        <w:t>后生效（委托代理人签字的需后附授权委托书，格式自拟）。</w:t>
      </w:r>
    </w:p>
    <w:p w14:paraId="1C9388E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705DADEC">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1D3B83B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5BCCEBA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22B49E5B">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224195E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5F727A1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600AB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商务要求</w:t>
      </w:r>
      <w:r>
        <w:rPr>
          <w:rFonts w:hint="eastAsia" w:cs="宋体" w:asciiTheme="minorEastAsia" w:hAnsiTheme="minorEastAsia" w:eastAsiaTheme="minorEastAsia"/>
          <w:color w:val="auto"/>
          <w:szCs w:val="21"/>
          <w:highlight w:val="none"/>
        </w:rPr>
        <w:t>偏离表和服务要求偏离表；</w:t>
      </w:r>
    </w:p>
    <w:p w14:paraId="79339C53">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2BDC5CA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4D8D613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2B891CB6">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5F4D84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2A1259D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6"/>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74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3E1624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5D281EB5">
            <w:pPr>
              <w:snapToGrid w:val="0"/>
              <w:spacing w:line="360" w:lineRule="auto"/>
              <w:rPr>
                <w:rFonts w:ascii="宋体" w:hAnsi="宋体" w:cs="宋体"/>
                <w:color w:val="auto"/>
                <w:szCs w:val="21"/>
                <w:highlight w:val="none"/>
              </w:rPr>
            </w:pPr>
          </w:p>
          <w:p w14:paraId="3D5D85C0">
            <w:pPr>
              <w:snapToGrid w:val="0"/>
              <w:spacing w:line="360" w:lineRule="auto"/>
              <w:ind w:firstLine="945" w:firstLineChars="450"/>
              <w:jc w:val="right"/>
              <w:rPr>
                <w:rFonts w:ascii="宋体" w:hAnsi="宋体" w:cs="宋体"/>
                <w:color w:val="auto"/>
                <w:szCs w:val="21"/>
                <w:highlight w:val="none"/>
              </w:rPr>
            </w:pPr>
          </w:p>
          <w:p w14:paraId="0A15029D">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3048E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B7766FF">
            <w:pPr>
              <w:snapToGrid w:val="0"/>
              <w:spacing w:line="360" w:lineRule="auto"/>
              <w:rPr>
                <w:rFonts w:ascii="宋体" w:hAnsi="宋体" w:cs="宋体"/>
                <w:color w:val="auto"/>
                <w:szCs w:val="21"/>
                <w:highlight w:val="none"/>
              </w:rPr>
            </w:pPr>
          </w:p>
          <w:p w14:paraId="53229DEA">
            <w:pPr>
              <w:snapToGrid w:val="0"/>
              <w:spacing w:line="360" w:lineRule="auto"/>
              <w:rPr>
                <w:rFonts w:ascii="宋体" w:hAnsi="宋体" w:cs="宋体"/>
                <w:color w:val="auto"/>
                <w:szCs w:val="21"/>
                <w:highlight w:val="none"/>
              </w:rPr>
            </w:pPr>
          </w:p>
          <w:p w14:paraId="7E83EC0D">
            <w:pPr>
              <w:snapToGrid w:val="0"/>
              <w:spacing w:line="360" w:lineRule="auto"/>
              <w:jc w:val="right"/>
              <w:rPr>
                <w:rFonts w:ascii="宋体" w:hAnsi="宋体" w:cs="宋体"/>
                <w:color w:val="auto"/>
                <w:szCs w:val="21"/>
                <w:highlight w:val="none"/>
              </w:rPr>
            </w:pPr>
          </w:p>
          <w:p w14:paraId="5129FF37">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45EC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A842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7626C4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B9B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84141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1E400E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18C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E30AE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99C15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CE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2257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27DAD79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567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7646DB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372598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F88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087E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C5E4F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E0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C7BD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4FAC9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76EC7B58">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76A4A66">
      <w:pPr>
        <w:snapToGrid w:val="0"/>
        <w:spacing w:line="360" w:lineRule="auto"/>
        <w:jc w:val="left"/>
        <w:rPr>
          <w:rFonts w:ascii="宋体" w:hAnsi="宋体" w:cs="宋体"/>
          <w:color w:val="auto"/>
          <w:szCs w:val="21"/>
          <w:highlight w:val="none"/>
        </w:rPr>
      </w:pPr>
    </w:p>
    <w:p w14:paraId="3BD27ED8">
      <w:pPr>
        <w:spacing w:line="500" w:lineRule="exact"/>
        <w:rPr>
          <w:rFonts w:ascii="宋体" w:hAnsi="宋体" w:cs="宋体"/>
          <w:color w:val="auto"/>
          <w:sz w:val="28"/>
          <w:szCs w:val="28"/>
          <w:highlight w:val="none"/>
          <w:u w:val="single"/>
        </w:rPr>
      </w:pPr>
    </w:p>
    <w:p w14:paraId="7944713A">
      <w:pPr>
        <w:snapToGrid w:val="0"/>
        <w:spacing w:line="480" w:lineRule="auto"/>
        <w:rPr>
          <w:rFonts w:ascii="宋体" w:hAnsi="宋体" w:cs="宋体"/>
          <w:bCs/>
          <w:color w:val="auto"/>
          <w:sz w:val="32"/>
          <w:szCs w:val="32"/>
          <w:highlight w:val="none"/>
        </w:rPr>
      </w:pPr>
    </w:p>
    <w:p w14:paraId="37636365">
      <w:pPr>
        <w:snapToGrid w:val="0"/>
        <w:jc w:val="center"/>
        <w:rPr>
          <w:rFonts w:ascii="宋体" w:hAnsi="宋体" w:cs="宋体"/>
          <w:bCs/>
          <w:color w:val="auto"/>
          <w:sz w:val="32"/>
          <w:szCs w:val="32"/>
          <w:highlight w:val="none"/>
        </w:rPr>
      </w:pPr>
    </w:p>
    <w:p w14:paraId="63FFB35A">
      <w:pPr>
        <w:snapToGrid w:val="0"/>
        <w:jc w:val="center"/>
        <w:rPr>
          <w:rFonts w:ascii="宋体" w:hAnsi="宋体" w:cs="宋体"/>
          <w:bCs/>
          <w:color w:val="auto"/>
          <w:sz w:val="32"/>
          <w:szCs w:val="32"/>
          <w:highlight w:val="none"/>
        </w:rPr>
      </w:pPr>
    </w:p>
    <w:p w14:paraId="49050068">
      <w:pPr>
        <w:snapToGrid w:val="0"/>
        <w:jc w:val="center"/>
        <w:rPr>
          <w:rFonts w:ascii="宋体" w:hAnsi="宋体" w:cs="宋体"/>
          <w:bCs/>
          <w:color w:val="auto"/>
          <w:sz w:val="32"/>
          <w:szCs w:val="32"/>
          <w:highlight w:val="none"/>
        </w:rPr>
      </w:pPr>
    </w:p>
    <w:p w14:paraId="089DA4AB">
      <w:pPr>
        <w:snapToGrid w:val="0"/>
        <w:jc w:val="center"/>
        <w:rPr>
          <w:rFonts w:ascii="宋体" w:hAnsi="宋体" w:cs="宋体"/>
          <w:bCs/>
          <w:color w:val="auto"/>
          <w:sz w:val="32"/>
          <w:szCs w:val="32"/>
          <w:highlight w:val="none"/>
        </w:rPr>
      </w:pPr>
    </w:p>
    <w:p w14:paraId="77433275">
      <w:pPr>
        <w:snapToGrid w:val="0"/>
        <w:jc w:val="center"/>
        <w:rPr>
          <w:rFonts w:ascii="宋体" w:hAnsi="宋体" w:cs="宋体"/>
          <w:bCs/>
          <w:color w:val="auto"/>
          <w:sz w:val="32"/>
          <w:szCs w:val="32"/>
          <w:highlight w:val="none"/>
        </w:rPr>
      </w:pPr>
    </w:p>
    <w:p w14:paraId="7828AF1E">
      <w:pPr>
        <w:snapToGrid w:val="0"/>
        <w:jc w:val="center"/>
        <w:rPr>
          <w:rFonts w:ascii="宋体" w:hAnsi="宋体" w:cs="宋体"/>
          <w:bCs/>
          <w:color w:val="auto"/>
          <w:sz w:val="32"/>
          <w:szCs w:val="32"/>
          <w:highlight w:val="none"/>
        </w:rPr>
      </w:pPr>
    </w:p>
    <w:p w14:paraId="2D46EA1A">
      <w:pPr>
        <w:pStyle w:val="2"/>
        <w:jc w:val="center"/>
        <w:rPr>
          <w:rFonts w:ascii="宋体" w:hAnsi="宋体" w:cs="宋体"/>
          <w:color w:val="auto"/>
          <w:highlight w:val="none"/>
        </w:rPr>
      </w:pPr>
      <w:bookmarkStart w:id="109" w:name="_Toc179997857"/>
      <w:r>
        <w:rPr>
          <w:rFonts w:hint="eastAsia" w:ascii="宋体" w:hAnsi="宋体" w:cs="宋体"/>
          <w:color w:val="auto"/>
          <w:highlight w:val="none"/>
        </w:rPr>
        <w:t>第六章　投标文件格式</w:t>
      </w:r>
      <w:bookmarkEnd w:id="109"/>
    </w:p>
    <w:p w14:paraId="0F25C456">
      <w:pPr>
        <w:snapToGrid w:val="0"/>
        <w:spacing w:before="50" w:after="50"/>
        <w:outlineLvl w:val="1"/>
        <w:rPr>
          <w:rFonts w:ascii="宋体" w:hAnsi="宋体" w:cs="宋体"/>
          <w:color w:val="auto"/>
          <w:sz w:val="32"/>
          <w:szCs w:val="20"/>
          <w:highlight w:val="none"/>
        </w:rPr>
      </w:pPr>
    </w:p>
    <w:p w14:paraId="3791C32D">
      <w:pPr>
        <w:snapToGrid w:val="0"/>
        <w:spacing w:before="50" w:after="50"/>
        <w:outlineLvl w:val="1"/>
        <w:rPr>
          <w:rFonts w:ascii="宋体" w:hAnsi="宋体" w:cs="宋体"/>
          <w:color w:val="auto"/>
          <w:sz w:val="32"/>
          <w:szCs w:val="20"/>
          <w:highlight w:val="none"/>
        </w:rPr>
      </w:pPr>
    </w:p>
    <w:p w14:paraId="760B94EC">
      <w:pPr>
        <w:snapToGrid w:val="0"/>
        <w:spacing w:before="50" w:after="50"/>
        <w:outlineLvl w:val="1"/>
        <w:rPr>
          <w:rFonts w:ascii="宋体" w:hAnsi="宋体" w:cs="宋体"/>
          <w:color w:val="auto"/>
          <w:sz w:val="32"/>
          <w:szCs w:val="20"/>
          <w:highlight w:val="none"/>
        </w:rPr>
      </w:pPr>
    </w:p>
    <w:p w14:paraId="6188FD2C">
      <w:pPr>
        <w:snapToGrid w:val="0"/>
        <w:spacing w:before="50" w:after="50"/>
        <w:outlineLvl w:val="1"/>
        <w:rPr>
          <w:rFonts w:ascii="宋体" w:hAnsi="宋体" w:cs="宋体"/>
          <w:color w:val="auto"/>
          <w:sz w:val="32"/>
          <w:szCs w:val="20"/>
          <w:highlight w:val="none"/>
        </w:rPr>
      </w:pPr>
    </w:p>
    <w:p w14:paraId="7A294512">
      <w:pPr>
        <w:snapToGrid w:val="0"/>
        <w:spacing w:before="50" w:after="50"/>
        <w:outlineLvl w:val="1"/>
        <w:rPr>
          <w:rFonts w:ascii="宋体" w:hAnsi="宋体" w:cs="宋体"/>
          <w:color w:val="auto"/>
          <w:sz w:val="32"/>
          <w:szCs w:val="20"/>
          <w:highlight w:val="none"/>
        </w:rPr>
      </w:pPr>
    </w:p>
    <w:p w14:paraId="4A31F128">
      <w:pPr>
        <w:snapToGrid w:val="0"/>
        <w:spacing w:before="50" w:after="50"/>
        <w:outlineLvl w:val="1"/>
        <w:rPr>
          <w:rFonts w:ascii="宋体" w:hAnsi="宋体" w:cs="宋体"/>
          <w:color w:val="auto"/>
          <w:sz w:val="32"/>
          <w:szCs w:val="20"/>
          <w:highlight w:val="none"/>
        </w:rPr>
      </w:pPr>
    </w:p>
    <w:p w14:paraId="720082B9">
      <w:pPr>
        <w:snapToGrid w:val="0"/>
        <w:spacing w:before="50" w:after="50"/>
        <w:outlineLvl w:val="1"/>
        <w:rPr>
          <w:rFonts w:ascii="宋体" w:hAnsi="宋体" w:cs="宋体"/>
          <w:color w:val="auto"/>
          <w:sz w:val="32"/>
          <w:szCs w:val="20"/>
          <w:highlight w:val="none"/>
        </w:rPr>
      </w:pPr>
    </w:p>
    <w:p w14:paraId="3623C621">
      <w:pPr>
        <w:snapToGrid w:val="0"/>
        <w:spacing w:before="50" w:after="50"/>
        <w:outlineLvl w:val="1"/>
        <w:rPr>
          <w:rFonts w:ascii="宋体" w:hAnsi="宋体" w:cs="宋体"/>
          <w:color w:val="auto"/>
          <w:sz w:val="32"/>
          <w:szCs w:val="20"/>
          <w:highlight w:val="none"/>
        </w:rPr>
      </w:pPr>
    </w:p>
    <w:p w14:paraId="7B390217">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0" w:name="_Toc19686836"/>
      <w:bookmarkStart w:id="111" w:name="_Toc254970557"/>
      <w:bookmarkStart w:id="112" w:name="_Toc254970698"/>
    </w:p>
    <w:p w14:paraId="0713ECC3">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3" w:name="_Toc19686837"/>
      <w:r>
        <w:rPr>
          <w:rFonts w:hint="eastAsia" w:ascii="宋体" w:hAnsi="宋体" w:cs="宋体"/>
          <w:b/>
          <w:color w:val="auto"/>
          <w:sz w:val="28"/>
          <w:szCs w:val="28"/>
          <w:highlight w:val="none"/>
        </w:rPr>
        <w:t>资格证明文件格式</w:t>
      </w:r>
      <w:bookmarkEnd w:id="113"/>
    </w:p>
    <w:p w14:paraId="3753D692">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3BD3DBF7">
      <w:pPr>
        <w:snapToGrid w:val="0"/>
        <w:spacing w:beforeLines="50" w:after="50"/>
        <w:jc w:val="center"/>
        <w:rPr>
          <w:rFonts w:ascii="宋体" w:hAnsi="宋体" w:cs="宋体"/>
          <w:bCs/>
          <w:color w:val="auto"/>
          <w:sz w:val="48"/>
          <w:szCs w:val="48"/>
          <w:highlight w:val="none"/>
        </w:rPr>
      </w:pPr>
    </w:p>
    <w:p w14:paraId="1BA68CCD">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509EC717">
      <w:pPr>
        <w:snapToGrid w:val="0"/>
        <w:spacing w:beforeLines="50" w:after="50"/>
        <w:rPr>
          <w:rFonts w:ascii="宋体" w:hAnsi="宋体" w:cs="宋体"/>
          <w:color w:val="auto"/>
          <w:sz w:val="24"/>
          <w:szCs w:val="20"/>
          <w:highlight w:val="none"/>
        </w:rPr>
      </w:pPr>
    </w:p>
    <w:p w14:paraId="4000313A">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ADABE4F">
      <w:pPr>
        <w:snapToGrid w:val="0"/>
        <w:spacing w:beforeLines="50" w:after="50"/>
        <w:rPr>
          <w:rFonts w:ascii="宋体" w:hAnsi="宋体" w:cs="宋体"/>
          <w:bCs/>
          <w:color w:val="auto"/>
          <w:sz w:val="24"/>
          <w:szCs w:val="20"/>
          <w:highlight w:val="none"/>
        </w:rPr>
      </w:pPr>
    </w:p>
    <w:p w14:paraId="400D29E1">
      <w:pPr>
        <w:snapToGrid w:val="0"/>
        <w:spacing w:beforeLines="50" w:after="50"/>
        <w:rPr>
          <w:rFonts w:ascii="宋体" w:hAnsi="宋体" w:cs="宋体"/>
          <w:bCs/>
          <w:color w:val="auto"/>
          <w:sz w:val="24"/>
          <w:szCs w:val="20"/>
          <w:highlight w:val="none"/>
        </w:rPr>
      </w:pPr>
    </w:p>
    <w:p w14:paraId="4B8118DB">
      <w:pPr>
        <w:snapToGrid w:val="0"/>
        <w:spacing w:beforeLines="50" w:after="50"/>
        <w:rPr>
          <w:rFonts w:ascii="宋体" w:hAnsi="宋体" w:cs="宋体"/>
          <w:bCs/>
          <w:color w:val="auto"/>
          <w:sz w:val="24"/>
          <w:szCs w:val="20"/>
          <w:highlight w:val="none"/>
        </w:rPr>
      </w:pPr>
    </w:p>
    <w:p w14:paraId="37EE2084">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12FDD35F">
      <w:pPr>
        <w:tabs>
          <w:tab w:val="left" w:pos="2192"/>
        </w:tabs>
        <w:spacing w:line="360" w:lineRule="auto"/>
        <w:ind w:firstLine="708" w:firstLineChars="246"/>
        <w:rPr>
          <w:rFonts w:ascii="宋体" w:hAnsi="宋体" w:cs="宋体"/>
          <w:color w:val="auto"/>
          <w:spacing w:val="4"/>
          <w:sz w:val="28"/>
          <w:szCs w:val="28"/>
          <w:highlight w:val="none"/>
        </w:rPr>
      </w:pPr>
    </w:p>
    <w:p w14:paraId="30D764D0">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0911AF23">
      <w:pPr>
        <w:tabs>
          <w:tab w:val="left" w:pos="2192"/>
        </w:tabs>
        <w:spacing w:line="360" w:lineRule="auto"/>
        <w:ind w:firstLine="708" w:firstLineChars="246"/>
        <w:rPr>
          <w:rFonts w:ascii="宋体" w:hAnsi="宋体" w:cs="宋体"/>
          <w:color w:val="auto"/>
          <w:spacing w:val="4"/>
          <w:sz w:val="28"/>
          <w:szCs w:val="28"/>
          <w:highlight w:val="none"/>
        </w:rPr>
      </w:pPr>
    </w:p>
    <w:p w14:paraId="3581748A">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6853FF63">
      <w:pPr>
        <w:tabs>
          <w:tab w:val="left" w:pos="2192"/>
        </w:tabs>
        <w:spacing w:line="360" w:lineRule="auto"/>
        <w:ind w:firstLine="708" w:firstLineChars="246"/>
        <w:rPr>
          <w:rFonts w:ascii="宋体" w:hAnsi="宋体" w:cs="宋体"/>
          <w:color w:val="auto"/>
          <w:spacing w:val="4"/>
          <w:sz w:val="28"/>
          <w:szCs w:val="28"/>
          <w:highlight w:val="none"/>
        </w:rPr>
      </w:pPr>
    </w:p>
    <w:p w14:paraId="56E0A30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581FCA33">
      <w:pPr>
        <w:pStyle w:val="7"/>
        <w:snapToGrid w:val="0"/>
        <w:spacing w:before="50" w:after="50"/>
        <w:ind w:firstLine="540" w:firstLineChars="225"/>
        <w:rPr>
          <w:rFonts w:ascii="宋体" w:hAnsi="宋体" w:cs="宋体"/>
          <w:bCs/>
          <w:color w:val="auto"/>
          <w:sz w:val="24"/>
          <w:szCs w:val="24"/>
          <w:highlight w:val="none"/>
        </w:rPr>
      </w:pPr>
    </w:p>
    <w:p w14:paraId="77D3C9A0">
      <w:pPr>
        <w:pStyle w:val="7"/>
        <w:snapToGrid w:val="0"/>
        <w:spacing w:before="50" w:after="50"/>
        <w:ind w:firstLine="960" w:firstLineChars="400"/>
        <w:rPr>
          <w:rFonts w:ascii="宋体" w:hAnsi="宋体" w:cs="宋体"/>
          <w:bCs/>
          <w:color w:val="auto"/>
          <w:sz w:val="24"/>
          <w:szCs w:val="24"/>
          <w:highlight w:val="none"/>
        </w:rPr>
      </w:pPr>
    </w:p>
    <w:p w14:paraId="3FD21246">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6577F28">
      <w:pPr>
        <w:snapToGrid w:val="0"/>
        <w:spacing w:beforeLines="50" w:after="50"/>
        <w:rPr>
          <w:rFonts w:ascii="宋体" w:hAnsi="宋体" w:cs="宋体"/>
          <w:color w:val="auto"/>
          <w:sz w:val="24"/>
          <w:szCs w:val="20"/>
          <w:highlight w:val="none"/>
        </w:rPr>
      </w:pPr>
    </w:p>
    <w:p w14:paraId="5D686441">
      <w:pPr>
        <w:snapToGrid w:val="0"/>
        <w:spacing w:beforeLines="50" w:after="50"/>
        <w:rPr>
          <w:rFonts w:ascii="宋体" w:hAnsi="宋体" w:cs="宋体"/>
          <w:color w:val="auto"/>
          <w:sz w:val="24"/>
          <w:szCs w:val="20"/>
          <w:highlight w:val="none"/>
        </w:rPr>
      </w:pPr>
    </w:p>
    <w:p w14:paraId="188328CF">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2B89E089">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04299E03">
      <w:pPr>
        <w:snapToGrid w:val="0"/>
        <w:spacing w:before="50" w:afterLines="50"/>
        <w:jc w:val="left"/>
        <w:rPr>
          <w:rFonts w:ascii="宋体" w:hAnsi="宋体" w:cs="宋体"/>
          <w:color w:val="auto"/>
          <w:sz w:val="24"/>
          <w:highlight w:val="none"/>
        </w:rPr>
      </w:pPr>
    </w:p>
    <w:p w14:paraId="4CF8EDDE">
      <w:pPr>
        <w:snapToGrid w:val="0"/>
        <w:spacing w:before="50" w:afterLines="50"/>
        <w:jc w:val="left"/>
        <w:rPr>
          <w:rFonts w:ascii="宋体" w:hAnsi="宋体" w:cs="宋体"/>
          <w:color w:val="auto"/>
          <w:sz w:val="24"/>
          <w:highlight w:val="none"/>
        </w:rPr>
      </w:pPr>
    </w:p>
    <w:p w14:paraId="241D1478">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784235BB">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7E377799">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w:t>
      </w:r>
      <w:r>
        <w:rPr>
          <w:rFonts w:hint="eastAsia" w:cs="宋体" w:asciiTheme="minorEastAsia" w:hAnsiTheme="minorEastAsia" w:eastAsiaTheme="minorEastAsia"/>
          <w:color w:val="auto"/>
          <w:sz w:val="28"/>
          <w:szCs w:val="28"/>
          <w:highlight w:val="none"/>
        </w:rPr>
        <w:t>原件扫描件</w:t>
      </w:r>
      <w:r>
        <w:rPr>
          <w:rFonts w:hint="eastAsia" w:cs="宋体" w:asciiTheme="minorEastAsia" w:hAnsiTheme="minorEastAsia" w:eastAsiaTheme="minorEastAsia"/>
          <w:color w:val="auto"/>
          <w:sz w:val="28"/>
          <w:szCs w:val="28"/>
          <w:highlight w:val="none"/>
        </w:rPr>
        <w:t>（如营业执照或者事业单位法人证书或者登记证书等），投标人为自然人的，提供身份证</w:t>
      </w:r>
      <w:r>
        <w:rPr>
          <w:rFonts w:hint="eastAsia" w:cs="宋体" w:asciiTheme="minorEastAsia" w:hAnsiTheme="minorEastAsia" w:eastAsiaTheme="minorEastAsia"/>
          <w:color w:val="auto"/>
          <w:sz w:val="28"/>
          <w:szCs w:val="28"/>
          <w:highlight w:val="none"/>
        </w:rPr>
        <w:t>原件扫描件</w:t>
      </w:r>
    </w:p>
    <w:p w14:paraId="3334482C">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2A53BCA6">
      <w:pPr>
        <w:autoSpaceDE w:val="0"/>
        <w:autoSpaceDN w:val="0"/>
        <w:adjustRightInd w:val="0"/>
        <w:spacing w:line="360" w:lineRule="auto"/>
        <w:rPr>
          <w:rFonts w:ascii="宋体" w:hAnsi="宋体" w:cs="宋体"/>
          <w:color w:val="auto"/>
          <w:spacing w:val="6"/>
          <w:szCs w:val="21"/>
          <w:highlight w:val="none"/>
        </w:rPr>
      </w:pPr>
    </w:p>
    <w:p w14:paraId="1501D3B7">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7E93AC0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w:t>
      </w:r>
      <w:r>
        <w:rPr>
          <w:rFonts w:hint="eastAsia" w:ascii="宋体" w:hAnsi="宋体" w:cs="宋体"/>
          <w:color w:val="auto"/>
          <w:spacing w:val="6"/>
          <w:szCs w:val="21"/>
          <w:highlight w:val="none"/>
          <w:u w:val="single"/>
        </w:rPr>
        <w:t>加</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614FDFA4">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3253DDED">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78C38E5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318E20D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09A87FE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1C3DA10E">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7ACE34C5">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31F5BD18">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072FA9B4">
      <w:pPr>
        <w:pStyle w:val="45"/>
        <w:spacing w:after="0" w:line="360" w:lineRule="auto"/>
        <w:ind w:left="0" w:leftChars="0" w:firstLine="444"/>
        <w:rPr>
          <w:rFonts w:ascii="宋体" w:hAnsi="宋体" w:eastAsia="宋体" w:cs="宋体"/>
          <w:color w:val="auto"/>
          <w:spacing w:val="6"/>
          <w:szCs w:val="21"/>
          <w:highlight w:val="none"/>
        </w:rPr>
      </w:pPr>
    </w:p>
    <w:p w14:paraId="3790F5CC">
      <w:pPr>
        <w:spacing w:line="360" w:lineRule="auto"/>
        <w:rPr>
          <w:rFonts w:ascii="宋体" w:hAnsi="宋体" w:cs="宋体"/>
          <w:color w:val="auto"/>
          <w:szCs w:val="21"/>
          <w:highlight w:val="none"/>
        </w:rPr>
      </w:pPr>
    </w:p>
    <w:p w14:paraId="3C4B7A00">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7F39744">
      <w:pPr>
        <w:snapToGrid w:val="0"/>
        <w:ind w:left="-6" w:leftChars="-15" w:right="-817" w:rightChars="-389" w:hanging="25" w:hangingChars="12"/>
        <w:rPr>
          <w:rFonts w:ascii="宋体" w:hAnsi="宋体" w:cs="宋体"/>
          <w:color w:val="auto"/>
          <w:szCs w:val="21"/>
          <w:highlight w:val="none"/>
        </w:rPr>
      </w:pPr>
    </w:p>
    <w:p w14:paraId="3D7528ED">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00923C72">
      <w:pPr>
        <w:snapToGrid w:val="0"/>
        <w:spacing w:line="360" w:lineRule="auto"/>
        <w:ind w:firstLine="210" w:firstLineChars="100"/>
        <w:jc w:val="right"/>
        <w:rPr>
          <w:rFonts w:ascii="宋体" w:hAnsi="宋体" w:cs="宋体"/>
          <w:color w:val="auto"/>
          <w:szCs w:val="21"/>
          <w:highlight w:val="none"/>
        </w:rPr>
      </w:pPr>
    </w:p>
    <w:p w14:paraId="6F0231C2">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DEB93EF">
      <w:pPr>
        <w:rPr>
          <w:rFonts w:ascii="宋体" w:hAnsi="宋体" w:cs="宋体"/>
          <w:b/>
          <w:color w:val="auto"/>
          <w:sz w:val="28"/>
          <w:szCs w:val="28"/>
          <w:highlight w:val="none"/>
        </w:rPr>
      </w:pPr>
    </w:p>
    <w:p w14:paraId="4E6A9919">
      <w:pPr>
        <w:snapToGrid w:val="0"/>
        <w:spacing w:beforeLines="50" w:after="50"/>
        <w:jc w:val="left"/>
        <w:rPr>
          <w:rFonts w:cs="宋体" w:asciiTheme="minorEastAsia" w:hAnsiTheme="minorEastAsia" w:eastAsiaTheme="minorEastAsia"/>
          <w:b/>
          <w:bCs/>
          <w:color w:val="auto"/>
          <w:szCs w:val="21"/>
          <w:highlight w:val="none"/>
        </w:rPr>
      </w:pPr>
    </w:p>
    <w:p w14:paraId="52527232">
      <w:pPr>
        <w:snapToGrid w:val="0"/>
        <w:spacing w:beforeLines="50" w:after="50"/>
        <w:jc w:val="left"/>
        <w:rPr>
          <w:rFonts w:cs="宋体" w:asciiTheme="minorEastAsia" w:hAnsiTheme="minorEastAsia" w:eastAsiaTheme="minorEastAsia"/>
          <w:b/>
          <w:bCs/>
          <w:color w:val="auto"/>
          <w:szCs w:val="21"/>
          <w:highlight w:val="none"/>
        </w:rPr>
      </w:pPr>
    </w:p>
    <w:p w14:paraId="4434C281">
      <w:pPr>
        <w:snapToGrid w:val="0"/>
        <w:spacing w:beforeLines="50" w:after="50"/>
        <w:jc w:val="left"/>
        <w:rPr>
          <w:rFonts w:cs="宋体" w:asciiTheme="minorEastAsia" w:hAnsiTheme="minorEastAsia" w:eastAsiaTheme="minorEastAsia"/>
          <w:b/>
          <w:bCs/>
          <w:color w:val="auto"/>
          <w:szCs w:val="21"/>
          <w:highlight w:val="none"/>
        </w:rPr>
      </w:pPr>
    </w:p>
    <w:p w14:paraId="52A95BFA">
      <w:pPr>
        <w:snapToGrid w:val="0"/>
        <w:spacing w:beforeLines="50" w:after="50"/>
        <w:jc w:val="left"/>
        <w:rPr>
          <w:rFonts w:cs="宋体" w:asciiTheme="minorEastAsia" w:hAnsiTheme="minorEastAsia" w:eastAsiaTheme="minorEastAsia"/>
          <w:b/>
          <w:bCs/>
          <w:color w:val="auto"/>
          <w:szCs w:val="21"/>
          <w:highlight w:val="none"/>
        </w:rPr>
      </w:pPr>
    </w:p>
    <w:p w14:paraId="59178364">
      <w:pPr>
        <w:snapToGrid w:val="0"/>
        <w:spacing w:beforeLines="50" w:after="50"/>
        <w:jc w:val="left"/>
        <w:rPr>
          <w:rFonts w:cs="宋体" w:asciiTheme="minorEastAsia" w:hAnsiTheme="minorEastAsia" w:eastAsiaTheme="minorEastAsia"/>
          <w:b/>
          <w:bCs/>
          <w:color w:val="auto"/>
          <w:szCs w:val="21"/>
          <w:highlight w:val="none"/>
        </w:rPr>
      </w:pPr>
    </w:p>
    <w:p w14:paraId="3A59CAE1">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629C8AFD">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67507E04">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6"/>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184A8237">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71A16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474BC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D35C0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B7366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EA447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1C1774">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CFEA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EDBD2">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10FF85">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368C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113BF">
            <w:pPr>
              <w:spacing w:line="360" w:lineRule="auto"/>
              <w:jc w:val="center"/>
              <w:rPr>
                <w:rFonts w:ascii="宋体" w:hAnsi="宋体" w:cs="宋体"/>
                <w:color w:val="auto"/>
                <w:kern w:val="0"/>
                <w:sz w:val="24"/>
                <w:highlight w:val="none"/>
              </w:rPr>
            </w:pPr>
          </w:p>
        </w:tc>
      </w:tr>
      <w:tr w14:paraId="0039694D">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2DC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2DD5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9D707">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C46CF9">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32EF0">
            <w:pPr>
              <w:spacing w:line="360" w:lineRule="auto"/>
              <w:jc w:val="center"/>
              <w:rPr>
                <w:rFonts w:ascii="宋体" w:hAnsi="宋体" w:cs="宋体"/>
                <w:color w:val="auto"/>
                <w:kern w:val="0"/>
                <w:sz w:val="24"/>
                <w:highlight w:val="none"/>
              </w:rPr>
            </w:pPr>
          </w:p>
        </w:tc>
      </w:tr>
      <w:tr w14:paraId="70CA1BE6">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2567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8B2A4">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AF505D">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E693FE">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59B999">
            <w:pPr>
              <w:spacing w:line="360" w:lineRule="auto"/>
              <w:jc w:val="center"/>
              <w:rPr>
                <w:rFonts w:ascii="宋体" w:hAnsi="宋体" w:cs="宋体"/>
                <w:color w:val="auto"/>
                <w:kern w:val="0"/>
                <w:sz w:val="24"/>
                <w:highlight w:val="none"/>
              </w:rPr>
            </w:pPr>
          </w:p>
        </w:tc>
      </w:tr>
      <w:tr w14:paraId="6CA74FC2">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6A8DA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9C17E">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BE264">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35EAD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17B010">
            <w:pPr>
              <w:spacing w:line="360" w:lineRule="auto"/>
              <w:jc w:val="center"/>
              <w:rPr>
                <w:rFonts w:ascii="宋体" w:hAnsi="宋体" w:cs="宋体"/>
                <w:color w:val="auto"/>
                <w:kern w:val="0"/>
                <w:sz w:val="24"/>
                <w:highlight w:val="none"/>
              </w:rPr>
            </w:pPr>
          </w:p>
        </w:tc>
      </w:tr>
    </w:tbl>
    <w:p w14:paraId="3710E7F7">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3AB228B2">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496EA1">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0915F14">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51125E26">
      <w:pPr>
        <w:snapToGrid w:val="0"/>
        <w:jc w:val="left"/>
        <w:rPr>
          <w:rFonts w:ascii="宋体" w:hAnsi="宋体" w:cs="宋体"/>
          <w:color w:val="auto"/>
          <w:sz w:val="24"/>
          <w:highlight w:val="none"/>
        </w:rPr>
      </w:pPr>
    </w:p>
    <w:p w14:paraId="0A2BDD1A">
      <w:pPr>
        <w:snapToGrid w:val="0"/>
        <w:jc w:val="left"/>
        <w:rPr>
          <w:rFonts w:ascii="宋体" w:hAnsi="宋体" w:cs="宋体"/>
          <w:color w:val="auto"/>
          <w:sz w:val="24"/>
          <w:highlight w:val="none"/>
        </w:rPr>
      </w:pPr>
    </w:p>
    <w:p w14:paraId="7B518D31">
      <w:pPr>
        <w:snapToGrid w:val="0"/>
        <w:jc w:val="left"/>
        <w:rPr>
          <w:rFonts w:ascii="宋体" w:hAnsi="宋体" w:cs="宋体"/>
          <w:color w:val="auto"/>
          <w:sz w:val="24"/>
          <w:highlight w:val="none"/>
        </w:rPr>
      </w:pPr>
    </w:p>
    <w:p w14:paraId="35745EC4">
      <w:pPr>
        <w:snapToGrid w:val="0"/>
        <w:jc w:val="left"/>
        <w:rPr>
          <w:rFonts w:ascii="宋体" w:hAnsi="宋体" w:cs="宋体"/>
          <w:color w:val="auto"/>
          <w:sz w:val="24"/>
          <w:highlight w:val="none"/>
        </w:rPr>
      </w:pPr>
    </w:p>
    <w:p w14:paraId="7370C85E">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C6EF1FA">
      <w:pPr>
        <w:snapToGrid w:val="0"/>
        <w:ind w:left="-6" w:leftChars="-15" w:right="-817" w:rightChars="-389" w:hanging="25" w:hangingChars="12"/>
        <w:rPr>
          <w:rFonts w:ascii="宋体" w:hAnsi="宋体" w:cs="宋体"/>
          <w:color w:val="auto"/>
          <w:szCs w:val="21"/>
          <w:highlight w:val="none"/>
        </w:rPr>
      </w:pPr>
    </w:p>
    <w:p w14:paraId="304CB3BC">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12110CD4">
      <w:pPr>
        <w:snapToGrid w:val="0"/>
        <w:jc w:val="left"/>
        <w:rPr>
          <w:rFonts w:ascii="宋体" w:hAnsi="宋体" w:cs="宋体"/>
          <w:color w:val="auto"/>
          <w:szCs w:val="21"/>
          <w:highlight w:val="none"/>
        </w:rPr>
      </w:pPr>
    </w:p>
    <w:p w14:paraId="1385C0C9">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5FCFBD">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EE53AEA">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6"/>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4046B158">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95B51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0DB11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70B9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6B87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0C0ABA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36B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D18342">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53903">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8EEE5C">
            <w:pPr>
              <w:spacing w:line="360" w:lineRule="auto"/>
              <w:jc w:val="center"/>
              <w:rPr>
                <w:rFonts w:ascii="宋体" w:hAnsi="宋体" w:cs="宋体"/>
                <w:color w:val="auto"/>
                <w:kern w:val="0"/>
                <w:sz w:val="24"/>
                <w:highlight w:val="none"/>
              </w:rPr>
            </w:pPr>
          </w:p>
        </w:tc>
      </w:tr>
      <w:tr w14:paraId="0CE5693C">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9558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87952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2F278">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377613">
            <w:pPr>
              <w:spacing w:line="360" w:lineRule="auto"/>
              <w:jc w:val="center"/>
              <w:rPr>
                <w:rFonts w:ascii="宋体" w:hAnsi="宋体" w:cs="宋体"/>
                <w:color w:val="auto"/>
                <w:kern w:val="0"/>
                <w:sz w:val="24"/>
                <w:highlight w:val="none"/>
              </w:rPr>
            </w:pPr>
          </w:p>
        </w:tc>
      </w:tr>
      <w:tr w14:paraId="4C25548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9DDA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A8A8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711F5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E28AA">
            <w:pPr>
              <w:spacing w:line="360" w:lineRule="auto"/>
              <w:jc w:val="center"/>
              <w:rPr>
                <w:rFonts w:ascii="宋体" w:hAnsi="宋体" w:cs="宋体"/>
                <w:color w:val="auto"/>
                <w:kern w:val="0"/>
                <w:sz w:val="24"/>
                <w:highlight w:val="none"/>
              </w:rPr>
            </w:pPr>
          </w:p>
        </w:tc>
      </w:tr>
      <w:tr w14:paraId="032CA570">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428F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FC76DA">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AC03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C72615">
            <w:pPr>
              <w:spacing w:line="360" w:lineRule="auto"/>
              <w:jc w:val="center"/>
              <w:rPr>
                <w:rFonts w:ascii="宋体" w:hAnsi="宋体" w:cs="宋体"/>
                <w:color w:val="auto"/>
                <w:kern w:val="0"/>
                <w:sz w:val="24"/>
                <w:highlight w:val="none"/>
              </w:rPr>
            </w:pPr>
          </w:p>
        </w:tc>
      </w:tr>
    </w:tbl>
    <w:p w14:paraId="4CA73E7E">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76693543">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5285D27">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218A98F8">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5AF05349">
      <w:pPr>
        <w:snapToGrid w:val="0"/>
        <w:spacing w:line="360" w:lineRule="auto"/>
        <w:ind w:firstLine="420" w:firstLineChars="200"/>
        <w:jc w:val="left"/>
        <w:rPr>
          <w:rFonts w:ascii="宋体" w:hAnsi="宋体" w:cs="宋体"/>
          <w:color w:val="auto"/>
          <w:szCs w:val="21"/>
          <w:highlight w:val="none"/>
        </w:rPr>
      </w:pPr>
    </w:p>
    <w:p w14:paraId="2D213FA2">
      <w:pPr>
        <w:snapToGrid w:val="0"/>
        <w:spacing w:line="360" w:lineRule="auto"/>
        <w:jc w:val="left"/>
        <w:rPr>
          <w:rFonts w:ascii="宋体" w:hAnsi="宋体" w:cs="宋体"/>
          <w:color w:val="auto"/>
          <w:szCs w:val="21"/>
          <w:highlight w:val="none"/>
        </w:rPr>
      </w:pPr>
    </w:p>
    <w:p w14:paraId="1B025D9E">
      <w:pPr>
        <w:snapToGrid w:val="0"/>
        <w:spacing w:line="360" w:lineRule="auto"/>
        <w:ind w:left="-2" w:leftChars="-1" w:right="-817" w:rightChars="-389" w:firstLine="1680" w:firstLineChars="800"/>
        <w:rPr>
          <w:rFonts w:ascii="宋体" w:hAnsi="宋体" w:cs="宋体"/>
          <w:color w:val="auto"/>
          <w:szCs w:val="21"/>
          <w:highlight w:val="none"/>
        </w:rPr>
      </w:pPr>
    </w:p>
    <w:p w14:paraId="6414A5AC">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E233DE5">
      <w:pPr>
        <w:snapToGrid w:val="0"/>
        <w:ind w:left="-6" w:leftChars="-15" w:right="-817" w:rightChars="-389" w:hanging="25" w:hangingChars="12"/>
        <w:rPr>
          <w:rFonts w:ascii="宋体" w:hAnsi="宋体" w:cs="宋体"/>
          <w:color w:val="auto"/>
          <w:szCs w:val="21"/>
          <w:highlight w:val="none"/>
        </w:rPr>
      </w:pPr>
    </w:p>
    <w:p w14:paraId="64A4DED8">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3C77A3EF">
      <w:pPr>
        <w:snapToGrid w:val="0"/>
        <w:spacing w:beforeLines="50" w:after="50" w:line="360" w:lineRule="auto"/>
        <w:ind w:right="480" w:firstLine="240" w:firstLineChars="100"/>
        <w:jc w:val="right"/>
        <w:rPr>
          <w:rFonts w:ascii="宋体" w:hAnsi="宋体" w:cs="宋体"/>
          <w:color w:val="auto"/>
          <w:sz w:val="24"/>
          <w:highlight w:val="none"/>
        </w:rPr>
      </w:pPr>
    </w:p>
    <w:p w14:paraId="4BDD7E3A">
      <w:pPr>
        <w:snapToGrid w:val="0"/>
        <w:spacing w:before="50" w:afterLines="50"/>
        <w:jc w:val="left"/>
        <w:rPr>
          <w:rFonts w:ascii="宋体" w:hAnsi="宋体" w:cs="宋体"/>
          <w:color w:val="auto"/>
          <w:szCs w:val="21"/>
          <w:highlight w:val="none"/>
        </w:rPr>
      </w:pPr>
    </w:p>
    <w:p w14:paraId="0FC82A5C">
      <w:pPr>
        <w:snapToGrid w:val="0"/>
        <w:spacing w:before="50" w:afterLines="50"/>
        <w:jc w:val="left"/>
        <w:rPr>
          <w:rFonts w:ascii="宋体" w:hAnsi="宋体" w:cs="宋体"/>
          <w:color w:val="auto"/>
          <w:szCs w:val="21"/>
          <w:highlight w:val="none"/>
        </w:rPr>
      </w:pPr>
    </w:p>
    <w:p w14:paraId="43070574">
      <w:pPr>
        <w:pStyle w:val="117"/>
        <w:rPr>
          <w:rFonts w:ascii="宋体" w:hAnsi="宋体" w:cs="宋体"/>
          <w:color w:val="auto"/>
          <w:szCs w:val="21"/>
          <w:highlight w:val="none"/>
        </w:rPr>
      </w:pPr>
    </w:p>
    <w:p w14:paraId="294E0961">
      <w:pPr>
        <w:pStyle w:val="117"/>
        <w:rPr>
          <w:rFonts w:ascii="宋体" w:hAnsi="宋体" w:cs="宋体"/>
          <w:color w:val="auto"/>
          <w:szCs w:val="21"/>
          <w:highlight w:val="none"/>
        </w:rPr>
      </w:pPr>
    </w:p>
    <w:p w14:paraId="68BBD086">
      <w:pPr>
        <w:pStyle w:val="117"/>
        <w:rPr>
          <w:rFonts w:ascii="宋体" w:hAnsi="宋体" w:cs="宋体"/>
          <w:color w:val="auto"/>
          <w:szCs w:val="21"/>
          <w:highlight w:val="none"/>
        </w:rPr>
      </w:pPr>
    </w:p>
    <w:p w14:paraId="31C0C609">
      <w:pPr>
        <w:pStyle w:val="117"/>
        <w:rPr>
          <w:rFonts w:ascii="宋体" w:hAnsi="宋体" w:cs="宋体"/>
          <w:color w:val="auto"/>
          <w:szCs w:val="21"/>
          <w:highlight w:val="none"/>
        </w:rPr>
      </w:pPr>
    </w:p>
    <w:p w14:paraId="5792ABA1">
      <w:pPr>
        <w:pStyle w:val="117"/>
        <w:rPr>
          <w:rFonts w:ascii="宋体" w:hAnsi="宋体" w:cs="宋体"/>
          <w:color w:val="auto"/>
          <w:szCs w:val="21"/>
          <w:highlight w:val="none"/>
        </w:rPr>
      </w:pPr>
    </w:p>
    <w:p w14:paraId="0DE58415">
      <w:pPr>
        <w:pStyle w:val="117"/>
        <w:rPr>
          <w:rFonts w:ascii="宋体" w:hAnsi="宋体" w:cs="宋体"/>
          <w:color w:val="auto"/>
          <w:szCs w:val="21"/>
          <w:highlight w:val="none"/>
        </w:rPr>
      </w:pPr>
    </w:p>
    <w:p w14:paraId="7EF01587">
      <w:pPr>
        <w:pStyle w:val="117"/>
        <w:rPr>
          <w:rFonts w:ascii="宋体" w:hAnsi="宋体" w:cs="宋体"/>
          <w:color w:val="auto"/>
          <w:szCs w:val="21"/>
          <w:highlight w:val="none"/>
        </w:rPr>
      </w:pPr>
    </w:p>
    <w:p w14:paraId="477D1CF8">
      <w:pPr>
        <w:pStyle w:val="117"/>
        <w:rPr>
          <w:rFonts w:ascii="宋体" w:hAnsi="宋体" w:cs="宋体"/>
          <w:color w:val="auto"/>
          <w:szCs w:val="21"/>
          <w:highlight w:val="none"/>
        </w:rPr>
      </w:pPr>
    </w:p>
    <w:p w14:paraId="3C2D9ECD">
      <w:pPr>
        <w:widowControl/>
        <w:jc w:val="left"/>
        <w:rPr>
          <w:rFonts w:ascii="宋体" w:hAnsi="宋体" w:cs="宋体"/>
          <w:color w:val="auto"/>
          <w:szCs w:val="21"/>
          <w:highlight w:val="none"/>
        </w:rPr>
      </w:pPr>
      <w:r>
        <w:rPr>
          <w:rFonts w:ascii="宋体" w:hAnsi="宋体" w:cs="宋体"/>
          <w:color w:val="auto"/>
          <w:szCs w:val="21"/>
          <w:highlight w:val="none"/>
        </w:rPr>
        <w:br w:type="page"/>
      </w:r>
    </w:p>
    <w:p w14:paraId="432FB680">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hint="eastAsia" w:ascii="宋体" w:hAnsi="宋体" w:cs="宋体"/>
          <w:b/>
          <w:color w:val="auto"/>
          <w:sz w:val="32"/>
          <w:szCs w:val="32"/>
          <w:highlight w:val="none"/>
        </w:rPr>
        <w:t>中小企业证明材料</w:t>
      </w:r>
    </w:p>
    <w:p w14:paraId="66731B9B">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1A1E8C98">
      <w:pPr>
        <w:spacing w:line="400" w:lineRule="exact"/>
        <w:jc w:val="center"/>
        <w:rPr>
          <w:rFonts w:ascii="宋体" w:hAnsi="宋体" w:cs="宋体"/>
          <w:b/>
          <w:color w:val="auto"/>
          <w:sz w:val="32"/>
          <w:szCs w:val="32"/>
          <w:highlight w:val="none"/>
        </w:rPr>
      </w:pPr>
    </w:p>
    <w:p w14:paraId="5E34555B">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B2A5D1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3B3F7B">
      <w:pPr>
        <w:pStyle w:val="17"/>
        <w:spacing w:line="360" w:lineRule="auto"/>
        <w:ind w:firstLine="420" w:firstLineChars="200"/>
        <w:rPr>
          <w:rFonts w:ascii="宋体" w:hAnsi="宋体" w:cs="宋体"/>
          <w:color w:val="auto"/>
          <w:sz w:val="21"/>
          <w:szCs w:val="21"/>
          <w:highlight w:val="none"/>
        </w:rPr>
      </w:pPr>
    </w:p>
    <w:p w14:paraId="540F6C73">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10FAD2E1">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87D7435">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02EE4C7">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DFC4EEC">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0809DE0B">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51039D03">
      <w:pPr>
        <w:pStyle w:val="17"/>
        <w:spacing w:line="360" w:lineRule="auto"/>
        <w:rPr>
          <w:rFonts w:ascii="宋体" w:hAnsi="宋体" w:cs="宋体"/>
          <w:color w:val="auto"/>
          <w:kern w:val="24"/>
          <w:sz w:val="21"/>
          <w:szCs w:val="21"/>
          <w:highlight w:val="none"/>
        </w:rPr>
      </w:pPr>
    </w:p>
    <w:p w14:paraId="52B905B0">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05463CC2">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1EEEEFB2">
      <w:pPr>
        <w:rPr>
          <w:rFonts w:ascii="宋体" w:hAnsi="宋体" w:cs="宋体"/>
          <w:color w:val="auto"/>
          <w:szCs w:val="21"/>
          <w:highlight w:val="none"/>
        </w:rPr>
      </w:pPr>
    </w:p>
    <w:p w14:paraId="654F4489">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0C7D482">
      <w:pPr>
        <w:pStyle w:val="7"/>
        <w:overflowPunct w:val="0"/>
        <w:spacing w:line="288" w:lineRule="auto"/>
        <w:ind w:firstLine="0"/>
        <w:rPr>
          <w:rFonts w:ascii="宋体" w:hAnsi="宋体" w:cs="宋体"/>
          <w:b/>
          <w:color w:val="auto"/>
          <w:szCs w:val="21"/>
          <w:highlight w:val="none"/>
        </w:rPr>
      </w:pPr>
    </w:p>
    <w:p w14:paraId="5DA64FA0">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1EA167C5">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w:t>
      </w:r>
      <w:r>
        <w:rPr>
          <w:rFonts w:hint="eastAsia" w:ascii="宋体" w:hAnsi="宋体" w:cs="宋体"/>
          <w:bCs/>
          <w:color w:val="auto"/>
          <w:szCs w:val="21"/>
          <w:highlight w:val="none"/>
        </w:rPr>
        <w:t>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4C776301">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41FCFAD">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2BEB3466">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55FF468C">
      <w:pPr>
        <w:spacing w:line="588" w:lineRule="exact"/>
        <w:jc w:val="center"/>
        <w:rPr>
          <w:rFonts w:ascii="宋体" w:hAnsi="宋体" w:cs="宋体"/>
          <w:bCs/>
          <w:color w:val="auto"/>
          <w:spacing w:val="6"/>
          <w:sz w:val="32"/>
          <w:szCs w:val="32"/>
          <w:highlight w:val="none"/>
        </w:rPr>
      </w:pPr>
      <w:bookmarkStart w:id="114" w:name="OLE_LINK14"/>
      <w:bookmarkStart w:id="115" w:name="OLE_LINK13"/>
      <w:r>
        <w:rPr>
          <w:rFonts w:hint="eastAsia" w:ascii="宋体" w:hAnsi="宋体" w:cs="宋体"/>
          <w:b/>
          <w:color w:val="auto"/>
          <w:spacing w:val="6"/>
          <w:sz w:val="32"/>
          <w:szCs w:val="32"/>
          <w:highlight w:val="none"/>
        </w:rPr>
        <w:t>残疾人福利性单位声明函</w:t>
      </w:r>
    </w:p>
    <w:bookmarkEnd w:id="114"/>
    <w:bookmarkEnd w:id="115"/>
    <w:p w14:paraId="0D15107E">
      <w:pPr>
        <w:spacing w:line="588" w:lineRule="exact"/>
        <w:rPr>
          <w:rFonts w:ascii="宋体" w:hAnsi="宋体" w:cs="宋体"/>
          <w:b/>
          <w:color w:val="auto"/>
          <w:spacing w:val="6"/>
          <w:sz w:val="30"/>
          <w:szCs w:val="30"/>
          <w:highlight w:val="none"/>
        </w:rPr>
      </w:pPr>
    </w:p>
    <w:p w14:paraId="50BD87BF">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661EB8D1">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736FD003">
      <w:pPr>
        <w:spacing w:line="360" w:lineRule="auto"/>
        <w:ind w:firstLine="444" w:firstLineChars="200"/>
        <w:contextualSpacing/>
        <w:rPr>
          <w:rFonts w:ascii="宋体" w:hAnsi="宋体" w:cs="宋体"/>
          <w:color w:val="auto"/>
          <w:spacing w:val="6"/>
          <w:szCs w:val="21"/>
          <w:highlight w:val="none"/>
        </w:rPr>
      </w:pPr>
    </w:p>
    <w:p w14:paraId="3E6ABEE9">
      <w:pPr>
        <w:spacing w:line="360" w:lineRule="auto"/>
        <w:ind w:firstLine="444" w:firstLineChars="200"/>
        <w:contextualSpacing/>
        <w:rPr>
          <w:rFonts w:ascii="宋体" w:hAnsi="宋体" w:cs="宋体"/>
          <w:color w:val="auto"/>
          <w:spacing w:val="6"/>
          <w:szCs w:val="21"/>
          <w:highlight w:val="none"/>
        </w:rPr>
      </w:pPr>
    </w:p>
    <w:p w14:paraId="0B2A93E0">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单位名称（电子签章）：</w:t>
      </w:r>
    </w:p>
    <w:p w14:paraId="3288D1D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2A477F79">
      <w:pPr>
        <w:spacing w:line="360" w:lineRule="auto"/>
        <w:contextualSpacing/>
        <w:rPr>
          <w:rFonts w:ascii="宋体" w:hAnsi="宋体" w:cs="宋体"/>
          <w:color w:val="auto"/>
          <w:szCs w:val="21"/>
          <w:highlight w:val="none"/>
        </w:rPr>
      </w:pPr>
    </w:p>
    <w:p w14:paraId="64D75456">
      <w:pPr>
        <w:spacing w:line="360" w:lineRule="auto"/>
        <w:contextualSpacing/>
        <w:rPr>
          <w:rFonts w:ascii="宋体" w:hAnsi="宋体" w:cs="宋体"/>
          <w:color w:val="auto"/>
          <w:szCs w:val="21"/>
          <w:highlight w:val="none"/>
        </w:rPr>
      </w:pPr>
    </w:p>
    <w:p w14:paraId="7A9AC118">
      <w:pPr>
        <w:spacing w:line="360" w:lineRule="auto"/>
        <w:contextualSpacing/>
        <w:rPr>
          <w:rFonts w:ascii="宋体" w:hAnsi="宋体" w:cs="宋体"/>
          <w:color w:val="auto"/>
          <w:szCs w:val="21"/>
          <w:highlight w:val="none"/>
        </w:rPr>
      </w:pPr>
    </w:p>
    <w:p w14:paraId="316096D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1D8C14DC">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3D60FF98">
      <w:pPr>
        <w:rPr>
          <w:rFonts w:ascii="宋体" w:hAnsi="宋体" w:cs="宋体"/>
          <w:color w:val="auto"/>
          <w:szCs w:val="21"/>
          <w:highlight w:val="none"/>
        </w:rPr>
      </w:pPr>
      <w:r>
        <w:rPr>
          <w:rFonts w:hint="eastAsia" w:ascii="宋体" w:hAnsi="宋体" w:cs="宋体"/>
          <w:color w:val="auto"/>
          <w:szCs w:val="21"/>
          <w:highlight w:val="none"/>
        </w:rPr>
        <w:br w:type="page"/>
      </w:r>
    </w:p>
    <w:p w14:paraId="50D576B2">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hint="eastAsia" w:ascii="宋体" w:hAnsi="宋体" w:cs="宋体"/>
          <w:b/>
          <w:color w:val="auto"/>
          <w:sz w:val="32"/>
          <w:szCs w:val="32"/>
          <w:highlight w:val="none"/>
        </w:rPr>
        <w:t>投标声明</w:t>
      </w:r>
    </w:p>
    <w:p w14:paraId="2A16108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56CFE1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（项目编号：</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13E9F3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226B7F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0B6CB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43F3B7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CCB396D">
      <w:pPr>
        <w:tabs>
          <w:tab w:val="left" w:pos="7200"/>
        </w:tabs>
        <w:ind w:firstLine="270" w:firstLineChars="150"/>
        <w:rPr>
          <w:rFonts w:ascii="宋体" w:hAnsi="宋体"/>
          <w:color w:val="auto"/>
          <w:sz w:val="18"/>
          <w:szCs w:val="18"/>
          <w:highlight w:val="none"/>
        </w:rPr>
      </w:pPr>
    </w:p>
    <w:p w14:paraId="4BCF67C9">
      <w:pPr>
        <w:pStyle w:val="23"/>
        <w:spacing w:line="360" w:lineRule="auto"/>
        <w:ind w:firstLine="420"/>
        <w:rPr>
          <w:rFonts w:ascii="Times New Roman" w:hAnsi="Times New Roman"/>
          <w:color w:val="auto"/>
          <w:highlight w:val="none"/>
          <w:u w:val="single"/>
        </w:rPr>
      </w:pPr>
    </w:p>
    <w:p w14:paraId="18EC2157">
      <w:pPr>
        <w:rPr>
          <w:color w:val="auto"/>
          <w:highlight w:val="none"/>
          <w:u w:val="single"/>
        </w:rPr>
      </w:pPr>
    </w:p>
    <w:p w14:paraId="002EC054">
      <w:pPr>
        <w:pStyle w:val="5"/>
        <w:rPr>
          <w:color w:val="auto"/>
          <w:highlight w:val="none"/>
        </w:rPr>
      </w:pPr>
    </w:p>
    <w:p w14:paraId="68F12FC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C883625">
      <w:pPr>
        <w:snapToGrid w:val="0"/>
        <w:spacing w:line="360" w:lineRule="auto"/>
        <w:ind w:firstLine="3150" w:firstLineChars="1500"/>
        <w:rPr>
          <w:rFonts w:ascii="宋体" w:hAnsi="宋体" w:cs="宋体"/>
          <w:color w:val="auto"/>
          <w:szCs w:val="21"/>
          <w:highlight w:val="none"/>
        </w:rPr>
      </w:pPr>
    </w:p>
    <w:p w14:paraId="79743158">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25DA385">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36B3F154">
      <w:pPr>
        <w:rPr>
          <w:color w:val="auto"/>
          <w:highlight w:val="none"/>
        </w:rPr>
      </w:pPr>
    </w:p>
    <w:p w14:paraId="71B565A4">
      <w:pPr>
        <w:tabs>
          <w:tab w:val="left" w:pos="7200"/>
        </w:tabs>
        <w:ind w:firstLine="315" w:firstLineChars="150"/>
        <w:rPr>
          <w:rFonts w:ascii="宋体" w:hAnsi="宋体"/>
          <w:color w:val="auto"/>
          <w:szCs w:val="21"/>
          <w:highlight w:val="none"/>
        </w:rPr>
      </w:pPr>
    </w:p>
    <w:p w14:paraId="390BB902">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0A6AD3B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11CC3D">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273D9E">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005FF616">
      <w:pPr>
        <w:rPr>
          <w:b/>
          <w:bCs/>
          <w:color w:val="auto"/>
          <w:highlight w:val="none"/>
        </w:rPr>
        <w:sectPr>
          <w:pgSz w:w="11906" w:h="16838"/>
          <w:pgMar w:top="1701" w:right="1701" w:bottom="1701" w:left="1701" w:header="851" w:footer="992" w:gutter="0"/>
          <w:cols w:space="720" w:num="1"/>
          <w:titlePg/>
          <w:docGrid w:linePitch="312" w:charSpace="0"/>
        </w:sectPr>
      </w:pPr>
    </w:p>
    <w:p w14:paraId="55672080">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招标文件规定必须提供以外，投标人认为需要提供的与资格审查相关的其他证明材料（如有）</w:t>
      </w:r>
    </w:p>
    <w:p w14:paraId="38E32CE9">
      <w:pPr>
        <w:rPr>
          <w:rFonts w:ascii="宋体" w:hAnsi="宋体" w:cs="宋体"/>
          <w:b/>
          <w:color w:val="auto"/>
          <w:sz w:val="28"/>
          <w:szCs w:val="28"/>
          <w:highlight w:val="none"/>
        </w:rPr>
      </w:pPr>
    </w:p>
    <w:p w14:paraId="79FB57C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EAF0B67">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0"/>
    </w:p>
    <w:p w14:paraId="35998256">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3E3FF710">
      <w:pPr>
        <w:snapToGrid w:val="0"/>
        <w:spacing w:beforeLines="50" w:after="50" w:line="360" w:lineRule="auto"/>
        <w:ind w:left="142"/>
        <w:jc w:val="center"/>
        <w:rPr>
          <w:rFonts w:ascii="宋体" w:hAnsi="宋体" w:cs="宋体"/>
          <w:bCs/>
          <w:color w:val="auto"/>
          <w:sz w:val="48"/>
          <w:szCs w:val="48"/>
          <w:highlight w:val="none"/>
        </w:rPr>
      </w:pPr>
    </w:p>
    <w:p w14:paraId="26E06C0F">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0440587C">
      <w:pPr>
        <w:snapToGrid w:val="0"/>
        <w:spacing w:beforeLines="50" w:after="50" w:line="400" w:lineRule="exact"/>
        <w:rPr>
          <w:rFonts w:ascii="宋体" w:hAnsi="宋体" w:cs="宋体"/>
          <w:bCs/>
          <w:color w:val="auto"/>
          <w:sz w:val="32"/>
          <w:szCs w:val="20"/>
          <w:highlight w:val="none"/>
        </w:rPr>
      </w:pPr>
    </w:p>
    <w:p w14:paraId="196EEC34">
      <w:pPr>
        <w:snapToGrid w:val="0"/>
        <w:spacing w:beforeLines="50" w:after="50" w:line="400" w:lineRule="exact"/>
        <w:jc w:val="center"/>
        <w:rPr>
          <w:rFonts w:ascii="宋体" w:hAnsi="宋体" w:cs="宋体"/>
          <w:bCs/>
          <w:color w:val="auto"/>
          <w:sz w:val="24"/>
          <w:szCs w:val="20"/>
          <w:highlight w:val="none"/>
        </w:rPr>
      </w:pPr>
    </w:p>
    <w:p w14:paraId="017C8D4D">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4F3F7650">
      <w:pPr>
        <w:snapToGrid w:val="0"/>
        <w:spacing w:beforeLines="50" w:after="50" w:line="400" w:lineRule="exact"/>
        <w:rPr>
          <w:rFonts w:ascii="宋体" w:hAnsi="宋体" w:cs="宋体"/>
          <w:bCs/>
          <w:color w:val="auto"/>
          <w:sz w:val="24"/>
          <w:szCs w:val="20"/>
          <w:highlight w:val="none"/>
        </w:rPr>
      </w:pPr>
    </w:p>
    <w:p w14:paraId="29AE4232">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414CBD9B">
      <w:pPr>
        <w:snapToGrid w:val="0"/>
        <w:spacing w:beforeLines="50" w:after="50" w:line="400" w:lineRule="exact"/>
        <w:ind w:firstLine="420" w:firstLineChars="150"/>
        <w:rPr>
          <w:rFonts w:ascii="宋体" w:hAnsi="宋体" w:cs="宋体"/>
          <w:bCs/>
          <w:color w:val="auto"/>
          <w:sz w:val="28"/>
          <w:szCs w:val="28"/>
          <w:highlight w:val="none"/>
        </w:rPr>
      </w:pPr>
    </w:p>
    <w:p w14:paraId="6AEFC1FE">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006D6121">
      <w:pPr>
        <w:snapToGrid w:val="0"/>
        <w:spacing w:beforeLines="50" w:after="50" w:line="400" w:lineRule="exact"/>
        <w:ind w:firstLine="420" w:firstLineChars="150"/>
        <w:rPr>
          <w:rFonts w:ascii="宋体" w:hAnsi="宋体" w:cs="宋体"/>
          <w:bCs/>
          <w:color w:val="auto"/>
          <w:sz w:val="28"/>
          <w:szCs w:val="28"/>
          <w:highlight w:val="none"/>
        </w:rPr>
      </w:pPr>
    </w:p>
    <w:p w14:paraId="5F194EF9">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19F4B2D1">
      <w:pPr>
        <w:snapToGrid w:val="0"/>
        <w:spacing w:beforeLines="50" w:after="50" w:line="400" w:lineRule="exact"/>
        <w:ind w:firstLine="420" w:firstLineChars="150"/>
        <w:rPr>
          <w:rFonts w:ascii="宋体" w:hAnsi="宋体" w:cs="宋体"/>
          <w:bCs/>
          <w:color w:val="auto"/>
          <w:sz w:val="28"/>
          <w:szCs w:val="28"/>
          <w:highlight w:val="none"/>
        </w:rPr>
      </w:pPr>
    </w:p>
    <w:p w14:paraId="63DFB0DD">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FC18A82">
      <w:pPr>
        <w:snapToGrid w:val="0"/>
        <w:spacing w:beforeLines="50" w:after="50" w:line="400" w:lineRule="exact"/>
        <w:ind w:firstLine="420" w:firstLineChars="150"/>
        <w:rPr>
          <w:rFonts w:ascii="宋体" w:hAnsi="宋体" w:cs="宋体"/>
          <w:bCs/>
          <w:color w:val="auto"/>
          <w:sz w:val="28"/>
          <w:szCs w:val="28"/>
          <w:highlight w:val="none"/>
        </w:rPr>
      </w:pPr>
    </w:p>
    <w:p w14:paraId="70979F7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8037301">
      <w:pPr>
        <w:pStyle w:val="7"/>
        <w:snapToGrid w:val="0"/>
        <w:spacing w:before="50" w:after="50" w:line="400" w:lineRule="exact"/>
        <w:ind w:firstLine="1120" w:firstLineChars="400"/>
        <w:rPr>
          <w:rFonts w:ascii="宋体" w:hAnsi="宋体" w:cs="宋体"/>
          <w:bCs/>
          <w:color w:val="auto"/>
          <w:sz w:val="28"/>
          <w:szCs w:val="28"/>
          <w:highlight w:val="none"/>
        </w:rPr>
      </w:pPr>
    </w:p>
    <w:p w14:paraId="44487073">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553F994D">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0621398F">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03333924">
      <w:pPr>
        <w:snapToGrid w:val="0"/>
        <w:spacing w:beforeLines="50" w:after="50"/>
        <w:rPr>
          <w:rFonts w:ascii="宋体" w:hAnsi="宋体" w:cs="宋体"/>
          <w:b/>
          <w:color w:val="auto"/>
          <w:sz w:val="24"/>
          <w:highlight w:val="none"/>
        </w:rPr>
      </w:pPr>
    </w:p>
    <w:p w14:paraId="52FAAAB8">
      <w:pPr>
        <w:snapToGrid w:val="0"/>
        <w:spacing w:beforeLines="50" w:after="50"/>
        <w:rPr>
          <w:rFonts w:ascii="宋体" w:hAnsi="宋体" w:cs="宋体"/>
          <w:b/>
          <w:color w:val="auto"/>
          <w:sz w:val="24"/>
          <w:highlight w:val="none"/>
        </w:rPr>
      </w:pPr>
    </w:p>
    <w:p w14:paraId="780F5BFD">
      <w:pPr>
        <w:snapToGrid w:val="0"/>
        <w:spacing w:beforeLines="50" w:after="50"/>
        <w:rPr>
          <w:rFonts w:ascii="宋体" w:hAnsi="宋体" w:cs="宋体"/>
          <w:b/>
          <w:color w:val="auto"/>
          <w:sz w:val="24"/>
          <w:highlight w:val="none"/>
        </w:rPr>
      </w:pPr>
    </w:p>
    <w:p w14:paraId="7A413323">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4F5D8893">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7127E4A2">
      <w:pPr>
        <w:snapToGrid w:val="0"/>
        <w:spacing w:line="360" w:lineRule="auto"/>
        <w:rPr>
          <w:rFonts w:ascii="宋体" w:hAnsi="宋体" w:cs="宋体"/>
          <w:color w:val="auto"/>
          <w:szCs w:val="21"/>
          <w:highlight w:val="none"/>
        </w:rPr>
      </w:pPr>
    </w:p>
    <w:p w14:paraId="154BD83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2BF4D4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471F9A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746E27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9844F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461B2F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566FFD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62F28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202122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536FBF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55310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31574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64AAF7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0A320C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0082CD2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443996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662006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199669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30717CE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1D68010A">
      <w:pPr>
        <w:snapToGrid w:val="0"/>
        <w:spacing w:line="360" w:lineRule="auto"/>
        <w:ind w:firstLine="1470" w:firstLineChars="700"/>
        <w:rPr>
          <w:rFonts w:ascii="宋体" w:hAnsi="宋体" w:cs="宋体"/>
          <w:color w:val="auto"/>
          <w:szCs w:val="21"/>
          <w:highlight w:val="none"/>
        </w:rPr>
      </w:pPr>
    </w:p>
    <w:p w14:paraId="343FF1E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27BD9E4">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33FDAAA1">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0305CC7C">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5FEB3912">
      <w:pPr>
        <w:snapToGrid w:val="0"/>
        <w:spacing w:before="50" w:after="50"/>
        <w:rPr>
          <w:rFonts w:ascii="宋体" w:hAnsi="宋体" w:cs="宋体"/>
          <w:color w:val="auto"/>
          <w:sz w:val="24"/>
          <w:highlight w:val="none"/>
        </w:rPr>
      </w:pPr>
      <w:r>
        <w:rPr>
          <w:rFonts w:hint="eastAsia" w:ascii="宋体" w:hAnsi="宋体" w:cs="宋体"/>
          <w:color w:val="auto"/>
          <w:sz w:val="24"/>
          <w:highlight w:val="none"/>
        </w:rPr>
        <w:t>投标人名称：</w:t>
      </w:r>
    </w:p>
    <w:p w14:paraId="7DB98BB2">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6"/>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001A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7C736FD">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3F73112C">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3D351678">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4D6F69A2">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582C848E">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5F3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808CFE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2914220B">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柳州市黄村村及周边片区城中村改造项目（河北新村地块一及黄村地块）国有土地上房屋动迁服务</w:t>
            </w:r>
          </w:p>
        </w:tc>
        <w:tc>
          <w:tcPr>
            <w:tcW w:w="2476" w:type="dxa"/>
            <w:tcBorders>
              <w:top w:val="single" w:color="auto" w:sz="4" w:space="0"/>
              <w:left w:val="single" w:color="auto" w:sz="4" w:space="0"/>
              <w:bottom w:val="single" w:color="auto" w:sz="4" w:space="0"/>
              <w:right w:val="single" w:color="auto" w:sz="4" w:space="0"/>
            </w:tcBorders>
            <w:vAlign w:val="center"/>
          </w:tcPr>
          <w:p w14:paraId="33FAFEE6">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48579ADA">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33CA2BE8">
            <w:pPr>
              <w:pStyle w:val="5"/>
              <w:spacing w:line="288" w:lineRule="auto"/>
              <w:ind w:left="0" w:firstLine="0"/>
              <w:rPr>
                <w:rFonts w:ascii="宋体" w:hAnsi="宋体" w:cs="宋体"/>
                <w:bCs/>
                <w:color w:val="auto"/>
                <w:szCs w:val="21"/>
                <w:highlight w:val="none"/>
              </w:rPr>
            </w:pPr>
          </w:p>
        </w:tc>
      </w:tr>
      <w:tr w14:paraId="71CB6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0B7AA831">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0D829502">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14DC3FB2">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20BEE7D0">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328F2551">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3、投标人在广西政府采购云平台填写本表时，如本表格式与广西政府采购云平台格式不一致，以广西政府采购云平台格式为准。格式中的各分项“单价”（“</w:t>
      </w:r>
      <w:r>
        <w:rPr>
          <w:rFonts w:hint="eastAsia" w:hAnsi="宋体" w:cs="宋体"/>
          <w:bCs/>
          <w:color w:val="auto"/>
          <w:szCs w:val="21"/>
          <w:highlight w:val="none"/>
        </w:rPr>
        <w:t>房屋征收实施费优惠率” ），</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2D264B00">
      <w:pPr>
        <w:snapToGrid w:val="0"/>
        <w:spacing w:before="50" w:after="50"/>
        <w:ind w:firstLine="420" w:firstLineChars="175"/>
        <w:jc w:val="left"/>
        <w:rPr>
          <w:rFonts w:ascii="宋体" w:hAnsi="宋体" w:cs="宋体"/>
          <w:color w:val="auto"/>
          <w:sz w:val="24"/>
          <w:highlight w:val="none"/>
        </w:rPr>
      </w:pPr>
    </w:p>
    <w:p w14:paraId="2A5DADD5">
      <w:pPr>
        <w:rPr>
          <w:rFonts w:ascii="宋体" w:hAnsi="宋体" w:cs="宋体"/>
          <w:b/>
          <w:color w:val="auto"/>
          <w:sz w:val="32"/>
          <w:szCs w:val="32"/>
          <w:highlight w:val="none"/>
        </w:rPr>
      </w:pPr>
    </w:p>
    <w:p w14:paraId="60F8A99A">
      <w:pPr>
        <w:snapToGrid w:val="0"/>
        <w:spacing w:before="50" w:after="50"/>
        <w:jc w:val="center"/>
        <w:rPr>
          <w:rFonts w:ascii="宋体" w:hAnsi="宋体" w:cs="宋体"/>
          <w:b/>
          <w:color w:val="auto"/>
          <w:sz w:val="32"/>
          <w:szCs w:val="32"/>
          <w:highlight w:val="none"/>
        </w:rPr>
      </w:pPr>
    </w:p>
    <w:p w14:paraId="5AF259B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1FF5EB4">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D2D0882">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DBDC41A">
      <w:pPr>
        <w:pStyle w:val="5"/>
        <w:rPr>
          <w:color w:val="auto"/>
          <w:highlight w:val="none"/>
        </w:rPr>
      </w:pPr>
      <w:r>
        <w:rPr>
          <w:color w:val="auto"/>
          <w:highlight w:val="none"/>
        </w:rPr>
        <w:br w:type="page"/>
      </w:r>
    </w:p>
    <w:p w14:paraId="40D1FAF1">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228EE86F">
      <w:pPr>
        <w:snapToGrid w:val="0"/>
        <w:spacing w:before="50" w:after="50"/>
        <w:rPr>
          <w:rFonts w:ascii="宋体" w:hAnsi="宋体" w:cs="宋体"/>
          <w:color w:val="auto"/>
          <w:szCs w:val="21"/>
          <w:highlight w:val="none"/>
        </w:rPr>
      </w:pPr>
    </w:p>
    <w:p w14:paraId="786F6864">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7990C077">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48EF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640E6DCE">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19BA3C2A">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38FBBAB5">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73EB62FF">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084F9C88">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28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6EC4A484">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2E651889">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柳州市黄村村及周边片区城中村改造项目（河北新村地块一及黄村地块）国有土地上房屋动迁服务</w:t>
            </w:r>
          </w:p>
        </w:tc>
        <w:tc>
          <w:tcPr>
            <w:tcW w:w="1905" w:type="dxa"/>
            <w:vAlign w:val="center"/>
          </w:tcPr>
          <w:p w14:paraId="7E1D9A69">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27711E52">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4C1E22F1">
            <w:pPr>
              <w:pStyle w:val="5"/>
              <w:spacing w:line="288" w:lineRule="auto"/>
              <w:ind w:left="0" w:firstLine="0"/>
              <w:outlineLvl w:val="3"/>
              <w:rPr>
                <w:color w:val="auto"/>
                <w:sz w:val="21"/>
                <w:szCs w:val="21"/>
                <w:highlight w:val="none"/>
              </w:rPr>
            </w:pPr>
          </w:p>
        </w:tc>
      </w:tr>
      <w:tr w14:paraId="77B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264F6597">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0387A6D9">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69532A4D">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3E7A5490">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w:t>
            </w:r>
            <w:r>
              <w:rPr>
                <w:rFonts w:hint="eastAsia" w:ascii="宋体" w:hAnsi="宋体" w:cs="宋体"/>
                <w:color w:val="auto"/>
                <w:szCs w:val="21"/>
                <w:highlight w:val="none"/>
              </w:rPr>
              <w:t>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6BFC5488">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4F8297FC">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u w:val="single"/>
              </w:rPr>
              <w:t>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2A2F2BEF">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0C7D409F">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40F7F74A">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3792B5B3">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3031A6D4">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237A4C81">
      <w:pPr>
        <w:snapToGrid w:val="0"/>
        <w:spacing w:line="360" w:lineRule="auto"/>
        <w:ind w:firstLine="1470" w:firstLineChars="700"/>
        <w:rPr>
          <w:rFonts w:ascii="宋体" w:hAnsi="宋体" w:cs="宋体"/>
          <w:color w:val="auto"/>
          <w:szCs w:val="21"/>
          <w:highlight w:val="none"/>
        </w:rPr>
      </w:pPr>
    </w:p>
    <w:p w14:paraId="148C5E92">
      <w:pPr>
        <w:snapToGrid w:val="0"/>
        <w:spacing w:line="360" w:lineRule="auto"/>
        <w:ind w:firstLine="1470" w:firstLineChars="700"/>
        <w:rPr>
          <w:rFonts w:ascii="宋体" w:hAnsi="宋体" w:cs="宋体"/>
          <w:color w:val="auto"/>
          <w:szCs w:val="21"/>
          <w:highlight w:val="none"/>
        </w:rPr>
      </w:pPr>
    </w:p>
    <w:p w14:paraId="5E237C3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3300858">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0CA545">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029F76AC">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5E78442D">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7D95733C">
      <w:pPr>
        <w:spacing w:line="380" w:lineRule="exact"/>
        <w:rPr>
          <w:rFonts w:ascii="宋体" w:hAnsi="宋体"/>
          <w:b/>
          <w:color w:val="auto"/>
          <w:sz w:val="24"/>
          <w:highlight w:val="none"/>
        </w:rPr>
      </w:pPr>
    </w:p>
    <w:p w14:paraId="3FB79602">
      <w:pPr>
        <w:spacing w:line="380" w:lineRule="exact"/>
        <w:jc w:val="center"/>
        <w:rPr>
          <w:rFonts w:ascii="宋体" w:hAnsi="宋体"/>
          <w:b/>
          <w:color w:val="auto"/>
          <w:sz w:val="32"/>
          <w:szCs w:val="32"/>
          <w:highlight w:val="none"/>
        </w:rPr>
      </w:pPr>
    </w:p>
    <w:p w14:paraId="7CB71375">
      <w:pPr>
        <w:spacing w:line="380" w:lineRule="exact"/>
        <w:jc w:val="center"/>
        <w:rPr>
          <w:rFonts w:ascii="宋体" w:hAnsi="宋体"/>
          <w:b/>
          <w:color w:val="auto"/>
          <w:sz w:val="32"/>
          <w:szCs w:val="32"/>
          <w:highlight w:val="none"/>
        </w:rPr>
      </w:pPr>
    </w:p>
    <w:bookmarkEnd w:id="111"/>
    <w:bookmarkEnd w:id="112"/>
    <w:p w14:paraId="1D5CF5D4">
      <w:pPr>
        <w:rPr>
          <w:rFonts w:ascii="宋体" w:hAnsi="宋体" w:cs="宋体"/>
          <w:color w:val="auto"/>
          <w:sz w:val="24"/>
          <w:highlight w:val="none"/>
        </w:rPr>
      </w:pPr>
      <w:r>
        <w:rPr>
          <w:rFonts w:ascii="宋体" w:hAnsi="宋体" w:cs="宋体"/>
          <w:color w:val="auto"/>
          <w:sz w:val="24"/>
          <w:highlight w:val="none"/>
        </w:rPr>
        <w:br w:type="page"/>
      </w:r>
    </w:p>
    <w:p w14:paraId="7C0C06E4">
      <w:pPr>
        <w:rPr>
          <w:rFonts w:ascii="宋体" w:hAnsi="宋体" w:cs="宋体"/>
          <w:b/>
          <w:color w:val="auto"/>
          <w:sz w:val="28"/>
          <w:szCs w:val="28"/>
          <w:highlight w:val="none"/>
        </w:rPr>
      </w:pPr>
      <w:bookmarkStart w:id="116" w:name="_Toc19686838"/>
      <w:r>
        <w:rPr>
          <w:rFonts w:hint="eastAsia" w:ascii="宋体" w:hAnsi="宋体" w:cs="宋体"/>
          <w:b/>
          <w:color w:val="auto"/>
          <w:sz w:val="28"/>
          <w:szCs w:val="28"/>
          <w:highlight w:val="none"/>
        </w:rPr>
        <w:t>三、商务及技术文件格式</w:t>
      </w:r>
      <w:bookmarkEnd w:id="116"/>
    </w:p>
    <w:p w14:paraId="5B76BFBE">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326A5D19">
      <w:pPr>
        <w:snapToGrid w:val="0"/>
        <w:spacing w:beforeLines="50" w:after="50"/>
        <w:jc w:val="center"/>
        <w:rPr>
          <w:rFonts w:ascii="宋体" w:hAnsi="宋体" w:cs="宋体"/>
          <w:bCs/>
          <w:color w:val="auto"/>
          <w:sz w:val="48"/>
          <w:szCs w:val="48"/>
          <w:highlight w:val="none"/>
        </w:rPr>
      </w:pPr>
    </w:p>
    <w:p w14:paraId="7028894D">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54D98EF9">
      <w:pPr>
        <w:snapToGrid w:val="0"/>
        <w:spacing w:beforeLines="50" w:after="50"/>
        <w:rPr>
          <w:rFonts w:ascii="宋体" w:hAnsi="宋体" w:cs="宋体"/>
          <w:color w:val="auto"/>
          <w:sz w:val="24"/>
          <w:szCs w:val="20"/>
          <w:highlight w:val="none"/>
        </w:rPr>
      </w:pPr>
    </w:p>
    <w:p w14:paraId="1148AFB3">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170A88AD">
      <w:pPr>
        <w:snapToGrid w:val="0"/>
        <w:spacing w:beforeLines="50" w:after="50"/>
        <w:rPr>
          <w:rFonts w:ascii="宋体" w:hAnsi="宋体" w:cs="宋体"/>
          <w:bCs/>
          <w:color w:val="auto"/>
          <w:sz w:val="24"/>
          <w:szCs w:val="20"/>
          <w:highlight w:val="none"/>
        </w:rPr>
      </w:pPr>
    </w:p>
    <w:p w14:paraId="040211FA">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26ECDD0">
      <w:pPr>
        <w:snapToGrid w:val="0"/>
        <w:spacing w:beforeLines="50" w:after="50"/>
        <w:ind w:firstLine="630" w:firstLineChars="225"/>
        <w:rPr>
          <w:rFonts w:ascii="宋体" w:hAnsi="宋体" w:cs="宋体"/>
          <w:bCs/>
          <w:color w:val="auto"/>
          <w:sz w:val="28"/>
          <w:szCs w:val="28"/>
          <w:highlight w:val="none"/>
        </w:rPr>
      </w:pPr>
    </w:p>
    <w:p w14:paraId="219F0C47">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1711DFF6">
      <w:pPr>
        <w:snapToGrid w:val="0"/>
        <w:spacing w:beforeLines="50" w:after="50"/>
        <w:ind w:firstLine="630" w:firstLineChars="225"/>
        <w:rPr>
          <w:rFonts w:ascii="宋体" w:hAnsi="宋体" w:cs="宋体"/>
          <w:bCs/>
          <w:color w:val="auto"/>
          <w:sz w:val="28"/>
          <w:szCs w:val="28"/>
          <w:highlight w:val="none"/>
        </w:rPr>
      </w:pPr>
    </w:p>
    <w:p w14:paraId="021DFAD3">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2F0CB9C2">
      <w:pPr>
        <w:snapToGrid w:val="0"/>
        <w:spacing w:beforeLines="50" w:after="50"/>
        <w:ind w:firstLine="630" w:firstLineChars="225"/>
        <w:rPr>
          <w:rFonts w:ascii="宋体" w:hAnsi="宋体" w:cs="宋体"/>
          <w:bCs/>
          <w:color w:val="auto"/>
          <w:sz w:val="28"/>
          <w:szCs w:val="28"/>
          <w:highlight w:val="none"/>
        </w:rPr>
      </w:pPr>
    </w:p>
    <w:p w14:paraId="45A1BE26">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020C8227">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A00475A">
      <w:pPr>
        <w:pStyle w:val="7"/>
        <w:snapToGrid w:val="0"/>
        <w:spacing w:before="50" w:after="50"/>
        <w:ind w:firstLine="1120" w:firstLineChars="400"/>
        <w:rPr>
          <w:rFonts w:ascii="宋体" w:hAnsi="宋体" w:cs="宋体"/>
          <w:bCs/>
          <w:color w:val="auto"/>
          <w:sz w:val="28"/>
          <w:szCs w:val="28"/>
          <w:highlight w:val="none"/>
        </w:rPr>
      </w:pPr>
    </w:p>
    <w:p w14:paraId="3D692B4E">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2D6EAD8E">
      <w:pPr>
        <w:snapToGrid w:val="0"/>
        <w:spacing w:beforeLines="50" w:after="50"/>
        <w:rPr>
          <w:rFonts w:ascii="宋体" w:hAnsi="宋体" w:cs="宋体"/>
          <w:color w:val="auto"/>
          <w:sz w:val="24"/>
          <w:szCs w:val="20"/>
          <w:highlight w:val="none"/>
        </w:rPr>
      </w:pPr>
    </w:p>
    <w:p w14:paraId="09B23FC3">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6E5C961E">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5EF27D8F">
      <w:pPr>
        <w:snapToGrid w:val="0"/>
        <w:spacing w:before="50" w:afterLines="50"/>
        <w:jc w:val="left"/>
        <w:rPr>
          <w:rFonts w:ascii="宋体" w:hAnsi="宋体" w:cs="宋体"/>
          <w:color w:val="auto"/>
          <w:highlight w:val="none"/>
        </w:rPr>
      </w:pPr>
    </w:p>
    <w:p w14:paraId="365C1B0E">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0D293BBE">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6E96C3C5">
      <w:pPr>
        <w:spacing w:line="360" w:lineRule="auto"/>
        <w:contextualSpacing/>
        <w:jc w:val="left"/>
        <w:rPr>
          <w:rFonts w:ascii="宋体" w:hAnsi="宋体" w:cs="宋体"/>
          <w:b/>
          <w:color w:val="auto"/>
          <w:szCs w:val="21"/>
          <w:highlight w:val="none"/>
        </w:rPr>
      </w:pPr>
    </w:p>
    <w:p w14:paraId="69956370">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w:t>
      </w:r>
      <w:r>
        <w:rPr>
          <w:rFonts w:hint="eastAsia" w:ascii="宋体" w:hAnsi="宋体" w:cs="宋体"/>
          <w:b/>
          <w:color w:val="auto"/>
          <w:szCs w:val="21"/>
          <w:highlight w:val="none"/>
        </w:rPr>
        <w:t>（如为联合体投标，包含联合体所有成员方，下同）</w:t>
      </w:r>
      <w:r>
        <w:rPr>
          <w:rFonts w:hint="eastAsia" w:ascii="宋体" w:hAnsi="宋体" w:cs="宋体"/>
          <w:b/>
          <w:color w:val="auto"/>
          <w:szCs w:val="21"/>
          <w:highlight w:val="none"/>
        </w:rPr>
        <w:t>承诺无下列相互串通投标的情形：</w:t>
      </w:r>
    </w:p>
    <w:p w14:paraId="5C4DF49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7E209BA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596457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A8FE948">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34F437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667EC3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3895F6A1">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0A1826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5F009B9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1979EB1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61F1160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41473D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300C296">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5C1209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3C0B242">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AF62C0F">
      <w:pPr>
        <w:pStyle w:val="23"/>
        <w:spacing w:line="360" w:lineRule="auto"/>
        <w:ind w:firstLine="5985" w:firstLineChars="2850"/>
        <w:contextualSpacing/>
        <w:rPr>
          <w:rFonts w:hAnsi="宋体" w:cs="宋体"/>
          <w:color w:val="auto"/>
          <w:sz w:val="21"/>
          <w:highlight w:val="none"/>
        </w:rPr>
      </w:pPr>
    </w:p>
    <w:p w14:paraId="0A787C74">
      <w:pPr>
        <w:snapToGrid w:val="0"/>
        <w:spacing w:line="360" w:lineRule="auto"/>
        <w:ind w:firstLine="1470" w:firstLineChars="700"/>
        <w:rPr>
          <w:rFonts w:ascii="宋体" w:hAnsi="宋体" w:cs="宋体"/>
          <w:color w:val="auto"/>
          <w:szCs w:val="21"/>
          <w:highlight w:val="none"/>
        </w:rPr>
      </w:pPr>
    </w:p>
    <w:p w14:paraId="15F80B69">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C256B23">
      <w:pPr>
        <w:pStyle w:val="23"/>
        <w:spacing w:line="360" w:lineRule="auto"/>
        <w:contextualSpacing/>
        <w:jc w:val="center"/>
        <w:rPr>
          <w:rFonts w:hAnsi="宋体" w:cs="宋体"/>
          <w:color w:val="auto"/>
          <w:sz w:val="21"/>
          <w:highlight w:val="none"/>
          <w:u w:val="single"/>
        </w:rPr>
      </w:pPr>
    </w:p>
    <w:p w14:paraId="6AAA1E0E">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411D129E">
      <w:pPr>
        <w:spacing w:line="440" w:lineRule="exact"/>
        <w:contextualSpacing/>
        <w:rPr>
          <w:rFonts w:ascii="宋体" w:hAnsi="宋体" w:cs="宋体"/>
          <w:b/>
          <w:color w:val="auto"/>
          <w:szCs w:val="21"/>
          <w:highlight w:val="none"/>
        </w:rPr>
      </w:pPr>
    </w:p>
    <w:p w14:paraId="62C350E2">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4DACCBB9">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16733C49">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46B57815">
      <w:pPr>
        <w:spacing w:beforeLines="100" w:afterLines="50"/>
        <w:ind w:left="540"/>
        <w:jc w:val="center"/>
        <w:rPr>
          <w:rFonts w:ascii="宋体" w:hAnsi="宋体" w:cs="宋体"/>
          <w:b/>
          <w:color w:val="auto"/>
          <w:sz w:val="32"/>
          <w:szCs w:val="32"/>
          <w:highlight w:val="none"/>
        </w:rPr>
      </w:pPr>
    </w:p>
    <w:p w14:paraId="298BD9EC">
      <w:pPr>
        <w:pStyle w:val="5"/>
        <w:rPr>
          <w:color w:val="auto"/>
          <w:highlight w:val="none"/>
        </w:rPr>
      </w:pPr>
      <w:r>
        <w:rPr>
          <w:color w:val="auto"/>
          <w:highlight w:val="none"/>
        </w:rPr>
        <w:br w:type="page"/>
      </w:r>
    </w:p>
    <w:p w14:paraId="28F919DF">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4D26DE3C">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609E3BC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3F5DB24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7580A80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3138FAF9">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541D8ED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0DE0A55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904CC79">
      <w:pPr>
        <w:spacing w:line="500" w:lineRule="exact"/>
        <w:ind w:left="540"/>
        <w:rPr>
          <w:rFonts w:ascii="宋体" w:hAnsi="宋体" w:cs="宋体"/>
          <w:color w:val="auto"/>
          <w:sz w:val="24"/>
          <w:highlight w:val="none"/>
        </w:rPr>
      </w:pPr>
    </w:p>
    <w:p w14:paraId="7D412A1D">
      <w:pPr>
        <w:spacing w:line="500" w:lineRule="exact"/>
        <w:ind w:left="540"/>
        <w:rPr>
          <w:rFonts w:ascii="宋体" w:hAnsi="宋体" w:cs="宋体"/>
          <w:color w:val="auto"/>
          <w:sz w:val="24"/>
          <w:highlight w:val="none"/>
        </w:rPr>
      </w:pPr>
    </w:p>
    <w:p w14:paraId="657A708B">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5BF76470">
      <w:pPr>
        <w:spacing w:line="500" w:lineRule="exact"/>
        <w:ind w:left="540"/>
        <w:rPr>
          <w:rFonts w:ascii="宋体" w:hAnsi="宋体" w:cs="宋体"/>
          <w:color w:val="auto"/>
          <w:sz w:val="24"/>
          <w:highlight w:val="none"/>
        </w:rPr>
      </w:pPr>
    </w:p>
    <w:p w14:paraId="54818E47">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61172E92">
      <w:pPr>
        <w:snapToGrid w:val="0"/>
        <w:spacing w:beforeLines="50" w:after="50"/>
        <w:jc w:val="center"/>
        <w:rPr>
          <w:rFonts w:ascii="宋体" w:hAnsi="宋体" w:cs="宋体"/>
          <w:b/>
          <w:color w:val="auto"/>
          <w:sz w:val="24"/>
          <w:highlight w:val="none"/>
        </w:rPr>
      </w:pPr>
    </w:p>
    <w:p w14:paraId="629500B2">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31BF6F21">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6"/>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B2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D5ADEC1">
            <w:pPr>
              <w:spacing w:line="360" w:lineRule="auto"/>
              <w:rPr>
                <w:rFonts w:ascii="宋体"/>
                <w:b/>
                <w:color w:val="auto"/>
                <w:sz w:val="24"/>
                <w:highlight w:val="none"/>
              </w:rPr>
            </w:pPr>
          </w:p>
          <w:p w14:paraId="1C58F440">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4AD4469F">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6C0F6DE3">
      <w:pPr>
        <w:snapToGrid w:val="0"/>
        <w:spacing w:beforeLines="50" w:after="50"/>
        <w:jc w:val="center"/>
        <w:rPr>
          <w:rFonts w:ascii="宋体" w:hAnsi="宋体" w:cs="宋体"/>
          <w:b/>
          <w:color w:val="auto"/>
          <w:sz w:val="28"/>
          <w:szCs w:val="28"/>
          <w:highlight w:val="none"/>
        </w:rPr>
      </w:pPr>
    </w:p>
    <w:p w14:paraId="120AE704">
      <w:pPr>
        <w:snapToGrid w:val="0"/>
        <w:spacing w:beforeLines="50" w:after="50"/>
        <w:jc w:val="center"/>
        <w:rPr>
          <w:rFonts w:ascii="宋体" w:hAnsi="宋体" w:cs="宋体"/>
          <w:b/>
          <w:color w:val="auto"/>
          <w:sz w:val="24"/>
          <w:highlight w:val="none"/>
        </w:rPr>
      </w:pPr>
    </w:p>
    <w:p w14:paraId="74344669">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D5E7ED9">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21B7073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2AD6B81D">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0C544F3B">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8DEB95E">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28BE20AF">
      <w:pPr>
        <w:spacing w:line="360" w:lineRule="auto"/>
        <w:contextualSpacing/>
        <w:rPr>
          <w:rFonts w:ascii="宋体" w:hAnsi="宋体" w:cs="宋体"/>
          <w:color w:val="auto"/>
          <w:szCs w:val="21"/>
          <w:highlight w:val="none"/>
        </w:rPr>
      </w:pPr>
    </w:p>
    <w:p w14:paraId="29EE068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0BCE6F2A">
      <w:pPr>
        <w:spacing w:line="360" w:lineRule="auto"/>
        <w:contextualSpacing/>
        <w:rPr>
          <w:rFonts w:ascii="宋体" w:hAnsi="宋体" w:cs="宋体"/>
          <w:color w:val="auto"/>
          <w:szCs w:val="21"/>
          <w:highlight w:val="none"/>
        </w:rPr>
      </w:pPr>
    </w:p>
    <w:p w14:paraId="458E2B51">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28BCDF17">
      <w:pPr>
        <w:spacing w:line="360" w:lineRule="auto"/>
        <w:contextualSpacing/>
        <w:rPr>
          <w:rFonts w:ascii="宋体" w:hAnsi="宋体" w:cs="宋体"/>
          <w:color w:val="auto"/>
          <w:szCs w:val="21"/>
          <w:highlight w:val="none"/>
        </w:rPr>
      </w:pPr>
    </w:p>
    <w:p w14:paraId="1ABAF5E6">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438CC894">
      <w:pPr>
        <w:contextualSpacing/>
        <w:rPr>
          <w:rFonts w:ascii="宋体" w:hAnsi="宋体" w:cs="宋体"/>
          <w:color w:val="auto"/>
          <w:sz w:val="24"/>
          <w:highlight w:val="none"/>
        </w:rPr>
      </w:pPr>
    </w:p>
    <w:p w14:paraId="48CE3FBE">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69C7195A">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A124234">
      <w:pPr>
        <w:contextualSpacing/>
        <w:jc w:val="center"/>
        <w:rPr>
          <w:rFonts w:ascii="宋体" w:hAnsi="宋体" w:cs="宋体"/>
          <w:color w:val="auto"/>
          <w:szCs w:val="21"/>
          <w:highlight w:val="none"/>
        </w:rPr>
      </w:pPr>
    </w:p>
    <w:p w14:paraId="4302FC6B">
      <w:pPr>
        <w:contextualSpacing/>
        <w:rPr>
          <w:rFonts w:ascii="宋体" w:hAnsi="宋体" w:cs="宋体"/>
          <w:color w:val="auto"/>
          <w:szCs w:val="21"/>
          <w:highlight w:val="none"/>
        </w:rPr>
      </w:pPr>
    </w:p>
    <w:p w14:paraId="5BACAC05">
      <w:pPr>
        <w:contextualSpacing/>
        <w:rPr>
          <w:rFonts w:ascii="宋体" w:hAnsi="宋体" w:cs="宋体"/>
          <w:color w:val="auto"/>
          <w:szCs w:val="21"/>
          <w:highlight w:val="none"/>
        </w:rPr>
      </w:pPr>
      <w:r>
        <w:rPr>
          <w:rFonts w:hint="eastAsia" w:ascii="宋体" w:hAnsi="宋体" w:cs="宋体"/>
          <w:color w:val="auto"/>
          <w:szCs w:val="21"/>
          <w:highlight w:val="none"/>
        </w:rPr>
        <w:t>注：</w:t>
      </w:r>
    </w:p>
    <w:p w14:paraId="0E4DF32F">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7" w:name="_Hlk65851555"/>
      <w:bookmarkStart w:id="118" w:name="_Hlk65851620"/>
      <w:r>
        <w:rPr>
          <w:rFonts w:hint="eastAsia" w:ascii="宋体" w:hAnsi="宋体" w:cs="宋体"/>
          <w:color w:val="auto"/>
          <w:szCs w:val="21"/>
          <w:highlight w:val="none"/>
        </w:rPr>
        <w:t>法定代表人必须在授权委托书上签字或者电子签名，</w:t>
      </w:r>
      <w:bookmarkEnd w:id="117"/>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18"/>
    </w:p>
    <w:p w14:paraId="26DB1235">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44BF4DCF">
      <w:pPr>
        <w:rPr>
          <w:rFonts w:ascii="宋体" w:hAnsi="宋体" w:cs="宋体"/>
          <w:color w:val="auto"/>
          <w:sz w:val="24"/>
          <w:highlight w:val="none"/>
        </w:rPr>
      </w:pPr>
      <w:r>
        <w:rPr>
          <w:rFonts w:hint="eastAsia" w:ascii="宋体" w:hAnsi="宋体" w:cs="宋体"/>
          <w:color w:val="auto"/>
          <w:szCs w:val="21"/>
          <w:highlight w:val="none"/>
        </w:rPr>
        <w:br w:type="page"/>
      </w:r>
    </w:p>
    <w:tbl>
      <w:tblPr>
        <w:tblStyle w:val="46"/>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5C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52361D78">
            <w:pPr>
              <w:spacing w:line="360" w:lineRule="auto"/>
              <w:rPr>
                <w:rFonts w:ascii="宋体"/>
                <w:b/>
                <w:color w:val="auto"/>
                <w:sz w:val="24"/>
                <w:highlight w:val="none"/>
              </w:rPr>
            </w:pPr>
          </w:p>
          <w:p w14:paraId="2112194B">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4F10F89B">
      <w:pPr>
        <w:pStyle w:val="17"/>
        <w:rPr>
          <w:color w:val="auto"/>
          <w:highlight w:val="none"/>
        </w:rPr>
        <w:sectPr>
          <w:pgSz w:w="11906" w:h="16838"/>
          <w:pgMar w:top="1701" w:right="1701" w:bottom="1701" w:left="1701" w:header="851" w:footer="992" w:gutter="0"/>
          <w:cols w:space="720" w:num="1"/>
          <w:titlePg/>
          <w:docGrid w:linePitch="312" w:charSpace="0"/>
        </w:sectPr>
      </w:pPr>
    </w:p>
    <w:p w14:paraId="36068306">
      <w:pPr>
        <w:rPr>
          <w:rFonts w:ascii="宋体" w:hAnsi="宋体" w:cs="宋体"/>
          <w:color w:val="auto"/>
          <w:sz w:val="24"/>
          <w:highlight w:val="none"/>
        </w:rPr>
      </w:pPr>
    </w:p>
    <w:p w14:paraId="43E735A4">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34609988">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1E111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451C85F3">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093AF8CE">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18876F6A">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19606FF8">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5C36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30184D87">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74C879B">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4E5CB4E">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83DAC25">
            <w:pPr>
              <w:snapToGrid w:val="0"/>
              <w:spacing w:beforeLines="50"/>
              <w:jc w:val="center"/>
              <w:rPr>
                <w:rFonts w:ascii="宋体" w:hAnsi="宋体" w:cs="宋体"/>
                <w:color w:val="auto"/>
                <w:sz w:val="24"/>
                <w:highlight w:val="none"/>
              </w:rPr>
            </w:pPr>
          </w:p>
        </w:tc>
      </w:tr>
      <w:tr w14:paraId="3FB7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6DBA7E22">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2764CC8">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96479E1">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DA594FD">
            <w:pPr>
              <w:snapToGrid w:val="0"/>
              <w:spacing w:beforeLines="50"/>
              <w:ind w:left="43"/>
              <w:jc w:val="center"/>
              <w:rPr>
                <w:rFonts w:ascii="宋体" w:hAnsi="宋体" w:cs="宋体"/>
                <w:color w:val="auto"/>
                <w:sz w:val="24"/>
                <w:highlight w:val="none"/>
              </w:rPr>
            </w:pPr>
          </w:p>
        </w:tc>
      </w:tr>
      <w:tr w14:paraId="2F6C8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784A4F43">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62CD62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B32D553">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5D5FD7">
            <w:pPr>
              <w:snapToGrid w:val="0"/>
              <w:spacing w:beforeLines="50"/>
              <w:ind w:left="43"/>
              <w:jc w:val="center"/>
              <w:rPr>
                <w:rFonts w:ascii="宋体" w:hAnsi="宋体" w:cs="宋体"/>
                <w:color w:val="auto"/>
                <w:sz w:val="24"/>
                <w:highlight w:val="none"/>
              </w:rPr>
            </w:pPr>
          </w:p>
        </w:tc>
      </w:tr>
      <w:tr w14:paraId="7CF90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7492ECF1">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1C7205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0940636">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04A56F1">
            <w:pPr>
              <w:snapToGrid w:val="0"/>
              <w:spacing w:beforeLines="50"/>
              <w:ind w:left="43"/>
              <w:jc w:val="center"/>
              <w:rPr>
                <w:rFonts w:ascii="宋体" w:hAnsi="宋体" w:cs="宋体"/>
                <w:color w:val="auto"/>
                <w:sz w:val="24"/>
                <w:highlight w:val="none"/>
              </w:rPr>
            </w:pPr>
          </w:p>
        </w:tc>
      </w:tr>
      <w:tr w14:paraId="1669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14DE8E4F">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53EDBE0">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EFA6477">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815519B">
            <w:pPr>
              <w:snapToGrid w:val="0"/>
              <w:spacing w:beforeLines="50"/>
              <w:ind w:left="43"/>
              <w:jc w:val="center"/>
              <w:rPr>
                <w:rFonts w:ascii="宋体" w:hAnsi="宋体" w:cs="宋体"/>
                <w:color w:val="auto"/>
                <w:sz w:val="24"/>
                <w:highlight w:val="none"/>
              </w:rPr>
            </w:pPr>
          </w:p>
        </w:tc>
      </w:tr>
      <w:tr w14:paraId="4422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3E487B4">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448E1E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2F08A15">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00435A7">
            <w:pPr>
              <w:snapToGrid w:val="0"/>
              <w:spacing w:beforeLines="50"/>
              <w:jc w:val="center"/>
              <w:rPr>
                <w:rFonts w:ascii="宋体" w:hAnsi="宋体" w:cs="宋体"/>
                <w:color w:val="auto"/>
                <w:sz w:val="24"/>
                <w:highlight w:val="none"/>
              </w:rPr>
            </w:pPr>
          </w:p>
        </w:tc>
      </w:tr>
      <w:tr w14:paraId="4FF1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212AE97D">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48B0D0B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5D717B2">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DA9D05">
            <w:pPr>
              <w:snapToGrid w:val="0"/>
              <w:spacing w:beforeLines="50"/>
              <w:jc w:val="center"/>
              <w:rPr>
                <w:rFonts w:ascii="宋体" w:hAnsi="宋体" w:cs="宋体"/>
                <w:color w:val="auto"/>
                <w:sz w:val="24"/>
                <w:highlight w:val="none"/>
              </w:rPr>
            </w:pPr>
          </w:p>
        </w:tc>
      </w:tr>
    </w:tbl>
    <w:p w14:paraId="0691CFFA">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23D6ECE7">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6E5376AD">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3CA1AC4A">
      <w:pPr>
        <w:snapToGrid w:val="0"/>
        <w:rPr>
          <w:rFonts w:ascii="宋体" w:hAnsi="宋体" w:cs="宋体"/>
          <w:color w:val="auto"/>
          <w:szCs w:val="21"/>
          <w:highlight w:val="none"/>
        </w:rPr>
      </w:pPr>
    </w:p>
    <w:p w14:paraId="1E173372">
      <w:pPr>
        <w:snapToGrid w:val="0"/>
        <w:rPr>
          <w:rFonts w:ascii="宋体" w:hAnsi="宋体" w:cs="宋体"/>
          <w:color w:val="auto"/>
          <w:szCs w:val="21"/>
          <w:highlight w:val="none"/>
        </w:rPr>
      </w:pPr>
    </w:p>
    <w:p w14:paraId="3229BC12">
      <w:pPr>
        <w:rPr>
          <w:color w:val="auto"/>
          <w:highlight w:val="none"/>
        </w:rPr>
      </w:pPr>
    </w:p>
    <w:p w14:paraId="1CB8796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BA53C6">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DB67000">
      <w:pPr>
        <w:snapToGrid w:val="0"/>
        <w:ind w:firstLine="6250" w:firstLineChars="2500"/>
        <w:rPr>
          <w:rFonts w:ascii="宋体" w:hAnsi="宋体" w:cs="宋体"/>
          <w:color w:val="auto"/>
          <w:spacing w:val="20"/>
          <w:szCs w:val="21"/>
          <w:highlight w:val="none"/>
        </w:rPr>
      </w:pPr>
    </w:p>
    <w:p w14:paraId="53699EE2">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03280FF3">
      <w:pPr>
        <w:snapToGrid w:val="0"/>
        <w:rPr>
          <w:rFonts w:ascii="宋体" w:hAnsi="宋体" w:cs="宋体"/>
          <w:color w:val="auto"/>
          <w:szCs w:val="21"/>
          <w:highlight w:val="none"/>
        </w:rPr>
      </w:pPr>
    </w:p>
    <w:p w14:paraId="4AF3BB7B">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18668927">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49117861">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4F9A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3E5310F6">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2AEBD73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5B7B68F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1AE7A657">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2F17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07AF5A80">
            <w:pPr>
              <w:pStyle w:val="23"/>
              <w:spacing w:line="400" w:lineRule="exact"/>
              <w:jc w:val="center"/>
              <w:rPr>
                <w:rFonts w:hAnsi="宋体" w:cs="宋体"/>
                <w:color w:val="auto"/>
                <w:kern w:val="2"/>
                <w:sz w:val="21"/>
                <w:highlight w:val="none"/>
              </w:rPr>
            </w:pPr>
          </w:p>
        </w:tc>
        <w:tc>
          <w:tcPr>
            <w:tcW w:w="2254" w:type="dxa"/>
            <w:vAlign w:val="center"/>
          </w:tcPr>
          <w:p w14:paraId="1331C636">
            <w:pPr>
              <w:pStyle w:val="23"/>
              <w:spacing w:line="400" w:lineRule="exact"/>
              <w:jc w:val="center"/>
              <w:rPr>
                <w:rFonts w:hAnsi="宋体" w:cs="宋体"/>
                <w:color w:val="auto"/>
                <w:kern w:val="2"/>
                <w:sz w:val="24"/>
                <w:szCs w:val="24"/>
                <w:highlight w:val="none"/>
              </w:rPr>
            </w:pPr>
          </w:p>
        </w:tc>
        <w:tc>
          <w:tcPr>
            <w:tcW w:w="2181" w:type="dxa"/>
            <w:vAlign w:val="center"/>
          </w:tcPr>
          <w:p w14:paraId="32DAE71F">
            <w:pPr>
              <w:pStyle w:val="23"/>
              <w:spacing w:line="600" w:lineRule="exact"/>
              <w:jc w:val="center"/>
              <w:rPr>
                <w:rFonts w:hAnsi="宋体" w:cs="宋体"/>
                <w:color w:val="auto"/>
                <w:kern w:val="2"/>
                <w:sz w:val="24"/>
                <w:szCs w:val="24"/>
                <w:highlight w:val="none"/>
              </w:rPr>
            </w:pPr>
          </w:p>
        </w:tc>
        <w:tc>
          <w:tcPr>
            <w:tcW w:w="1934" w:type="dxa"/>
            <w:vAlign w:val="center"/>
          </w:tcPr>
          <w:p w14:paraId="451B2498">
            <w:pPr>
              <w:pStyle w:val="23"/>
              <w:spacing w:line="600" w:lineRule="exact"/>
              <w:jc w:val="center"/>
              <w:rPr>
                <w:rFonts w:hAnsi="宋体" w:cs="宋体"/>
                <w:color w:val="auto"/>
                <w:kern w:val="2"/>
                <w:sz w:val="24"/>
                <w:szCs w:val="24"/>
                <w:highlight w:val="none"/>
              </w:rPr>
            </w:pPr>
          </w:p>
        </w:tc>
      </w:tr>
      <w:tr w14:paraId="7A3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8D83F3C">
            <w:pPr>
              <w:spacing w:line="400" w:lineRule="exact"/>
              <w:jc w:val="center"/>
              <w:rPr>
                <w:rFonts w:ascii="宋体" w:hAnsi="宋体" w:cs="宋体"/>
                <w:color w:val="auto"/>
                <w:szCs w:val="21"/>
                <w:highlight w:val="none"/>
              </w:rPr>
            </w:pPr>
          </w:p>
        </w:tc>
        <w:tc>
          <w:tcPr>
            <w:tcW w:w="2254" w:type="dxa"/>
          </w:tcPr>
          <w:p w14:paraId="434F995C">
            <w:pPr>
              <w:pStyle w:val="23"/>
              <w:spacing w:line="400" w:lineRule="exact"/>
              <w:jc w:val="center"/>
              <w:rPr>
                <w:rFonts w:hAnsi="宋体" w:cs="宋体"/>
                <w:color w:val="auto"/>
                <w:kern w:val="2"/>
                <w:sz w:val="24"/>
                <w:szCs w:val="24"/>
                <w:highlight w:val="none"/>
              </w:rPr>
            </w:pPr>
          </w:p>
        </w:tc>
        <w:tc>
          <w:tcPr>
            <w:tcW w:w="2181" w:type="dxa"/>
          </w:tcPr>
          <w:p w14:paraId="1F5FEAFB">
            <w:pPr>
              <w:pStyle w:val="23"/>
              <w:spacing w:line="600" w:lineRule="exact"/>
              <w:rPr>
                <w:rFonts w:hAnsi="宋体" w:cs="宋体"/>
                <w:color w:val="auto"/>
                <w:kern w:val="2"/>
                <w:sz w:val="24"/>
                <w:szCs w:val="24"/>
                <w:highlight w:val="none"/>
              </w:rPr>
            </w:pPr>
          </w:p>
        </w:tc>
        <w:tc>
          <w:tcPr>
            <w:tcW w:w="1934" w:type="dxa"/>
          </w:tcPr>
          <w:p w14:paraId="5D32EAC0">
            <w:pPr>
              <w:pStyle w:val="23"/>
              <w:spacing w:line="600" w:lineRule="exact"/>
              <w:rPr>
                <w:rFonts w:hAnsi="宋体" w:cs="宋体"/>
                <w:color w:val="auto"/>
                <w:kern w:val="2"/>
                <w:sz w:val="24"/>
                <w:szCs w:val="24"/>
                <w:highlight w:val="none"/>
              </w:rPr>
            </w:pPr>
          </w:p>
        </w:tc>
      </w:tr>
      <w:tr w14:paraId="65DA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A5F97F3">
            <w:pPr>
              <w:pStyle w:val="23"/>
              <w:spacing w:line="600" w:lineRule="exact"/>
              <w:jc w:val="center"/>
              <w:rPr>
                <w:rFonts w:hAnsi="宋体" w:cs="宋体"/>
                <w:color w:val="auto"/>
                <w:kern w:val="2"/>
                <w:sz w:val="21"/>
                <w:highlight w:val="none"/>
              </w:rPr>
            </w:pPr>
          </w:p>
        </w:tc>
        <w:tc>
          <w:tcPr>
            <w:tcW w:w="2254" w:type="dxa"/>
          </w:tcPr>
          <w:p w14:paraId="62FFE3FF">
            <w:pPr>
              <w:pStyle w:val="23"/>
              <w:spacing w:line="600" w:lineRule="exact"/>
              <w:rPr>
                <w:rFonts w:hAnsi="宋体" w:cs="宋体"/>
                <w:color w:val="auto"/>
                <w:kern w:val="2"/>
                <w:sz w:val="24"/>
                <w:szCs w:val="24"/>
                <w:highlight w:val="none"/>
              </w:rPr>
            </w:pPr>
          </w:p>
        </w:tc>
        <w:tc>
          <w:tcPr>
            <w:tcW w:w="2181" w:type="dxa"/>
          </w:tcPr>
          <w:p w14:paraId="68550DBC">
            <w:pPr>
              <w:pStyle w:val="23"/>
              <w:spacing w:line="600" w:lineRule="exact"/>
              <w:rPr>
                <w:rFonts w:hAnsi="宋体" w:cs="宋体"/>
                <w:color w:val="auto"/>
                <w:kern w:val="2"/>
                <w:sz w:val="24"/>
                <w:szCs w:val="24"/>
                <w:highlight w:val="none"/>
              </w:rPr>
            </w:pPr>
          </w:p>
        </w:tc>
        <w:tc>
          <w:tcPr>
            <w:tcW w:w="1934" w:type="dxa"/>
          </w:tcPr>
          <w:p w14:paraId="59C62B50">
            <w:pPr>
              <w:pStyle w:val="23"/>
              <w:spacing w:line="600" w:lineRule="exact"/>
              <w:rPr>
                <w:rFonts w:hAnsi="宋体" w:cs="宋体"/>
                <w:color w:val="auto"/>
                <w:kern w:val="2"/>
                <w:sz w:val="24"/>
                <w:szCs w:val="24"/>
                <w:highlight w:val="none"/>
              </w:rPr>
            </w:pPr>
          </w:p>
        </w:tc>
      </w:tr>
      <w:tr w14:paraId="48A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FFD8C5E">
            <w:pPr>
              <w:pStyle w:val="23"/>
              <w:spacing w:line="600" w:lineRule="exact"/>
              <w:jc w:val="center"/>
              <w:rPr>
                <w:rFonts w:hAnsi="宋体" w:cs="宋体"/>
                <w:color w:val="auto"/>
                <w:kern w:val="2"/>
                <w:sz w:val="21"/>
                <w:highlight w:val="none"/>
              </w:rPr>
            </w:pPr>
          </w:p>
        </w:tc>
        <w:tc>
          <w:tcPr>
            <w:tcW w:w="2254" w:type="dxa"/>
          </w:tcPr>
          <w:p w14:paraId="139B211B">
            <w:pPr>
              <w:pStyle w:val="23"/>
              <w:spacing w:line="600" w:lineRule="exact"/>
              <w:rPr>
                <w:rFonts w:hAnsi="宋体" w:cs="宋体"/>
                <w:color w:val="auto"/>
                <w:kern w:val="2"/>
                <w:sz w:val="24"/>
                <w:szCs w:val="24"/>
                <w:highlight w:val="none"/>
              </w:rPr>
            </w:pPr>
          </w:p>
        </w:tc>
        <w:tc>
          <w:tcPr>
            <w:tcW w:w="2181" w:type="dxa"/>
          </w:tcPr>
          <w:p w14:paraId="7A6601F9">
            <w:pPr>
              <w:pStyle w:val="23"/>
              <w:spacing w:line="600" w:lineRule="exact"/>
              <w:rPr>
                <w:rFonts w:hAnsi="宋体" w:cs="宋体"/>
                <w:color w:val="auto"/>
                <w:kern w:val="2"/>
                <w:sz w:val="24"/>
                <w:szCs w:val="24"/>
                <w:highlight w:val="none"/>
              </w:rPr>
            </w:pPr>
          </w:p>
        </w:tc>
        <w:tc>
          <w:tcPr>
            <w:tcW w:w="1934" w:type="dxa"/>
          </w:tcPr>
          <w:p w14:paraId="3A4A19FA">
            <w:pPr>
              <w:pStyle w:val="23"/>
              <w:spacing w:line="600" w:lineRule="exact"/>
              <w:rPr>
                <w:rFonts w:hAnsi="宋体" w:cs="宋体"/>
                <w:color w:val="auto"/>
                <w:kern w:val="2"/>
                <w:sz w:val="24"/>
                <w:szCs w:val="24"/>
                <w:highlight w:val="none"/>
              </w:rPr>
            </w:pPr>
          </w:p>
        </w:tc>
      </w:tr>
      <w:tr w14:paraId="656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10D514B">
            <w:pPr>
              <w:pStyle w:val="23"/>
              <w:spacing w:line="600" w:lineRule="exact"/>
              <w:rPr>
                <w:rFonts w:hAnsi="宋体" w:cs="宋体"/>
                <w:color w:val="auto"/>
                <w:kern w:val="2"/>
                <w:sz w:val="24"/>
                <w:szCs w:val="24"/>
                <w:highlight w:val="none"/>
              </w:rPr>
            </w:pPr>
          </w:p>
        </w:tc>
        <w:tc>
          <w:tcPr>
            <w:tcW w:w="2254" w:type="dxa"/>
          </w:tcPr>
          <w:p w14:paraId="428B0D35">
            <w:pPr>
              <w:pStyle w:val="23"/>
              <w:spacing w:line="600" w:lineRule="exact"/>
              <w:rPr>
                <w:rFonts w:hAnsi="宋体" w:cs="宋体"/>
                <w:color w:val="auto"/>
                <w:kern w:val="2"/>
                <w:sz w:val="24"/>
                <w:szCs w:val="24"/>
                <w:highlight w:val="none"/>
              </w:rPr>
            </w:pPr>
          </w:p>
        </w:tc>
        <w:tc>
          <w:tcPr>
            <w:tcW w:w="2181" w:type="dxa"/>
          </w:tcPr>
          <w:p w14:paraId="77DE818E">
            <w:pPr>
              <w:pStyle w:val="23"/>
              <w:spacing w:line="600" w:lineRule="exact"/>
              <w:rPr>
                <w:rFonts w:hAnsi="宋体" w:cs="宋体"/>
                <w:color w:val="auto"/>
                <w:kern w:val="2"/>
                <w:sz w:val="24"/>
                <w:szCs w:val="24"/>
                <w:highlight w:val="none"/>
              </w:rPr>
            </w:pPr>
          </w:p>
        </w:tc>
        <w:tc>
          <w:tcPr>
            <w:tcW w:w="1934" w:type="dxa"/>
          </w:tcPr>
          <w:p w14:paraId="6C2EE17E">
            <w:pPr>
              <w:pStyle w:val="23"/>
              <w:spacing w:line="600" w:lineRule="exact"/>
              <w:rPr>
                <w:rFonts w:hAnsi="宋体" w:cs="宋体"/>
                <w:color w:val="auto"/>
                <w:kern w:val="2"/>
                <w:sz w:val="24"/>
                <w:szCs w:val="24"/>
                <w:highlight w:val="none"/>
              </w:rPr>
            </w:pPr>
          </w:p>
        </w:tc>
      </w:tr>
      <w:tr w14:paraId="0C4F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1BD2706">
            <w:pPr>
              <w:pStyle w:val="23"/>
              <w:spacing w:line="600" w:lineRule="exact"/>
              <w:rPr>
                <w:rFonts w:hAnsi="宋体" w:cs="宋体"/>
                <w:color w:val="auto"/>
                <w:kern w:val="2"/>
                <w:sz w:val="24"/>
                <w:szCs w:val="24"/>
                <w:highlight w:val="none"/>
              </w:rPr>
            </w:pPr>
          </w:p>
        </w:tc>
        <w:tc>
          <w:tcPr>
            <w:tcW w:w="2254" w:type="dxa"/>
          </w:tcPr>
          <w:p w14:paraId="71244956">
            <w:pPr>
              <w:pStyle w:val="23"/>
              <w:spacing w:line="600" w:lineRule="exact"/>
              <w:rPr>
                <w:rFonts w:hAnsi="宋体" w:cs="宋体"/>
                <w:color w:val="auto"/>
                <w:kern w:val="2"/>
                <w:sz w:val="24"/>
                <w:szCs w:val="24"/>
                <w:highlight w:val="none"/>
              </w:rPr>
            </w:pPr>
          </w:p>
        </w:tc>
        <w:tc>
          <w:tcPr>
            <w:tcW w:w="2181" w:type="dxa"/>
          </w:tcPr>
          <w:p w14:paraId="036C36C9">
            <w:pPr>
              <w:pStyle w:val="23"/>
              <w:spacing w:line="600" w:lineRule="exact"/>
              <w:rPr>
                <w:rFonts w:hAnsi="宋体" w:cs="宋体"/>
                <w:color w:val="auto"/>
                <w:kern w:val="2"/>
                <w:sz w:val="24"/>
                <w:szCs w:val="24"/>
                <w:highlight w:val="none"/>
              </w:rPr>
            </w:pPr>
          </w:p>
        </w:tc>
        <w:tc>
          <w:tcPr>
            <w:tcW w:w="1934" w:type="dxa"/>
          </w:tcPr>
          <w:p w14:paraId="577E3BF2">
            <w:pPr>
              <w:pStyle w:val="23"/>
              <w:spacing w:line="600" w:lineRule="exact"/>
              <w:rPr>
                <w:rFonts w:hAnsi="宋体" w:cs="宋体"/>
                <w:color w:val="auto"/>
                <w:kern w:val="2"/>
                <w:sz w:val="24"/>
                <w:szCs w:val="24"/>
                <w:highlight w:val="none"/>
              </w:rPr>
            </w:pPr>
          </w:p>
        </w:tc>
      </w:tr>
      <w:tr w14:paraId="089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3D04CBAC">
            <w:pPr>
              <w:pStyle w:val="23"/>
              <w:spacing w:line="600" w:lineRule="exact"/>
              <w:rPr>
                <w:rFonts w:hAnsi="宋体" w:cs="宋体"/>
                <w:color w:val="auto"/>
                <w:kern w:val="2"/>
                <w:sz w:val="24"/>
                <w:szCs w:val="24"/>
                <w:highlight w:val="none"/>
              </w:rPr>
            </w:pPr>
          </w:p>
        </w:tc>
        <w:tc>
          <w:tcPr>
            <w:tcW w:w="2254" w:type="dxa"/>
          </w:tcPr>
          <w:p w14:paraId="13B08C6E">
            <w:pPr>
              <w:pStyle w:val="23"/>
              <w:spacing w:line="600" w:lineRule="exact"/>
              <w:rPr>
                <w:rFonts w:hAnsi="宋体" w:cs="宋体"/>
                <w:color w:val="auto"/>
                <w:kern w:val="2"/>
                <w:sz w:val="24"/>
                <w:szCs w:val="24"/>
                <w:highlight w:val="none"/>
              </w:rPr>
            </w:pPr>
          </w:p>
        </w:tc>
        <w:tc>
          <w:tcPr>
            <w:tcW w:w="2181" w:type="dxa"/>
          </w:tcPr>
          <w:p w14:paraId="60CDD1B4">
            <w:pPr>
              <w:pStyle w:val="23"/>
              <w:spacing w:line="600" w:lineRule="exact"/>
              <w:rPr>
                <w:rFonts w:hAnsi="宋体" w:cs="宋体"/>
                <w:color w:val="auto"/>
                <w:kern w:val="2"/>
                <w:sz w:val="24"/>
                <w:szCs w:val="24"/>
                <w:highlight w:val="none"/>
              </w:rPr>
            </w:pPr>
          </w:p>
        </w:tc>
        <w:tc>
          <w:tcPr>
            <w:tcW w:w="1934" w:type="dxa"/>
          </w:tcPr>
          <w:p w14:paraId="3A29B2C0">
            <w:pPr>
              <w:pStyle w:val="23"/>
              <w:spacing w:line="600" w:lineRule="exact"/>
              <w:rPr>
                <w:rFonts w:hAnsi="宋体" w:cs="宋体"/>
                <w:color w:val="auto"/>
                <w:kern w:val="2"/>
                <w:sz w:val="24"/>
                <w:szCs w:val="24"/>
                <w:highlight w:val="none"/>
              </w:rPr>
            </w:pPr>
          </w:p>
        </w:tc>
      </w:tr>
    </w:tbl>
    <w:p w14:paraId="1CB639F7">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32718B15">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6D3D03A9">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38DB5E5">
      <w:pPr>
        <w:pStyle w:val="16"/>
        <w:spacing w:line="240" w:lineRule="auto"/>
        <w:contextualSpacing/>
        <w:rPr>
          <w:rFonts w:ascii="宋体" w:hAnsi="宋体" w:cs="宋体"/>
          <w:color w:val="auto"/>
          <w:spacing w:val="20"/>
          <w:sz w:val="21"/>
          <w:szCs w:val="21"/>
          <w:highlight w:val="none"/>
        </w:rPr>
      </w:pPr>
    </w:p>
    <w:p w14:paraId="65283D32">
      <w:pPr>
        <w:contextualSpacing/>
        <w:rPr>
          <w:rFonts w:ascii="宋体" w:hAnsi="宋体" w:cs="宋体"/>
          <w:color w:val="auto"/>
          <w:szCs w:val="21"/>
          <w:highlight w:val="none"/>
        </w:rPr>
      </w:pPr>
    </w:p>
    <w:p w14:paraId="495387A8">
      <w:pPr>
        <w:contextualSpacing/>
        <w:rPr>
          <w:rFonts w:ascii="宋体" w:hAnsi="宋体" w:cs="宋体"/>
          <w:color w:val="auto"/>
          <w:szCs w:val="21"/>
          <w:highlight w:val="none"/>
        </w:rPr>
      </w:pPr>
    </w:p>
    <w:p w14:paraId="1615EB2F">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193F52DF">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B667A1B">
      <w:pPr>
        <w:contextualSpacing/>
        <w:rPr>
          <w:rFonts w:ascii="宋体" w:hAnsi="宋体" w:cs="宋体"/>
          <w:color w:val="auto"/>
          <w:spacing w:val="20"/>
          <w:szCs w:val="21"/>
          <w:highlight w:val="none"/>
        </w:rPr>
      </w:pPr>
    </w:p>
    <w:p w14:paraId="1EC997EB">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7711BBCF">
      <w:pPr>
        <w:spacing w:line="360" w:lineRule="auto"/>
        <w:contextualSpacing/>
        <w:rPr>
          <w:rFonts w:ascii="宋体" w:hAnsi="宋体" w:cs="宋体"/>
          <w:color w:val="auto"/>
          <w:spacing w:val="20"/>
          <w:sz w:val="24"/>
          <w:highlight w:val="none"/>
          <w:u w:val="single"/>
        </w:rPr>
      </w:pPr>
    </w:p>
    <w:p w14:paraId="57065F1F">
      <w:pPr>
        <w:rPr>
          <w:rFonts w:ascii="宋体" w:hAnsi="宋体" w:cs="宋体"/>
          <w:b/>
          <w:color w:val="auto"/>
          <w:sz w:val="24"/>
          <w:highlight w:val="none"/>
        </w:rPr>
      </w:pPr>
      <w:r>
        <w:rPr>
          <w:rFonts w:hint="eastAsia" w:ascii="宋体" w:hAnsi="宋体" w:cs="宋体"/>
          <w:b/>
          <w:color w:val="auto"/>
          <w:sz w:val="24"/>
          <w:highlight w:val="none"/>
        </w:rPr>
        <w:br w:type="page"/>
      </w:r>
    </w:p>
    <w:p w14:paraId="1DBD242B">
      <w:pPr>
        <w:snapToGrid w:val="0"/>
        <w:jc w:val="left"/>
        <w:rPr>
          <w:rFonts w:ascii="宋体" w:hAnsi="宋体" w:cs="宋体"/>
          <w:b/>
          <w:bCs/>
          <w:color w:val="auto"/>
          <w:sz w:val="32"/>
          <w:szCs w:val="32"/>
          <w:highlight w:val="none"/>
        </w:rPr>
      </w:pPr>
    </w:p>
    <w:p w14:paraId="318FE8EF">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 动迁项目经理身份证、中专或以上学历证书和具备动迁工作经历相关证明材料扫描件</w:t>
      </w:r>
    </w:p>
    <w:p w14:paraId="12B8C0DD">
      <w:pPr>
        <w:snapToGrid w:val="0"/>
        <w:ind w:firstLine="562" w:firstLineChars="200"/>
        <w:rPr>
          <w:rFonts w:hint="eastAsia" w:ascii="宋体" w:hAnsi="宋体" w:cs="宋体"/>
          <w:b/>
          <w:color w:val="auto"/>
          <w:sz w:val="28"/>
          <w:szCs w:val="28"/>
          <w:highlight w:val="none"/>
        </w:rPr>
      </w:pPr>
    </w:p>
    <w:p w14:paraId="2F8D5ECA">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w:t>
      </w:r>
      <w:r>
        <w:rPr>
          <w:rFonts w:hint="eastAsia" w:ascii="宋体" w:hAnsi="宋体" w:cs="宋体"/>
          <w:color w:val="auto"/>
          <w:sz w:val="28"/>
          <w:szCs w:val="28"/>
          <w:highlight w:val="none"/>
          <w:u w:val="single"/>
          <w:lang w:val="en-US" w:eastAsia="zh-CN"/>
        </w:rPr>
        <w:t>项目经理</w:t>
      </w:r>
      <w:r>
        <w:rPr>
          <w:rFonts w:hint="eastAsia" w:ascii="宋体" w:hAnsi="宋体" w:cs="宋体"/>
          <w:color w:val="auto"/>
          <w:sz w:val="28"/>
          <w:szCs w:val="28"/>
          <w:highlight w:val="none"/>
          <w:u w:val="single"/>
        </w:rPr>
        <w:t>本人签订的劳动（务）合同</w:t>
      </w:r>
      <w:r>
        <w:rPr>
          <w:rFonts w:hint="eastAsia" w:ascii="宋体" w:hAnsi="宋体" w:cs="宋体"/>
          <w:color w:val="auto"/>
          <w:sz w:val="28"/>
          <w:szCs w:val="28"/>
          <w:highlight w:val="none"/>
        </w:rPr>
        <w:t>；证明材料中的动迁单位可以不是投标单位。</w:t>
      </w:r>
    </w:p>
    <w:p w14:paraId="07D00565">
      <w:pPr>
        <w:snapToGrid w:val="0"/>
        <w:jc w:val="left"/>
        <w:rPr>
          <w:rFonts w:ascii="宋体" w:hAnsi="宋体" w:cs="宋体"/>
          <w:color w:val="auto"/>
          <w:sz w:val="28"/>
          <w:szCs w:val="28"/>
          <w:highlight w:val="none"/>
        </w:rPr>
      </w:pPr>
    </w:p>
    <w:p w14:paraId="4A22362F">
      <w:pPr>
        <w:widowControl/>
        <w:jc w:val="left"/>
        <w:rPr>
          <w:rFonts w:ascii="宋体" w:hAnsi="宋体" w:cs="宋体"/>
          <w:b/>
          <w:bCs/>
          <w:color w:val="auto"/>
          <w:sz w:val="32"/>
          <w:szCs w:val="32"/>
          <w:highlight w:val="none"/>
        </w:rPr>
      </w:pPr>
    </w:p>
    <w:p w14:paraId="5E7BEFDA">
      <w:pPr>
        <w:widowControl/>
        <w:jc w:val="left"/>
        <w:rPr>
          <w:rFonts w:ascii="宋体" w:hAnsi="宋体" w:cs="宋体"/>
          <w:b/>
          <w:bCs/>
          <w:color w:val="auto"/>
          <w:sz w:val="32"/>
          <w:szCs w:val="32"/>
          <w:highlight w:val="none"/>
        </w:rPr>
      </w:pPr>
    </w:p>
    <w:p w14:paraId="364ECB12">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7AE4EEEA">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w:t>
      </w:r>
      <w:r>
        <w:rPr>
          <w:rFonts w:hint="eastAsia" w:ascii="宋体" w:hAnsi="宋体" w:cs="宋体"/>
          <w:color w:val="auto"/>
          <w:sz w:val="28"/>
          <w:szCs w:val="28"/>
          <w:highlight w:val="none"/>
        </w:rPr>
        <w:t>动迁实施方案、</w:t>
      </w:r>
      <w:r>
        <w:rPr>
          <w:rFonts w:hint="eastAsia" w:ascii="宋体" w:hAnsi="宋体" w:cs="宋体"/>
          <w:color w:val="auto"/>
          <w:sz w:val="28"/>
          <w:szCs w:val="28"/>
          <w:highlight w:val="none"/>
        </w:rPr>
        <w:t>动迁</w:t>
      </w:r>
      <w:r>
        <w:rPr>
          <w:rFonts w:hint="eastAsia" w:ascii="宋体" w:hAnsi="宋体" w:cs="宋体"/>
          <w:color w:val="auto"/>
          <w:sz w:val="28"/>
          <w:szCs w:val="28"/>
          <w:highlight w:val="none"/>
        </w:rPr>
        <w:t>工作重点难点分析及相对应解决措施、针对本项目</w:t>
      </w:r>
      <w:r>
        <w:rPr>
          <w:rFonts w:hint="eastAsia" w:ascii="宋体" w:hAnsi="宋体" w:cs="宋体"/>
          <w:color w:val="auto"/>
          <w:sz w:val="28"/>
          <w:szCs w:val="28"/>
          <w:highlight w:val="none"/>
        </w:rPr>
        <w:t>动迁</w:t>
      </w:r>
      <w:r>
        <w:rPr>
          <w:rFonts w:hint="eastAsia" w:ascii="宋体" w:hAnsi="宋体" w:cs="宋体"/>
          <w:color w:val="auto"/>
          <w:sz w:val="28"/>
          <w:szCs w:val="28"/>
          <w:highlight w:val="none"/>
        </w:rPr>
        <w:t>管理制度方案、</w:t>
      </w:r>
      <w:r>
        <w:rPr>
          <w:rFonts w:hint="eastAsia" w:ascii="宋体" w:hAnsi="宋体" w:cs="宋体"/>
          <w:color w:val="auto"/>
          <w:sz w:val="28"/>
          <w:szCs w:val="28"/>
          <w:highlight w:val="none"/>
        </w:rPr>
        <w:t>动迁</w:t>
      </w:r>
      <w:r>
        <w:rPr>
          <w:rFonts w:hint="eastAsia" w:ascii="宋体" w:hAnsi="宋体" w:cs="宋体"/>
          <w:color w:val="auto"/>
          <w:sz w:val="28"/>
          <w:szCs w:val="28"/>
          <w:highlight w:val="none"/>
        </w:rPr>
        <w:t>服务质量保证措施等，具体可参考招标文件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sz w:val="28"/>
          <w:szCs w:val="28"/>
          <w:highlight w:val="none"/>
        </w:rPr>
        <w:t>格式自拟</w:t>
      </w:r>
      <w:r>
        <w:rPr>
          <w:rFonts w:hint="eastAsia" w:ascii="宋体" w:hAnsi="宋体" w:cs="宋体"/>
          <w:color w:val="auto"/>
          <w:sz w:val="28"/>
          <w:szCs w:val="28"/>
          <w:highlight w:val="none"/>
        </w:rPr>
        <w:t>）</w:t>
      </w:r>
    </w:p>
    <w:p w14:paraId="1B656F0C">
      <w:pPr>
        <w:rPr>
          <w:rFonts w:ascii="宋体" w:hAnsi="宋体" w:cs="宋体"/>
          <w:b/>
          <w:bCs/>
          <w:color w:val="auto"/>
          <w:sz w:val="32"/>
          <w:szCs w:val="32"/>
          <w:highlight w:val="none"/>
        </w:rPr>
      </w:pPr>
    </w:p>
    <w:p w14:paraId="36EFE02E">
      <w:pPr>
        <w:rPr>
          <w:rFonts w:ascii="宋体" w:hAnsi="宋体" w:cs="宋体"/>
          <w:b/>
          <w:bCs/>
          <w:color w:val="auto"/>
          <w:sz w:val="32"/>
          <w:szCs w:val="32"/>
          <w:highlight w:val="none"/>
        </w:rPr>
      </w:pPr>
    </w:p>
    <w:p w14:paraId="22574E76">
      <w:pPr>
        <w:rPr>
          <w:rFonts w:ascii="宋体" w:hAnsi="宋体" w:cs="宋体"/>
          <w:b/>
          <w:bCs/>
          <w:color w:val="auto"/>
          <w:sz w:val="32"/>
          <w:szCs w:val="32"/>
          <w:highlight w:val="none"/>
        </w:rPr>
      </w:pPr>
    </w:p>
    <w:p w14:paraId="1B39AA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19C221F0">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w:t>
      </w: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774BA997">
      <w:pPr>
        <w:pStyle w:val="17"/>
        <w:rPr>
          <w:color w:val="auto"/>
          <w:highlight w:val="none"/>
        </w:rPr>
      </w:pPr>
    </w:p>
    <w:p w14:paraId="2DBD7763">
      <w:pPr>
        <w:rPr>
          <w:rFonts w:ascii="宋体" w:hAnsi="宋体" w:cs="宋体"/>
          <w:b/>
          <w:color w:val="auto"/>
          <w:sz w:val="24"/>
          <w:highlight w:val="none"/>
        </w:rPr>
      </w:pPr>
      <w:r>
        <w:rPr>
          <w:rFonts w:hint="eastAsia" w:ascii="宋体" w:hAnsi="宋体" w:cs="宋体"/>
          <w:b/>
          <w:color w:val="auto"/>
          <w:sz w:val="24"/>
          <w:highlight w:val="none"/>
        </w:rPr>
        <w:br w:type="page"/>
      </w:r>
    </w:p>
    <w:p w14:paraId="63DA8AD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45922095">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671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DFBC953">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2D7D30BA">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35748CAC">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182BA9E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3EE0BD2E">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2A73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DEDCE9">
            <w:pPr>
              <w:snapToGrid w:val="0"/>
              <w:spacing w:before="50" w:afterLines="50"/>
              <w:jc w:val="center"/>
              <w:rPr>
                <w:rFonts w:ascii="宋体" w:hAnsi="宋体" w:cs="宋体"/>
                <w:color w:val="auto"/>
                <w:szCs w:val="21"/>
                <w:highlight w:val="none"/>
              </w:rPr>
            </w:pPr>
          </w:p>
        </w:tc>
        <w:tc>
          <w:tcPr>
            <w:tcW w:w="1277" w:type="dxa"/>
          </w:tcPr>
          <w:p w14:paraId="476AFD29">
            <w:pPr>
              <w:snapToGrid w:val="0"/>
              <w:spacing w:before="50" w:afterLines="50"/>
              <w:jc w:val="center"/>
              <w:rPr>
                <w:rFonts w:ascii="宋体" w:hAnsi="宋体" w:cs="宋体"/>
                <w:color w:val="auto"/>
                <w:szCs w:val="21"/>
                <w:highlight w:val="none"/>
              </w:rPr>
            </w:pPr>
          </w:p>
        </w:tc>
        <w:tc>
          <w:tcPr>
            <w:tcW w:w="1277" w:type="dxa"/>
            <w:vAlign w:val="center"/>
          </w:tcPr>
          <w:p w14:paraId="7A154384">
            <w:pPr>
              <w:snapToGrid w:val="0"/>
              <w:spacing w:before="50" w:afterLines="50"/>
              <w:jc w:val="center"/>
              <w:rPr>
                <w:rFonts w:ascii="宋体" w:hAnsi="宋体" w:cs="宋体"/>
                <w:color w:val="auto"/>
                <w:szCs w:val="21"/>
                <w:highlight w:val="none"/>
              </w:rPr>
            </w:pPr>
          </w:p>
        </w:tc>
        <w:tc>
          <w:tcPr>
            <w:tcW w:w="3400" w:type="dxa"/>
            <w:vAlign w:val="center"/>
          </w:tcPr>
          <w:p w14:paraId="50E80463">
            <w:pPr>
              <w:snapToGrid w:val="0"/>
              <w:spacing w:before="50" w:afterLines="50"/>
              <w:jc w:val="center"/>
              <w:rPr>
                <w:rFonts w:ascii="宋体" w:hAnsi="宋体" w:cs="宋体"/>
                <w:color w:val="auto"/>
                <w:szCs w:val="21"/>
                <w:highlight w:val="none"/>
              </w:rPr>
            </w:pPr>
          </w:p>
        </w:tc>
        <w:tc>
          <w:tcPr>
            <w:tcW w:w="2410" w:type="dxa"/>
            <w:vAlign w:val="center"/>
          </w:tcPr>
          <w:p w14:paraId="5ACC2452">
            <w:pPr>
              <w:snapToGrid w:val="0"/>
              <w:spacing w:before="50" w:afterLines="50"/>
              <w:jc w:val="center"/>
              <w:rPr>
                <w:rFonts w:ascii="宋体" w:hAnsi="宋体" w:cs="宋体"/>
                <w:color w:val="auto"/>
                <w:szCs w:val="21"/>
                <w:highlight w:val="none"/>
              </w:rPr>
            </w:pPr>
          </w:p>
        </w:tc>
      </w:tr>
      <w:tr w14:paraId="692B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50AD1A3">
            <w:pPr>
              <w:snapToGrid w:val="0"/>
              <w:spacing w:before="50" w:afterLines="50"/>
              <w:jc w:val="center"/>
              <w:rPr>
                <w:rFonts w:ascii="宋体" w:hAnsi="宋体" w:cs="宋体"/>
                <w:color w:val="auto"/>
                <w:szCs w:val="21"/>
                <w:highlight w:val="none"/>
              </w:rPr>
            </w:pPr>
          </w:p>
        </w:tc>
        <w:tc>
          <w:tcPr>
            <w:tcW w:w="1277" w:type="dxa"/>
          </w:tcPr>
          <w:p w14:paraId="41A87E99">
            <w:pPr>
              <w:snapToGrid w:val="0"/>
              <w:spacing w:before="50" w:afterLines="50"/>
              <w:jc w:val="center"/>
              <w:rPr>
                <w:rFonts w:ascii="宋体" w:hAnsi="宋体" w:cs="宋体"/>
                <w:color w:val="auto"/>
                <w:szCs w:val="21"/>
                <w:highlight w:val="none"/>
              </w:rPr>
            </w:pPr>
          </w:p>
        </w:tc>
        <w:tc>
          <w:tcPr>
            <w:tcW w:w="1277" w:type="dxa"/>
            <w:vAlign w:val="center"/>
          </w:tcPr>
          <w:p w14:paraId="763A2D9F">
            <w:pPr>
              <w:snapToGrid w:val="0"/>
              <w:spacing w:before="50" w:afterLines="50"/>
              <w:jc w:val="center"/>
              <w:rPr>
                <w:rFonts w:ascii="宋体" w:hAnsi="宋体" w:cs="宋体"/>
                <w:color w:val="auto"/>
                <w:szCs w:val="21"/>
                <w:highlight w:val="none"/>
              </w:rPr>
            </w:pPr>
          </w:p>
        </w:tc>
        <w:tc>
          <w:tcPr>
            <w:tcW w:w="3400" w:type="dxa"/>
            <w:vAlign w:val="center"/>
          </w:tcPr>
          <w:p w14:paraId="485DA52D">
            <w:pPr>
              <w:snapToGrid w:val="0"/>
              <w:spacing w:before="50" w:afterLines="50"/>
              <w:jc w:val="center"/>
              <w:rPr>
                <w:rFonts w:ascii="宋体" w:hAnsi="宋体" w:cs="宋体"/>
                <w:color w:val="auto"/>
                <w:szCs w:val="21"/>
                <w:highlight w:val="none"/>
              </w:rPr>
            </w:pPr>
          </w:p>
        </w:tc>
        <w:tc>
          <w:tcPr>
            <w:tcW w:w="2410" w:type="dxa"/>
            <w:vAlign w:val="center"/>
          </w:tcPr>
          <w:p w14:paraId="05BFBDC2">
            <w:pPr>
              <w:snapToGrid w:val="0"/>
              <w:spacing w:before="50" w:afterLines="50"/>
              <w:jc w:val="center"/>
              <w:rPr>
                <w:rFonts w:ascii="宋体" w:hAnsi="宋体" w:cs="宋体"/>
                <w:color w:val="auto"/>
                <w:szCs w:val="21"/>
                <w:highlight w:val="none"/>
              </w:rPr>
            </w:pPr>
          </w:p>
        </w:tc>
      </w:tr>
      <w:tr w14:paraId="3EF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0D9A4CC">
            <w:pPr>
              <w:snapToGrid w:val="0"/>
              <w:spacing w:before="50" w:afterLines="50"/>
              <w:jc w:val="center"/>
              <w:rPr>
                <w:rFonts w:ascii="宋体" w:hAnsi="宋体" w:cs="宋体"/>
                <w:color w:val="auto"/>
                <w:szCs w:val="21"/>
                <w:highlight w:val="none"/>
              </w:rPr>
            </w:pPr>
          </w:p>
        </w:tc>
        <w:tc>
          <w:tcPr>
            <w:tcW w:w="1277" w:type="dxa"/>
          </w:tcPr>
          <w:p w14:paraId="11AF6C68">
            <w:pPr>
              <w:snapToGrid w:val="0"/>
              <w:spacing w:before="50" w:afterLines="50"/>
              <w:jc w:val="center"/>
              <w:rPr>
                <w:rFonts w:ascii="宋体" w:hAnsi="宋体" w:cs="宋体"/>
                <w:color w:val="auto"/>
                <w:szCs w:val="21"/>
                <w:highlight w:val="none"/>
              </w:rPr>
            </w:pPr>
          </w:p>
        </w:tc>
        <w:tc>
          <w:tcPr>
            <w:tcW w:w="1277" w:type="dxa"/>
            <w:vAlign w:val="center"/>
          </w:tcPr>
          <w:p w14:paraId="59502651">
            <w:pPr>
              <w:snapToGrid w:val="0"/>
              <w:spacing w:before="50" w:afterLines="50"/>
              <w:jc w:val="center"/>
              <w:rPr>
                <w:rFonts w:ascii="宋体" w:hAnsi="宋体" w:cs="宋体"/>
                <w:color w:val="auto"/>
                <w:szCs w:val="21"/>
                <w:highlight w:val="none"/>
              </w:rPr>
            </w:pPr>
          </w:p>
        </w:tc>
        <w:tc>
          <w:tcPr>
            <w:tcW w:w="3400" w:type="dxa"/>
            <w:vAlign w:val="center"/>
          </w:tcPr>
          <w:p w14:paraId="601C85EA">
            <w:pPr>
              <w:snapToGrid w:val="0"/>
              <w:spacing w:before="50" w:afterLines="50"/>
              <w:jc w:val="center"/>
              <w:rPr>
                <w:rFonts w:ascii="宋体" w:hAnsi="宋体" w:cs="宋体"/>
                <w:color w:val="auto"/>
                <w:szCs w:val="21"/>
                <w:highlight w:val="none"/>
              </w:rPr>
            </w:pPr>
          </w:p>
        </w:tc>
        <w:tc>
          <w:tcPr>
            <w:tcW w:w="2410" w:type="dxa"/>
            <w:vAlign w:val="center"/>
          </w:tcPr>
          <w:p w14:paraId="4695D451">
            <w:pPr>
              <w:snapToGrid w:val="0"/>
              <w:spacing w:before="50" w:afterLines="50"/>
              <w:jc w:val="center"/>
              <w:rPr>
                <w:rFonts w:ascii="宋体" w:hAnsi="宋体" w:cs="宋体"/>
                <w:color w:val="auto"/>
                <w:szCs w:val="21"/>
                <w:highlight w:val="none"/>
              </w:rPr>
            </w:pPr>
          </w:p>
        </w:tc>
      </w:tr>
    </w:tbl>
    <w:p w14:paraId="2E66689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E20CFD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w:t>
      </w:r>
      <w:r>
        <w:rPr>
          <w:rFonts w:hint="eastAsia" w:ascii="宋体" w:hAnsi="宋体" w:cs="宋体"/>
          <w:color w:val="auto"/>
          <w:szCs w:val="21"/>
          <w:highlight w:val="none"/>
        </w:rPr>
        <w:t>姓名和身份证号必须填写</w:t>
      </w:r>
      <w:r>
        <w:rPr>
          <w:rFonts w:hint="eastAsia" w:ascii="宋体" w:hAnsi="宋体" w:cs="宋体"/>
          <w:color w:val="auto"/>
          <w:szCs w:val="21"/>
          <w:highlight w:val="none"/>
        </w:rPr>
        <w:t>，其他内容由投标人根据实际情况填写，如本表格不适合投标人的实际情况，可根据本表格式自行制表填写，但应以便于评审为原则。</w:t>
      </w:r>
    </w:p>
    <w:p w14:paraId="6B224F2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60A44373">
      <w:pPr>
        <w:spacing w:line="360" w:lineRule="auto"/>
        <w:contextualSpacing/>
        <w:jc w:val="left"/>
        <w:rPr>
          <w:rFonts w:ascii="宋体" w:hAnsi="宋体" w:cs="宋体"/>
          <w:color w:val="auto"/>
          <w:szCs w:val="21"/>
          <w:highlight w:val="none"/>
        </w:rPr>
      </w:pPr>
    </w:p>
    <w:p w14:paraId="52726570">
      <w:pPr>
        <w:snapToGrid w:val="0"/>
        <w:spacing w:line="360" w:lineRule="auto"/>
        <w:ind w:firstLine="1470" w:firstLineChars="700"/>
        <w:rPr>
          <w:rFonts w:ascii="宋体" w:hAnsi="宋体" w:cs="宋体"/>
          <w:color w:val="auto"/>
          <w:szCs w:val="21"/>
          <w:highlight w:val="none"/>
        </w:rPr>
      </w:pPr>
    </w:p>
    <w:p w14:paraId="6C47DBA0">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70F0AE2">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1A9A88">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50D3FE73">
      <w:pPr>
        <w:rPr>
          <w:rFonts w:ascii="宋体" w:hAnsi="宋体" w:cs="宋体"/>
          <w:color w:val="auto"/>
          <w:sz w:val="24"/>
          <w:szCs w:val="20"/>
          <w:highlight w:val="none"/>
        </w:rPr>
      </w:pPr>
      <w:r>
        <w:rPr>
          <w:rFonts w:ascii="宋体" w:hAnsi="宋体" w:cs="宋体"/>
          <w:color w:val="auto"/>
          <w:sz w:val="24"/>
          <w:szCs w:val="20"/>
          <w:highlight w:val="none"/>
        </w:rPr>
        <w:br w:type="page"/>
      </w:r>
    </w:p>
    <w:p w14:paraId="246AB9F8">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1577BCD7">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4D668CC8">
      <w:pPr>
        <w:rPr>
          <w:rFonts w:ascii="宋体" w:hAnsi="宋体" w:cs="宋体"/>
          <w:color w:val="auto"/>
          <w:szCs w:val="21"/>
          <w:highlight w:val="none"/>
        </w:rPr>
      </w:pPr>
      <w:r>
        <w:rPr>
          <w:rFonts w:hint="eastAsia" w:ascii="宋体" w:hAnsi="宋体" w:cs="宋体"/>
          <w:color w:val="auto"/>
          <w:szCs w:val="21"/>
          <w:highlight w:val="none"/>
        </w:rPr>
        <w:br w:type="page"/>
      </w:r>
    </w:p>
    <w:p w14:paraId="774DE46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0AFDB95E">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417238AA">
      <w:pPr>
        <w:snapToGrid w:val="0"/>
        <w:spacing w:before="50" w:afterLines="50"/>
        <w:jc w:val="left"/>
        <w:rPr>
          <w:rFonts w:ascii="宋体" w:hAnsi="宋体" w:cs="宋体"/>
          <w:color w:val="auto"/>
          <w:sz w:val="24"/>
          <w:szCs w:val="20"/>
          <w:highlight w:val="none"/>
        </w:rPr>
      </w:pPr>
    </w:p>
    <w:p w14:paraId="5EC1C3F7">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0C5AA617">
      <w:pPr>
        <w:pStyle w:val="33"/>
        <w:snapToGrid w:val="0"/>
        <w:ind w:left="480" w:hanging="480"/>
        <w:rPr>
          <w:rFonts w:ascii="宋体" w:hAnsi="宋体" w:cs="宋体"/>
          <w:color w:val="auto"/>
          <w:sz w:val="24"/>
          <w:highlight w:val="none"/>
        </w:rPr>
      </w:pPr>
    </w:p>
    <w:p w14:paraId="3CBAD65E">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6"/>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100E5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2425A43F">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876A7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55CBF1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16221707">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08E4C7D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084A503D">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708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370ABAFD">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ED7541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42B27B1">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7025BDFE">
            <w:pPr>
              <w:jc w:val="left"/>
              <w:rPr>
                <w:rFonts w:ascii="宋体" w:hAnsi="宋体" w:cs="宋体"/>
                <w:color w:val="auto"/>
                <w:sz w:val="24"/>
                <w:highlight w:val="none"/>
              </w:rPr>
            </w:pPr>
          </w:p>
        </w:tc>
      </w:tr>
      <w:tr w14:paraId="0C2A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6EA248A2">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D4B1265">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29B50DC">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0A916BB2">
            <w:pPr>
              <w:snapToGrid w:val="0"/>
              <w:spacing w:line="240" w:lineRule="exact"/>
              <w:jc w:val="left"/>
              <w:rPr>
                <w:rFonts w:ascii="宋体" w:hAnsi="宋体" w:cs="宋体"/>
                <w:color w:val="auto"/>
                <w:sz w:val="24"/>
                <w:highlight w:val="none"/>
              </w:rPr>
            </w:pPr>
          </w:p>
        </w:tc>
      </w:tr>
      <w:tr w14:paraId="2778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103CB8A0">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2DC5441">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1846A50">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C9BBDD7">
            <w:pPr>
              <w:snapToGrid w:val="0"/>
              <w:spacing w:before="50" w:afterLines="50" w:line="400" w:lineRule="exact"/>
              <w:jc w:val="left"/>
              <w:rPr>
                <w:rFonts w:ascii="宋体" w:hAnsi="宋体" w:cs="宋体"/>
                <w:color w:val="auto"/>
                <w:sz w:val="24"/>
                <w:highlight w:val="none"/>
              </w:rPr>
            </w:pPr>
          </w:p>
        </w:tc>
      </w:tr>
      <w:tr w14:paraId="564C8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51DFB459">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0BF4E2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A584DE">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04959A9">
            <w:pPr>
              <w:snapToGrid w:val="0"/>
              <w:spacing w:before="50" w:afterLines="50" w:line="400" w:lineRule="exact"/>
              <w:jc w:val="left"/>
              <w:rPr>
                <w:rFonts w:ascii="宋体" w:hAnsi="宋体" w:cs="宋体"/>
                <w:color w:val="auto"/>
                <w:sz w:val="24"/>
                <w:highlight w:val="none"/>
              </w:rPr>
            </w:pPr>
          </w:p>
        </w:tc>
      </w:tr>
      <w:tr w14:paraId="076E2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153E683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2C2DB04">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14D780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738B9437">
            <w:pPr>
              <w:snapToGrid w:val="0"/>
              <w:spacing w:before="50" w:afterLines="50" w:line="400" w:lineRule="exact"/>
              <w:jc w:val="left"/>
              <w:rPr>
                <w:rFonts w:ascii="宋体" w:hAnsi="宋体" w:cs="宋体"/>
                <w:color w:val="auto"/>
                <w:sz w:val="24"/>
                <w:highlight w:val="none"/>
              </w:rPr>
            </w:pPr>
          </w:p>
        </w:tc>
      </w:tr>
      <w:tr w14:paraId="3239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E2BDE0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2B1E55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DA6FEC9">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6D56428E">
            <w:pPr>
              <w:snapToGrid w:val="0"/>
              <w:spacing w:before="50" w:afterLines="50" w:line="400" w:lineRule="exact"/>
              <w:jc w:val="left"/>
              <w:rPr>
                <w:rFonts w:ascii="宋体" w:hAnsi="宋体" w:cs="宋体"/>
                <w:color w:val="auto"/>
                <w:sz w:val="24"/>
                <w:highlight w:val="none"/>
              </w:rPr>
            </w:pPr>
          </w:p>
        </w:tc>
      </w:tr>
    </w:tbl>
    <w:p w14:paraId="022F8220">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6D31354C">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1F4763BC">
      <w:pPr>
        <w:pStyle w:val="14"/>
        <w:spacing w:before="0" w:after="0" w:line="360" w:lineRule="auto"/>
        <w:contextualSpacing/>
        <w:jc w:val="left"/>
        <w:rPr>
          <w:rFonts w:ascii="宋体" w:hAnsi="宋体" w:eastAsia="宋体" w:cs="宋体"/>
          <w:color w:val="auto"/>
          <w:sz w:val="24"/>
          <w:szCs w:val="24"/>
          <w:highlight w:val="none"/>
        </w:rPr>
      </w:pPr>
    </w:p>
    <w:p w14:paraId="0F54538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227928F">
      <w:pPr>
        <w:snapToGrid w:val="0"/>
        <w:spacing w:before="50"/>
        <w:ind w:firstLine="4410" w:firstLineChars="2100"/>
        <w:jc w:val="left"/>
        <w:rPr>
          <w:rFonts w:ascii="宋体" w:hAnsi="宋体" w:cs="宋体"/>
          <w:color w:val="auto"/>
          <w:szCs w:val="21"/>
          <w:highlight w:val="none"/>
        </w:rPr>
      </w:pPr>
    </w:p>
    <w:p w14:paraId="16B0B819">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76A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CCFEFB5">
                          <w:pPr>
                            <w:pStyle w:val="29"/>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7CCFEFB5">
                    <w:pPr>
                      <w:pStyle w:val="29"/>
                    </w:pPr>
                    <w:r>
                      <w:fldChar w:fldCharType="begin"/>
                    </w:r>
                    <w:r>
                      <w:instrText xml:space="preserve"> PAGE  \* MERGEFORMAT </w:instrText>
                    </w:r>
                    <w:r>
                      <w:fldChar w:fldCharType="separate"/>
                    </w:r>
                    <w:r>
                      <w:t>55</w:t>
                    </w:r>
                    <w:r>
                      <w:fldChar w:fldCharType="end"/>
                    </w:r>
                  </w:p>
                </w:txbxContent>
              </v:textbox>
            </v:shape>
          </w:pict>
        </mc:Fallback>
      </mc:AlternateContent>
    </w:r>
  </w:p>
  <w:p w14:paraId="3ECEE3DB">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8A97">
    <w:pPr>
      <w:pStyle w:val="29"/>
      <w:framePr w:wrap="around" w:vAnchor="text" w:hAnchor="margin" w:xAlign="center" w:y="1"/>
      <w:rPr>
        <w:rStyle w:val="50"/>
      </w:rPr>
    </w:pPr>
    <w:r>
      <w:fldChar w:fldCharType="begin"/>
    </w:r>
    <w:r>
      <w:rPr>
        <w:rStyle w:val="50"/>
      </w:rPr>
      <w:instrText xml:space="preserve">PAGE  </w:instrText>
    </w:r>
    <w:r>
      <w:fldChar w:fldCharType="end"/>
    </w:r>
  </w:p>
  <w:p w14:paraId="27B2B638">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43A7">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F6CC031">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5F6CC031">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5D4828A5">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128B2440">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384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6AFC673">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56AFC673">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517A48E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5742">
    <w:pPr>
      <w:pStyle w:val="29"/>
      <w:framePr w:wrap="around" w:vAnchor="text" w:hAnchor="margin" w:xAlign="center" w:y="1"/>
      <w:rPr>
        <w:rStyle w:val="50"/>
      </w:rPr>
    </w:pPr>
    <w:r>
      <w:fldChar w:fldCharType="begin"/>
    </w:r>
    <w:r>
      <w:rPr>
        <w:rStyle w:val="50"/>
      </w:rPr>
      <w:instrText xml:space="preserve">PAGE  </w:instrText>
    </w:r>
    <w:r>
      <w:fldChar w:fldCharType="end"/>
    </w:r>
  </w:p>
  <w:p w14:paraId="07C8DDD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C5A4">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559C7FB">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6559C7FB">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0288">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E1C104B">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5E1C104B">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47F3B956">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EBDE">
    <w:pPr>
      <w:pStyle w:val="29"/>
      <w:framePr w:wrap="around" w:vAnchor="text" w:hAnchor="margin" w:xAlign="center" w:y="1"/>
      <w:rPr>
        <w:rStyle w:val="50"/>
      </w:rPr>
    </w:pPr>
    <w:r>
      <w:fldChar w:fldCharType="begin"/>
    </w:r>
    <w:r>
      <w:rPr>
        <w:rStyle w:val="50"/>
      </w:rPr>
      <w:instrText xml:space="preserve">PAGE  </w:instrText>
    </w:r>
    <w:r>
      <w:fldChar w:fldCharType="end"/>
    </w:r>
  </w:p>
  <w:p w14:paraId="6E34E08C">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938F">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716FDF73">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5943">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79BCDFD">
                          <w:pPr>
                            <w:pStyle w:val="2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579BCDFD">
                    <w:pPr>
                      <w:pStyle w:val="29"/>
                    </w:pPr>
                    <w:r>
                      <w:fldChar w:fldCharType="begin"/>
                    </w:r>
                    <w:r>
                      <w:instrText xml:space="preserve"> PAGE  \* MERGEFORMAT </w:instrText>
                    </w:r>
                    <w:r>
                      <w:fldChar w:fldCharType="separate"/>
                    </w:r>
                    <w:r>
                      <w:t>76</w:t>
                    </w:r>
                    <w:r>
                      <w:fldChar w:fldCharType="end"/>
                    </w:r>
                  </w:p>
                </w:txbxContent>
              </v:textbox>
            </v:shape>
          </w:pict>
        </mc:Fallback>
      </mc:AlternateContent>
    </w:r>
  </w:p>
  <w:p w14:paraId="6F1193C2">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5C5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B8B8">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9FD6">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8BB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E29"/>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CD1"/>
    <w:rsid w:val="00016D20"/>
    <w:rsid w:val="0001767E"/>
    <w:rsid w:val="0001776D"/>
    <w:rsid w:val="00017C00"/>
    <w:rsid w:val="00017F31"/>
    <w:rsid w:val="00020607"/>
    <w:rsid w:val="000206AC"/>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9FF"/>
    <w:rsid w:val="00034C00"/>
    <w:rsid w:val="00034C27"/>
    <w:rsid w:val="00034E2A"/>
    <w:rsid w:val="0003577F"/>
    <w:rsid w:val="000361E7"/>
    <w:rsid w:val="00036466"/>
    <w:rsid w:val="0003675E"/>
    <w:rsid w:val="00036E0B"/>
    <w:rsid w:val="00037633"/>
    <w:rsid w:val="00037E9E"/>
    <w:rsid w:val="00037F87"/>
    <w:rsid w:val="00037FA2"/>
    <w:rsid w:val="000400D0"/>
    <w:rsid w:val="0004044E"/>
    <w:rsid w:val="0004106B"/>
    <w:rsid w:val="00041BE2"/>
    <w:rsid w:val="00042542"/>
    <w:rsid w:val="000425AC"/>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22B"/>
    <w:rsid w:val="00050771"/>
    <w:rsid w:val="00050EAA"/>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3DF"/>
    <w:rsid w:val="00072661"/>
    <w:rsid w:val="00072CCC"/>
    <w:rsid w:val="00073549"/>
    <w:rsid w:val="00073A58"/>
    <w:rsid w:val="0007483E"/>
    <w:rsid w:val="000751DB"/>
    <w:rsid w:val="000752EB"/>
    <w:rsid w:val="0007578F"/>
    <w:rsid w:val="000759A3"/>
    <w:rsid w:val="00075E43"/>
    <w:rsid w:val="00077706"/>
    <w:rsid w:val="00077878"/>
    <w:rsid w:val="00077DE2"/>
    <w:rsid w:val="000804EF"/>
    <w:rsid w:val="00080558"/>
    <w:rsid w:val="00080B37"/>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4D57"/>
    <w:rsid w:val="000850FA"/>
    <w:rsid w:val="00085C12"/>
    <w:rsid w:val="00085DA0"/>
    <w:rsid w:val="00085F82"/>
    <w:rsid w:val="000863A8"/>
    <w:rsid w:val="000863E0"/>
    <w:rsid w:val="00086506"/>
    <w:rsid w:val="00086A7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12"/>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64F"/>
    <w:rsid w:val="00110AC5"/>
    <w:rsid w:val="00110C48"/>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8E1"/>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B10"/>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476"/>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918"/>
    <w:rsid w:val="001A2D02"/>
    <w:rsid w:val="001A2DFE"/>
    <w:rsid w:val="001A3076"/>
    <w:rsid w:val="001A3120"/>
    <w:rsid w:val="001A31A5"/>
    <w:rsid w:val="001A389C"/>
    <w:rsid w:val="001A3B75"/>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F10"/>
    <w:rsid w:val="001B5026"/>
    <w:rsid w:val="001B5154"/>
    <w:rsid w:val="001B5B75"/>
    <w:rsid w:val="001B6E30"/>
    <w:rsid w:val="001B6E81"/>
    <w:rsid w:val="001B7C83"/>
    <w:rsid w:val="001B7F9E"/>
    <w:rsid w:val="001C0206"/>
    <w:rsid w:val="001C0246"/>
    <w:rsid w:val="001C04D4"/>
    <w:rsid w:val="001C0894"/>
    <w:rsid w:val="001C0B34"/>
    <w:rsid w:val="001C10F1"/>
    <w:rsid w:val="001C12A3"/>
    <w:rsid w:val="001C17BB"/>
    <w:rsid w:val="001C187E"/>
    <w:rsid w:val="001C1A37"/>
    <w:rsid w:val="001C1C49"/>
    <w:rsid w:val="001C286F"/>
    <w:rsid w:val="001C2B86"/>
    <w:rsid w:val="001C2F54"/>
    <w:rsid w:val="001C2FBE"/>
    <w:rsid w:val="001C3308"/>
    <w:rsid w:val="001C3BBB"/>
    <w:rsid w:val="001C3E3B"/>
    <w:rsid w:val="001C40D1"/>
    <w:rsid w:val="001C446F"/>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0B1"/>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4428"/>
    <w:rsid w:val="002145EB"/>
    <w:rsid w:val="002150DE"/>
    <w:rsid w:val="00215834"/>
    <w:rsid w:val="00215CC2"/>
    <w:rsid w:val="00215ED8"/>
    <w:rsid w:val="00217700"/>
    <w:rsid w:val="002177E2"/>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BE3"/>
    <w:rsid w:val="00263EC7"/>
    <w:rsid w:val="00264441"/>
    <w:rsid w:val="0026491B"/>
    <w:rsid w:val="00264A36"/>
    <w:rsid w:val="00264B06"/>
    <w:rsid w:val="00264C1B"/>
    <w:rsid w:val="00265E2E"/>
    <w:rsid w:val="002661AB"/>
    <w:rsid w:val="002668DB"/>
    <w:rsid w:val="0026742B"/>
    <w:rsid w:val="002674FE"/>
    <w:rsid w:val="00267B4F"/>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476"/>
    <w:rsid w:val="00274CAB"/>
    <w:rsid w:val="00274E8A"/>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1954"/>
    <w:rsid w:val="002A1C22"/>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559"/>
    <w:rsid w:val="002B5AFB"/>
    <w:rsid w:val="002B6320"/>
    <w:rsid w:val="002B66AC"/>
    <w:rsid w:val="002B6852"/>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2D1C"/>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1BE"/>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4B"/>
    <w:rsid w:val="003C73DB"/>
    <w:rsid w:val="003D0185"/>
    <w:rsid w:val="003D02CB"/>
    <w:rsid w:val="003D0382"/>
    <w:rsid w:val="003D057A"/>
    <w:rsid w:val="003D069C"/>
    <w:rsid w:val="003D0BC2"/>
    <w:rsid w:val="003D191E"/>
    <w:rsid w:val="003D22A5"/>
    <w:rsid w:val="003D22C7"/>
    <w:rsid w:val="003D238F"/>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DE"/>
    <w:rsid w:val="003E77DC"/>
    <w:rsid w:val="003E7BC1"/>
    <w:rsid w:val="003F0453"/>
    <w:rsid w:val="003F097D"/>
    <w:rsid w:val="003F0C9F"/>
    <w:rsid w:val="003F144A"/>
    <w:rsid w:val="003F1B02"/>
    <w:rsid w:val="003F1EDD"/>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A91"/>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8726F"/>
    <w:rsid w:val="0049030D"/>
    <w:rsid w:val="0049080E"/>
    <w:rsid w:val="00490954"/>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65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6053"/>
    <w:rsid w:val="004D61EF"/>
    <w:rsid w:val="004D6FA4"/>
    <w:rsid w:val="004D7C23"/>
    <w:rsid w:val="004D7DA1"/>
    <w:rsid w:val="004D7E25"/>
    <w:rsid w:val="004D7EBE"/>
    <w:rsid w:val="004D7ECB"/>
    <w:rsid w:val="004E01C6"/>
    <w:rsid w:val="004E0212"/>
    <w:rsid w:val="004E0736"/>
    <w:rsid w:val="004E0ADC"/>
    <w:rsid w:val="004E0FB1"/>
    <w:rsid w:val="004E1043"/>
    <w:rsid w:val="004E1AF7"/>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69CF"/>
    <w:rsid w:val="00527256"/>
    <w:rsid w:val="00527599"/>
    <w:rsid w:val="00527B57"/>
    <w:rsid w:val="00527C8D"/>
    <w:rsid w:val="0053021B"/>
    <w:rsid w:val="005303A3"/>
    <w:rsid w:val="00530AC4"/>
    <w:rsid w:val="0053201E"/>
    <w:rsid w:val="00532115"/>
    <w:rsid w:val="0053265B"/>
    <w:rsid w:val="00533169"/>
    <w:rsid w:val="00533194"/>
    <w:rsid w:val="005332C8"/>
    <w:rsid w:val="00533C74"/>
    <w:rsid w:val="0053464E"/>
    <w:rsid w:val="005346C8"/>
    <w:rsid w:val="005352C8"/>
    <w:rsid w:val="005354C1"/>
    <w:rsid w:val="00535F99"/>
    <w:rsid w:val="00536356"/>
    <w:rsid w:val="00536CBB"/>
    <w:rsid w:val="00536DDD"/>
    <w:rsid w:val="00537033"/>
    <w:rsid w:val="00537085"/>
    <w:rsid w:val="00540A37"/>
    <w:rsid w:val="00540B49"/>
    <w:rsid w:val="00540D4C"/>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369"/>
    <w:rsid w:val="00561699"/>
    <w:rsid w:val="0056194F"/>
    <w:rsid w:val="005619E1"/>
    <w:rsid w:val="00562207"/>
    <w:rsid w:val="00562629"/>
    <w:rsid w:val="005628FE"/>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2E0"/>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30480"/>
    <w:rsid w:val="0063058E"/>
    <w:rsid w:val="006305F8"/>
    <w:rsid w:val="00631DA7"/>
    <w:rsid w:val="00632B9C"/>
    <w:rsid w:val="00632F18"/>
    <w:rsid w:val="006332D7"/>
    <w:rsid w:val="0063333D"/>
    <w:rsid w:val="00634225"/>
    <w:rsid w:val="00634B0E"/>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A6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93"/>
    <w:rsid w:val="0067546F"/>
    <w:rsid w:val="00675A94"/>
    <w:rsid w:val="00675F1E"/>
    <w:rsid w:val="006768B7"/>
    <w:rsid w:val="00676CE4"/>
    <w:rsid w:val="00676EC2"/>
    <w:rsid w:val="00676FA5"/>
    <w:rsid w:val="006771A4"/>
    <w:rsid w:val="006771AD"/>
    <w:rsid w:val="006774A8"/>
    <w:rsid w:val="00677572"/>
    <w:rsid w:val="00677C75"/>
    <w:rsid w:val="00677E7B"/>
    <w:rsid w:val="00680B18"/>
    <w:rsid w:val="00681229"/>
    <w:rsid w:val="0068185E"/>
    <w:rsid w:val="00681BE5"/>
    <w:rsid w:val="00681E30"/>
    <w:rsid w:val="00682CF6"/>
    <w:rsid w:val="0068379B"/>
    <w:rsid w:val="00683D98"/>
    <w:rsid w:val="00683D99"/>
    <w:rsid w:val="00684079"/>
    <w:rsid w:val="006840FC"/>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4F0"/>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901"/>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B30"/>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2DDF"/>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848"/>
    <w:rsid w:val="00771A64"/>
    <w:rsid w:val="00771C8F"/>
    <w:rsid w:val="00772019"/>
    <w:rsid w:val="00772521"/>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5C"/>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6649"/>
    <w:rsid w:val="00797D8F"/>
    <w:rsid w:val="007A0C00"/>
    <w:rsid w:val="007A0E15"/>
    <w:rsid w:val="007A16A6"/>
    <w:rsid w:val="007A176E"/>
    <w:rsid w:val="007A19BF"/>
    <w:rsid w:val="007A2A69"/>
    <w:rsid w:val="007A2CF1"/>
    <w:rsid w:val="007A3F5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4E05"/>
    <w:rsid w:val="007B565C"/>
    <w:rsid w:val="007B595F"/>
    <w:rsid w:val="007B5D75"/>
    <w:rsid w:val="007B6388"/>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EA"/>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FD7"/>
    <w:rsid w:val="007E310B"/>
    <w:rsid w:val="007E3632"/>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33AB"/>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4F15"/>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4B"/>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3A16"/>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4B"/>
    <w:rsid w:val="00883A67"/>
    <w:rsid w:val="0088400F"/>
    <w:rsid w:val="00884529"/>
    <w:rsid w:val="008848E9"/>
    <w:rsid w:val="00884FD8"/>
    <w:rsid w:val="00885244"/>
    <w:rsid w:val="00885632"/>
    <w:rsid w:val="008857C7"/>
    <w:rsid w:val="008858B3"/>
    <w:rsid w:val="00885B52"/>
    <w:rsid w:val="00885F36"/>
    <w:rsid w:val="008866CF"/>
    <w:rsid w:val="00886782"/>
    <w:rsid w:val="008869A1"/>
    <w:rsid w:val="00886B3F"/>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603"/>
    <w:rsid w:val="008F769D"/>
    <w:rsid w:val="008F76DC"/>
    <w:rsid w:val="008F7A06"/>
    <w:rsid w:val="008F7D2F"/>
    <w:rsid w:val="00900FB8"/>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62"/>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7A"/>
    <w:rsid w:val="009330BF"/>
    <w:rsid w:val="00933817"/>
    <w:rsid w:val="00933885"/>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3C0"/>
    <w:rsid w:val="009515B1"/>
    <w:rsid w:val="009515CA"/>
    <w:rsid w:val="00951691"/>
    <w:rsid w:val="00951A1F"/>
    <w:rsid w:val="00951FCE"/>
    <w:rsid w:val="009521CC"/>
    <w:rsid w:val="0095226C"/>
    <w:rsid w:val="00952809"/>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073"/>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6B"/>
    <w:rsid w:val="0098727C"/>
    <w:rsid w:val="00987708"/>
    <w:rsid w:val="00987DDD"/>
    <w:rsid w:val="00987DF0"/>
    <w:rsid w:val="00987DF4"/>
    <w:rsid w:val="00987E2E"/>
    <w:rsid w:val="0099008B"/>
    <w:rsid w:val="00991202"/>
    <w:rsid w:val="0099177B"/>
    <w:rsid w:val="009917E0"/>
    <w:rsid w:val="0099367E"/>
    <w:rsid w:val="00993FE4"/>
    <w:rsid w:val="0099425E"/>
    <w:rsid w:val="00994288"/>
    <w:rsid w:val="0099482F"/>
    <w:rsid w:val="00994CDC"/>
    <w:rsid w:val="00995ABB"/>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6BAF"/>
    <w:rsid w:val="009A7029"/>
    <w:rsid w:val="009A743F"/>
    <w:rsid w:val="009A74F7"/>
    <w:rsid w:val="009A76B0"/>
    <w:rsid w:val="009A7FD7"/>
    <w:rsid w:val="009B00F2"/>
    <w:rsid w:val="009B09FD"/>
    <w:rsid w:val="009B0FB2"/>
    <w:rsid w:val="009B1113"/>
    <w:rsid w:val="009B1A75"/>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D4"/>
    <w:rsid w:val="009D426A"/>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39E"/>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E99"/>
    <w:rsid w:val="00A57212"/>
    <w:rsid w:val="00A57E98"/>
    <w:rsid w:val="00A60849"/>
    <w:rsid w:val="00A60ABC"/>
    <w:rsid w:val="00A6105B"/>
    <w:rsid w:val="00A61355"/>
    <w:rsid w:val="00A61668"/>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925"/>
    <w:rsid w:val="00A70DC6"/>
    <w:rsid w:val="00A71080"/>
    <w:rsid w:val="00A713B3"/>
    <w:rsid w:val="00A71986"/>
    <w:rsid w:val="00A71DE8"/>
    <w:rsid w:val="00A71E73"/>
    <w:rsid w:val="00A72740"/>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20E1"/>
    <w:rsid w:val="00A923D6"/>
    <w:rsid w:val="00A9266A"/>
    <w:rsid w:val="00A92B42"/>
    <w:rsid w:val="00A9326E"/>
    <w:rsid w:val="00A933AE"/>
    <w:rsid w:val="00A93863"/>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B0352"/>
    <w:rsid w:val="00AB047A"/>
    <w:rsid w:val="00AB04AB"/>
    <w:rsid w:val="00AB0733"/>
    <w:rsid w:val="00AB09D2"/>
    <w:rsid w:val="00AB0B64"/>
    <w:rsid w:val="00AB0C30"/>
    <w:rsid w:val="00AB161B"/>
    <w:rsid w:val="00AB176B"/>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DE2"/>
    <w:rsid w:val="00AD4261"/>
    <w:rsid w:val="00AD4473"/>
    <w:rsid w:val="00AD46F5"/>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8E6"/>
    <w:rsid w:val="00B171C2"/>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B19"/>
    <w:rsid w:val="00B25D76"/>
    <w:rsid w:val="00B27032"/>
    <w:rsid w:val="00B2739D"/>
    <w:rsid w:val="00B30003"/>
    <w:rsid w:val="00B30C06"/>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30CF"/>
    <w:rsid w:val="00B545A8"/>
    <w:rsid w:val="00B548E8"/>
    <w:rsid w:val="00B56527"/>
    <w:rsid w:val="00B56918"/>
    <w:rsid w:val="00B576DA"/>
    <w:rsid w:val="00B57710"/>
    <w:rsid w:val="00B601C9"/>
    <w:rsid w:val="00B60D04"/>
    <w:rsid w:val="00B61EE8"/>
    <w:rsid w:val="00B62D9B"/>
    <w:rsid w:val="00B633A3"/>
    <w:rsid w:val="00B63533"/>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2E1"/>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5B6E"/>
    <w:rsid w:val="00B8664C"/>
    <w:rsid w:val="00B868AC"/>
    <w:rsid w:val="00B86D6C"/>
    <w:rsid w:val="00B86F47"/>
    <w:rsid w:val="00B874B4"/>
    <w:rsid w:val="00B875E9"/>
    <w:rsid w:val="00B8787A"/>
    <w:rsid w:val="00B87887"/>
    <w:rsid w:val="00B90123"/>
    <w:rsid w:val="00B90196"/>
    <w:rsid w:val="00B90FBE"/>
    <w:rsid w:val="00B911C1"/>
    <w:rsid w:val="00B91ADF"/>
    <w:rsid w:val="00B92008"/>
    <w:rsid w:val="00B9214A"/>
    <w:rsid w:val="00B92184"/>
    <w:rsid w:val="00B922C3"/>
    <w:rsid w:val="00B9272E"/>
    <w:rsid w:val="00B927A7"/>
    <w:rsid w:val="00B92B9E"/>
    <w:rsid w:val="00B93315"/>
    <w:rsid w:val="00B93519"/>
    <w:rsid w:val="00B9372A"/>
    <w:rsid w:val="00B93C04"/>
    <w:rsid w:val="00B93FD0"/>
    <w:rsid w:val="00B9425C"/>
    <w:rsid w:val="00B94AAF"/>
    <w:rsid w:val="00B94DB1"/>
    <w:rsid w:val="00B953FF"/>
    <w:rsid w:val="00B9574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70E"/>
    <w:rsid w:val="00BC5A6C"/>
    <w:rsid w:val="00BC5AF6"/>
    <w:rsid w:val="00BC5B4B"/>
    <w:rsid w:val="00BC5EDB"/>
    <w:rsid w:val="00BC6630"/>
    <w:rsid w:val="00BC69A2"/>
    <w:rsid w:val="00BC6A35"/>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490"/>
    <w:rsid w:val="00BD767F"/>
    <w:rsid w:val="00BE09C3"/>
    <w:rsid w:val="00BE0C27"/>
    <w:rsid w:val="00BE15BB"/>
    <w:rsid w:val="00BE198F"/>
    <w:rsid w:val="00BE1A78"/>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5ECC"/>
    <w:rsid w:val="00C06504"/>
    <w:rsid w:val="00C073E0"/>
    <w:rsid w:val="00C1001D"/>
    <w:rsid w:val="00C10B5A"/>
    <w:rsid w:val="00C11113"/>
    <w:rsid w:val="00C11687"/>
    <w:rsid w:val="00C117BE"/>
    <w:rsid w:val="00C11E28"/>
    <w:rsid w:val="00C1210C"/>
    <w:rsid w:val="00C1225B"/>
    <w:rsid w:val="00C122F9"/>
    <w:rsid w:val="00C12459"/>
    <w:rsid w:val="00C1253A"/>
    <w:rsid w:val="00C128C9"/>
    <w:rsid w:val="00C12CF3"/>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43A"/>
    <w:rsid w:val="00C45780"/>
    <w:rsid w:val="00C458D6"/>
    <w:rsid w:val="00C46268"/>
    <w:rsid w:val="00C4655A"/>
    <w:rsid w:val="00C466BF"/>
    <w:rsid w:val="00C46FF3"/>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050"/>
    <w:rsid w:val="00C63DED"/>
    <w:rsid w:val="00C63E88"/>
    <w:rsid w:val="00C64F97"/>
    <w:rsid w:val="00C65585"/>
    <w:rsid w:val="00C656EB"/>
    <w:rsid w:val="00C65C5A"/>
    <w:rsid w:val="00C65D7B"/>
    <w:rsid w:val="00C65DF4"/>
    <w:rsid w:val="00C66F13"/>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30C7"/>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232"/>
    <w:rsid w:val="00C874C8"/>
    <w:rsid w:val="00C87B9F"/>
    <w:rsid w:val="00C87C84"/>
    <w:rsid w:val="00C90165"/>
    <w:rsid w:val="00C90733"/>
    <w:rsid w:val="00C91566"/>
    <w:rsid w:val="00C91840"/>
    <w:rsid w:val="00C91984"/>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0C05"/>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52C"/>
    <w:rsid w:val="00CC3719"/>
    <w:rsid w:val="00CC39BE"/>
    <w:rsid w:val="00CC3AB9"/>
    <w:rsid w:val="00CC3C9E"/>
    <w:rsid w:val="00CC45E0"/>
    <w:rsid w:val="00CC4BBE"/>
    <w:rsid w:val="00CC4BC3"/>
    <w:rsid w:val="00CC50C7"/>
    <w:rsid w:val="00CC55AC"/>
    <w:rsid w:val="00CC5859"/>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26"/>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B4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76D"/>
    <w:rsid w:val="00D42798"/>
    <w:rsid w:val="00D42970"/>
    <w:rsid w:val="00D43492"/>
    <w:rsid w:val="00D4364E"/>
    <w:rsid w:val="00D43AED"/>
    <w:rsid w:val="00D44126"/>
    <w:rsid w:val="00D44180"/>
    <w:rsid w:val="00D44783"/>
    <w:rsid w:val="00D44916"/>
    <w:rsid w:val="00D4497A"/>
    <w:rsid w:val="00D45CA4"/>
    <w:rsid w:val="00D45EA7"/>
    <w:rsid w:val="00D45F22"/>
    <w:rsid w:val="00D46485"/>
    <w:rsid w:val="00D46C94"/>
    <w:rsid w:val="00D47178"/>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4EE"/>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77B49"/>
    <w:rsid w:val="00D8007C"/>
    <w:rsid w:val="00D806D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87D23"/>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0CEC"/>
    <w:rsid w:val="00DC16BF"/>
    <w:rsid w:val="00DC16E1"/>
    <w:rsid w:val="00DC16FC"/>
    <w:rsid w:val="00DC1881"/>
    <w:rsid w:val="00DC1ED7"/>
    <w:rsid w:val="00DC1FF8"/>
    <w:rsid w:val="00DC3A6F"/>
    <w:rsid w:val="00DC3D1C"/>
    <w:rsid w:val="00DC4137"/>
    <w:rsid w:val="00DC43E1"/>
    <w:rsid w:val="00DC4EE7"/>
    <w:rsid w:val="00DC5199"/>
    <w:rsid w:val="00DC5A32"/>
    <w:rsid w:val="00DC5E4E"/>
    <w:rsid w:val="00DC651B"/>
    <w:rsid w:val="00DC662F"/>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955"/>
    <w:rsid w:val="00E10A4B"/>
    <w:rsid w:val="00E10D4E"/>
    <w:rsid w:val="00E10E8D"/>
    <w:rsid w:val="00E1100C"/>
    <w:rsid w:val="00E11489"/>
    <w:rsid w:val="00E1155D"/>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C48"/>
    <w:rsid w:val="00E24D50"/>
    <w:rsid w:val="00E24FF4"/>
    <w:rsid w:val="00E252B0"/>
    <w:rsid w:val="00E25981"/>
    <w:rsid w:val="00E25BC1"/>
    <w:rsid w:val="00E26141"/>
    <w:rsid w:val="00E266F5"/>
    <w:rsid w:val="00E26F90"/>
    <w:rsid w:val="00E270D3"/>
    <w:rsid w:val="00E27CEB"/>
    <w:rsid w:val="00E27FC7"/>
    <w:rsid w:val="00E30700"/>
    <w:rsid w:val="00E30D87"/>
    <w:rsid w:val="00E30E57"/>
    <w:rsid w:val="00E31360"/>
    <w:rsid w:val="00E31D28"/>
    <w:rsid w:val="00E325FF"/>
    <w:rsid w:val="00E32CB8"/>
    <w:rsid w:val="00E334F5"/>
    <w:rsid w:val="00E3419B"/>
    <w:rsid w:val="00E3440F"/>
    <w:rsid w:val="00E3448C"/>
    <w:rsid w:val="00E3468B"/>
    <w:rsid w:val="00E34F3A"/>
    <w:rsid w:val="00E34F43"/>
    <w:rsid w:val="00E35030"/>
    <w:rsid w:val="00E356DC"/>
    <w:rsid w:val="00E35F99"/>
    <w:rsid w:val="00E35F9A"/>
    <w:rsid w:val="00E3637F"/>
    <w:rsid w:val="00E364B6"/>
    <w:rsid w:val="00E36723"/>
    <w:rsid w:val="00E3713C"/>
    <w:rsid w:val="00E37353"/>
    <w:rsid w:val="00E3767B"/>
    <w:rsid w:val="00E37A3D"/>
    <w:rsid w:val="00E37E1C"/>
    <w:rsid w:val="00E37FED"/>
    <w:rsid w:val="00E40126"/>
    <w:rsid w:val="00E406E6"/>
    <w:rsid w:val="00E40CBF"/>
    <w:rsid w:val="00E40E6C"/>
    <w:rsid w:val="00E40E7D"/>
    <w:rsid w:val="00E40EE4"/>
    <w:rsid w:val="00E413C6"/>
    <w:rsid w:val="00E41C4E"/>
    <w:rsid w:val="00E41F9C"/>
    <w:rsid w:val="00E420D5"/>
    <w:rsid w:val="00E42517"/>
    <w:rsid w:val="00E427EC"/>
    <w:rsid w:val="00E42801"/>
    <w:rsid w:val="00E42D55"/>
    <w:rsid w:val="00E42FFE"/>
    <w:rsid w:val="00E4316E"/>
    <w:rsid w:val="00E435AB"/>
    <w:rsid w:val="00E44275"/>
    <w:rsid w:val="00E44777"/>
    <w:rsid w:val="00E4535F"/>
    <w:rsid w:val="00E466BC"/>
    <w:rsid w:val="00E4686A"/>
    <w:rsid w:val="00E47538"/>
    <w:rsid w:val="00E477A6"/>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32"/>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3C3E"/>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2BD"/>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A1D"/>
    <w:rsid w:val="00EE7FE3"/>
    <w:rsid w:val="00EF0500"/>
    <w:rsid w:val="00EF0B66"/>
    <w:rsid w:val="00EF1002"/>
    <w:rsid w:val="00EF143F"/>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1FC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A3E"/>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958"/>
    <w:rsid w:val="00F40C5E"/>
    <w:rsid w:val="00F40E3E"/>
    <w:rsid w:val="00F4163A"/>
    <w:rsid w:val="00F41873"/>
    <w:rsid w:val="00F419C3"/>
    <w:rsid w:val="00F41D91"/>
    <w:rsid w:val="00F41E2B"/>
    <w:rsid w:val="00F423BE"/>
    <w:rsid w:val="00F424A5"/>
    <w:rsid w:val="00F425EF"/>
    <w:rsid w:val="00F428AC"/>
    <w:rsid w:val="00F42D7B"/>
    <w:rsid w:val="00F42EE3"/>
    <w:rsid w:val="00F43660"/>
    <w:rsid w:val="00F44542"/>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591"/>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3D83"/>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88A"/>
    <w:rsid w:val="00FE1E64"/>
    <w:rsid w:val="00FE2075"/>
    <w:rsid w:val="00FE2080"/>
    <w:rsid w:val="00FE2647"/>
    <w:rsid w:val="00FE27B9"/>
    <w:rsid w:val="00FE2E37"/>
    <w:rsid w:val="00FE3156"/>
    <w:rsid w:val="00FE3640"/>
    <w:rsid w:val="00FE3780"/>
    <w:rsid w:val="00FE3954"/>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9AD"/>
    <w:rsid w:val="00FF027B"/>
    <w:rsid w:val="00FF0B88"/>
    <w:rsid w:val="00FF1174"/>
    <w:rsid w:val="00FF120C"/>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0FF7AD0"/>
    <w:rsid w:val="012265F7"/>
    <w:rsid w:val="01420B2A"/>
    <w:rsid w:val="014D2D3B"/>
    <w:rsid w:val="015C4FB0"/>
    <w:rsid w:val="017A36FD"/>
    <w:rsid w:val="01AA2C10"/>
    <w:rsid w:val="02A16DA9"/>
    <w:rsid w:val="02AC2DFB"/>
    <w:rsid w:val="02C80F58"/>
    <w:rsid w:val="02CB76A6"/>
    <w:rsid w:val="02D7201B"/>
    <w:rsid w:val="03311E46"/>
    <w:rsid w:val="03765EB3"/>
    <w:rsid w:val="037738D8"/>
    <w:rsid w:val="037C0D07"/>
    <w:rsid w:val="03C71067"/>
    <w:rsid w:val="03D650E3"/>
    <w:rsid w:val="03EE579D"/>
    <w:rsid w:val="03FD0DEB"/>
    <w:rsid w:val="0444381A"/>
    <w:rsid w:val="04D74A36"/>
    <w:rsid w:val="04E634BE"/>
    <w:rsid w:val="04F73644"/>
    <w:rsid w:val="05622E1E"/>
    <w:rsid w:val="057B0515"/>
    <w:rsid w:val="05907900"/>
    <w:rsid w:val="059B018A"/>
    <w:rsid w:val="05A96137"/>
    <w:rsid w:val="05B53FF0"/>
    <w:rsid w:val="05C06AFE"/>
    <w:rsid w:val="05F35C4C"/>
    <w:rsid w:val="06031871"/>
    <w:rsid w:val="068220BF"/>
    <w:rsid w:val="06E52FA3"/>
    <w:rsid w:val="070E365E"/>
    <w:rsid w:val="070F41EF"/>
    <w:rsid w:val="072F5938"/>
    <w:rsid w:val="075F0692"/>
    <w:rsid w:val="078967AE"/>
    <w:rsid w:val="07DE1F42"/>
    <w:rsid w:val="084E6B20"/>
    <w:rsid w:val="088F40BC"/>
    <w:rsid w:val="08F43C68"/>
    <w:rsid w:val="08F53B23"/>
    <w:rsid w:val="09531A76"/>
    <w:rsid w:val="095768B0"/>
    <w:rsid w:val="0A070656"/>
    <w:rsid w:val="0A09040F"/>
    <w:rsid w:val="0A27573A"/>
    <w:rsid w:val="0A4B76F2"/>
    <w:rsid w:val="0A913ED8"/>
    <w:rsid w:val="0AA61176"/>
    <w:rsid w:val="0ADE7ACE"/>
    <w:rsid w:val="0AE817CC"/>
    <w:rsid w:val="0AEF61F0"/>
    <w:rsid w:val="0B24171E"/>
    <w:rsid w:val="0B516D2A"/>
    <w:rsid w:val="0B6F1D1D"/>
    <w:rsid w:val="0B7D1118"/>
    <w:rsid w:val="0B9800FF"/>
    <w:rsid w:val="0BB33687"/>
    <w:rsid w:val="0BE02B71"/>
    <w:rsid w:val="0BF704B2"/>
    <w:rsid w:val="0CA17965"/>
    <w:rsid w:val="0CA63293"/>
    <w:rsid w:val="0D081F34"/>
    <w:rsid w:val="0D541FA6"/>
    <w:rsid w:val="0D584403"/>
    <w:rsid w:val="0DB43E5C"/>
    <w:rsid w:val="0DBD3DED"/>
    <w:rsid w:val="0DC21F2C"/>
    <w:rsid w:val="0DDA523F"/>
    <w:rsid w:val="0DFC7E53"/>
    <w:rsid w:val="0E023C9B"/>
    <w:rsid w:val="0E8F3506"/>
    <w:rsid w:val="0E9558AC"/>
    <w:rsid w:val="0EB57F55"/>
    <w:rsid w:val="0EC55B95"/>
    <w:rsid w:val="0F140350"/>
    <w:rsid w:val="0F333B7C"/>
    <w:rsid w:val="0F4C0B5E"/>
    <w:rsid w:val="0F7302CD"/>
    <w:rsid w:val="0FAC71CC"/>
    <w:rsid w:val="0FAD0B7D"/>
    <w:rsid w:val="0FB527B1"/>
    <w:rsid w:val="100E60EB"/>
    <w:rsid w:val="101B6E73"/>
    <w:rsid w:val="101C0A97"/>
    <w:rsid w:val="103A49F8"/>
    <w:rsid w:val="10F67974"/>
    <w:rsid w:val="11381D05"/>
    <w:rsid w:val="116353E3"/>
    <w:rsid w:val="117C7228"/>
    <w:rsid w:val="12D6790A"/>
    <w:rsid w:val="12F438A7"/>
    <w:rsid w:val="13792EDA"/>
    <w:rsid w:val="13977E74"/>
    <w:rsid w:val="13B0615E"/>
    <w:rsid w:val="13B86E87"/>
    <w:rsid w:val="140B319C"/>
    <w:rsid w:val="141B7F51"/>
    <w:rsid w:val="141C5987"/>
    <w:rsid w:val="145E5900"/>
    <w:rsid w:val="146F2C7A"/>
    <w:rsid w:val="149E4992"/>
    <w:rsid w:val="14A53BC8"/>
    <w:rsid w:val="150625C1"/>
    <w:rsid w:val="153B5801"/>
    <w:rsid w:val="159D11E4"/>
    <w:rsid w:val="15A217AD"/>
    <w:rsid w:val="15C026F1"/>
    <w:rsid w:val="16002C86"/>
    <w:rsid w:val="161C4FA0"/>
    <w:rsid w:val="162755E3"/>
    <w:rsid w:val="163D0FE1"/>
    <w:rsid w:val="16876D18"/>
    <w:rsid w:val="16CE0798"/>
    <w:rsid w:val="16FF6757"/>
    <w:rsid w:val="17064457"/>
    <w:rsid w:val="1723362D"/>
    <w:rsid w:val="17947974"/>
    <w:rsid w:val="17A06081"/>
    <w:rsid w:val="17F44BC0"/>
    <w:rsid w:val="18582A6E"/>
    <w:rsid w:val="187A054E"/>
    <w:rsid w:val="189439F5"/>
    <w:rsid w:val="18C643E3"/>
    <w:rsid w:val="18FC2ECD"/>
    <w:rsid w:val="191C6999"/>
    <w:rsid w:val="197340DE"/>
    <w:rsid w:val="1A2126D1"/>
    <w:rsid w:val="1A250039"/>
    <w:rsid w:val="1A442DE9"/>
    <w:rsid w:val="1A5E6408"/>
    <w:rsid w:val="1AA36883"/>
    <w:rsid w:val="1B2D3F86"/>
    <w:rsid w:val="1B737A55"/>
    <w:rsid w:val="1B836FB7"/>
    <w:rsid w:val="1B897F89"/>
    <w:rsid w:val="1BBE791C"/>
    <w:rsid w:val="1BFC453C"/>
    <w:rsid w:val="1C0211B7"/>
    <w:rsid w:val="1CA67672"/>
    <w:rsid w:val="1CCB17E8"/>
    <w:rsid w:val="1CD53990"/>
    <w:rsid w:val="1CD5442F"/>
    <w:rsid w:val="1CEC114A"/>
    <w:rsid w:val="1D20688B"/>
    <w:rsid w:val="1D321E13"/>
    <w:rsid w:val="1DDC5C0D"/>
    <w:rsid w:val="1DF470B0"/>
    <w:rsid w:val="1E036CC4"/>
    <w:rsid w:val="1E2E6541"/>
    <w:rsid w:val="1E472625"/>
    <w:rsid w:val="1E547A23"/>
    <w:rsid w:val="1E5E637B"/>
    <w:rsid w:val="1E782C7A"/>
    <w:rsid w:val="1E886500"/>
    <w:rsid w:val="1F38645C"/>
    <w:rsid w:val="1F462152"/>
    <w:rsid w:val="1F6B6784"/>
    <w:rsid w:val="1F7A63CB"/>
    <w:rsid w:val="1FBF0E2C"/>
    <w:rsid w:val="20475CC4"/>
    <w:rsid w:val="20780ECB"/>
    <w:rsid w:val="20E87FE2"/>
    <w:rsid w:val="210253C7"/>
    <w:rsid w:val="21455F84"/>
    <w:rsid w:val="216866DB"/>
    <w:rsid w:val="216B7D03"/>
    <w:rsid w:val="22255134"/>
    <w:rsid w:val="22326B0B"/>
    <w:rsid w:val="224176AA"/>
    <w:rsid w:val="224C0052"/>
    <w:rsid w:val="228C1199"/>
    <w:rsid w:val="22F92D00"/>
    <w:rsid w:val="233B4CFA"/>
    <w:rsid w:val="235634BB"/>
    <w:rsid w:val="23E83722"/>
    <w:rsid w:val="242D24F6"/>
    <w:rsid w:val="2463196B"/>
    <w:rsid w:val="24801EBF"/>
    <w:rsid w:val="24977600"/>
    <w:rsid w:val="249D0C55"/>
    <w:rsid w:val="250B703F"/>
    <w:rsid w:val="25100553"/>
    <w:rsid w:val="25BE2BDA"/>
    <w:rsid w:val="264F2C5C"/>
    <w:rsid w:val="26536A8A"/>
    <w:rsid w:val="26AA0F6E"/>
    <w:rsid w:val="26AC6B0A"/>
    <w:rsid w:val="271D48AB"/>
    <w:rsid w:val="272F1A96"/>
    <w:rsid w:val="276FC8A8"/>
    <w:rsid w:val="27773F95"/>
    <w:rsid w:val="27AC0841"/>
    <w:rsid w:val="27AF5973"/>
    <w:rsid w:val="27D061DB"/>
    <w:rsid w:val="281D19E5"/>
    <w:rsid w:val="2848646B"/>
    <w:rsid w:val="284B0B33"/>
    <w:rsid w:val="285A55F7"/>
    <w:rsid w:val="285F2031"/>
    <w:rsid w:val="287E0DEE"/>
    <w:rsid w:val="29150768"/>
    <w:rsid w:val="297B0CF7"/>
    <w:rsid w:val="29880CEA"/>
    <w:rsid w:val="29DB6F1A"/>
    <w:rsid w:val="29EA2697"/>
    <w:rsid w:val="29F00D73"/>
    <w:rsid w:val="2A226F86"/>
    <w:rsid w:val="2A51423E"/>
    <w:rsid w:val="2A7C4340"/>
    <w:rsid w:val="2A930F91"/>
    <w:rsid w:val="2B1E0D76"/>
    <w:rsid w:val="2B4A5E57"/>
    <w:rsid w:val="2B6A585D"/>
    <w:rsid w:val="2B961B19"/>
    <w:rsid w:val="2BDA1158"/>
    <w:rsid w:val="2C253F71"/>
    <w:rsid w:val="2C86162C"/>
    <w:rsid w:val="2C8D6B78"/>
    <w:rsid w:val="2CC80EB8"/>
    <w:rsid w:val="2CC875CF"/>
    <w:rsid w:val="2D212884"/>
    <w:rsid w:val="2D46139B"/>
    <w:rsid w:val="2D587A32"/>
    <w:rsid w:val="2D62670F"/>
    <w:rsid w:val="2D6A536B"/>
    <w:rsid w:val="2D7C3A6A"/>
    <w:rsid w:val="2DF207D4"/>
    <w:rsid w:val="2DFE0923"/>
    <w:rsid w:val="2E8F3097"/>
    <w:rsid w:val="2EDD2DD9"/>
    <w:rsid w:val="2EFA61AC"/>
    <w:rsid w:val="2F723467"/>
    <w:rsid w:val="2FB02FC2"/>
    <w:rsid w:val="301E0FAB"/>
    <w:rsid w:val="30241AAF"/>
    <w:rsid w:val="30B86334"/>
    <w:rsid w:val="30C95F53"/>
    <w:rsid w:val="30E3452C"/>
    <w:rsid w:val="312B2B79"/>
    <w:rsid w:val="312E4C8F"/>
    <w:rsid w:val="313D032A"/>
    <w:rsid w:val="326E5A7C"/>
    <w:rsid w:val="32795B4B"/>
    <w:rsid w:val="329C3BD2"/>
    <w:rsid w:val="32A02B99"/>
    <w:rsid w:val="33662B1A"/>
    <w:rsid w:val="33681108"/>
    <w:rsid w:val="33945743"/>
    <w:rsid w:val="33D414D0"/>
    <w:rsid w:val="34683716"/>
    <w:rsid w:val="34917D90"/>
    <w:rsid w:val="34B859B2"/>
    <w:rsid w:val="35921AAA"/>
    <w:rsid w:val="359955FD"/>
    <w:rsid w:val="35B70430"/>
    <w:rsid w:val="35CD358A"/>
    <w:rsid w:val="35E134FD"/>
    <w:rsid w:val="362A09EF"/>
    <w:rsid w:val="362D3DF2"/>
    <w:rsid w:val="369C1105"/>
    <w:rsid w:val="37467D39"/>
    <w:rsid w:val="38515AF3"/>
    <w:rsid w:val="385F359C"/>
    <w:rsid w:val="390A7E14"/>
    <w:rsid w:val="39236914"/>
    <w:rsid w:val="395C1A2F"/>
    <w:rsid w:val="3A7456FC"/>
    <w:rsid w:val="3A752FB9"/>
    <w:rsid w:val="3AA852D6"/>
    <w:rsid w:val="3AF11C2B"/>
    <w:rsid w:val="3B1E1065"/>
    <w:rsid w:val="3B6604E6"/>
    <w:rsid w:val="3B6F0ECB"/>
    <w:rsid w:val="3B841D62"/>
    <w:rsid w:val="3BA570FE"/>
    <w:rsid w:val="3BA80B19"/>
    <w:rsid w:val="3C4240EC"/>
    <w:rsid w:val="3C687FDC"/>
    <w:rsid w:val="3CC170AA"/>
    <w:rsid w:val="3CFA4723"/>
    <w:rsid w:val="3D4356F0"/>
    <w:rsid w:val="3D54588C"/>
    <w:rsid w:val="3DE8190E"/>
    <w:rsid w:val="3E0F7636"/>
    <w:rsid w:val="3E1E1BB8"/>
    <w:rsid w:val="3E8D66A8"/>
    <w:rsid w:val="3E997760"/>
    <w:rsid w:val="3EBD1581"/>
    <w:rsid w:val="3EEB8A65"/>
    <w:rsid w:val="3EF60517"/>
    <w:rsid w:val="3EFA2CF7"/>
    <w:rsid w:val="3F3A1FEB"/>
    <w:rsid w:val="3F6641D4"/>
    <w:rsid w:val="3F692DF0"/>
    <w:rsid w:val="3F765EDC"/>
    <w:rsid w:val="3F8618F2"/>
    <w:rsid w:val="3F9B737D"/>
    <w:rsid w:val="3FC16DA5"/>
    <w:rsid w:val="3FE059F3"/>
    <w:rsid w:val="3FEFFA0A"/>
    <w:rsid w:val="3FF71626"/>
    <w:rsid w:val="402C53E6"/>
    <w:rsid w:val="402E1919"/>
    <w:rsid w:val="405831BF"/>
    <w:rsid w:val="405F6B9A"/>
    <w:rsid w:val="40885740"/>
    <w:rsid w:val="41CB5019"/>
    <w:rsid w:val="41F23E5E"/>
    <w:rsid w:val="42056864"/>
    <w:rsid w:val="42253D73"/>
    <w:rsid w:val="42575879"/>
    <w:rsid w:val="4272059E"/>
    <w:rsid w:val="42AA008F"/>
    <w:rsid w:val="42DB44A1"/>
    <w:rsid w:val="42DC0426"/>
    <w:rsid w:val="42F150AF"/>
    <w:rsid w:val="435C45EB"/>
    <w:rsid w:val="43B600AD"/>
    <w:rsid w:val="43BF32E9"/>
    <w:rsid w:val="43C47C47"/>
    <w:rsid w:val="43C76649"/>
    <w:rsid w:val="449E6249"/>
    <w:rsid w:val="44B91A5D"/>
    <w:rsid w:val="450512D4"/>
    <w:rsid w:val="45051EA0"/>
    <w:rsid w:val="4517335F"/>
    <w:rsid w:val="452F03D4"/>
    <w:rsid w:val="457D11CB"/>
    <w:rsid w:val="459A3BBF"/>
    <w:rsid w:val="45D81FA6"/>
    <w:rsid w:val="4616133D"/>
    <w:rsid w:val="46231F89"/>
    <w:rsid w:val="46382775"/>
    <w:rsid w:val="464A44B1"/>
    <w:rsid w:val="4693422A"/>
    <w:rsid w:val="46F67FBF"/>
    <w:rsid w:val="47843179"/>
    <w:rsid w:val="47A655C7"/>
    <w:rsid w:val="47BB06CE"/>
    <w:rsid w:val="48110810"/>
    <w:rsid w:val="48824981"/>
    <w:rsid w:val="48B56C14"/>
    <w:rsid w:val="48C15BC4"/>
    <w:rsid w:val="48E16144"/>
    <w:rsid w:val="48F10CC1"/>
    <w:rsid w:val="48FD1ECC"/>
    <w:rsid w:val="490A4E1E"/>
    <w:rsid w:val="498D2ECC"/>
    <w:rsid w:val="49D3101C"/>
    <w:rsid w:val="4A1D520E"/>
    <w:rsid w:val="4A332C0F"/>
    <w:rsid w:val="4A59462E"/>
    <w:rsid w:val="4AB12EA2"/>
    <w:rsid w:val="4AB40A96"/>
    <w:rsid w:val="4AC75CBF"/>
    <w:rsid w:val="4AF51271"/>
    <w:rsid w:val="4AF875FC"/>
    <w:rsid w:val="4B7B541E"/>
    <w:rsid w:val="4C4507B6"/>
    <w:rsid w:val="4C621F26"/>
    <w:rsid w:val="4C997628"/>
    <w:rsid w:val="4CDB793F"/>
    <w:rsid w:val="4CE775B6"/>
    <w:rsid w:val="4DC74EB8"/>
    <w:rsid w:val="4E603BCF"/>
    <w:rsid w:val="4E6268C7"/>
    <w:rsid w:val="4E886911"/>
    <w:rsid w:val="4EAC5711"/>
    <w:rsid w:val="4EDA0D8F"/>
    <w:rsid w:val="4EFC0DC6"/>
    <w:rsid w:val="4F012616"/>
    <w:rsid w:val="4F0A72C9"/>
    <w:rsid w:val="4F2E0F12"/>
    <w:rsid w:val="4F3F4A24"/>
    <w:rsid w:val="4F78542F"/>
    <w:rsid w:val="4F8D6891"/>
    <w:rsid w:val="4FF9229B"/>
    <w:rsid w:val="4FF97BA7"/>
    <w:rsid w:val="50260649"/>
    <w:rsid w:val="505C7478"/>
    <w:rsid w:val="50A647E6"/>
    <w:rsid w:val="50AD3654"/>
    <w:rsid w:val="50B36B51"/>
    <w:rsid w:val="50E4480A"/>
    <w:rsid w:val="51A92185"/>
    <w:rsid w:val="51B2004B"/>
    <w:rsid w:val="51FD0669"/>
    <w:rsid w:val="52384A5B"/>
    <w:rsid w:val="526169C2"/>
    <w:rsid w:val="527C2D46"/>
    <w:rsid w:val="52BA770F"/>
    <w:rsid w:val="52D2041C"/>
    <w:rsid w:val="53133B9E"/>
    <w:rsid w:val="53831C8C"/>
    <w:rsid w:val="53F33169"/>
    <w:rsid w:val="544507C9"/>
    <w:rsid w:val="549C0687"/>
    <w:rsid w:val="551E345B"/>
    <w:rsid w:val="55622629"/>
    <w:rsid w:val="556C1D7A"/>
    <w:rsid w:val="557701D2"/>
    <w:rsid w:val="55FA2FD9"/>
    <w:rsid w:val="55FC667D"/>
    <w:rsid w:val="5613424B"/>
    <w:rsid w:val="56183EFC"/>
    <w:rsid w:val="564F09F8"/>
    <w:rsid w:val="565F3BE1"/>
    <w:rsid w:val="569C7F55"/>
    <w:rsid w:val="56B709A2"/>
    <w:rsid w:val="56C04329"/>
    <w:rsid w:val="56C54541"/>
    <w:rsid w:val="56ED7CB4"/>
    <w:rsid w:val="57383440"/>
    <w:rsid w:val="576312E8"/>
    <w:rsid w:val="577B58E5"/>
    <w:rsid w:val="581E2406"/>
    <w:rsid w:val="582D54C5"/>
    <w:rsid w:val="58677A3C"/>
    <w:rsid w:val="587E5031"/>
    <w:rsid w:val="589822C9"/>
    <w:rsid w:val="58C90D01"/>
    <w:rsid w:val="590C2C90"/>
    <w:rsid w:val="597E7408"/>
    <w:rsid w:val="598514C2"/>
    <w:rsid w:val="598D0241"/>
    <w:rsid w:val="59927FEE"/>
    <w:rsid w:val="5A23086C"/>
    <w:rsid w:val="5A3A2DDD"/>
    <w:rsid w:val="5A914409"/>
    <w:rsid w:val="5AA10F6B"/>
    <w:rsid w:val="5AE8158A"/>
    <w:rsid w:val="5AFA5BD8"/>
    <w:rsid w:val="5C0E3B3F"/>
    <w:rsid w:val="5C1F11BE"/>
    <w:rsid w:val="5C766531"/>
    <w:rsid w:val="5CAC6DA3"/>
    <w:rsid w:val="5CFB06F8"/>
    <w:rsid w:val="5CFF635A"/>
    <w:rsid w:val="5D201747"/>
    <w:rsid w:val="5D2E60F1"/>
    <w:rsid w:val="5D47555B"/>
    <w:rsid w:val="5D4D54F4"/>
    <w:rsid w:val="5D887E95"/>
    <w:rsid w:val="5DA31D4F"/>
    <w:rsid w:val="5DDE6FBB"/>
    <w:rsid w:val="5DF76D59"/>
    <w:rsid w:val="5E646909"/>
    <w:rsid w:val="5E931248"/>
    <w:rsid w:val="5F063972"/>
    <w:rsid w:val="5F9A2872"/>
    <w:rsid w:val="5FC1059C"/>
    <w:rsid w:val="5FD70866"/>
    <w:rsid w:val="60447752"/>
    <w:rsid w:val="604819BA"/>
    <w:rsid w:val="60A42E1E"/>
    <w:rsid w:val="60AA4F41"/>
    <w:rsid w:val="60E73D51"/>
    <w:rsid w:val="61432DB8"/>
    <w:rsid w:val="61501C31"/>
    <w:rsid w:val="616177F4"/>
    <w:rsid w:val="622702BF"/>
    <w:rsid w:val="626F2D4C"/>
    <w:rsid w:val="6271270B"/>
    <w:rsid w:val="627B4304"/>
    <w:rsid w:val="627F77D0"/>
    <w:rsid w:val="62BF2D0B"/>
    <w:rsid w:val="63007D72"/>
    <w:rsid w:val="635F0DA8"/>
    <w:rsid w:val="63A14D89"/>
    <w:rsid w:val="643166D3"/>
    <w:rsid w:val="64441196"/>
    <w:rsid w:val="646978EA"/>
    <w:rsid w:val="648C1223"/>
    <w:rsid w:val="64922D4F"/>
    <w:rsid w:val="64F27F4F"/>
    <w:rsid w:val="65487A87"/>
    <w:rsid w:val="65BA26F5"/>
    <w:rsid w:val="65BA6903"/>
    <w:rsid w:val="67B554CB"/>
    <w:rsid w:val="68500530"/>
    <w:rsid w:val="686A23AC"/>
    <w:rsid w:val="68B8353A"/>
    <w:rsid w:val="68C70FC8"/>
    <w:rsid w:val="68CA26AF"/>
    <w:rsid w:val="68F26CEC"/>
    <w:rsid w:val="68F91B09"/>
    <w:rsid w:val="69043521"/>
    <w:rsid w:val="692BD251"/>
    <w:rsid w:val="69485601"/>
    <w:rsid w:val="69A00F0E"/>
    <w:rsid w:val="69C85085"/>
    <w:rsid w:val="69FD5CAF"/>
    <w:rsid w:val="6AC136D7"/>
    <w:rsid w:val="6AD83AD4"/>
    <w:rsid w:val="6B241A17"/>
    <w:rsid w:val="6B28556D"/>
    <w:rsid w:val="6B356DB5"/>
    <w:rsid w:val="6B7A2359"/>
    <w:rsid w:val="6C300DB3"/>
    <w:rsid w:val="6C4D1FC5"/>
    <w:rsid w:val="6C7E0C8F"/>
    <w:rsid w:val="6D330B13"/>
    <w:rsid w:val="6D593B65"/>
    <w:rsid w:val="6DF522C5"/>
    <w:rsid w:val="6E1A1A5F"/>
    <w:rsid w:val="6E323277"/>
    <w:rsid w:val="6E677722"/>
    <w:rsid w:val="6E9C0F6F"/>
    <w:rsid w:val="6EA11677"/>
    <w:rsid w:val="6EC402D2"/>
    <w:rsid w:val="6F983C7A"/>
    <w:rsid w:val="6FA30D7F"/>
    <w:rsid w:val="6FA431BE"/>
    <w:rsid w:val="6FC13B19"/>
    <w:rsid w:val="6FD06966"/>
    <w:rsid w:val="707424B4"/>
    <w:rsid w:val="708152DB"/>
    <w:rsid w:val="709E54A1"/>
    <w:rsid w:val="7103031A"/>
    <w:rsid w:val="71121F70"/>
    <w:rsid w:val="71676F30"/>
    <w:rsid w:val="71AD7318"/>
    <w:rsid w:val="71AE7B0C"/>
    <w:rsid w:val="71C27984"/>
    <w:rsid w:val="71C94017"/>
    <w:rsid w:val="71F421C5"/>
    <w:rsid w:val="72114317"/>
    <w:rsid w:val="721A15C9"/>
    <w:rsid w:val="724E4225"/>
    <w:rsid w:val="725700A9"/>
    <w:rsid w:val="726D70E7"/>
    <w:rsid w:val="72942689"/>
    <w:rsid w:val="72C04D9D"/>
    <w:rsid w:val="732E5CC1"/>
    <w:rsid w:val="735843D5"/>
    <w:rsid w:val="735D1991"/>
    <w:rsid w:val="737E0B7F"/>
    <w:rsid w:val="73F6588F"/>
    <w:rsid w:val="74234BB1"/>
    <w:rsid w:val="743D700C"/>
    <w:rsid w:val="744D5EC9"/>
    <w:rsid w:val="74817489"/>
    <w:rsid w:val="76275962"/>
    <w:rsid w:val="766A3D48"/>
    <w:rsid w:val="76C06B0A"/>
    <w:rsid w:val="7756518C"/>
    <w:rsid w:val="77823E0C"/>
    <w:rsid w:val="77963EF5"/>
    <w:rsid w:val="77B2473D"/>
    <w:rsid w:val="77CC74DE"/>
    <w:rsid w:val="78910C21"/>
    <w:rsid w:val="78B32107"/>
    <w:rsid w:val="79CD78B1"/>
    <w:rsid w:val="79E65A52"/>
    <w:rsid w:val="7A245169"/>
    <w:rsid w:val="7A3538A9"/>
    <w:rsid w:val="7A5328D5"/>
    <w:rsid w:val="7A6725A8"/>
    <w:rsid w:val="7A7C4102"/>
    <w:rsid w:val="7AD269F0"/>
    <w:rsid w:val="7B05201F"/>
    <w:rsid w:val="7B1403CC"/>
    <w:rsid w:val="7B461C6B"/>
    <w:rsid w:val="7B922DFD"/>
    <w:rsid w:val="7BBC5E82"/>
    <w:rsid w:val="7BC527DB"/>
    <w:rsid w:val="7C2B7892"/>
    <w:rsid w:val="7C2F624D"/>
    <w:rsid w:val="7C3508ED"/>
    <w:rsid w:val="7C46731F"/>
    <w:rsid w:val="7C5321A4"/>
    <w:rsid w:val="7C744EE5"/>
    <w:rsid w:val="7C9C4E59"/>
    <w:rsid w:val="7CE4330E"/>
    <w:rsid w:val="7D5E7DB3"/>
    <w:rsid w:val="7DD33275"/>
    <w:rsid w:val="7DF90100"/>
    <w:rsid w:val="7DF96E65"/>
    <w:rsid w:val="7E1700E3"/>
    <w:rsid w:val="7E1E298D"/>
    <w:rsid w:val="7E2C6A87"/>
    <w:rsid w:val="7E477448"/>
    <w:rsid w:val="7EB22674"/>
    <w:rsid w:val="7ED10C1A"/>
    <w:rsid w:val="7ED2669B"/>
    <w:rsid w:val="7F153843"/>
    <w:rsid w:val="7F7F49CF"/>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0"/>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2"/>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5"/>
    <w:unhideWhenUsed/>
    <w:qFormat/>
    <w:uiPriority w:val="0"/>
    <w:pPr>
      <w:jc w:val="left"/>
    </w:pPr>
  </w:style>
  <w:style w:type="paragraph" w:styleId="16">
    <w:name w:val="Body Text 3"/>
    <w:basedOn w:val="1"/>
    <w:link w:val="66"/>
    <w:qFormat/>
    <w:uiPriority w:val="0"/>
    <w:pPr>
      <w:spacing w:line="500" w:lineRule="exact"/>
    </w:pPr>
    <w:rPr>
      <w:b/>
      <w:bCs/>
      <w:kern w:val="0"/>
      <w:sz w:val="24"/>
    </w:rPr>
  </w:style>
  <w:style w:type="paragraph" w:styleId="17">
    <w:name w:val="Body Text"/>
    <w:basedOn w:val="1"/>
    <w:link w:val="67"/>
    <w:qFormat/>
    <w:uiPriority w:val="99"/>
    <w:pPr>
      <w:spacing w:line="380" w:lineRule="exact"/>
    </w:pPr>
    <w:rPr>
      <w:kern w:val="0"/>
      <w:sz w:val="24"/>
    </w:rPr>
  </w:style>
  <w:style w:type="paragraph" w:styleId="18">
    <w:name w:val="Body Text Indent"/>
    <w:basedOn w:val="1"/>
    <w:link w:val="68"/>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9"/>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0"/>
    <w:qFormat/>
    <w:uiPriority w:val="0"/>
    <w:pPr>
      <w:ind w:left="100" w:leftChars="2500"/>
    </w:pPr>
    <w:rPr>
      <w:rFonts w:ascii="宋体" w:hAnsi="Courier New"/>
      <w:kern w:val="0"/>
      <w:sz w:val="20"/>
      <w:szCs w:val="21"/>
    </w:rPr>
  </w:style>
  <w:style w:type="paragraph" w:styleId="26">
    <w:name w:val="Body Text Indent 2"/>
    <w:basedOn w:val="1"/>
    <w:link w:val="71"/>
    <w:qFormat/>
    <w:uiPriority w:val="0"/>
    <w:pPr>
      <w:ind w:firstLine="630"/>
    </w:pPr>
    <w:rPr>
      <w:kern w:val="0"/>
      <w:sz w:val="32"/>
      <w:szCs w:val="20"/>
    </w:rPr>
  </w:style>
  <w:style w:type="paragraph" w:styleId="27">
    <w:name w:val="endnote text"/>
    <w:basedOn w:val="1"/>
    <w:link w:val="72"/>
    <w:unhideWhenUsed/>
    <w:qFormat/>
    <w:uiPriority w:val="99"/>
    <w:pPr>
      <w:snapToGrid w:val="0"/>
      <w:jc w:val="left"/>
    </w:pPr>
  </w:style>
  <w:style w:type="paragraph" w:styleId="28">
    <w:name w:val="Balloon Text"/>
    <w:basedOn w:val="1"/>
    <w:link w:val="73"/>
    <w:semiHidden/>
    <w:qFormat/>
    <w:uiPriority w:val="99"/>
    <w:rPr>
      <w:kern w:val="0"/>
      <w:sz w:val="18"/>
      <w:szCs w:val="18"/>
    </w:rPr>
  </w:style>
  <w:style w:type="paragraph" w:styleId="29">
    <w:name w:val="footer"/>
    <w:basedOn w:val="1"/>
    <w:link w:val="74"/>
    <w:unhideWhenUsed/>
    <w:qFormat/>
    <w:uiPriority w:val="99"/>
    <w:pPr>
      <w:tabs>
        <w:tab w:val="center" w:pos="4153"/>
        <w:tab w:val="right" w:pos="8306"/>
      </w:tabs>
      <w:snapToGrid w:val="0"/>
      <w:jc w:val="left"/>
    </w:pPr>
    <w:rPr>
      <w:kern w:val="0"/>
      <w:sz w:val="18"/>
      <w:szCs w:val="18"/>
    </w:rPr>
  </w:style>
  <w:style w:type="paragraph" w:styleId="30">
    <w:name w:val="header"/>
    <w:basedOn w:val="1"/>
    <w:link w:val="75"/>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6"/>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7"/>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8"/>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9"/>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80"/>
    <w:unhideWhenUsed/>
    <w:qFormat/>
    <w:uiPriority w:val="99"/>
    <w:rPr>
      <w:b/>
      <w:bCs/>
    </w:rPr>
  </w:style>
  <w:style w:type="paragraph" w:styleId="44">
    <w:name w:val="Body Text First Indent"/>
    <w:basedOn w:val="17"/>
    <w:qFormat/>
    <w:uiPriority w:val="99"/>
    <w:pPr>
      <w:ind w:firstLine="420" w:firstLineChars="100"/>
    </w:pPr>
  </w:style>
  <w:style w:type="paragraph" w:styleId="45">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7">
    <w:name w:val="标题 1 Char"/>
    <w:link w:val="2"/>
    <w:qFormat/>
    <w:uiPriority w:val="0"/>
    <w:rPr>
      <w:rFonts w:ascii="Times New Roman" w:hAnsi="Times New Roman" w:eastAsia="宋体" w:cs="Times New Roman"/>
      <w:b/>
      <w:bCs/>
      <w:kern w:val="44"/>
      <w:sz w:val="44"/>
      <w:szCs w:val="44"/>
    </w:rPr>
  </w:style>
  <w:style w:type="character" w:customStyle="1" w:styleId="58">
    <w:name w:val="标题 2 Char"/>
    <w:link w:val="3"/>
    <w:qFormat/>
    <w:uiPriority w:val="0"/>
    <w:rPr>
      <w:rFonts w:ascii="Arial" w:hAnsi="Arial" w:eastAsia="黑体" w:cs="Times New Roman"/>
      <w:b/>
      <w:bCs/>
      <w:sz w:val="32"/>
      <w:szCs w:val="32"/>
    </w:rPr>
  </w:style>
  <w:style w:type="character" w:customStyle="1" w:styleId="59">
    <w:name w:val="标题 3 Char"/>
    <w:link w:val="4"/>
    <w:qFormat/>
    <w:uiPriority w:val="0"/>
    <w:rPr>
      <w:rFonts w:ascii="Times New Roman" w:hAnsi="Times New Roman" w:eastAsia="宋体" w:cs="Times New Roman"/>
      <w:b/>
      <w:bCs/>
      <w:sz w:val="32"/>
      <w:szCs w:val="32"/>
    </w:rPr>
  </w:style>
  <w:style w:type="character" w:customStyle="1" w:styleId="60">
    <w:name w:val="标题 5 Char2"/>
    <w:link w:val="6"/>
    <w:qFormat/>
    <w:uiPriority w:val="0"/>
    <w:rPr>
      <w:b/>
      <w:kern w:val="2"/>
      <w:sz w:val="28"/>
      <w:szCs w:val="24"/>
    </w:rPr>
  </w:style>
  <w:style w:type="character" w:customStyle="1" w:styleId="61">
    <w:name w:val="标题 6 Char"/>
    <w:link w:val="8"/>
    <w:qFormat/>
    <w:uiPriority w:val="0"/>
    <w:rPr>
      <w:rFonts w:ascii="Arial" w:hAnsi="Arial" w:eastAsia="黑体"/>
      <w:b/>
      <w:kern w:val="2"/>
      <w:sz w:val="24"/>
      <w:szCs w:val="24"/>
    </w:rPr>
  </w:style>
  <w:style w:type="character" w:customStyle="1" w:styleId="62">
    <w:name w:val="标题 7 Char"/>
    <w:link w:val="9"/>
    <w:qFormat/>
    <w:uiPriority w:val="0"/>
    <w:rPr>
      <w:rFonts w:ascii="Times New Roman" w:hAnsi="Times New Roman"/>
      <w:b/>
      <w:kern w:val="2"/>
      <w:sz w:val="24"/>
      <w:szCs w:val="24"/>
    </w:rPr>
  </w:style>
  <w:style w:type="character" w:customStyle="1" w:styleId="63">
    <w:name w:val="标题 8 Char"/>
    <w:link w:val="10"/>
    <w:qFormat/>
    <w:uiPriority w:val="0"/>
    <w:rPr>
      <w:rFonts w:ascii="Arial" w:hAnsi="Arial" w:eastAsia="黑体"/>
      <w:kern w:val="2"/>
      <w:sz w:val="24"/>
      <w:szCs w:val="24"/>
    </w:rPr>
  </w:style>
  <w:style w:type="character" w:customStyle="1" w:styleId="64">
    <w:name w:val="标题 9 Char"/>
    <w:link w:val="11"/>
    <w:qFormat/>
    <w:uiPriority w:val="0"/>
    <w:rPr>
      <w:rFonts w:ascii="Arial" w:hAnsi="Arial" w:eastAsia="黑体"/>
      <w:kern w:val="2"/>
      <w:sz w:val="21"/>
      <w:szCs w:val="24"/>
    </w:rPr>
  </w:style>
  <w:style w:type="character" w:customStyle="1" w:styleId="65">
    <w:name w:val="批注文字 Char2"/>
    <w:link w:val="15"/>
    <w:qFormat/>
    <w:uiPriority w:val="0"/>
    <w:rPr>
      <w:rFonts w:ascii="Times New Roman" w:hAnsi="Times New Roman"/>
      <w:kern w:val="2"/>
      <w:sz w:val="21"/>
      <w:szCs w:val="24"/>
    </w:rPr>
  </w:style>
  <w:style w:type="character" w:customStyle="1" w:styleId="66">
    <w:name w:val="正文文本 3 Char"/>
    <w:link w:val="16"/>
    <w:qFormat/>
    <w:uiPriority w:val="0"/>
    <w:rPr>
      <w:rFonts w:ascii="Times New Roman" w:hAnsi="Times New Roman" w:eastAsia="宋体" w:cs="Times New Roman"/>
      <w:b/>
      <w:bCs/>
      <w:sz w:val="24"/>
      <w:szCs w:val="24"/>
    </w:rPr>
  </w:style>
  <w:style w:type="character" w:customStyle="1" w:styleId="67">
    <w:name w:val="正文文本 Char"/>
    <w:link w:val="17"/>
    <w:qFormat/>
    <w:uiPriority w:val="99"/>
    <w:rPr>
      <w:rFonts w:ascii="Times New Roman" w:hAnsi="Times New Roman" w:eastAsia="宋体" w:cs="Times New Roman"/>
      <w:sz w:val="24"/>
      <w:szCs w:val="24"/>
    </w:rPr>
  </w:style>
  <w:style w:type="character" w:customStyle="1" w:styleId="68">
    <w:name w:val="正文文本缩进 Char"/>
    <w:link w:val="18"/>
    <w:qFormat/>
    <w:uiPriority w:val="0"/>
    <w:rPr>
      <w:rFonts w:ascii="仿宋_GB2312" w:hAnsi="Times New Roman" w:eastAsia="仿宋_GB2312" w:cs="Times New Roman"/>
      <w:sz w:val="32"/>
      <w:szCs w:val="20"/>
    </w:rPr>
  </w:style>
  <w:style w:type="character" w:customStyle="1" w:styleId="69">
    <w:name w:val="纯文本 Char2"/>
    <w:link w:val="23"/>
    <w:qFormat/>
    <w:uiPriority w:val="0"/>
    <w:rPr>
      <w:rFonts w:ascii="宋体" w:hAnsi="Courier New" w:eastAsia="宋体" w:cs="Courier New"/>
      <w:szCs w:val="21"/>
    </w:rPr>
  </w:style>
  <w:style w:type="character" w:customStyle="1" w:styleId="70">
    <w:name w:val="日期 Char"/>
    <w:link w:val="25"/>
    <w:qFormat/>
    <w:uiPriority w:val="0"/>
    <w:rPr>
      <w:rFonts w:ascii="宋体" w:hAnsi="Courier New" w:eastAsia="宋体" w:cs="Courier New"/>
      <w:szCs w:val="21"/>
    </w:rPr>
  </w:style>
  <w:style w:type="character" w:customStyle="1" w:styleId="71">
    <w:name w:val="正文文本缩进 2 Char"/>
    <w:link w:val="26"/>
    <w:qFormat/>
    <w:uiPriority w:val="0"/>
    <w:rPr>
      <w:rFonts w:ascii="Times New Roman" w:hAnsi="Times New Roman" w:eastAsia="宋体" w:cs="Times New Roman"/>
      <w:sz w:val="32"/>
      <w:szCs w:val="20"/>
    </w:rPr>
  </w:style>
  <w:style w:type="character" w:customStyle="1" w:styleId="72">
    <w:name w:val="尾注文本 Char"/>
    <w:link w:val="27"/>
    <w:semiHidden/>
    <w:qFormat/>
    <w:uiPriority w:val="99"/>
    <w:rPr>
      <w:rFonts w:ascii="Times New Roman" w:hAnsi="Times New Roman"/>
      <w:kern w:val="2"/>
      <w:sz w:val="21"/>
      <w:szCs w:val="24"/>
    </w:rPr>
  </w:style>
  <w:style w:type="character" w:customStyle="1" w:styleId="73">
    <w:name w:val="批注框文本 Char"/>
    <w:link w:val="28"/>
    <w:semiHidden/>
    <w:qFormat/>
    <w:uiPriority w:val="99"/>
    <w:rPr>
      <w:rFonts w:ascii="Times New Roman" w:hAnsi="Times New Roman" w:eastAsia="宋体" w:cs="Times New Roman"/>
      <w:sz w:val="18"/>
      <w:szCs w:val="18"/>
    </w:rPr>
  </w:style>
  <w:style w:type="character" w:customStyle="1" w:styleId="74">
    <w:name w:val="页脚 Char"/>
    <w:link w:val="29"/>
    <w:qFormat/>
    <w:uiPriority w:val="99"/>
    <w:rPr>
      <w:sz w:val="18"/>
      <w:szCs w:val="18"/>
    </w:rPr>
  </w:style>
  <w:style w:type="character" w:customStyle="1" w:styleId="75">
    <w:name w:val="页眉 Char"/>
    <w:link w:val="30"/>
    <w:qFormat/>
    <w:uiPriority w:val="99"/>
    <w:rPr>
      <w:rFonts w:ascii="Times New Roman" w:hAnsi="Times New Roman"/>
      <w:kern w:val="2"/>
      <w:sz w:val="18"/>
      <w:szCs w:val="18"/>
    </w:rPr>
  </w:style>
  <w:style w:type="character" w:customStyle="1" w:styleId="76">
    <w:name w:val="脚注文本 Char"/>
    <w:link w:val="34"/>
    <w:semiHidden/>
    <w:qFormat/>
    <w:uiPriority w:val="99"/>
    <w:rPr>
      <w:rFonts w:ascii="Times New Roman" w:hAnsi="Times New Roman"/>
      <w:kern w:val="2"/>
      <w:sz w:val="18"/>
      <w:szCs w:val="18"/>
    </w:rPr>
  </w:style>
  <w:style w:type="character" w:customStyle="1" w:styleId="77">
    <w:name w:val="正文文本缩进 3 Char"/>
    <w:link w:val="36"/>
    <w:qFormat/>
    <w:uiPriority w:val="0"/>
    <w:rPr>
      <w:rFonts w:ascii="Times New Roman" w:hAnsi="Times New Roman" w:eastAsia="宋体" w:cs="Times New Roman"/>
      <w:sz w:val="16"/>
      <w:szCs w:val="16"/>
    </w:rPr>
  </w:style>
  <w:style w:type="character" w:customStyle="1" w:styleId="78">
    <w:name w:val="正文文本 2 Char"/>
    <w:link w:val="39"/>
    <w:qFormat/>
    <w:uiPriority w:val="0"/>
    <w:rPr>
      <w:rFonts w:ascii="Times New Roman" w:hAnsi="Times New Roman" w:eastAsia="宋体" w:cs="Times New Roman"/>
      <w:szCs w:val="24"/>
    </w:rPr>
  </w:style>
  <w:style w:type="character" w:customStyle="1" w:styleId="79">
    <w:name w:val="标题 Char"/>
    <w:link w:val="42"/>
    <w:qFormat/>
    <w:uiPriority w:val="10"/>
    <w:rPr>
      <w:rFonts w:ascii="Cambria" w:hAnsi="Cambria" w:cs="Times New Roman"/>
      <w:b/>
      <w:bCs/>
      <w:kern w:val="2"/>
      <w:sz w:val="32"/>
      <w:szCs w:val="32"/>
    </w:rPr>
  </w:style>
  <w:style w:type="character" w:customStyle="1" w:styleId="80">
    <w:name w:val="批注主题 Char"/>
    <w:link w:val="43"/>
    <w:semiHidden/>
    <w:qFormat/>
    <w:uiPriority w:val="99"/>
    <w:rPr>
      <w:rFonts w:ascii="Times New Roman" w:hAnsi="Times New Roman"/>
      <w:b/>
      <w:bCs/>
      <w:kern w:val="2"/>
      <w:sz w:val="21"/>
      <w:szCs w:val="24"/>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99"/>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case31"/>
    <w:qFormat/>
    <w:uiPriority w:val="0"/>
    <w:rPr>
      <w:rFonts w:hint="default" w:ascii="_x000B__x000C_" w:hAnsi="_x000B__x000C_"/>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纯文本1"/>
    <w:basedOn w:val="1"/>
    <w:qFormat/>
    <w:uiPriority w:val="0"/>
    <w:rPr>
      <w:rFonts w:ascii="宋体" w:hAnsi="Courier New" w:cs="Century"/>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正文2"/>
    <w:basedOn w:val="1"/>
    <w:qFormat/>
    <w:uiPriority w:val="0"/>
    <w:pPr>
      <w:adjustRightInd w:val="0"/>
      <w:spacing w:before="156" w:line="360" w:lineRule="auto"/>
      <w:ind w:firstLine="510" w:firstLineChars="200"/>
    </w:pPr>
    <w:rPr>
      <w:sz w:val="24"/>
      <w:szCs w:val="20"/>
    </w:rPr>
  </w:style>
  <w:style w:type="character" w:customStyle="1" w:styleId="115">
    <w:name w:val="fontstyle01"/>
    <w:qFormat/>
    <w:uiPriority w:val="0"/>
    <w:rPr>
      <w:rFonts w:hint="eastAsia" w:ascii="宋体" w:hAnsi="宋体" w:eastAsia="宋体" w:cs="Times New Roman"/>
      <w:color w:val="000000"/>
      <w:sz w:val="22"/>
      <w:szCs w:val="22"/>
    </w:rPr>
  </w:style>
  <w:style w:type="paragraph" w:customStyle="1" w:styleId="1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7">
    <w:name w:val="表格文字"/>
    <w:basedOn w:val="1"/>
    <w:qFormat/>
    <w:uiPriority w:val="99"/>
    <w:pPr>
      <w:spacing w:before="25" w:after="25"/>
    </w:pPr>
    <w:rPr>
      <w:bCs/>
      <w:spacing w:val="10"/>
      <w:sz w:val="24"/>
    </w:rPr>
  </w:style>
  <w:style w:type="paragraph" w:styleId="118">
    <w:name w:val="No Spacing"/>
    <w:qFormat/>
    <w:uiPriority w:val="1"/>
    <w:rPr>
      <w:rFonts w:ascii="Calibri" w:hAnsi="Calibri" w:eastAsia="宋体" w:cs="Times New Roman"/>
      <w:sz w:val="22"/>
      <w:szCs w:val="22"/>
      <w:lang w:val="en-US" w:eastAsia="en-US" w:bidi="en-US"/>
    </w:rPr>
  </w:style>
  <w:style w:type="paragraph" w:customStyle="1" w:styleId="11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纯文本11"/>
    <w:basedOn w:val="1"/>
    <w:qFormat/>
    <w:uiPriority w:val="0"/>
    <w:rPr>
      <w:rFonts w:ascii="宋体" w:hAnsi="Courier New"/>
      <w:szCs w:val="20"/>
    </w:rPr>
  </w:style>
  <w:style w:type="paragraph" w:customStyle="1" w:styleId="121">
    <w:name w:val="null3"/>
    <w:qFormat/>
    <w:uiPriority w:val="0"/>
    <w:rPr>
      <w:rFonts w:ascii="Times New Roman" w:hAnsi="Times New Roman" w:eastAsia="宋体" w:cs="Times New Roman"/>
      <w:lang w:val="en-US" w:eastAsia="zh-CN" w:bidi="ar-SA"/>
    </w:rPr>
  </w:style>
  <w:style w:type="character" w:customStyle="1" w:styleId="122">
    <w:name w:val="bookmark-item"/>
    <w:basedOn w:val="48"/>
    <w:qFormat/>
    <w:uiPriority w:val="0"/>
  </w:style>
  <w:style w:type="paragraph" w:customStyle="1" w:styleId="123">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7869</Words>
  <Characters>8768</Characters>
  <Lines>46</Lines>
  <Paragraphs>95</Paragraphs>
  <TotalTime>0</TotalTime>
  <ScaleCrop>false</ScaleCrop>
  <LinksUpToDate>false</LinksUpToDate>
  <CharactersWithSpaces>8915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2025-01-22T03:33:22Z</dcterms:modified>
  <dc:title>公开招标采购文件范本</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C58F8700524E42AD87DE82412992EF65_13</vt:lpwstr>
  </property>
  <property fmtid="{D5CDD505-2E9C-101B-9397-08002B2CF9AE}" pid="4" name="KSOTemplateDocerSaveRecord">
    <vt:lpwstr>eyJoZGlkIjoiYmYwOWI1ODAxMDFmYWI5ODdmNDI1MThjMWFjZDkxOTMifQ==</vt:lpwstr>
  </property>
</Properties>
</file>