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4D805">
      <w:pPr>
        <w:pStyle w:val="2"/>
        <w:spacing w:line="415" w:lineRule="auto"/>
        <w:ind w:firstLine="0" w:firstLineChars="0"/>
        <w:jc w:val="left"/>
        <w:rPr>
          <w:rFonts w:hint="eastAsia" w:eastAsia="宋体"/>
          <w:color w:val="000000"/>
          <w:lang w:eastAsia="zh-CN"/>
        </w:rPr>
      </w:pPr>
      <w:bookmarkStart w:id="1" w:name="_GoBack"/>
      <w:bookmarkStart w:id="0" w:name="_Toc153444882"/>
      <w:r>
        <w:rPr>
          <w:rFonts w:hint="eastAsia" w:ascii="宋体" w:hAnsi="宋体" w:eastAsia="宋体" w:cs="宋体"/>
          <w:color w:val="000000"/>
        </w:rPr>
        <w:t>附件1</w:t>
      </w:r>
      <w:r>
        <w:rPr>
          <w:rFonts w:hint="eastAsia" w:ascii="宋体" w:hAnsi="宋体" w:eastAsia="宋体" w:cs="宋体"/>
          <w:color w:val="000000"/>
          <w:lang w:eastAsia="zh-CN"/>
        </w:rPr>
        <w:t>：</w:t>
      </w:r>
      <w:bookmarkEnd w:id="1"/>
    </w:p>
    <w:p w14:paraId="1741A176">
      <w:pPr>
        <w:pStyle w:val="2"/>
        <w:spacing w:line="415" w:lineRule="auto"/>
        <w:ind w:firstLine="0" w:firstLineChars="0"/>
        <w:jc w:val="center"/>
        <w:rPr>
          <w:rFonts w:hint="eastAsia"/>
          <w:color w:val="000000"/>
        </w:rPr>
      </w:pPr>
      <w:r>
        <w:rPr>
          <w:rFonts w:hint="eastAsia"/>
          <w:color w:val="000000"/>
        </w:rPr>
        <w:t>第三章 采购需求</w:t>
      </w:r>
      <w:bookmarkEnd w:id="0"/>
    </w:p>
    <w:p w14:paraId="22E9CC2A">
      <w:pPr>
        <w:spacing w:line="440" w:lineRule="exact"/>
        <w:ind w:firstLine="0" w:firstLineChars="0"/>
        <w:rPr>
          <w:rFonts w:hint="eastAsia" w:ascii="宋体" w:hAnsi="宋体" w:cs="宋体"/>
          <w:b/>
          <w:color w:val="000000"/>
          <w:szCs w:val="21"/>
        </w:rPr>
      </w:pPr>
      <w:r>
        <w:rPr>
          <w:rFonts w:hint="eastAsia" w:ascii="宋体" w:hAnsi="宋体" w:cs="宋体"/>
          <w:b/>
          <w:color w:val="000000"/>
          <w:szCs w:val="21"/>
        </w:rPr>
        <w:t>说明：</w:t>
      </w:r>
    </w:p>
    <w:p w14:paraId="06E03B40">
      <w:pPr>
        <w:spacing w:line="440" w:lineRule="exact"/>
        <w:ind w:firstLine="424" w:firstLineChars="202"/>
        <w:rPr>
          <w:rFonts w:hint="eastAsia" w:ascii="宋体" w:hAnsi="宋体" w:cs="宋体"/>
          <w:bCs/>
          <w:color w:val="000000"/>
          <w:szCs w:val="21"/>
        </w:rPr>
      </w:pPr>
      <w:r>
        <w:rPr>
          <w:rFonts w:hint="eastAsia" w:ascii="宋体" w:hAnsi="宋体" w:cs="宋体"/>
          <w:color w:val="000000"/>
          <w:szCs w:val="21"/>
        </w:rPr>
        <w:t>1.本竞争性磋商文件所称中小企业必须符合《政府采购促进中小企业发展管理办法》（财库〔2020〕46号）的规定。按照《财政部、司法部关于政府采购支持监狱企业发展有关问题的通知》（财库〔2014〕68号）之规定，监狱企业视同小型、微型企业。</w:t>
      </w:r>
      <w:r>
        <w:rPr>
          <w:rFonts w:hint="eastAsia" w:ascii="宋体" w:hAnsi="宋体" w:cs="宋体"/>
          <w:bCs/>
          <w:color w:val="000000"/>
          <w:szCs w:val="21"/>
        </w:rPr>
        <w:t>按照《财政部 民政部 中国残疾人联合会关于促进残疾人就业政府采购政策的通知》（财库〔2017〕141号）之规定，残疾人福利性单位视同小型、微型企业。</w:t>
      </w:r>
    </w:p>
    <w:p w14:paraId="3C5D9F75">
      <w:pPr>
        <w:spacing w:line="440" w:lineRule="exact"/>
        <w:ind w:firstLine="424" w:firstLineChars="202"/>
        <w:rPr>
          <w:rFonts w:ascii="宋体" w:hAnsi="宋体"/>
          <w:color w:val="000000"/>
          <w:szCs w:val="21"/>
        </w:rPr>
      </w:pPr>
      <w:r>
        <w:rPr>
          <w:rFonts w:hint="eastAsia" w:ascii="宋体" w:hAnsi="宋体"/>
          <w:color w:val="000000"/>
          <w:szCs w:val="21"/>
        </w:rPr>
        <w:t>2.本采购需求中技术要求所使用的标准或应用标准如与供应商所执行的标准不一致时，按最新标准或较高标准执行。</w:t>
      </w:r>
    </w:p>
    <w:p w14:paraId="3CE86FA8">
      <w:pPr>
        <w:spacing w:line="440" w:lineRule="exact"/>
        <w:ind w:firstLine="426" w:firstLineChars="202"/>
        <w:rPr>
          <w:rFonts w:ascii="宋体" w:hAnsi="宋体" w:cs="宋体"/>
          <w:b/>
          <w:color w:val="000000"/>
          <w:szCs w:val="21"/>
        </w:rPr>
      </w:pPr>
      <w:r>
        <w:rPr>
          <w:rFonts w:hint="eastAsia" w:ascii="宋体" w:hAnsi="宋体"/>
          <w:b/>
          <w:color w:val="000000"/>
          <w:szCs w:val="21"/>
        </w:rPr>
        <w:t>3.本采购项目所属行业：其他未列明行业</w:t>
      </w:r>
      <w:r>
        <w:rPr>
          <w:rFonts w:hint="eastAsia" w:ascii="宋体" w:hAnsi="宋体" w:cs="宋体"/>
          <w:b/>
          <w:color w:val="000000"/>
          <w:szCs w:val="21"/>
        </w:rPr>
        <w:t>。</w:t>
      </w:r>
    </w:p>
    <w:p w14:paraId="7C0C1FFA">
      <w:pPr>
        <w:pStyle w:val="3"/>
        <w:rPr>
          <w:rFonts w:hint="eastAsia"/>
          <w:color w:val="000000"/>
        </w:rPr>
      </w:pPr>
    </w:p>
    <w:p w14:paraId="3D3FDA9C">
      <w:pPr>
        <w:pStyle w:val="3"/>
        <w:rPr>
          <w:rFonts w:hint="eastAsia"/>
          <w:color w:val="000000"/>
        </w:rPr>
      </w:pP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
        <w:gridCol w:w="652"/>
        <w:gridCol w:w="894"/>
        <w:gridCol w:w="7848"/>
      </w:tblGrid>
      <w:tr w14:paraId="3262A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noWrap w:val="0"/>
            <w:vAlign w:val="center"/>
          </w:tcPr>
          <w:p w14:paraId="4561F6DE">
            <w:pPr>
              <w:widowControl/>
              <w:spacing w:line="360" w:lineRule="auto"/>
              <w:ind w:firstLine="0" w:firstLineChars="0"/>
              <w:jc w:val="center"/>
              <w:rPr>
                <w:rFonts w:ascii="宋体" w:hAnsi="宋体" w:cs="宋体"/>
                <w:b/>
                <w:color w:val="000000"/>
                <w:kern w:val="0"/>
                <w:szCs w:val="21"/>
              </w:rPr>
            </w:pPr>
            <w:r>
              <w:rPr>
                <w:rFonts w:hint="eastAsia" w:ascii="宋体" w:hAnsi="宋体" w:cs="宋体"/>
                <w:b/>
                <w:color w:val="000000"/>
                <w:kern w:val="0"/>
                <w:szCs w:val="21"/>
              </w:rPr>
              <w:t>序号</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27234C36">
            <w:pPr>
              <w:widowControl/>
              <w:spacing w:line="360" w:lineRule="auto"/>
              <w:ind w:firstLine="0" w:firstLineChars="0"/>
              <w:jc w:val="center"/>
              <w:rPr>
                <w:rFonts w:ascii="宋体" w:hAnsi="宋体" w:cs="宋体"/>
                <w:b/>
                <w:color w:val="000000"/>
                <w:kern w:val="0"/>
                <w:szCs w:val="21"/>
              </w:rPr>
            </w:pPr>
            <w:r>
              <w:rPr>
                <w:rFonts w:hint="eastAsia" w:ascii="宋体" w:hAnsi="宋体" w:cs="宋体"/>
                <w:b/>
                <w:color w:val="000000"/>
                <w:kern w:val="0"/>
                <w:szCs w:val="21"/>
              </w:rPr>
              <w:t>标的名称</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78421FBA">
            <w:pPr>
              <w:widowControl/>
              <w:spacing w:line="360" w:lineRule="auto"/>
              <w:ind w:firstLine="0" w:firstLineChars="0"/>
              <w:jc w:val="center"/>
              <w:rPr>
                <w:rFonts w:ascii="宋体" w:hAnsi="宋体" w:cs="宋体"/>
                <w:b/>
                <w:color w:val="000000"/>
                <w:kern w:val="0"/>
                <w:szCs w:val="21"/>
              </w:rPr>
            </w:pPr>
            <w:r>
              <w:rPr>
                <w:rFonts w:hint="eastAsia" w:ascii="宋体" w:hAnsi="宋体" w:cs="宋体"/>
                <w:b/>
                <w:color w:val="000000"/>
                <w:kern w:val="0"/>
                <w:szCs w:val="21"/>
              </w:rPr>
              <w:t>数量及单位</w:t>
            </w:r>
          </w:p>
        </w:tc>
        <w:tc>
          <w:tcPr>
            <w:tcW w:w="7848" w:type="dxa"/>
            <w:tcBorders>
              <w:top w:val="single" w:color="auto" w:sz="4" w:space="0"/>
              <w:left w:val="single" w:color="auto" w:sz="4" w:space="0"/>
              <w:bottom w:val="single" w:color="auto" w:sz="4" w:space="0"/>
              <w:right w:val="single" w:color="auto" w:sz="4" w:space="0"/>
            </w:tcBorders>
            <w:noWrap w:val="0"/>
            <w:vAlign w:val="center"/>
          </w:tcPr>
          <w:p w14:paraId="787AADC8">
            <w:pPr>
              <w:widowControl/>
              <w:spacing w:line="360" w:lineRule="auto"/>
              <w:ind w:firstLine="0" w:firstLineChars="0"/>
              <w:jc w:val="center"/>
              <w:rPr>
                <w:rFonts w:ascii="宋体" w:hAnsi="宋体" w:cs="宋体"/>
                <w:b/>
                <w:bCs/>
                <w:color w:val="000000"/>
                <w:kern w:val="0"/>
                <w:szCs w:val="21"/>
              </w:rPr>
            </w:pPr>
            <w:r>
              <w:rPr>
                <w:rFonts w:hint="eastAsia" w:ascii="宋体" w:hAnsi="宋体" w:cs="宋体"/>
                <w:b/>
                <w:color w:val="000000"/>
                <w:kern w:val="0"/>
                <w:szCs w:val="21"/>
              </w:rPr>
              <w:t>服务需求</w:t>
            </w:r>
          </w:p>
        </w:tc>
      </w:tr>
      <w:tr w14:paraId="1F47E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noWrap w:val="0"/>
            <w:vAlign w:val="center"/>
          </w:tcPr>
          <w:p w14:paraId="2DE1D998">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42EF20E3">
            <w:pPr>
              <w:widowControl/>
              <w:spacing w:line="360" w:lineRule="auto"/>
              <w:ind w:firstLine="0" w:firstLineChars="0"/>
              <w:jc w:val="center"/>
              <w:rPr>
                <w:rFonts w:hint="eastAsia" w:ascii="宋体" w:hAnsi="宋体" w:cs="宋体"/>
                <w:color w:val="000000"/>
                <w:kern w:val="0"/>
                <w:szCs w:val="21"/>
              </w:rPr>
            </w:pPr>
            <w:r>
              <w:rPr>
                <w:rFonts w:hint="eastAsia"/>
                <w:bCs/>
                <w:color w:val="000000"/>
                <w:kern w:val="0"/>
                <w:szCs w:val="21"/>
              </w:rPr>
              <w:t>柳州市人民医院医用直线加速器维保服务</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00D53382">
            <w:pPr>
              <w:widowControl/>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1项</w:t>
            </w:r>
          </w:p>
        </w:tc>
        <w:tc>
          <w:tcPr>
            <w:tcW w:w="7848" w:type="dxa"/>
            <w:tcBorders>
              <w:top w:val="single" w:color="auto" w:sz="4" w:space="0"/>
              <w:left w:val="single" w:color="auto" w:sz="4" w:space="0"/>
              <w:bottom w:val="single" w:color="auto" w:sz="4" w:space="0"/>
              <w:right w:val="single" w:color="auto" w:sz="4" w:space="0"/>
            </w:tcBorders>
            <w:noWrap w:val="0"/>
            <w:vAlign w:val="center"/>
          </w:tcPr>
          <w:p w14:paraId="3264602F">
            <w:pPr>
              <w:spacing w:line="360" w:lineRule="auto"/>
              <w:ind w:firstLine="422"/>
              <w:rPr>
                <w:rFonts w:hint="eastAsia" w:ascii="宋体" w:hAnsi="宋体" w:cs="宋体"/>
                <w:b/>
                <w:bCs/>
                <w:color w:val="000000"/>
                <w:kern w:val="0"/>
                <w:szCs w:val="21"/>
                <w:lang w:bidi="ar"/>
              </w:rPr>
            </w:pPr>
            <w:r>
              <w:rPr>
                <w:rFonts w:hint="eastAsia" w:ascii="宋体" w:hAnsi="宋体" w:cs="宋体"/>
                <w:b/>
                <w:bCs/>
                <w:color w:val="000000"/>
                <w:kern w:val="0"/>
                <w:szCs w:val="21"/>
                <w:lang w:bidi="ar"/>
              </w:rPr>
              <w:t>一、项目概况</w:t>
            </w:r>
          </w:p>
          <w:p w14:paraId="11A33C3F">
            <w:pPr>
              <w:spacing w:line="360" w:lineRule="auto"/>
              <w:ind w:firstLine="420"/>
              <w:rPr>
                <w:rFonts w:hint="eastAsia" w:ascii="宋体" w:hAnsi="宋体" w:cs="宋体"/>
                <w:color w:val="000000"/>
                <w:kern w:val="0"/>
                <w:szCs w:val="21"/>
                <w:lang w:bidi="ar"/>
              </w:rPr>
            </w:pPr>
            <w:r>
              <w:rPr>
                <w:rFonts w:hint="eastAsia" w:ascii="宋体" w:hAnsi="宋体" w:cs="宋体"/>
                <w:color w:val="000000"/>
                <w:kern w:val="0"/>
                <w:szCs w:val="21"/>
                <w:lang w:bidi="ar"/>
              </w:rPr>
              <w:t>（一）品牌：瓦里安直线加速器，型号：VitalBeam，数量：1台。</w:t>
            </w:r>
          </w:p>
          <w:p w14:paraId="368F1BE5">
            <w:pPr>
              <w:spacing w:line="360" w:lineRule="auto"/>
              <w:ind w:firstLine="420"/>
              <w:rPr>
                <w:rFonts w:hint="eastAsia" w:ascii="宋体" w:hAnsi="宋体" w:cs="宋体"/>
                <w:color w:val="000000"/>
                <w:kern w:val="0"/>
                <w:szCs w:val="21"/>
                <w:lang w:bidi="ar"/>
              </w:rPr>
            </w:pPr>
            <w:r>
              <w:rPr>
                <w:rFonts w:hint="eastAsia" w:ascii="宋体" w:hAnsi="宋体" w:cs="宋体"/>
                <w:color w:val="000000"/>
                <w:kern w:val="0"/>
                <w:szCs w:val="21"/>
                <w:lang w:bidi="ar"/>
              </w:rPr>
              <w:t>（二）使用时间：自2021年1月安装使用至今。</w:t>
            </w:r>
          </w:p>
          <w:p w14:paraId="1874E03F">
            <w:pPr>
              <w:spacing w:line="360" w:lineRule="auto"/>
              <w:ind w:firstLine="420"/>
              <w:rPr>
                <w:rFonts w:hint="eastAsia" w:ascii="宋体" w:hAnsi="宋体" w:cs="宋体"/>
                <w:color w:val="000000"/>
                <w:kern w:val="0"/>
                <w:szCs w:val="21"/>
                <w:lang w:bidi="ar"/>
              </w:rPr>
            </w:pPr>
            <w:r>
              <w:rPr>
                <w:rFonts w:hint="eastAsia" w:ascii="宋体" w:hAnsi="宋体" w:cs="宋体"/>
                <w:color w:val="000000"/>
                <w:kern w:val="0"/>
                <w:szCs w:val="21"/>
                <w:lang w:bidi="ar"/>
              </w:rPr>
              <w:t>（三）维保范围（包括但不限于以下设备）：</w:t>
            </w:r>
          </w:p>
          <w:p w14:paraId="0831F43C">
            <w:pPr>
              <w:spacing w:line="360" w:lineRule="auto"/>
              <w:ind w:firstLine="420"/>
              <w:rPr>
                <w:rFonts w:hint="eastAsia" w:ascii="宋体" w:hAnsi="宋体" w:cs="宋体"/>
                <w:color w:val="000000"/>
                <w:kern w:val="0"/>
                <w:szCs w:val="21"/>
                <w:lang w:bidi="ar"/>
              </w:rPr>
            </w:pPr>
            <w:r>
              <w:rPr>
                <w:rFonts w:hint="eastAsia" w:ascii="宋体" w:hAnsi="宋体" w:cs="宋体"/>
                <w:color w:val="000000"/>
                <w:kern w:val="0"/>
                <w:szCs w:val="21"/>
                <w:lang w:bidi="ar"/>
              </w:rPr>
              <w:t>1.加速器硬件系统：加速器主机、治疗床系统、多叶光栅（MLC）、控制系统、影像系统、呼吸门控系统等。</w:t>
            </w:r>
          </w:p>
          <w:p w14:paraId="206789F2">
            <w:pPr>
              <w:spacing w:line="360" w:lineRule="auto"/>
              <w:ind w:firstLine="420"/>
              <w:rPr>
                <w:rFonts w:hint="eastAsia" w:ascii="宋体" w:hAnsi="宋体" w:cs="宋体"/>
                <w:color w:val="000000"/>
                <w:kern w:val="0"/>
                <w:szCs w:val="21"/>
                <w:lang w:bidi="ar"/>
              </w:rPr>
            </w:pPr>
            <w:r>
              <w:rPr>
                <w:rFonts w:hint="eastAsia" w:ascii="宋体" w:hAnsi="宋体" w:cs="宋体"/>
                <w:color w:val="000000"/>
                <w:kern w:val="0"/>
                <w:szCs w:val="21"/>
                <w:lang w:bidi="ar"/>
              </w:rPr>
              <w:t>2.网络及信息设备：Aria 网络、服务器系统、Eclipse计划系统及TPS软件备份（包含计划系统打印机及所需耗材）、控制系统及影像验证系统工作站的主机及显示器等。</w:t>
            </w:r>
          </w:p>
          <w:p w14:paraId="0FAB6D57">
            <w:pPr>
              <w:spacing w:line="360" w:lineRule="auto"/>
              <w:ind w:firstLine="420"/>
              <w:rPr>
                <w:rFonts w:hint="eastAsia" w:ascii="宋体" w:hAnsi="宋体" w:cs="宋体"/>
                <w:color w:val="000000"/>
                <w:kern w:val="0"/>
                <w:szCs w:val="21"/>
                <w:lang w:bidi="ar"/>
              </w:rPr>
            </w:pPr>
            <w:r>
              <w:rPr>
                <w:rFonts w:hint="eastAsia" w:ascii="宋体" w:hAnsi="宋体" w:cs="宋体"/>
                <w:color w:val="000000"/>
                <w:kern w:val="0"/>
                <w:szCs w:val="21"/>
                <w:lang w:bidi="ar"/>
              </w:rPr>
              <w:t>3.外围设备：包括稳压器，UPS电源、空气压缩机，水冷机，CCTV监视器和摄像头治疗室系统，病人定位用激光器，叫号系统、对讲系统，室内监视器等。</w:t>
            </w:r>
          </w:p>
          <w:p w14:paraId="5C3E2826">
            <w:pPr>
              <w:spacing w:line="360" w:lineRule="auto"/>
              <w:ind w:firstLine="422"/>
              <w:rPr>
                <w:rFonts w:hint="eastAsia" w:ascii="宋体" w:hAnsi="宋体"/>
                <w:color w:val="000000"/>
                <w:szCs w:val="21"/>
              </w:rPr>
            </w:pPr>
            <w:r>
              <w:rPr>
                <w:rFonts w:hint="eastAsia" w:ascii="宋体" w:hAnsi="宋体" w:cs="宋体"/>
                <w:b/>
                <w:bCs/>
                <w:color w:val="000000"/>
                <w:kern w:val="0"/>
                <w:szCs w:val="21"/>
                <w:lang w:bidi="ar"/>
              </w:rPr>
              <w:t>二、维保服务技术要求</w:t>
            </w:r>
          </w:p>
          <w:p w14:paraId="27514E9B">
            <w:pPr>
              <w:spacing w:line="360" w:lineRule="auto"/>
              <w:ind w:firstLine="420"/>
              <w:rPr>
                <w:rFonts w:hint="eastAsia" w:ascii="宋体" w:hAnsi="宋体"/>
                <w:color w:val="000000"/>
                <w:szCs w:val="21"/>
              </w:rPr>
            </w:pPr>
            <w:r>
              <w:rPr>
                <w:rFonts w:hint="eastAsia" w:ascii="宋体" w:hAnsi="宋体"/>
                <w:color w:val="000000"/>
                <w:szCs w:val="21"/>
              </w:rPr>
              <w:t>（一）维修及保养服务需求</w:t>
            </w:r>
          </w:p>
          <w:p w14:paraId="48D2E35B">
            <w:pPr>
              <w:spacing w:line="360" w:lineRule="auto"/>
              <w:ind w:firstLine="420"/>
              <w:rPr>
                <w:rFonts w:hint="eastAsia" w:ascii="宋体" w:hAnsi="宋体"/>
                <w:color w:val="000000"/>
                <w:szCs w:val="21"/>
              </w:rPr>
            </w:pPr>
            <w:r>
              <w:rPr>
                <w:rFonts w:hint="eastAsia" w:ascii="宋体" w:hAnsi="宋体"/>
                <w:color w:val="000000"/>
                <w:szCs w:val="21"/>
              </w:rPr>
              <w:t>1.预防性维护及校准</w:t>
            </w:r>
          </w:p>
          <w:p w14:paraId="3CB9B199">
            <w:pPr>
              <w:spacing w:line="360" w:lineRule="auto"/>
              <w:ind w:firstLine="420"/>
              <w:rPr>
                <w:rFonts w:hint="eastAsia" w:ascii="宋体" w:hAnsi="宋体"/>
                <w:color w:val="000000"/>
                <w:szCs w:val="21"/>
              </w:rPr>
            </w:pPr>
            <w:r>
              <w:rPr>
                <w:rFonts w:hint="eastAsia" w:ascii="宋体" w:hAnsi="宋体"/>
                <w:color w:val="000000"/>
                <w:szCs w:val="21"/>
              </w:rPr>
              <w:t>服务期内，确定预防性维护的具体内容、周期并制定相应计划与流程，预防性维护前，供应商须提前一周通知采购人预防性维护保养时间并确保知晓。每年履行加速器主机、MLC完整的4次保养，包含但不限于：设备清洁、系统性能测试及校准、电气环境检测等；为计划系统等工作站计算机除尘清洁及必要的电路检查，并进行软件维护、备份及系统垃圾文件清理等内容；以及其他非紧急性质的预防性维护以及确保系统按照制造商的产品规格运行标准的其他维护，每次维护保养完成后一个星期内，须向采购人提供详细的维护保养报告及整机质量评估报告。</w:t>
            </w:r>
          </w:p>
          <w:p w14:paraId="6DFF4924">
            <w:pPr>
              <w:spacing w:line="360" w:lineRule="auto"/>
              <w:ind w:firstLine="420"/>
              <w:rPr>
                <w:rFonts w:hint="eastAsia" w:ascii="宋体" w:hAnsi="宋体"/>
                <w:color w:val="000000"/>
                <w:szCs w:val="21"/>
              </w:rPr>
            </w:pPr>
            <w:r>
              <w:rPr>
                <w:rFonts w:hint="eastAsia" w:ascii="宋体" w:hAnsi="宋体"/>
                <w:color w:val="000000"/>
                <w:szCs w:val="21"/>
              </w:rPr>
              <w:t>2.故障维修响应及服务要求</w:t>
            </w:r>
          </w:p>
          <w:p w14:paraId="1F82492F">
            <w:pPr>
              <w:spacing w:line="360" w:lineRule="auto"/>
              <w:ind w:firstLine="420"/>
              <w:rPr>
                <w:rFonts w:hint="eastAsia"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）供应商或其服务机构设有400或800客户服务专线电话，并提供专人维修电话，每年365天开通，有专人接听服务，并提供远程在线技术咨询和维修诊断。</w:t>
            </w:r>
          </w:p>
          <w:p w14:paraId="45BF040C">
            <w:pPr>
              <w:spacing w:line="360" w:lineRule="auto"/>
              <w:ind w:firstLine="420"/>
              <w:rPr>
                <w:rFonts w:hint="eastAsia" w:ascii="宋体" w:hAnsi="宋体"/>
                <w:color w:val="000000"/>
                <w:szCs w:val="21"/>
              </w:rPr>
            </w:pPr>
            <w:r>
              <w:rPr>
                <w:rFonts w:hint="eastAsia" w:ascii="宋体" w:hAnsi="宋体"/>
                <w:color w:val="000000"/>
                <w:szCs w:val="21"/>
              </w:rPr>
              <w:t>服务响应时间：设备发生故障时，供应商须立即响应，提供电话、网络等技术支持。如以上技术支持4小时内无法解决设备故障，供应商须在24小时内到达设备使用现场进行维修，对故障件提供备件支持，并负责故障件更换直至排除故障。每次维修后向采购人提供书面维修报告，并保证维修后设备达到瓦里安厂家合格标准或相应的国家质量标准的要求。</w:t>
            </w:r>
          </w:p>
          <w:p w14:paraId="4B95A307">
            <w:pPr>
              <w:spacing w:line="360" w:lineRule="auto"/>
              <w:ind w:firstLine="420"/>
              <w:rPr>
                <w:rFonts w:hint="eastAsia" w:ascii="宋体" w:hAnsi="宋体"/>
                <w:color w:val="000000"/>
                <w:szCs w:val="21"/>
              </w:rPr>
            </w:pPr>
            <w:r>
              <w:rPr>
                <w:rFonts w:hint="eastAsia" w:ascii="宋体" w:hAnsi="宋体"/>
                <w:color w:val="000000"/>
                <w:szCs w:val="21"/>
              </w:rPr>
              <w:t>如果供应商单次故障维修时间超过7天，采购人可以请其他设备服务商进行维修服务，由此发生的一切费用由供应商承担。在维修过程中，若因供应商的维修人员疏忽失误造成设备损坏，资料、软件丢失等意外情况，供应商</w:t>
            </w:r>
            <w:r>
              <w:rPr>
                <w:rFonts w:hint="eastAsia"/>
                <w:color w:val="000000"/>
              </w:rPr>
              <w:t>须承担</w:t>
            </w:r>
            <w:r>
              <w:rPr>
                <w:rFonts w:hint="eastAsia" w:ascii="宋体" w:hAnsi="宋体"/>
                <w:color w:val="000000"/>
                <w:szCs w:val="21"/>
              </w:rPr>
              <w:t>赔付造成的直接损失。</w:t>
            </w:r>
          </w:p>
          <w:p w14:paraId="5F60E38C">
            <w:pPr>
              <w:spacing w:line="360" w:lineRule="auto"/>
              <w:ind w:firstLine="420"/>
              <w:rPr>
                <w:rFonts w:hint="eastAsia"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）开机保障</w:t>
            </w:r>
          </w:p>
          <w:p w14:paraId="34653041">
            <w:pPr>
              <w:spacing w:line="360" w:lineRule="auto"/>
              <w:ind w:firstLine="420"/>
              <w:rPr>
                <w:rFonts w:hint="eastAsia" w:ascii="宋体" w:hAnsi="宋体"/>
                <w:color w:val="000000"/>
                <w:szCs w:val="21"/>
              </w:rPr>
            </w:pPr>
            <w:r>
              <w:rPr>
                <w:rFonts w:hint="eastAsia" w:ascii="宋体" w:hAnsi="宋体"/>
                <w:color w:val="000000"/>
                <w:szCs w:val="21"/>
              </w:rPr>
              <w:t>设备开机率全年须达到95%以上（以365天计算），即每年停机时间不超过18天。对于开机率低于95%的每一个百分点（不足一个百分点按一个百分点计算），合同期限将相应延长10天，以此类推。维保顺延所产生的费用由供应商自行承担，采购人不再另行支付费用。</w:t>
            </w:r>
          </w:p>
          <w:p w14:paraId="4DBC06B4">
            <w:pPr>
              <w:spacing w:line="360" w:lineRule="auto"/>
              <w:ind w:firstLine="420"/>
              <w:rPr>
                <w:rFonts w:hint="eastAsia" w:ascii="宋体" w:hAnsi="宋体"/>
                <w:color w:val="000000"/>
                <w:szCs w:val="21"/>
              </w:rPr>
            </w:pPr>
            <w:r>
              <w:rPr>
                <w:rFonts w:hint="eastAsia" w:ascii="宋体" w:hAnsi="宋体"/>
                <w:color w:val="000000"/>
                <w:szCs w:val="21"/>
              </w:rPr>
              <w:t xml:space="preserve"> （二）配件供应保障</w:t>
            </w:r>
          </w:p>
          <w:p w14:paraId="09927D02">
            <w:pPr>
              <w:spacing w:line="360" w:lineRule="auto"/>
              <w:ind w:firstLine="420"/>
              <w:rPr>
                <w:rFonts w:hint="eastAsia" w:ascii="宋体" w:hAnsi="宋体"/>
                <w:color w:val="000000"/>
                <w:szCs w:val="21"/>
              </w:rPr>
            </w:pPr>
            <w:r>
              <w:rPr>
                <w:rFonts w:hint="eastAsia" w:ascii="宋体" w:hAnsi="宋体"/>
                <w:color w:val="000000"/>
                <w:szCs w:val="21"/>
              </w:rPr>
              <w:t>在国内设有维修的服务机构或办事处，并提供相应的地址，电话，在国内设有保证设备使用的完善备件库。服务期内，负责提供维修所需的全部配件，所有更换的零部件必须为符合原厂技术指标和安全指标且测试合格的全新零件。涉及更换重要进口配件时，如加速管、电离室等关键部件，成交供应商须提供进口配件的报关单备查，且所有零部件来源均是合法途径。</w:t>
            </w:r>
          </w:p>
          <w:p w14:paraId="4CDEB5F6">
            <w:pPr>
              <w:spacing w:line="360" w:lineRule="auto"/>
              <w:ind w:firstLine="420"/>
              <w:rPr>
                <w:rFonts w:hint="eastAsia" w:ascii="宋体" w:hAnsi="宋体"/>
                <w:color w:val="000000"/>
                <w:szCs w:val="21"/>
              </w:rPr>
            </w:pPr>
            <w:r>
              <w:rPr>
                <w:rFonts w:hint="eastAsia" w:ascii="宋体" w:hAnsi="宋体"/>
                <w:color w:val="000000"/>
                <w:szCs w:val="21"/>
              </w:rPr>
              <w:t>（三）服务团队配置</w:t>
            </w:r>
          </w:p>
          <w:p w14:paraId="734C4FB5">
            <w:pPr>
              <w:spacing w:line="360" w:lineRule="auto"/>
              <w:ind w:firstLine="420"/>
              <w:rPr>
                <w:rFonts w:hint="eastAsia" w:ascii="宋体" w:hAnsi="宋体"/>
                <w:color w:val="000000"/>
                <w:szCs w:val="21"/>
              </w:rPr>
            </w:pPr>
            <w:r>
              <w:rPr>
                <w:rFonts w:hint="eastAsia" w:ascii="宋体" w:hAnsi="宋体"/>
                <w:color w:val="000000"/>
                <w:szCs w:val="21"/>
              </w:rPr>
              <w:t>供应商或其服务机构应具有服务技术保障团队，具有承担本项目所必须的专业技术工程师。遇质控检测，工程师能够现场待命并提供技术服务支持。</w:t>
            </w:r>
          </w:p>
          <w:p w14:paraId="502CAA49">
            <w:pPr>
              <w:spacing w:line="360" w:lineRule="auto"/>
              <w:ind w:firstLine="420"/>
              <w:rPr>
                <w:rFonts w:hint="eastAsia" w:ascii="宋体" w:hAnsi="宋体"/>
                <w:color w:val="000000"/>
                <w:szCs w:val="21"/>
              </w:rPr>
            </w:pPr>
            <w:r>
              <w:rPr>
                <w:rFonts w:hint="eastAsia" w:ascii="宋体" w:hAnsi="宋体"/>
                <w:color w:val="000000"/>
                <w:szCs w:val="21"/>
              </w:rPr>
              <w:t>（四）系统软件安全性升级和技术支持</w:t>
            </w:r>
          </w:p>
          <w:p w14:paraId="24EE78D8">
            <w:pPr>
              <w:spacing w:line="360" w:lineRule="auto"/>
              <w:ind w:firstLine="420"/>
              <w:rPr>
                <w:rFonts w:hint="eastAsia" w:ascii="宋体" w:hAnsi="宋体"/>
                <w:color w:val="000000"/>
                <w:szCs w:val="21"/>
              </w:rPr>
            </w:pPr>
            <w:r>
              <w:rPr>
                <w:rFonts w:hint="eastAsia"/>
              </w:rPr>
              <w:t>在维保服务期内，须提供系统软件安全性升级和技术支持。确保相应软件的通信安全及数据库的存储安全并包含相关费用，以提高设备的安全性和性能，并提供所有升级资料和记录。</w:t>
            </w:r>
          </w:p>
          <w:p w14:paraId="2E4764EC">
            <w:pPr>
              <w:spacing w:line="360" w:lineRule="auto"/>
              <w:ind w:firstLine="420"/>
              <w:rPr>
                <w:rFonts w:hint="eastAsia" w:ascii="宋体" w:hAnsi="宋体"/>
                <w:color w:val="000000"/>
                <w:szCs w:val="21"/>
              </w:rPr>
            </w:pPr>
            <w:r>
              <w:rPr>
                <w:rFonts w:hint="eastAsia" w:ascii="宋体" w:hAnsi="宋体"/>
                <w:color w:val="000000"/>
                <w:szCs w:val="21"/>
              </w:rPr>
              <w:t>（五）培训要求</w:t>
            </w:r>
          </w:p>
          <w:p w14:paraId="058CCB7D">
            <w:pPr>
              <w:spacing w:line="360" w:lineRule="auto"/>
              <w:ind w:firstLine="420"/>
              <w:rPr>
                <w:rFonts w:hint="eastAsia" w:ascii="宋体" w:hAnsi="宋体"/>
                <w:color w:val="000000"/>
                <w:szCs w:val="21"/>
              </w:rPr>
            </w:pPr>
            <w:r>
              <w:rPr>
                <w:rFonts w:hint="eastAsia" w:ascii="宋体" w:hAnsi="宋体"/>
                <w:color w:val="000000"/>
                <w:szCs w:val="21"/>
              </w:rPr>
              <w:t>根据采购人使用和管理科室工作安排，提供≥1人次/年的相关设备标准培训，由具有维保培训资质的工程师对设备使用和管理人员进行使用和日常设备维护保养培训。培训内容包括且不限于：设备安全使用、设备常规操作注意事项、设备日常维护保养、设备常规故障解决办法、软件更新使用、设备临床应用以及实例介绍等。实时提供设备使用和维护技术方面的信息，并提供各种咨询服务。</w:t>
            </w:r>
          </w:p>
          <w:p w14:paraId="36A87B1B">
            <w:pPr>
              <w:spacing w:line="360" w:lineRule="auto"/>
              <w:ind w:firstLine="420"/>
              <w:rPr>
                <w:rFonts w:hint="eastAsia" w:ascii="宋体" w:hAnsi="宋体"/>
                <w:color w:val="000000"/>
                <w:szCs w:val="21"/>
              </w:rPr>
            </w:pPr>
            <w:r>
              <w:rPr>
                <w:rFonts w:hint="eastAsia" w:ascii="宋体" w:hAnsi="宋体"/>
                <w:color w:val="000000"/>
                <w:szCs w:val="21"/>
              </w:rPr>
              <w:t>（六）设备监管要求</w:t>
            </w:r>
          </w:p>
          <w:p w14:paraId="32945BA0">
            <w:pPr>
              <w:spacing w:line="360" w:lineRule="auto"/>
              <w:ind w:firstLine="420"/>
              <w:rPr>
                <w:rFonts w:hint="eastAsia" w:ascii="宋体" w:hAnsi="宋体"/>
                <w:color w:val="000000"/>
                <w:szCs w:val="21"/>
              </w:rPr>
            </w:pPr>
            <w:r>
              <w:rPr>
                <w:rFonts w:hint="eastAsia" w:ascii="宋体" w:hAnsi="宋体"/>
                <w:color w:val="000000"/>
                <w:szCs w:val="21"/>
              </w:rPr>
              <w:t>直线加速器是辐射诊断设备，严格受卫生部门、环保部门、计量部门监管，并须定期接受相关部门检测。供应商需积极协助采购人，密切配合有关部门的检测工作，包括检测前对设备进行全面调校，保证各项技术指标符合标准；配合采购人物理师完成加速器所有机械、光学、束流、剂量、影像的质量控制工作，确保符合计量检测与射线设备质量控制检测要求。</w:t>
            </w:r>
          </w:p>
          <w:p w14:paraId="5266F287">
            <w:pPr>
              <w:spacing w:line="360" w:lineRule="auto"/>
              <w:ind w:firstLine="420"/>
              <w:rPr>
                <w:rFonts w:hint="eastAsia" w:ascii="宋体" w:hAnsi="宋体"/>
                <w:color w:val="000000"/>
                <w:szCs w:val="21"/>
              </w:rPr>
            </w:pPr>
            <w:r>
              <w:rPr>
                <w:rFonts w:hint="eastAsia" w:ascii="宋体" w:hAnsi="宋体"/>
                <w:color w:val="000000"/>
                <w:szCs w:val="21"/>
              </w:rPr>
              <w:t>若因设备软、硬件原因导致检测的相关技术指标不能达标，应视为设备故障，供应商在接到采购人通知后，须积极配合，及时调试、修复。</w:t>
            </w:r>
          </w:p>
          <w:p w14:paraId="0FD98DCE">
            <w:pPr>
              <w:spacing w:line="360" w:lineRule="auto"/>
              <w:ind w:firstLine="420"/>
              <w:rPr>
                <w:rFonts w:hint="eastAsia" w:ascii="宋体" w:hAnsi="宋体"/>
                <w:color w:val="000000"/>
                <w:szCs w:val="21"/>
              </w:rPr>
            </w:pPr>
            <w:r>
              <w:rPr>
                <w:rFonts w:hint="eastAsia" w:ascii="宋体" w:hAnsi="宋体"/>
                <w:color w:val="000000"/>
                <w:szCs w:val="21"/>
              </w:rPr>
              <w:t>（七）其他要求</w:t>
            </w:r>
          </w:p>
          <w:p w14:paraId="53E59E4B">
            <w:pPr>
              <w:spacing w:line="360" w:lineRule="auto"/>
              <w:ind w:firstLine="420"/>
              <w:rPr>
                <w:rFonts w:hint="eastAsia" w:ascii="宋体" w:hAnsi="宋体"/>
                <w:color w:val="000000"/>
                <w:szCs w:val="21"/>
              </w:rPr>
            </w:pPr>
            <w:r>
              <w:rPr>
                <w:rFonts w:hint="eastAsia" w:ascii="宋体" w:hAnsi="宋体"/>
                <w:color w:val="000000"/>
                <w:szCs w:val="21"/>
              </w:rPr>
              <w:t>1.在更换加速管、电离室等关键部件后，需邀请符合资质的第三方检测公司对整体设备进行性能验证并出具合规设备检测报告，该笔费用包含在供应商的项目报价中。</w:t>
            </w:r>
          </w:p>
          <w:p w14:paraId="5438AFE9">
            <w:pPr>
              <w:spacing w:line="360" w:lineRule="auto"/>
              <w:ind w:firstLine="420"/>
              <w:rPr>
                <w:rFonts w:hint="eastAsia" w:ascii="宋体" w:hAnsi="宋体"/>
                <w:color w:val="000000"/>
                <w:szCs w:val="21"/>
              </w:rPr>
            </w:pPr>
            <w:r>
              <w:rPr>
                <w:rFonts w:hint="eastAsia" w:ascii="宋体" w:hAnsi="宋体"/>
                <w:color w:val="000000"/>
                <w:szCs w:val="21"/>
              </w:rPr>
              <w:t>2.供应商须具有医疗设备维修、保养、安装、调试等的企业能力，不得进行转包、分包或由组织外无约束保障的人员参与。</w:t>
            </w:r>
          </w:p>
          <w:p w14:paraId="73F64284">
            <w:pPr>
              <w:spacing w:line="360" w:lineRule="auto"/>
              <w:ind w:firstLine="420"/>
              <w:rPr>
                <w:rFonts w:hint="eastAsia" w:ascii="宋体" w:hAnsi="宋体"/>
                <w:color w:val="000000"/>
                <w:szCs w:val="21"/>
              </w:rPr>
            </w:pPr>
            <w:r>
              <w:rPr>
                <w:rFonts w:hint="eastAsia" w:ascii="宋体" w:hAnsi="宋体"/>
                <w:color w:val="000000"/>
                <w:szCs w:val="21"/>
              </w:rPr>
              <w:t>3.具有开展服务必需的专业维修工具，并提供相关专业设备校准信息以供核实。</w:t>
            </w:r>
          </w:p>
        </w:tc>
      </w:tr>
      <w:tr w14:paraId="6B52E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4" w:type="dxa"/>
            <w:gridSpan w:val="4"/>
            <w:tcBorders>
              <w:top w:val="single" w:color="auto" w:sz="4" w:space="0"/>
              <w:left w:val="single" w:color="auto" w:sz="4" w:space="0"/>
              <w:bottom w:val="single" w:color="auto" w:sz="4" w:space="0"/>
              <w:right w:val="single" w:color="auto" w:sz="4" w:space="0"/>
            </w:tcBorders>
            <w:noWrap w:val="0"/>
            <w:vAlign w:val="center"/>
          </w:tcPr>
          <w:p w14:paraId="67951697">
            <w:pPr>
              <w:widowControl/>
              <w:spacing w:line="360" w:lineRule="auto"/>
              <w:ind w:firstLine="0" w:firstLineChars="0"/>
              <w:rPr>
                <w:rFonts w:ascii="宋体" w:hAnsi="宋体"/>
                <w:color w:val="000000"/>
                <w:kern w:val="0"/>
                <w:szCs w:val="21"/>
              </w:rPr>
            </w:pPr>
            <w:r>
              <w:rPr>
                <w:rFonts w:hint="eastAsia" w:ascii="宋体" w:hAnsi="宋体"/>
                <w:b/>
                <w:color w:val="000000"/>
                <w:kern w:val="0"/>
                <w:szCs w:val="21"/>
              </w:rPr>
              <w:t>商务条款</w:t>
            </w:r>
          </w:p>
        </w:tc>
      </w:tr>
      <w:tr w14:paraId="3F72D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06" w:type="dxa"/>
            <w:gridSpan w:val="3"/>
            <w:tcBorders>
              <w:top w:val="single" w:color="auto" w:sz="4" w:space="0"/>
              <w:left w:val="single" w:color="auto" w:sz="4" w:space="0"/>
              <w:bottom w:val="single" w:color="auto" w:sz="4" w:space="0"/>
              <w:right w:val="single" w:color="auto" w:sz="4" w:space="0"/>
            </w:tcBorders>
            <w:noWrap w:val="0"/>
            <w:vAlign w:val="center"/>
          </w:tcPr>
          <w:p w14:paraId="55040669">
            <w:pPr>
              <w:widowControl/>
              <w:spacing w:before="62" w:beforeLines="20" w:line="360" w:lineRule="auto"/>
              <w:ind w:firstLine="0" w:firstLineChars="0"/>
              <w:jc w:val="center"/>
              <w:rPr>
                <w:rFonts w:hint="eastAsia" w:ascii="宋体" w:hAnsi="宋体" w:cs="宋体"/>
                <w:b/>
                <w:color w:val="000000"/>
                <w:szCs w:val="21"/>
              </w:rPr>
            </w:pPr>
            <w:r>
              <w:rPr>
                <w:rFonts w:hint="eastAsia" w:ascii="宋体" w:hAnsi="宋体" w:cs="宋体"/>
                <w:b/>
                <w:color w:val="000000"/>
                <w:szCs w:val="21"/>
              </w:rPr>
              <w:t>服务期限</w:t>
            </w:r>
          </w:p>
        </w:tc>
        <w:tc>
          <w:tcPr>
            <w:tcW w:w="7848" w:type="dxa"/>
            <w:tcBorders>
              <w:top w:val="single" w:color="auto" w:sz="4" w:space="0"/>
              <w:left w:val="single" w:color="auto" w:sz="4" w:space="0"/>
              <w:bottom w:val="single" w:color="auto" w:sz="4" w:space="0"/>
              <w:right w:val="single" w:color="auto" w:sz="4" w:space="0"/>
            </w:tcBorders>
            <w:noWrap w:val="0"/>
            <w:vAlign w:val="top"/>
          </w:tcPr>
          <w:p w14:paraId="3CD5924F">
            <w:pPr>
              <w:pStyle w:val="4"/>
              <w:spacing w:line="360" w:lineRule="auto"/>
              <w:ind w:firstLine="420"/>
              <w:rPr>
                <w:rFonts w:hint="eastAsia" w:ascii="宋体" w:hAnsi="宋体"/>
                <w:color w:val="000000"/>
              </w:rPr>
            </w:pPr>
            <w:r>
              <w:rPr>
                <w:rFonts w:hint="eastAsia" w:ascii="宋体" w:hAnsi="宋体"/>
                <w:color w:val="000000"/>
              </w:rPr>
              <w:t>自合同签订之日起3年。</w:t>
            </w:r>
          </w:p>
        </w:tc>
      </w:tr>
      <w:tr w14:paraId="09D8F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06" w:type="dxa"/>
            <w:gridSpan w:val="3"/>
            <w:tcBorders>
              <w:top w:val="single" w:color="auto" w:sz="4" w:space="0"/>
              <w:left w:val="single" w:color="auto" w:sz="4" w:space="0"/>
              <w:bottom w:val="single" w:color="auto" w:sz="4" w:space="0"/>
              <w:right w:val="single" w:color="auto" w:sz="4" w:space="0"/>
            </w:tcBorders>
            <w:noWrap w:val="0"/>
            <w:vAlign w:val="center"/>
          </w:tcPr>
          <w:p w14:paraId="16E81C73">
            <w:pPr>
              <w:widowControl/>
              <w:spacing w:before="62" w:beforeLines="20" w:line="360" w:lineRule="auto"/>
              <w:ind w:firstLine="0" w:firstLineChars="0"/>
              <w:jc w:val="center"/>
              <w:rPr>
                <w:rFonts w:hint="eastAsia" w:ascii="宋体" w:hAnsi="宋体" w:cs="宋体"/>
                <w:b/>
                <w:color w:val="000000"/>
                <w:szCs w:val="21"/>
              </w:rPr>
            </w:pPr>
            <w:r>
              <w:rPr>
                <w:rFonts w:hint="eastAsia" w:ascii="宋体" w:hAnsi="宋体" w:cs="宋体"/>
                <w:b/>
                <w:color w:val="000000"/>
                <w:szCs w:val="21"/>
              </w:rPr>
              <w:t>服务地点</w:t>
            </w:r>
          </w:p>
        </w:tc>
        <w:tc>
          <w:tcPr>
            <w:tcW w:w="7848" w:type="dxa"/>
            <w:tcBorders>
              <w:top w:val="single" w:color="auto" w:sz="4" w:space="0"/>
              <w:left w:val="single" w:color="auto" w:sz="4" w:space="0"/>
              <w:bottom w:val="single" w:color="auto" w:sz="4" w:space="0"/>
              <w:right w:val="single" w:color="auto" w:sz="4" w:space="0"/>
            </w:tcBorders>
            <w:noWrap w:val="0"/>
            <w:vAlign w:val="top"/>
          </w:tcPr>
          <w:p w14:paraId="3724323C">
            <w:pPr>
              <w:pStyle w:val="4"/>
              <w:spacing w:line="360" w:lineRule="auto"/>
              <w:ind w:firstLine="420"/>
              <w:rPr>
                <w:rFonts w:hint="eastAsia" w:ascii="宋体" w:hAnsi="宋体"/>
                <w:color w:val="000000"/>
              </w:rPr>
            </w:pPr>
            <w:r>
              <w:rPr>
                <w:rFonts w:hint="eastAsia" w:ascii="宋体" w:hAnsi="宋体"/>
                <w:color w:val="000000"/>
              </w:rPr>
              <w:t>柳州市采购人指定地点</w:t>
            </w:r>
          </w:p>
        </w:tc>
      </w:tr>
      <w:tr w14:paraId="7B549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06" w:type="dxa"/>
            <w:gridSpan w:val="3"/>
            <w:tcBorders>
              <w:top w:val="single" w:color="auto" w:sz="4" w:space="0"/>
              <w:left w:val="single" w:color="auto" w:sz="4" w:space="0"/>
              <w:bottom w:val="single" w:color="auto" w:sz="4" w:space="0"/>
              <w:right w:val="single" w:color="auto" w:sz="4" w:space="0"/>
            </w:tcBorders>
            <w:noWrap w:val="0"/>
            <w:vAlign w:val="center"/>
          </w:tcPr>
          <w:p w14:paraId="6B50A6E1">
            <w:pPr>
              <w:widowControl/>
              <w:spacing w:before="62" w:beforeLines="20" w:line="360" w:lineRule="auto"/>
              <w:ind w:firstLine="0" w:firstLineChars="0"/>
              <w:jc w:val="center"/>
              <w:rPr>
                <w:rFonts w:hint="eastAsia" w:ascii="宋体" w:hAnsi="宋体" w:cs="宋体"/>
                <w:b/>
                <w:color w:val="000000"/>
                <w:szCs w:val="21"/>
              </w:rPr>
            </w:pPr>
            <w:r>
              <w:rPr>
                <w:rFonts w:hint="eastAsia" w:ascii="宋体" w:hAnsi="宋体" w:cs="宋体"/>
                <w:b/>
                <w:color w:val="000000"/>
                <w:szCs w:val="21"/>
              </w:rPr>
              <w:t>报价要求</w:t>
            </w:r>
          </w:p>
        </w:tc>
        <w:tc>
          <w:tcPr>
            <w:tcW w:w="7848" w:type="dxa"/>
            <w:tcBorders>
              <w:top w:val="single" w:color="auto" w:sz="4" w:space="0"/>
              <w:left w:val="single" w:color="auto" w:sz="4" w:space="0"/>
              <w:bottom w:val="single" w:color="auto" w:sz="4" w:space="0"/>
              <w:right w:val="single" w:color="auto" w:sz="4" w:space="0"/>
            </w:tcBorders>
            <w:noWrap w:val="0"/>
            <w:vAlign w:val="top"/>
          </w:tcPr>
          <w:p w14:paraId="5599643F">
            <w:pPr>
              <w:pStyle w:val="7"/>
              <w:spacing w:line="360" w:lineRule="auto"/>
              <w:rPr>
                <w:rFonts w:hint="eastAsia" w:ascii="宋体" w:hAnsi="宋体" w:cs="宋体"/>
                <w:color w:val="000000"/>
                <w:szCs w:val="21"/>
              </w:rPr>
            </w:pPr>
            <w:r>
              <w:rPr>
                <w:rFonts w:hint="eastAsia" w:ascii="宋体" w:hAnsi="宋体" w:cs="宋体"/>
                <w:color w:val="000000"/>
                <w:szCs w:val="21"/>
              </w:rPr>
              <w:t>供应商报价包含服务期间伴随产生的维修、维护、同平台升级服务所涉及的人工费、交通差旅费、培训费及更换配件费等全部相关费用（配件更换不限次数），包括但不限于以下内容：</w:t>
            </w:r>
          </w:p>
          <w:p w14:paraId="3DBFF325">
            <w:pPr>
              <w:pStyle w:val="7"/>
              <w:spacing w:line="360" w:lineRule="auto"/>
              <w:rPr>
                <w:rFonts w:hint="eastAsia" w:ascii="宋体" w:hAnsi="宋体" w:cs="宋体"/>
                <w:color w:val="000000"/>
                <w:szCs w:val="21"/>
              </w:rPr>
            </w:pPr>
            <w:r>
              <w:rPr>
                <w:rFonts w:hint="eastAsia" w:ascii="宋体" w:hAnsi="宋体" w:cs="宋体"/>
                <w:color w:val="000000"/>
                <w:szCs w:val="21"/>
              </w:rPr>
              <w:t>（1）服务的价格：包括维修、保养、配件费、安装调试费、检验费、验收费；</w:t>
            </w:r>
          </w:p>
          <w:p w14:paraId="4318CCA8">
            <w:pPr>
              <w:pStyle w:val="7"/>
              <w:spacing w:line="360" w:lineRule="auto"/>
              <w:rPr>
                <w:rFonts w:hint="eastAsia" w:ascii="宋体" w:hAnsi="宋体" w:cs="宋体"/>
                <w:color w:val="000000"/>
                <w:szCs w:val="21"/>
              </w:rPr>
            </w:pPr>
            <w:r>
              <w:rPr>
                <w:rFonts w:hint="eastAsia" w:ascii="宋体" w:hAnsi="宋体" w:cs="宋体"/>
                <w:color w:val="000000"/>
                <w:szCs w:val="21"/>
              </w:rPr>
              <w:t>（2）服务的标准附件、零配件、备品备件、专用工具的价格。</w:t>
            </w:r>
          </w:p>
          <w:p w14:paraId="296521A6">
            <w:pPr>
              <w:pStyle w:val="7"/>
              <w:spacing w:line="360" w:lineRule="auto"/>
              <w:rPr>
                <w:rFonts w:hint="eastAsia" w:ascii="宋体" w:hAnsi="宋体" w:cs="宋体"/>
                <w:color w:val="000000"/>
                <w:szCs w:val="21"/>
              </w:rPr>
            </w:pPr>
            <w:r>
              <w:rPr>
                <w:rFonts w:hint="eastAsia" w:ascii="宋体" w:hAnsi="宋体" w:cs="宋体"/>
                <w:color w:val="000000"/>
                <w:szCs w:val="21"/>
              </w:rPr>
              <w:t>（3）运输、装卸、调试、培训、技术支持、售后服务费。</w:t>
            </w:r>
          </w:p>
          <w:p w14:paraId="6A8221A6">
            <w:pPr>
              <w:pStyle w:val="7"/>
              <w:spacing w:line="360" w:lineRule="auto"/>
              <w:rPr>
                <w:rFonts w:hint="eastAsia" w:ascii="宋体" w:hAnsi="宋体" w:cs="宋体"/>
                <w:color w:val="000000"/>
                <w:szCs w:val="21"/>
              </w:rPr>
            </w:pPr>
            <w:r>
              <w:rPr>
                <w:rFonts w:hint="eastAsia" w:ascii="宋体" w:hAnsi="宋体" w:cs="宋体"/>
                <w:color w:val="000000"/>
                <w:szCs w:val="21"/>
              </w:rPr>
              <w:t>（4）保险费、各项税金及供应商完成本项目全部内容（包括验收）所产生的其他费用，采购人不再支付额外费用。</w:t>
            </w:r>
          </w:p>
        </w:tc>
      </w:tr>
      <w:tr w14:paraId="0D742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06" w:type="dxa"/>
            <w:gridSpan w:val="3"/>
            <w:tcBorders>
              <w:top w:val="single" w:color="auto" w:sz="4" w:space="0"/>
              <w:left w:val="single" w:color="auto" w:sz="4" w:space="0"/>
              <w:bottom w:val="single" w:color="auto" w:sz="4" w:space="0"/>
              <w:right w:val="single" w:color="auto" w:sz="4" w:space="0"/>
            </w:tcBorders>
            <w:noWrap w:val="0"/>
            <w:vAlign w:val="center"/>
          </w:tcPr>
          <w:p w14:paraId="139AF32C">
            <w:pPr>
              <w:widowControl/>
              <w:spacing w:before="62" w:beforeLines="20" w:line="360" w:lineRule="auto"/>
              <w:ind w:firstLine="0" w:firstLineChars="0"/>
              <w:jc w:val="center"/>
              <w:rPr>
                <w:rFonts w:ascii="宋体" w:hAnsi="宋体" w:cs="宋体"/>
                <w:b/>
                <w:color w:val="000000"/>
                <w:szCs w:val="21"/>
              </w:rPr>
            </w:pPr>
            <w:r>
              <w:rPr>
                <w:rFonts w:hint="eastAsia" w:ascii="宋体" w:hAnsi="宋体" w:cs="宋体"/>
                <w:b/>
                <w:color w:val="000000"/>
                <w:szCs w:val="21"/>
              </w:rPr>
              <w:t>其他要求</w:t>
            </w:r>
          </w:p>
        </w:tc>
        <w:tc>
          <w:tcPr>
            <w:tcW w:w="7848" w:type="dxa"/>
            <w:tcBorders>
              <w:top w:val="single" w:color="auto" w:sz="4" w:space="0"/>
              <w:left w:val="single" w:color="auto" w:sz="4" w:space="0"/>
              <w:bottom w:val="single" w:color="auto" w:sz="4" w:space="0"/>
              <w:right w:val="single" w:color="auto" w:sz="4" w:space="0"/>
            </w:tcBorders>
            <w:noWrap w:val="0"/>
            <w:vAlign w:val="top"/>
          </w:tcPr>
          <w:p w14:paraId="61115FD8">
            <w:pPr>
              <w:pStyle w:val="7"/>
              <w:spacing w:line="360" w:lineRule="auto"/>
              <w:rPr>
                <w:rFonts w:hint="eastAsia" w:ascii="宋体" w:hAnsi="宋体" w:cs="宋体"/>
                <w:color w:val="000000"/>
                <w:szCs w:val="21"/>
              </w:rPr>
            </w:pPr>
            <w:r>
              <w:rPr>
                <w:rFonts w:hint="eastAsia" w:ascii="宋体" w:hAnsi="宋体" w:cs="宋体"/>
                <w:color w:val="000000"/>
                <w:szCs w:val="21"/>
              </w:rPr>
              <w:t>供应商必须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供应商负责解决由此引起的一切纠纷，采购人有权追究供应商的法律责任，其不利后果由供应商全部承担。</w:t>
            </w:r>
          </w:p>
        </w:tc>
      </w:tr>
      <w:tr w14:paraId="70839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06" w:type="dxa"/>
            <w:gridSpan w:val="3"/>
            <w:tcBorders>
              <w:top w:val="single" w:color="auto" w:sz="4" w:space="0"/>
              <w:left w:val="single" w:color="auto" w:sz="4" w:space="0"/>
              <w:bottom w:val="single" w:color="auto" w:sz="4" w:space="0"/>
              <w:right w:val="single" w:color="auto" w:sz="4" w:space="0"/>
            </w:tcBorders>
            <w:noWrap w:val="0"/>
            <w:vAlign w:val="center"/>
          </w:tcPr>
          <w:p w14:paraId="6A514F73">
            <w:pPr>
              <w:widowControl/>
              <w:spacing w:before="62" w:beforeLines="20" w:line="360" w:lineRule="auto"/>
              <w:ind w:firstLine="0" w:firstLineChars="0"/>
              <w:jc w:val="center"/>
              <w:rPr>
                <w:rFonts w:ascii="宋体" w:hAnsi="宋体"/>
                <w:b/>
                <w:color w:val="000000"/>
                <w:kern w:val="0"/>
                <w:szCs w:val="21"/>
              </w:rPr>
            </w:pPr>
            <w:r>
              <w:rPr>
                <w:rFonts w:hint="eastAsia" w:ascii="宋体" w:hAnsi="宋体"/>
                <w:b/>
                <w:color w:val="000000"/>
                <w:kern w:val="0"/>
                <w:szCs w:val="21"/>
              </w:rPr>
              <w:t>签订合同日期</w:t>
            </w:r>
          </w:p>
        </w:tc>
        <w:tc>
          <w:tcPr>
            <w:tcW w:w="7848" w:type="dxa"/>
            <w:tcBorders>
              <w:top w:val="single" w:color="auto" w:sz="4" w:space="0"/>
              <w:left w:val="single" w:color="auto" w:sz="4" w:space="0"/>
              <w:bottom w:val="single" w:color="auto" w:sz="4" w:space="0"/>
              <w:right w:val="single" w:color="auto" w:sz="4" w:space="0"/>
            </w:tcBorders>
            <w:noWrap w:val="0"/>
            <w:vAlign w:val="center"/>
          </w:tcPr>
          <w:p w14:paraId="1E7DB4A2">
            <w:pPr>
              <w:widowControl/>
              <w:spacing w:before="62" w:beforeLines="20" w:line="360" w:lineRule="auto"/>
              <w:ind w:firstLine="420"/>
              <w:jc w:val="left"/>
              <w:rPr>
                <w:rFonts w:ascii="宋体" w:hAnsi="宋体"/>
                <w:color w:val="000000"/>
                <w:kern w:val="0"/>
                <w:szCs w:val="21"/>
              </w:rPr>
            </w:pPr>
            <w:r>
              <w:rPr>
                <w:rFonts w:hint="eastAsia" w:ascii="宋体" w:hAnsi="宋体"/>
                <w:color w:val="000000"/>
                <w:kern w:val="0"/>
                <w:szCs w:val="21"/>
              </w:rPr>
              <w:t>自成交通知书发出之日起25日内。</w:t>
            </w:r>
          </w:p>
        </w:tc>
      </w:tr>
      <w:tr w14:paraId="55779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06" w:type="dxa"/>
            <w:gridSpan w:val="3"/>
            <w:tcBorders>
              <w:top w:val="single" w:color="auto" w:sz="4" w:space="0"/>
              <w:left w:val="single" w:color="auto" w:sz="4" w:space="0"/>
              <w:bottom w:val="single" w:color="auto" w:sz="4" w:space="0"/>
              <w:right w:val="single" w:color="auto" w:sz="4" w:space="0"/>
            </w:tcBorders>
            <w:noWrap w:val="0"/>
            <w:vAlign w:val="center"/>
          </w:tcPr>
          <w:p w14:paraId="1EDEF3E7">
            <w:pPr>
              <w:widowControl/>
              <w:spacing w:before="62" w:beforeLines="20" w:line="360" w:lineRule="auto"/>
              <w:ind w:firstLine="0" w:firstLineChars="0"/>
              <w:jc w:val="center"/>
              <w:rPr>
                <w:rFonts w:ascii="宋体" w:hAnsi="宋体"/>
                <w:b/>
                <w:color w:val="000000"/>
                <w:kern w:val="0"/>
                <w:szCs w:val="21"/>
              </w:rPr>
            </w:pPr>
            <w:r>
              <w:rPr>
                <w:rFonts w:hint="eastAsia" w:ascii="宋体" w:hAnsi="宋体"/>
                <w:b/>
                <w:color w:val="000000"/>
                <w:kern w:val="0"/>
                <w:szCs w:val="21"/>
              </w:rPr>
              <w:t>付款方式</w:t>
            </w:r>
          </w:p>
        </w:tc>
        <w:tc>
          <w:tcPr>
            <w:tcW w:w="7848" w:type="dxa"/>
            <w:tcBorders>
              <w:top w:val="single" w:color="auto" w:sz="4" w:space="0"/>
              <w:left w:val="single" w:color="auto" w:sz="4" w:space="0"/>
              <w:bottom w:val="single" w:color="auto" w:sz="4" w:space="0"/>
              <w:right w:val="single" w:color="auto" w:sz="4" w:space="0"/>
            </w:tcBorders>
            <w:noWrap w:val="0"/>
            <w:vAlign w:val="center"/>
          </w:tcPr>
          <w:p w14:paraId="27E21C26">
            <w:pPr>
              <w:pStyle w:val="7"/>
              <w:spacing w:line="360" w:lineRule="auto"/>
              <w:rPr>
                <w:rFonts w:hint="eastAsia" w:ascii="宋体"/>
                <w:color w:val="000000"/>
                <w:sz w:val="24"/>
              </w:rPr>
            </w:pPr>
            <w:r>
              <w:rPr>
                <w:rFonts w:hint="eastAsia" w:ascii="宋体" w:hAnsi="宋体" w:cs="宋体"/>
                <w:color w:val="000000"/>
                <w:szCs w:val="21"/>
              </w:rPr>
              <w:t>采用先服务后付款的模式，分六期支付。每期（每半年）支付合同总金额的六分之一。在每半年的服务期满后，扣除当期实际考核（考核标准详见“第六章 合同”）扣款后，供应商开具当期相应金额合法且有效的发票并提供考核、验收的相关证明材料后支付。</w:t>
            </w:r>
          </w:p>
        </w:tc>
      </w:tr>
      <w:tr w14:paraId="2F7F8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06" w:type="dxa"/>
            <w:gridSpan w:val="3"/>
            <w:tcBorders>
              <w:top w:val="single" w:color="auto" w:sz="4" w:space="0"/>
              <w:left w:val="single" w:color="auto" w:sz="4" w:space="0"/>
              <w:bottom w:val="single" w:color="auto" w:sz="4" w:space="0"/>
              <w:right w:val="single" w:color="auto" w:sz="4" w:space="0"/>
            </w:tcBorders>
            <w:noWrap w:val="0"/>
            <w:vAlign w:val="center"/>
          </w:tcPr>
          <w:p w14:paraId="2ACD705D">
            <w:pPr>
              <w:widowControl/>
              <w:spacing w:line="360" w:lineRule="auto"/>
              <w:ind w:firstLine="0" w:firstLineChars="0"/>
              <w:jc w:val="center"/>
              <w:rPr>
                <w:rFonts w:hint="eastAsia" w:ascii="宋体" w:hAnsi="宋体"/>
                <w:b/>
                <w:color w:val="000000"/>
                <w:kern w:val="0"/>
                <w:szCs w:val="21"/>
              </w:rPr>
            </w:pPr>
            <w:r>
              <w:rPr>
                <w:rFonts w:hint="eastAsia" w:ascii="宋体" w:hAnsi="宋体"/>
                <w:b/>
                <w:color w:val="000000"/>
                <w:kern w:val="0"/>
                <w:szCs w:val="21"/>
              </w:rPr>
              <w:t>采购标的验收标准</w:t>
            </w:r>
          </w:p>
        </w:tc>
        <w:tc>
          <w:tcPr>
            <w:tcW w:w="7848" w:type="dxa"/>
            <w:tcBorders>
              <w:top w:val="single" w:color="auto" w:sz="4" w:space="0"/>
              <w:left w:val="single" w:color="auto" w:sz="4" w:space="0"/>
              <w:bottom w:val="single" w:color="auto" w:sz="4" w:space="0"/>
              <w:right w:val="single" w:color="auto" w:sz="4" w:space="0"/>
            </w:tcBorders>
            <w:noWrap w:val="0"/>
            <w:vAlign w:val="center"/>
          </w:tcPr>
          <w:p w14:paraId="65B5FD53">
            <w:pPr>
              <w:widowControl/>
              <w:spacing w:line="360" w:lineRule="auto"/>
              <w:ind w:firstLine="420"/>
              <w:jc w:val="left"/>
              <w:rPr>
                <w:rFonts w:ascii="宋体" w:hAnsi="宋体"/>
                <w:color w:val="000000"/>
                <w:kern w:val="0"/>
                <w:szCs w:val="21"/>
              </w:rPr>
            </w:pPr>
            <w:r>
              <w:rPr>
                <w:rFonts w:hint="eastAsia" w:ascii="宋体" w:hAnsi="宋体"/>
                <w:color w:val="000000"/>
                <w:kern w:val="0"/>
                <w:szCs w:val="21"/>
              </w:rPr>
              <w:t>1</w:t>
            </w:r>
            <w:r>
              <w:rPr>
                <w:rFonts w:hint="eastAsia" w:ascii="宋体" w:hAnsi="宋体" w:cs="宋体"/>
                <w:color w:val="000000"/>
                <w:kern w:val="0"/>
                <w:szCs w:val="21"/>
              </w:rPr>
              <w:t>.</w:t>
            </w:r>
            <w:r>
              <w:rPr>
                <w:rFonts w:hint="eastAsia" w:ascii="宋体" w:hAnsi="宋体"/>
                <w:color w:val="000000"/>
                <w:kern w:val="0"/>
                <w:szCs w:val="21"/>
              </w:rPr>
              <w:t>验收方式：书面验收。</w:t>
            </w:r>
          </w:p>
          <w:p w14:paraId="06485D5D">
            <w:pPr>
              <w:widowControl/>
              <w:spacing w:line="360" w:lineRule="auto"/>
              <w:ind w:firstLine="420"/>
              <w:jc w:val="left"/>
              <w:rPr>
                <w:rFonts w:ascii="宋体" w:hAnsi="宋体"/>
                <w:color w:val="000000"/>
                <w:kern w:val="0"/>
                <w:szCs w:val="21"/>
              </w:rPr>
            </w:pPr>
            <w:r>
              <w:rPr>
                <w:rFonts w:hint="eastAsia" w:ascii="宋体" w:hAnsi="宋体"/>
                <w:color w:val="000000"/>
                <w:kern w:val="0"/>
                <w:szCs w:val="21"/>
              </w:rPr>
              <w:t>2</w:t>
            </w:r>
            <w:r>
              <w:rPr>
                <w:rFonts w:hint="eastAsia" w:ascii="宋体" w:hAnsi="宋体" w:cs="宋体"/>
                <w:color w:val="000000"/>
                <w:kern w:val="0"/>
                <w:szCs w:val="21"/>
              </w:rPr>
              <w:t>.</w:t>
            </w:r>
            <w:r>
              <w:rPr>
                <w:rFonts w:hint="eastAsia" w:ascii="宋体" w:hAnsi="宋体"/>
                <w:color w:val="000000"/>
                <w:kern w:val="0"/>
                <w:szCs w:val="21"/>
              </w:rPr>
              <w:t>验收标准：①符合现行国家相关标准、行业标准；②符合采购文件要求和响应文件承诺。</w:t>
            </w:r>
          </w:p>
          <w:p w14:paraId="3DD7CFF4">
            <w:pPr>
              <w:widowControl/>
              <w:spacing w:line="360" w:lineRule="auto"/>
              <w:ind w:firstLine="420"/>
              <w:jc w:val="left"/>
              <w:rPr>
                <w:rFonts w:ascii="宋体" w:hAnsi="宋体"/>
                <w:color w:val="000000"/>
                <w:kern w:val="0"/>
                <w:szCs w:val="21"/>
              </w:rPr>
            </w:pPr>
            <w:r>
              <w:rPr>
                <w:rFonts w:hint="eastAsia" w:ascii="宋体" w:hAnsi="宋体"/>
                <w:color w:val="000000"/>
                <w:kern w:val="0"/>
                <w:szCs w:val="21"/>
              </w:rPr>
              <w:t>3</w:t>
            </w:r>
            <w:r>
              <w:rPr>
                <w:rFonts w:hint="eastAsia" w:ascii="宋体" w:hAnsi="宋体" w:cs="宋体"/>
                <w:color w:val="000000"/>
                <w:kern w:val="0"/>
                <w:szCs w:val="21"/>
              </w:rPr>
              <w:t>.</w:t>
            </w:r>
            <w:r>
              <w:rPr>
                <w:rFonts w:hint="eastAsia" w:ascii="宋体" w:hAnsi="宋体"/>
                <w:color w:val="000000"/>
                <w:kern w:val="0"/>
                <w:szCs w:val="21"/>
              </w:rPr>
              <w:t>验收方式和程序：由采购人组织验收小组检查服务需求的落实情况。</w:t>
            </w:r>
          </w:p>
          <w:p w14:paraId="2867C33C">
            <w:pPr>
              <w:widowControl/>
              <w:spacing w:line="360" w:lineRule="auto"/>
              <w:ind w:firstLine="422"/>
              <w:jc w:val="left"/>
              <w:rPr>
                <w:rFonts w:hint="eastAsia" w:ascii="宋体" w:hAnsi="宋体"/>
                <w:color w:val="000000"/>
                <w:szCs w:val="21"/>
              </w:rPr>
            </w:pPr>
            <w:r>
              <w:rPr>
                <w:rFonts w:hint="eastAsia" w:ascii="宋体" w:hAnsi="宋体"/>
                <w:b/>
                <w:color w:val="000000"/>
                <w:kern w:val="0"/>
                <w:szCs w:val="21"/>
              </w:rPr>
              <w:t>4</w:t>
            </w:r>
            <w:r>
              <w:rPr>
                <w:rFonts w:hint="eastAsia" w:ascii="宋体" w:hAnsi="宋体" w:cs="宋体"/>
                <w:color w:val="000000"/>
                <w:kern w:val="0"/>
                <w:szCs w:val="21"/>
              </w:rPr>
              <w:t>.</w:t>
            </w:r>
            <w:r>
              <w:rPr>
                <w:rFonts w:hint="eastAsia" w:ascii="宋体" w:hAnsi="宋体"/>
                <w:b/>
                <w:color w:val="000000"/>
                <w:kern w:val="0"/>
                <w:szCs w:val="21"/>
              </w:rPr>
              <w:t>采购人有权委托第三方进行履约验收，履约验收费用由成交供应商支付。供应商在竞标报价时自行考虑。</w:t>
            </w:r>
          </w:p>
        </w:tc>
      </w:tr>
    </w:tbl>
    <w:p w14:paraId="7643BECD"/>
    <w:sectPr>
      <w:pgSz w:w="11906" w:h="16838"/>
      <w:pgMar w:top="1440" w:right="1134" w:bottom="1440"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57F93"/>
    <w:rsid w:val="66922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qFormat/>
    <w:uiPriority w:val="0"/>
    <w:pPr>
      <w:jc w:val="left"/>
    </w:pPr>
  </w:style>
  <w:style w:type="paragraph" w:styleId="7">
    <w:name w:val="List Paragraph"/>
    <w:basedOn w:val="1"/>
    <w:qFormat/>
    <w:uiPriority w:val="1"/>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2922</Words>
  <Characters>2997</Characters>
  <Lines>0</Lines>
  <Paragraphs>0</Paragraphs>
  <TotalTime>0</TotalTime>
  <ScaleCrop>false</ScaleCrop>
  <LinksUpToDate>false</LinksUpToDate>
  <CharactersWithSpaces>3003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2025-04-18T08:17:00Z</dcterms:created>
  <dc:creator>Administrator</dc:creator>
  <cp:lastModifiedBy>五星好市民</cp:lastModifiedBy>
  <dcterms:modified xsi:type="dcterms:W3CDTF">2025-04-18T08:20:41Z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eyJoZGlkIjoiODA3ZDhmODk2NDRkYjI4ZDhlNmZkZDJiZmIzMjViOTYiLCJ1c2VySWQiOiIxNTk2NDc0MTE2In0=</vt:lpwstr>
  </property>
  <property fmtid="{D5CDD505-2E9C-101B-9397-08002B2CF9AE}" pid="4" name="ICV">
    <vt:lpwstr>5A332A8469B242FA8405C9A23351F7CC_12</vt:lpwstr>
  </property>
</Properties>
</file>