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5984"/>
        <w:gridCol w:w="1368"/>
        <w:gridCol w:w="1613"/>
        <w:gridCol w:w="1387"/>
        <w:gridCol w:w="1162"/>
      </w:tblGrid>
      <w:tr w14:paraId="19574B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817" w:type="dxa"/>
          </w:tcPr>
          <w:p w14:paraId="108268D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843" w:type="dxa"/>
          </w:tcPr>
          <w:p w14:paraId="7BAE558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  <w:t>采购项目名称</w:t>
            </w:r>
          </w:p>
        </w:tc>
        <w:tc>
          <w:tcPr>
            <w:tcW w:w="5984" w:type="dxa"/>
          </w:tcPr>
          <w:p w14:paraId="49ACD79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  <w:t>采购需求概况</w:t>
            </w:r>
          </w:p>
        </w:tc>
        <w:tc>
          <w:tcPr>
            <w:tcW w:w="1368" w:type="dxa"/>
          </w:tcPr>
          <w:p w14:paraId="1DD1EEC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  <w:t>预算金额（万元）</w:t>
            </w:r>
          </w:p>
        </w:tc>
        <w:tc>
          <w:tcPr>
            <w:tcW w:w="1613" w:type="dxa"/>
          </w:tcPr>
          <w:p w14:paraId="52B793C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  <w:t>预计采购时间（填写到月）</w:t>
            </w:r>
          </w:p>
        </w:tc>
        <w:tc>
          <w:tcPr>
            <w:tcW w:w="1387" w:type="dxa"/>
          </w:tcPr>
          <w:p w14:paraId="37B6897E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落实政府采购政策功能情况</w:t>
            </w:r>
          </w:p>
          <w:p w14:paraId="5FD87E3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</w:tcPr>
          <w:p w14:paraId="2B388A32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14:paraId="1BDFC4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3CACE94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544F153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宾阳县202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年度国土变更调查技术服务</w:t>
            </w:r>
          </w:p>
        </w:tc>
        <w:tc>
          <w:tcPr>
            <w:tcW w:w="5984" w:type="dxa"/>
          </w:tcPr>
          <w:p w14:paraId="754A1BB5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2023年度国土变更调查成果基础上，基于2024年度国家下发遥感监测图斑、日常变更调查核定成果和自然资源管理相关成果，通过县级实地调查、地类前置检查(具体要求另行部署)和全面检查，掌握我市2024年度国土利用变化情况:更新国土调查数据库，进一步夯实国土调查成果作为自然资源管理工作底数、底板和底图的工作基础。</w:t>
            </w:r>
          </w:p>
        </w:tc>
        <w:tc>
          <w:tcPr>
            <w:tcW w:w="1368" w:type="dxa"/>
          </w:tcPr>
          <w:p w14:paraId="6350AA1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  <w:tc>
          <w:tcPr>
            <w:tcW w:w="1613" w:type="dxa"/>
          </w:tcPr>
          <w:p w14:paraId="27356C2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2024年3月-4月</w:t>
            </w:r>
          </w:p>
        </w:tc>
        <w:tc>
          <w:tcPr>
            <w:tcW w:w="1387" w:type="dxa"/>
          </w:tcPr>
          <w:p w14:paraId="1012B30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按照国家、自治区政府采购相关规定开展项目采购</w:t>
            </w:r>
          </w:p>
        </w:tc>
        <w:tc>
          <w:tcPr>
            <w:tcW w:w="1162" w:type="dxa"/>
          </w:tcPr>
          <w:p w14:paraId="64396ED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7095AA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427D3"/>
    <w:rsid w:val="32EC6C98"/>
    <w:rsid w:val="5274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2025-02-20T01:44:00Z</dcterms:created>
  <dc:creator>懒猫猫</dc:creator>
  <cp:lastModifiedBy>懒猫猫</cp:lastModifiedBy>
  <dcterms:modified xsi:type="dcterms:W3CDTF">2025-02-20T01:48:19Z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936BFF3E0BD3469CBDEB3CA1332DCAFC_11</vt:lpwstr>
  </property>
  <property fmtid="{D5CDD505-2E9C-101B-9397-08002B2CF9AE}" pid="4" name="KSOTemplateDocerSaveRecord">
    <vt:lpwstr>eyJoZGlkIjoiYmViYzZmMDc4MzcyY2VhNTFjMzUzYjFjZWMwNDJhZDkiLCJ1c2VySWQiOiI5MzYxMzA4NTkifQ==</vt:lpwstr>
  </property>
</Properties>
</file>