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A8D74">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南宁市</w:t>
      </w:r>
      <w:r>
        <w:rPr>
          <w:rFonts w:hint="eastAsia" w:ascii="宋体" w:hAnsi="宋体"/>
          <w:color w:val="auto"/>
          <w:sz w:val="52"/>
          <w:szCs w:val="52"/>
          <w:highlight w:val="none"/>
          <w:lang w:eastAsia="zh-CN"/>
        </w:rPr>
        <w:t>武鸣区</w:t>
      </w:r>
      <w:r>
        <w:rPr>
          <w:rFonts w:hint="eastAsia" w:ascii="宋体" w:hAnsi="宋体"/>
          <w:color w:val="auto"/>
          <w:sz w:val="52"/>
          <w:szCs w:val="52"/>
          <w:highlight w:val="none"/>
        </w:rPr>
        <w:t>政府采购</w:t>
      </w:r>
    </w:p>
    <w:p w14:paraId="0AEE5E1D">
      <w:pPr>
        <w:spacing w:before="165" w:beforeLines="50" w:line="360" w:lineRule="auto"/>
        <w:jc w:val="center"/>
        <w:rPr>
          <w:rFonts w:hint="eastAsia" w:ascii="华文新魏" w:hAnsi="宋体" w:eastAsia="华文新魏"/>
          <w:color w:val="auto"/>
          <w:sz w:val="72"/>
          <w:szCs w:val="72"/>
          <w:highlight w:val="none"/>
        </w:rPr>
      </w:pPr>
      <w:r>
        <w:rPr>
          <w:rFonts w:ascii="华文新魏" w:hAnsi="宋体" w:eastAsia="华文新魏"/>
          <w:color w:val="auto"/>
          <w:sz w:val="72"/>
          <w:szCs w:val="72"/>
          <w:highlight w:val="none"/>
        </w:rPr>
        <w:t>征 集 文 件</w:t>
      </w:r>
    </w:p>
    <w:p w14:paraId="0EEFF0A6">
      <w:pPr>
        <w:spacing w:before="165" w:beforeLines="50" w:line="360" w:lineRule="auto"/>
        <w:jc w:val="center"/>
        <w:rPr>
          <w:rFonts w:hint="eastAsia" w:ascii="仿宋_GB2312" w:hAnsi="宋体" w:eastAsia="仿宋_GB2312"/>
          <w:b/>
          <w:color w:val="auto"/>
          <w:sz w:val="48"/>
          <w:szCs w:val="48"/>
          <w:highlight w:val="none"/>
        </w:rPr>
      </w:pPr>
      <w:r>
        <w:rPr>
          <w:rFonts w:hint="eastAsia" w:ascii="仿宋_GB2312" w:hAnsi="宋体" w:eastAsia="仿宋_GB2312"/>
          <w:color w:val="auto"/>
          <w:sz w:val="30"/>
          <w:szCs w:val="72"/>
          <w:highlight w:val="none"/>
        </w:rPr>
        <w:t>（全流程电子化采购）</w:t>
      </w:r>
      <w:bookmarkStart w:id="152" w:name="_GoBack"/>
      <w:bookmarkEnd w:id="152"/>
    </w:p>
    <w:p w14:paraId="5A0FCAE6">
      <w:pPr>
        <w:snapToGrid w:val="0"/>
        <w:spacing w:before="165" w:beforeLines="50" w:line="360" w:lineRule="auto"/>
        <w:jc w:val="center"/>
        <w:rPr>
          <w:rFonts w:hint="eastAsia" w:ascii="华文新魏" w:hAnsi="宋体" w:eastAsia="华文新魏"/>
          <w:color w:val="auto"/>
          <w:sz w:val="72"/>
          <w:szCs w:val="72"/>
          <w:highlight w:val="none"/>
        </w:rPr>
      </w:pPr>
    </w:p>
    <w:p w14:paraId="23A8A78B">
      <w:pPr>
        <w:snapToGrid w:val="0"/>
        <w:spacing w:before="165" w:beforeLines="50" w:line="360" w:lineRule="auto"/>
        <w:jc w:val="center"/>
        <w:rPr>
          <w:rFonts w:hint="eastAsia" w:ascii="仿宋_GB2312" w:hAnsi="宋体" w:eastAsia="仿宋_GB2312"/>
          <w:color w:val="auto"/>
          <w:sz w:val="30"/>
          <w:szCs w:val="72"/>
          <w:highlight w:val="none"/>
        </w:rPr>
      </w:pPr>
    </w:p>
    <w:p w14:paraId="7DCEE6ED">
      <w:pPr>
        <w:snapToGrid w:val="0"/>
        <w:spacing w:before="165" w:beforeLines="50" w:line="360" w:lineRule="auto"/>
        <w:rPr>
          <w:rFonts w:hint="eastAsia" w:ascii="仿宋_GB2312" w:hAnsi="宋体" w:eastAsia="仿宋_GB2312"/>
          <w:color w:val="auto"/>
          <w:sz w:val="32"/>
          <w:szCs w:val="32"/>
          <w:highlight w:val="none"/>
        </w:rPr>
      </w:pPr>
    </w:p>
    <w:p w14:paraId="66B45754">
      <w:pPr>
        <w:snapToGrid w:val="0"/>
        <w:spacing w:before="165" w:beforeLines="50" w:line="360" w:lineRule="auto"/>
        <w:jc w:val="center"/>
        <w:rPr>
          <w:rFonts w:hint="eastAsia" w:ascii="EJFHSN+FangSong_GB2312" w:hAnsi="EJFHSN+FangSong_GB2312" w:cs="EJFHSN+FangSong_GB2312"/>
          <w:b/>
          <w:color w:val="auto"/>
          <w:spacing w:val="2"/>
          <w:sz w:val="32"/>
          <w:szCs w:val="22"/>
          <w:highlight w:val="none"/>
          <w:lang w:eastAsia="zh-CN"/>
        </w:rPr>
      </w:pPr>
      <w:r>
        <w:rPr>
          <w:rFonts w:hint="eastAsia" w:ascii="EJFHSN+FangSong_GB2312" w:hAnsi="EJFHSN+FangSong_GB2312" w:cs="EJFHSN+FangSong_GB2312"/>
          <w:b/>
          <w:color w:val="auto"/>
          <w:spacing w:val="2"/>
          <w:sz w:val="32"/>
          <w:szCs w:val="22"/>
          <w:highlight w:val="none"/>
        </w:rPr>
        <w:t>项目名称：</w:t>
      </w:r>
      <w:r>
        <w:rPr>
          <w:rFonts w:hint="eastAsia" w:ascii="EJFHSN+FangSong_GB2312" w:hAnsi="EJFHSN+FangSong_GB2312" w:cs="EJFHSN+FangSong_GB2312"/>
          <w:b/>
          <w:color w:val="auto"/>
          <w:spacing w:val="2"/>
          <w:sz w:val="32"/>
          <w:szCs w:val="22"/>
          <w:highlight w:val="none"/>
          <w:lang w:val="en-US" w:eastAsia="zh-CN"/>
        </w:rPr>
        <w:t>2025-2027年度</w:t>
      </w:r>
      <w:r>
        <w:rPr>
          <w:rFonts w:hint="eastAsia" w:ascii="EJFHSN+FangSong_GB2312" w:hAnsi="EJFHSN+FangSong_GB2312" w:cs="EJFHSN+FangSong_GB2312"/>
          <w:b/>
          <w:color w:val="auto"/>
          <w:spacing w:val="2"/>
          <w:sz w:val="32"/>
          <w:szCs w:val="22"/>
          <w:highlight w:val="none"/>
          <w:lang w:eastAsia="zh-CN"/>
        </w:rPr>
        <w:t>南宁市武鸣区预算单位印刷服务框架协议采购</w:t>
      </w:r>
    </w:p>
    <w:p w14:paraId="0941A22D">
      <w:pPr>
        <w:snapToGrid w:val="0"/>
        <w:spacing w:before="165" w:beforeLines="50" w:line="360" w:lineRule="auto"/>
        <w:rPr>
          <w:rFonts w:hint="eastAsia" w:eastAsia="宋体"/>
          <w:color w:val="auto"/>
          <w:sz w:val="32"/>
          <w:szCs w:val="32"/>
          <w:highlight w:val="none"/>
          <w:u w:val="single"/>
          <w:lang w:val="en-US" w:eastAsia="zh-CN"/>
        </w:rPr>
      </w:pPr>
      <w:r>
        <w:rPr>
          <w:rFonts w:hint="eastAsia" w:ascii="EJFHSN+FangSong_GB2312" w:hAnsi="EJFHSN+FangSong_GB2312" w:cs="EJFHSN+FangSong_GB2312"/>
          <w:b/>
          <w:color w:val="auto"/>
          <w:spacing w:val="2"/>
          <w:sz w:val="32"/>
          <w:highlight w:val="none"/>
        </w:rPr>
        <w:t>项目编号：</w:t>
      </w:r>
    </w:p>
    <w:p w14:paraId="39E7B3F3">
      <w:pPr>
        <w:snapToGrid w:val="0"/>
        <w:spacing w:before="50" w:after="120" w:line="360" w:lineRule="auto"/>
        <w:rPr>
          <w:rFonts w:hint="eastAsia" w:eastAsia="宋体"/>
          <w:color w:val="auto"/>
          <w:sz w:val="32"/>
          <w:szCs w:val="32"/>
          <w:highlight w:val="none"/>
          <w:u w:val="single"/>
          <w:lang w:eastAsia="zh-CN"/>
        </w:rPr>
      </w:pPr>
      <w:r>
        <w:rPr>
          <w:rFonts w:hint="eastAsia" w:ascii="EJFHSN+FangSong_GB2312" w:hAnsi="EJFHSN+FangSong_GB2312" w:cs="EJFHSN+FangSong_GB2312"/>
          <w:b/>
          <w:color w:val="auto"/>
          <w:spacing w:val="2"/>
          <w:sz w:val="32"/>
          <w:highlight w:val="none"/>
        </w:rPr>
        <w:t>征集人</w:t>
      </w:r>
      <w:r>
        <w:rPr>
          <w:rFonts w:hint="eastAsia" w:ascii="EJFHSN+FangSong_GB2312" w:hAnsi="EJFHSN+FangSong_GB2312" w:cs="EJFHSN+FangSong_GB2312"/>
          <w:color w:val="auto"/>
          <w:spacing w:val="2"/>
          <w:sz w:val="32"/>
          <w:highlight w:val="none"/>
        </w:rPr>
        <w:t>：</w:t>
      </w:r>
      <w:r>
        <w:rPr>
          <w:rFonts w:hint="eastAsia" w:ascii="EJFHSN+FangSong_GB2312" w:hAnsi="EJFHSN+FangSong_GB2312" w:cs="EJFHSN+FangSong_GB2312"/>
          <w:color w:val="auto"/>
          <w:spacing w:val="2"/>
          <w:sz w:val="32"/>
          <w:highlight w:val="none"/>
          <w:lang w:eastAsia="zh-CN"/>
        </w:rPr>
        <w:t>南宁市武鸣区公共资源交易中心</w:t>
      </w:r>
    </w:p>
    <w:p w14:paraId="685D8848">
      <w:pPr>
        <w:snapToGrid w:val="0"/>
        <w:spacing w:before="50" w:after="120" w:line="360" w:lineRule="auto"/>
        <w:rPr>
          <w:rFonts w:hint="eastAsia" w:ascii="EJFHSN+FangSong_GB2312" w:hAnsi="EJFHSN+FangSong_GB2312" w:eastAsia="宋体" w:cs="EJFHSN+FangSong_GB2312"/>
          <w:color w:val="auto"/>
          <w:spacing w:val="2"/>
          <w:sz w:val="32"/>
          <w:highlight w:val="none"/>
          <w:lang w:eastAsia="zh-CN"/>
        </w:rPr>
      </w:pPr>
      <w:r>
        <w:rPr>
          <w:rFonts w:hint="eastAsia" w:ascii="EJFHSN+FangSong_GB2312" w:hAnsi="EJFHSN+FangSong_GB2312" w:cs="EJFHSN+FangSong_GB2312"/>
          <w:b/>
          <w:color w:val="auto"/>
          <w:spacing w:val="2"/>
          <w:sz w:val="32"/>
          <w:highlight w:val="none"/>
        </w:rPr>
        <w:t>采购代理机构</w:t>
      </w:r>
      <w:r>
        <w:rPr>
          <w:rFonts w:hint="eastAsia" w:ascii="EJFHSN+FangSong_GB2312" w:hAnsi="EJFHSN+FangSong_GB2312" w:cs="EJFHSN+FangSong_GB2312"/>
          <w:color w:val="auto"/>
          <w:spacing w:val="2"/>
          <w:sz w:val="32"/>
          <w:highlight w:val="none"/>
        </w:rPr>
        <w:t>：</w:t>
      </w:r>
      <w:bookmarkStart w:id="0" w:name="PO_3000001866_PM031"/>
      <w:r>
        <w:rPr>
          <w:rFonts w:hint="eastAsia" w:ascii="EJFHSN+FangSong_GB2312" w:hAnsi="EJFHSN+FangSong_GB2312" w:cs="EJFHSN+FangSong_GB2312"/>
          <w:color w:val="auto"/>
          <w:spacing w:val="2"/>
          <w:sz w:val="32"/>
          <w:highlight w:val="none"/>
        </w:rPr>
        <w:t>南宁市</w:t>
      </w:r>
      <w:bookmarkEnd w:id="0"/>
      <w:r>
        <w:rPr>
          <w:rFonts w:hint="eastAsia" w:ascii="EJFHSN+FangSong_GB2312" w:hAnsi="EJFHSN+FangSong_GB2312" w:cs="EJFHSN+FangSong_GB2312"/>
          <w:color w:val="auto"/>
          <w:spacing w:val="2"/>
          <w:sz w:val="32"/>
          <w:highlight w:val="none"/>
          <w:lang w:eastAsia="zh-CN"/>
        </w:rPr>
        <w:t>武鸣区公共资源交易中心</w:t>
      </w:r>
    </w:p>
    <w:p w14:paraId="58A78020">
      <w:pPr>
        <w:snapToGrid w:val="0"/>
        <w:spacing w:before="50" w:after="120" w:line="360" w:lineRule="auto"/>
        <w:ind w:firstLine="952" w:firstLineChars="294"/>
        <w:jc w:val="center"/>
        <w:rPr>
          <w:rFonts w:hint="eastAsia" w:ascii="EJFHSN+FangSong_GB2312" w:hAnsi="EJFHSN+FangSong_GB2312" w:cs="EJFHSN+FangSong_GB2312"/>
          <w:color w:val="auto"/>
          <w:spacing w:val="2"/>
          <w:sz w:val="32"/>
          <w:highlight w:val="none"/>
          <w:lang w:val="en-US" w:eastAsia="zh-CN"/>
        </w:rPr>
      </w:pPr>
    </w:p>
    <w:p w14:paraId="081E54F9">
      <w:pPr>
        <w:snapToGrid w:val="0"/>
        <w:spacing w:before="50" w:after="120" w:line="360" w:lineRule="auto"/>
        <w:ind w:firstLine="952" w:firstLineChars="294"/>
        <w:jc w:val="center"/>
        <w:rPr>
          <w:rFonts w:hint="eastAsia" w:ascii="EJFHSN+FangSong_GB2312" w:hAnsi="EJFHSN+FangSong_GB2312" w:cs="EJFHSN+FangSong_GB2312"/>
          <w:color w:val="auto"/>
          <w:spacing w:val="2"/>
          <w:sz w:val="32"/>
          <w:highlight w:val="none"/>
          <w:lang w:val="en-US" w:eastAsia="zh-CN"/>
        </w:rPr>
      </w:pPr>
    </w:p>
    <w:p w14:paraId="3891F92C">
      <w:pPr>
        <w:snapToGrid w:val="0"/>
        <w:spacing w:before="50" w:after="120" w:line="360" w:lineRule="auto"/>
        <w:ind w:firstLine="952" w:firstLineChars="294"/>
        <w:jc w:val="center"/>
        <w:rPr>
          <w:rFonts w:hint="eastAsia" w:ascii="EJFHSN+FangSong_GB2312" w:hAnsi="EJFHSN+FangSong_GB2312" w:cs="EJFHSN+FangSong_GB2312"/>
          <w:color w:val="auto"/>
          <w:spacing w:val="2"/>
          <w:sz w:val="32"/>
          <w:highlight w:val="none"/>
        </w:rPr>
      </w:pPr>
      <w:r>
        <w:rPr>
          <w:rFonts w:hint="eastAsia" w:ascii="EJFHSN+FangSong_GB2312" w:hAnsi="EJFHSN+FangSong_GB2312" w:cs="EJFHSN+FangSong_GB2312"/>
          <w:color w:val="auto"/>
          <w:spacing w:val="2"/>
          <w:sz w:val="32"/>
          <w:highlight w:val="none"/>
          <w:lang w:val="en-US" w:eastAsia="zh-CN"/>
        </w:rPr>
        <w:t>2025</w:t>
      </w:r>
      <w:r>
        <w:rPr>
          <w:rFonts w:hint="eastAsia" w:ascii="EJFHSN+FangSong_GB2312" w:hAnsi="EJFHSN+FangSong_GB2312" w:cs="EJFHSN+FangSong_GB2312"/>
          <w:color w:val="auto"/>
          <w:spacing w:val="2"/>
          <w:sz w:val="32"/>
          <w:highlight w:val="none"/>
        </w:rPr>
        <w:t>年</w:t>
      </w:r>
      <w:r>
        <w:rPr>
          <w:rFonts w:hint="eastAsia" w:ascii="EJFHSN+FangSong_GB2312" w:hAnsi="EJFHSN+FangSong_GB2312" w:cs="EJFHSN+FangSong_GB2312"/>
          <w:color w:val="auto"/>
          <w:spacing w:val="2"/>
          <w:sz w:val="32"/>
          <w:highlight w:val="none"/>
          <w:lang w:val="en-US" w:eastAsia="zh-CN"/>
        </w:rPr>
        <w:t>7</w:t>
      </w:r>
      <w:r>
        <w:rPr>
          <w:rFonts w:hint="eastAsia" w:ascii="EJFHSN+FangSong_GB2312" w:hAnsi="EJFHSN+FangSong_GB2312" w:cs="EJFHSN+FangSong_GB2312"/>
          <w:color w:val="auto"/>
          <w:spacing w:val="2"/>
          <w:sz w:val="32"/>
          <w:highlight w:val="none"/>
        </w:rPr>
        <w:t>月</w:t>
      </w:r>
    </w:p>
    <w:p w14:paraId="70E0E2A0">
      <w:pPr>
        <w:widowControl/>
        <w:spacing w:line="360" w:lineRule="auto"/>
        <w:jc w:val="left"/>
        <w:rPr>
          <w:rFonts w:ascii="仿宋_GB2312" w:hAnsi="宋体" w:eastAsia="仿宋_GB2312"/>
          <w:b/>
          <w:bCs/>
          <w:color w:val="auto"/>
          <w:w w:val="95"/>
          <w:sz w:val="30"/>
          <w:szCs w:val="30"/>
          <w:highlight w:val="none"/>
        </w:rPr>
        <w:sectPr>
          <w:headerReference r:id="rId3" w:type="default"/>
          <w:footerReference r:id="rId4" w:type="default"/>
          <w:pgSz w:w="11906" w:h="16838"/>
          <w:pgMar w:top="1247" w:right="1191" w:bottom="1247" w:left="1191" w:header="720" w:footer="720" w:gutter="0"/>
          <w:pgNumType w:start="1"/>
          <w:cols w:space="720" w:num="1"/>
          <w:docGrid w:type="lines" w:linePitch="331" w:charSpace="0"/>
        </w:sectPr>
      </w:pPr>
    </w:p>
    <w:p w14:paraId="7B3BC9FA">
      <w:pPr>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0A2B9ED9">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color w:val="auto"/>
          <w:sz w:val="28"/>
          <w:szCs w:val="28"/>
          <w:highlight w:val="none"/>
        </w:rPr>
        <w:fldChar w:fldCharType="begin"/>
      </w:r>
      <w:r>
        <w:rPr>
          <w:rFonts w:hAnsi="宋体"/>
          <w:color w:val="auto"/>
          <w:sz w:val="28"/>
          <w:szCs w:val="28"/>
          <w:highlight w:val="none"/>
        </w:rPr>
        <w:instrText xml:space="preserve"> TOC \o "1-3" \h \z \u </w:instrText>
      </w:r>
      <w:r>
        <w:rPr>
          <w:rFonts w:hAnsi="宋体"/>
          <w:color w:val="auto"/>
          <w:sz w:val="28"/>
          <w:szCs w:val="28"/>
          <w:highlight w:val="none"/>
        </w:rPr>
        <w:fldChar w:fldCharType="separate"/>
      </w:r>
      <w:r>
        <w:rPr>
          <w:rFonts w:hAnsi="宋体"/>
          <w:color w:val="auto"/>
          <w:szCs w:val="28"/>
          <w:highlight w:val="none"/>
        </w:rPr>
        <w:fldChar w:fldCharType="begin"/>
      </w:r>
      <w:r>
        <w:rPr>
          <w:rFonts w:hAnsi="宋体"/>
          <w:color w:val="auto"/>
          <w:szCs w:val="28"/>
          <w:highlight w:val="none"/>
        </w:rPr>
        <w:instrText xml:space="preserve"> HYPERLINK \l _Toc20019 </w:instrText>
      </w:r>
      <w:r>
        <w:rPr>
          <w:rFonts w:hAnsi="宋体"/>
          <w:color w:val="auto"/>
          <w:szCs w:val="28"/>
          <w:highlight w:val="none"/>
        </w:rPr>
        <w:fldChar w:fldCharType="separate"/>
      </w:r>
      <w:r>
        <w:rPr>
          <w:rFonts w:hint="eastAsia"/>
          <w:color w:val="auto"/>
          <w:szCs w:val="20"/>
          <w:highlight w:val="none"/>
        </w:rPr>
        <w:t>第一章</w:t>
      </w:r>
      <w:r>
        <w:rPr>
          <w:color w:val="auto"/>
          <w:szCs w:val="20"/>
          <w:highlight w:val="none"/>
        </w:rPr>
        <w:t xml:space="preserve">  </w:t>
      </w:r>
      <w:r>
        <w:rPr>
          <w:rFonts w:hint="eastAsia"/>
          <w:color w:val="auto"/>
          <w:szCs w:val="20"/>
          <w:highlight w:val="none"/>
        </w:rPr>
        <w:t>征集公告</w:t>
      </w:r>
      <w:r>
        <w:rPr>
          <w:color w:val="auto"/>
        </w:rPr>
        <w:tab/>
      </w:r>
      <w:r>
        <w:rPr>
          <w:color w:val="auto"/>
        </w:rPr>
        <w:fldChar w:fldCharType="begin"/>
      </w:r>
      <w:r>
        <w:rPr>
          <w:color w:val="auto"/>
        </w:rPr>
        <w:instrText xml:space="preserve"> PAGEREF _Toc20019 \h </w:instrText>
      </w:r>
      <w:r>
        <w:rPr>
          <w:color w:val="auto"/>
        </w:rPr>
        <w:fldChar w:fldCharType="separate"/>
      </w:r>
      <w:r>
        <w:rPr>
          <w:color w:val="auto"/>
        </w:rPr>
        <w:t>2</w:t>
      </w:r>
      <w:r>
        <w:rPr>
          <w:color w:val="auto"/>
        </w:rPr>
        <w:fldChar w:fldCharType="end"/>
      </w:r>
      <w:r>
        <w:rPr>
          <w:rFonts w:hAnsi="宋体"/>
          <w:color w:val="auto"/>
          <w:szCs w:val="28"/>
          <w:highlight w:val="none"/>
        </w:rPr>
        <w:fldChar w:fldCharType="end"/>
      </w:r>
    </w:p>
    <w:p w14:paraId="365F48B8">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_Toc13883 </w:instrText>
      </w:r>
      <w:r>
        <w:rPr>
          <w:rFonts w:hAnsi="宋体"/>
          <w:bCs/>
          <w:caps/>
          <w:color w:val="auto"/>
          <w:szCs w:val="28"/>
          <w:highlight w:val="none"/>
        </w:rPr>
        <w:fldChar w:fldCharType="separate"/>
      </w:r>
      <w:r>
        <w:rPr>
          <w:rFonts w:hint="eastAsia" w:ascii="Times New Roman" w:hAnsi="Times New Roman"/>
          <w:color w:val="auto"/>
          <w:szCs w:val="20"/>
          <w:highlight w:val="none"/>
        </w:rPr>
        <w:t>第二章</w:t>
      </w:r>
      <w:r>
        <w:rPr>
          <w:rFonts w:ascii="Times New Roman" w:hAnsi="Times New Roman"/>
          <w:color w:val="auto"/>
          <w:szCs w:val="20"/>
          <w:highlight w:val="none"/>
        </w:rPr>
        <w:t xml:space="preserve">  </w:t>
      </w:r>
      <w:r>
        <w:rPr>
          <w:rFonts w:hint="eastAsia" w:ascii="Times New Roman" w:hAnsi="Times New Roman"/>
          <w:color w:val="auto"/>
          <w:szCs w:val="20"/>
          <w:highlight w:val="none"/>
        </w:rPr>
        <w:t>采购需求</w:t>
      </w:r>
      <w:r>
        <w:rPr>
          <w:color w:val="auto"/>
        </w:rPr>
        <w:tab/>
      </w:r>
      <w:r>
        <w:rPr>
          <w:color w:val="auto"/>
        </w:rPr>
        <w:fldChar w:fldCharType="begin"/>
      </w:r>
      <w:r>
        <w:rPr>
          <w:color w:val="auto"/>
        </w:rPr>
        <w:instrText xml:space="preserve"> PAGEREF _Toc13883 \h </w:instrText>
      </w:r>
      <w:r>
        <w:rPr>
          <w:color w:val="auto"/>
        </w:rPr>
        <w:fldChar w:fldCharType="separate"/>
      </w:r>
      <w:r>
        <w:rPr>
          <w:color w:val="auto"/>
        </w:rPr>
        <w:t>6</w:t>
      </w:r>
      <w:r>
        <w:rPr>
          <w:color w:val="auto"/>
        </w:rPr>
        <w:fldChar w:fldCharType="end"/>
      </w:r>
      <w:r>
        <w:rPr>
          <w:rFonts w:hAnsi="宋体"/>
          <w:bCs/>
          <w:caps/>
          <w:color w:val="auto"/>
          <w:szCs w:val="28"/>
          <w:highlight w:val="none"/>
          <w:u w:val="single"/>
        </w:rPr>
        <w:fldChar w:fldCharType="end"/>
      </w:r>
    </w:p>
    <w:p w14:paraId="61EA408C">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_Toc13331 </w:instrText>
      </w:r>
      <w:r>
        <w:rPr>
          <w:rFonts w:hAnsi="宋体"/>
          <w:bCs/>
          <w:caps/>
          <w:color w:val="auto"/>
          <w:szCs w:val="28"/>
          <w:highlight w:val="none"/>
        </w:rPr>
        <w:fldChar w:fldCharType="separate"/>
      </w:r>
      <w:r>
        <w:rPr>
          <w:rFonts w:hint="eastAsia" w:ascii="Times New Roman" w:hAnsi="Times New Roman"/>
          <w:color w:val="auto"/>
          <w:szCs w:val="20"/>
          <w:highlight w:val="none"/>
        </w:rPr>
        <w:t>第三章</w:t>
      </w:r>
      <w:r>
        <w:rPr>
          <w:rFonts w:ascii="Times New Roman" w:hAnsi="Times New Roman"/>
          <w:color w:val="auto"/>
          <w:szCs w:val="20"/>
          <w:highlight w:val="none"/>
        </w:rPr>
        <w:t xml:space="preserve">  </w:t>
      </w:r>
      <w:r>
        <w:rPr>
          <w:rFonts w:hint="eastAsia" w:ascii="Times New Roman" w:hAnsi="Times New Roman"/>
          <w:color w:val="auto"/>
          <w:szCs w:val="20"/>
          <w:highlight w:val="none"/>
        </w:rPr>
        <w:t>供应商须知</w:t>
      </w:r>
      <w:r>
        <w:rPr>
          <w:color w:val="auto"/>
        </w:rPr>
        <w:tab/>
      </w:r>
      <w:r>
        <w:rPr>
          <w:color w:val="auto"/>
        </w:rPr>
        <w:fldChar w:fldCharType="begin"/>
      </w:r>
      <w:r>
        <w:rPr>
          <w:color w:val="auto"/>
        </w:rPr>
        <w:instrText xml:space="preserve"> PAGEREF _Toc13331 \h </w:instrText>
      </w:r>
      <w:r>
        <w:rPr>
          <w:color w:val="auto"/>
        </w:rPr>
        <w:fldChar w:fldCharType="separate"/>
      </w:r>
      <w:r>
        <w:rPr>
          <w:color w:val="auto"/>
        </w:rPr>
        <w:t>12</w:t>
      </w:r>
      <w:r>
        <w:rPr>
          <w:color w:val="auto"/>
        </w:rPr>
        <w:fldChar w:fldCharType="end"/>
      </w:r>
      <w:r>
        <w:rPr>
          <w:rFonts w:hAnsi="宋体"/>
          <w:bCs/>
          <w:caps/>
          <w:color w:val="auto"/>
          <w:szCs w:val="28"/>
          <w:highlight w:val="none"/>
          <w:u w:val="single"/>
        </w:rPr>
        <w:fldChar w:fldCharType="end"/>
      </w:r>
    </w:p>
    <w:p w14:paraId="506FB296">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_Toc26959 </w:instrText>
      </w:r>
      <w:r>
        <w:rPr>
          <w:rFonts w:hAnsi="宋体"/>
          <w:bCs/>
          <w:caps/>
          <w:color w:val="auto"/>
          <w:szCs w:val="28"/>
          <w:highlight w:val="none"/>
        </w:rPr>
        <w:fldChar w:fldCharType="separate"/>
      </w:r>
      <w:r>
        <w:rPr>
          <w:rFonts w:hint="eastAsia" w:ascii="Times New Roman" w:hAnsi="Times New Roman"/>
          <w:color w:val="auto"/>
          <w:szCs w:val="30"/>
          <w:highlight w:val="none"/>
        </w:rPr>
        <w:t>第一节</w:t>
      </w:r>
      <w:r>
        <w:rPr>
          <w:rFonts w:ascii="Times New Roman" w:hAnsi="Times New Roman"/>
          <w:color w:val="auto"/>
          <w:szCs w:val="30"/>
          <w:highlight w:val="none"/>
        </w:rPr>
        <w:t xml:space="preserve"> </w:t>
      </w:r>
      <w:r>
        <w:rPr>
          <w:rFonts w:hint="eastAsia" w:ascii="Times New Roman" w:hAnsi="Times New Roman"/>
          <w:color w:val="auto"/>
          <w:szCs w:val="30"/>
          <w:highlight w:val="none"/>
        </w:rPr>
        <w:t>供应商须知前附表</w:t>
      </w:r>
      <w:r>
        <w:rPr>
          <w:color w:val="auto"/>
        </w:rPr>
        <w:tab/>
      </w:r>
      <w:r>
        <w:rPr>
          <w:color w:val="auto"/>
        </w:rPr>
        <w:fldChar w:fldCharType="begin"/>
      </w:r>
      <w:r>
        <w:rPr>
          <w:color w:val="auto"/>
        </w:rPr>
        <w:instrText xml:space="preserve"> PAGEREF _Toc26959 \h </w:instrText>
      </w:r>
      <w:r>
        <w:rPr>
          <w:color w:val="auto"/>
        </w:rPr>
        <w:fldChar w:fldCharType="separate"/>
      </w:r>
      <w:r>
        <w:rPr>
          <w:color w:val="auto"/>
        </w:rPr>
        <w:t>12</w:t>
      </w:r>
      <w:r>
        <w:rPr>
          <w:color w:val="auto"/>
        </w:rPr>
        <w:fldChar w:fldCharType="end"/>
      </w:r>
      <w:r>
        <w:rPr>
          <w:rFonts w:hAnsi="宋体"/>
          <w:bCs/>
          <w:caps/>
          <w:color w:val="auto"/>
          <w:szCs w:val="28"/>
          <w:highlight w:val="none"/>
          <w:u w:val="single"/>
        </w:rPr>
        <w:fldChar w:fldCharType="end"/>
      </w:r>
    </w:p>
    <w:p w14:paraId="0FA0A8C1">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_Toc9597 </w:instrText>
      </w:r>
      <w:r>
        <w:rPr>
          <w:rFonts w:hAnsi="宋体"/>
          <w:bCs/>
          <w:caps/>
          <w:color w:val="auto"/>
          <w:szCs w:val="28"/>
          <w:highlight w:val="none"/>
        </w:rPr>
        <w:fldChar w:fldCharType="separate"/>
      </w:r>
      <w:r>
        <w:rPr>
          <w:rFonts w:hint="eastAsia" w:ascii="Arial" w:hAnsi="Arial" w:eastAsia="黑体"/>
          <w:bCs/>
          <w:color w:val="auto"/>
          <w:szCs w:val="32"/>
          <w:highlight w:val="none"/>
        </w:rPr>
        <w:t>第二节</w:t>
      </w:r>
      <w:r>
        <w:rPr>
          <w:rFonts w:ascii="Arial" w:hAnsi="Arial" w:eastAsia="黑体"/>
          <w:bCs/>
          <w:color w:val="auto"/>
          <w:szCs w:val="32"/>
          <w:highlight w:val="none"/>
        </w:rPr>
        <w:t xml:space="preserve"> </w:t>
      </w:r>
      <w:r>
        <w:rPr>
          <w:rFonts w:hint="eastAsia" w:ascii="Arial" w:hAnsi="Arial" w:eastAsia="黑体"/>
          <w:bCs/>
          <w:color w:val="auto"/>
          <w:szCs w:val="32"/>
          <w:highlight w:val="none"/>
        </w:rPr>
        <w:t>供应商须知正文</w:t>
      </w:r>
      <w:r>
        <w:rPr>
          <w:color w:val="auto"/>
        </w:rPr>
        <w:tab/>
      </w:r>
      <w:r>
        <w:rPr>
          <w:color w:val="auto"/>
        </w:rPr>
        <w:fldChar w:fldCharType="begin"/>
      </w:r>
      <w:r>
        <w:rPr>
          <w:color w:val="auto"/>
        </w:rPr>
        <w:instrText xml:space="preserve"> PAGEREF _Toc9597 \h </w:instrText>
      </w:r>
      <w:r>
        <w:rPr>
          <w:color w:val="auto"/>
        </w:rPr>
        <w:fldChar w:fldCharType="separate"/>
      </w:r>
      <w:r>
        <w:rPr>
          <w:color w:val="auto"/>
        </w:rPr>
        <w:t>17</w:t>
      </w:r>
      <w:r>
        <w:rPr>
          <w:color w:val="auto"/>
        </w:rPr>
        <w:fldChar w:fldCharType="end"/>
      </w:r>
      <w:r>
        <w:rPr>
          <w:rFonts w:hAnsi="宋体"/>
          <w:bCs/>
          <w:caps/>
          <w:color w:val="auto"/>
          <w:szCs w:val="28"/>
          <w:highlight w:val="none"/>
          <w:u w:val="single"/>
        </w:rPr>
        <w:fldChar w:fldCharType="end"/>
      </w:r>
    </w:p>
    <w:p w14:paraId="1CC62E28">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_Toc17183 </w:instrText>
      </w:r>
      <w:r>
        <w:rPr>
          <w:rFonts w:hAnsi="宋体"/>
          <w:bCs/>
          <w:caps/>
          <w:color w:val="auto"/>
          <w:szCs w:val="28"/>
          <w:highlight w:val="none"/>
        </w:rPr>
        <w:fldChar w:fldCharType="separate"/>
      </w:r>
      <w:r>
        <w:rPr>
          <w:rFonts w:hint="eastAsia" w:ascii="Times New Roman" w:hAnsi="Times New Roman"/>
          <w:bCs/>
          <w:color w:val="auto"/>
          <w:szCs w:val="32"/>
          <w:highlight w:val="none"/>
        </w:rPr>
        <w:t>一、总</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则</w:t>
      </w:r>
      <w:r>
        <w:rPr>
          <w:color w:val="auto"/>
        </w:rPr>
        <w:tab/>
      </w:r>
      <w:r>
        <w:rPr>
          <w:color w:val="auto"/>
        </w:rPr>
        <w:fldChar w:fldCharType="begin"/>
      </w:r>
      <w:r>
        <w:rPr>
          <w:color w:val="auto"/>
        </w:rPr>
        <w:instrText xml:space="preserve"> PAGEREF _Toc17183 \h </w:instrText>
      </w:r>
      <w:r>
        <w:rPr>
          <w:color w:val="auto"/>
        </w:rPr>
        <w:fldChar w:fldCharType="separate"/>
      </w:r>
      <w:r>
        <w:rPr>
          <w:color w:val="auto"/>
        </w:rPr>
        <w:t>17</w:t>
      </w:r>
      <w:r>
        <w:rPr>
          <w:color w:val="auto"/>
        </w:rPr>
        <w:fldChar w:fldCharType="end"/>
      </w:r>
      <w:r>
        <w:rPr>
          <w:rFonts w:hAnsi="宋体"/>
          <w:bCs/>
          <w:caps/>
          <w:color w:val="auto"/>
          <w:szCs w:val="28"/>
          <w:highlight w:val="none"/>
          <w:u w:val="single"/>
        </w:rPr>
        <w:fldChar w:fldCharType="end"/>
      </w:r>
    </w:p>
    <w:p w14:paraId="1266B497">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_Toc8088 </w:instrText>
      </w:r>
      <w:r>
        <w:rPr>
          <w:rFonts w:hAnsi="宋体"/>
          <w:bCs/>
          <w:caps/>
          <w:color w:val="auto"/>
          <w:szCs w:val="28"/>
          <w:highlight w:val="none"/>
        </w:rPr>
        <w:fldChar w:fldCharType="separate"/>
      </w:r>
      <w:r>
        <w:rPr>
          <w:rFonts w:hint="eastAsia" w:ascii="Times New Roman" w:hAnsi="Times New Roman"/>
          <w:bCs/>
          <w:color w:val="auto"/>
          <w:szCs w:val="32"/>
          <w:highlight w:val="none"/>
        </w:rPr>
        <w:t>二、第一阶段（入围阶段）</w:t>
      </w:r>
      <w:r>
        <w:rPr>
          <w:color w:val="auto"/>
        </w:rPr>
        <w:tab/>
      </w:r>
      <w:r>
        <w:rPr>
          <w:color w:val="auto"/>
        </w:rPr>
        <w:fldChar w:fldCharType="begin"/>
      </w:r>
      <w:r>
        <w:rPr>
          <w:color w:val="auto"/>
        </w:rPr>
        <w:instrText xml:space="preserve"> PAGEREF _Toc8088 \h </w:instrText>
      </w:r>
      <w:r>
        <w:rPr>
          <w:color w:val="auto"/>
        </w:rPr>
        <w:fldChar w:fldCharType="separate"/>
      </w:r>
      <w:r>
        <w:rPr>
          <w:color w:val="auto"/>
        </w:rPr>
        <w:t>19</w:t>
      </w:r>
      <w:r>
        <w:rPr>
          <w:color w:val="auto"/>
        </w:rPr>
        <w:fldChar w:fldCharType="end"/>
      </w:r>
      <w:r>
        <w:rPr>
          <w:rFonts w:hAnsi="宋体"/>
          <w:bCs/>
          <w:caps/>
          <w:color w:val="auto"/>
          <w:szCs w:val="28"/>
          <w:highlight w:val="none"/>
          <w:u w:val="single"/>
        </w:rPr>
        <w:fldChar w:fldCharType="end"/>
      </w:r>
    </w:p>
    <w:p w14:paraId="30EA5687">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_Toc385 </w:instrText>
      </w:r>
      <w:r>
        <w:rPr>
          <w:rFonts w:hAnsi="宋体"/>
          <w:bCs/>
          <w:caps/>
          <w:color w:val="auto"/>
          <w:szCs w:val="28"/>
          <w:highlight w:val="none"/>
        </w:rPr>
        <w:fldChar w:fldCharType="separate"/>
      </w:r>
      <w:r>
        <w:rPr>
          <w:rFonts w:hint="eastAsia" w:ascii="Times New Roman" w:hAnsi="Times New Roman"/>
          <w:bCs/>
          <w:color w:val="auto"/>
          <w:szCs w:val="32"/>
          <w:highlight w:val="none"/>
        </w:rPr>
        <w:t>（一）征集文件</w:t>
      </w:r>
      <w:r>
        <w:rPr>
          <w:color w:val="auto"/>
        </w:rPr>
        <w:tab/>
      </w:r>
      <w:r>
        <w:rPr>
          <w:color w:val="auto"/>
        </w:rPr>
        <w:fldChar w:fldCharType="begin"/>
      </w:r>
      <w:r>
        <w:rPr>
          <w:color w:val="auto"/>
        </w:rPr>
        <w:instrText xml:space="preserve"> PAGEREF _Toc385 \h </w:instrText>
      </w:r>
      <w:r>
        <w:rPr>
          <w:color w:val="auto"/>
        </w:rPr>
        <w:fldChar w:fldCharType="separate"/>
      </w:r>
      <w:r>
        <w:rPr>
          <w:color w:val="auto"/>
        </w:rPr>
        <w:t>19</w:t>
      </w:r>
      <w:r>
        <w:rPr>
          <w:color w:val="auto"/>
        </w:rPr>
        <w:fldChar w:fldCharType="end"/>
      </w:r>
      <w:r>
        <w:rPr>
          <w:rFonts w:hAnsi="宋体"/>
          <w:bCs/>
          <w:caps/>
          <w:color w:val="auto"/>
          <w:szCs w:val="28"/>
          <w:highlight w:val="none"/>
          <w:u w:val="single"/>
        </w:rPr>
        <w:fldChar w:fldCharType="end"/>
      </w:r>
    </w:p>
    <w:p w14:paraId="624A05B5">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_Toc28541 </w:instrText>
      </w:r>
      <w:r>
        <w:rPr>
          <w:rFonts w:hAnsi="宋体"/>
          <w:bCs/>
          <w:caps/>
          <w:color w:val="auto"/>
          <w:szCs w:val="28"/>
          <w:highlight w:val="none"/>
        </w:rPr>
        <w:fldChar w:fldCharType="separate"/>
      </w:r>
      <w:r>
        <w:rPr>
          <w:rFonts w:hint="eastAsia" w:ascii="宋体" w:hAnsi="宋体" w:cs="宋体"/>
          <w:color w:val="auto"/>
          <w:highlight w:val="none"/>
        </w:rPr>
        <w:t>（二）响应文件的编制</w:t>
      </w:r>
      <w:r>
        <w:rPr>
          <w:color w:val="auto"/>
        </w:rPr>
        <w:tab/>
      </w:r>
      <w:r>
        <w:rPr>
          <w:color w:val="auto"/>
        </w:rPr>
        <w:fldChar w:fldCharType="begin"/>
      </w:r>
      <w:r>
        <w:rPr>
          <w:color w:val="auto"/>
        </w:rPr>
        <w:instrText xml:space="preserve"> PAGEREF _Toc28541 \h </w:instrText>
      </w:r>
      <w:r>
        <w:rPr>
          <w:color w:val="auto"/>
        </w:rPr>
        <w:fldChar w:fldCharType="separate"/>
      </w:r>
      <w:r>
        <w:rPr>
          <w:color w:val="auto"/>
        </w:rPr>
        <w:t>20</w:t>
      </w:r>
      <w:r>
        <w:rPr>
          <w:color w:val="auto"/>
        </w:rPr>
        <w:fldChar w:fldCharType="end"/>
      </w:r>
      <w:r>
        <w:rPr>
          <w:rFonts w:hAnsi="宋体"/>
          <w:bCs/>
          <w:caps/>
          <w:color w:val="auto"/>
          <w:szCs w:val="28"/>
          <w:highlight w:val="none"/>
          <w:u w:val="single"/>
        </w:rPr>
        <w:fldChar w:fldCharType="end"/>
      </w:r>
    </w:p>
    <w:p w14:paraId="4BFDF779">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_Toc15696 </w:instrText>
      </w:r>
      <w:r>
        <w:rPr>
          <w:rFonts w:hAnsi="宋体"/>
          <w:bCs/>
          <w:caps/>
          <w:color w:val="auto"/>
          <w:szCs w:val="28"/>
          <w:highlight w:val="none"/>
        </w:rPr>
        <w:fldChar w:fldCharType="separate"/>
      </w:r>
      <w:r>
        <w:rPr>
          <w:rFonts w:hint="eastAsia" w:ascii="Times New Roman" w:hAnsi="Times New Roman"/>
          <w:bCs/>
          <w:color w:val="auto"/>
          <w:szCs w:val="32"/>
          <w:highlight w:val="none"/>
        </w:rPr>
        <w:t>（三）开</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标</w:t>
      </w:r>
      <w:r>
        <w:rPr>
          <w:color w:val="auto"/>
        </w:rPr>
        <w:tab/>
      </w:r>
      <w:r>
        <w:rPr>
          <w:color w:val="auto"/>
        </w:rPr>
        <w:fldChar w:fldCharType="begin"/>
      </w:r>
      <w:r>
        <w:rPr>
          <w:color w:val="auto"/>
        </w:rPr>
        <w:instrText xml:space="preserve"> PAGEREF _Toc15696 \h </w:instrText>
      </w:r>
      <w:r>
        <w:rPr>
          <w:color w:val="auto"/>
        </w:rPr>
        <w:fldChar w:fldCharType="separate"/>
      </w:r>
      <w:r>
        <w:rPr>
          <w:color w:val="auto"/>
        </w:rPr>
        <w:t>23</w:t>
      </w:r>
      <w:r>
        <w:rPr>
          <w:color w:val="auto"/>
        </w:rPr>
        <w:fldChar w:fldCharType="end"/>
      </w:r>
      <w:r>
        <w:rPr>
          <w:rFonts w:hAnsi="宋体"/>
          <w:bCs/>
          <w:caps/>
          <w:color w:val="auto"/>
          <w:szCs w:val="28"/>
          <w:highlight w:val="none"/>
          <w:u w:val="single"/>
        </w:rPr>
        <w:fldChar w:fldCharType="end"/>
      </w:r>
    </w:p>
    <w:p w14:paraId="1925A3CC">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_Toc21423 </w:instrText>
      </w:r>
      <w:r>
        <w:rPr>
          <w:rFonts w:hAnsi="宋体"/>
          <w:bCs/>
          <w:caps/>
          <w:color w:val="auto"/>
          <w:szCs w:val="28"/>
          <w:highlight w:val="none"/>
        </w:rPr>
        <w:fldChar w:fldCharType="separate"/>
      </w:r>
      <w:r>
        <w:rPr>
          <w:rFonts w:hint="eastAsia" w:ascii="Times New Roman" w:hAnsi="Times New Roman"/>
          <w:bCs/>
          <w:color w:val="auto"/>
          <w:szCs w:val="32"/>
          <w:highlight w:val="none"/>
        </w:rPr>
        <w:t>（四）资格审查</w:t>
      </w:r>
      <w:r>
        <w:rPr>
          <w:color w:val="auto"/>
        </w:rPr>
        <w:tab/>
      </w:r>
      <w:r>
        <w:rPr>
          <w:color w:val="auto"/>
        </w:rPr>
        <w:fldChar w:fldCharType="begin"/>
      </w:r>
      <w:r>
        <w:rPr>
          <w:color w:val="auto"/>
        </w:rPr>
        <w:instrText xml:space="preserve"> PAGEREF _Toc21423 \h </w:instrText>
      </w:r>
      <w:r>
        <w:rPr>
          <w:color w:val="auto"/>
        </w:rPr>
        <w:fldChar w:fldCharType="separate"/>
      </w:r>
      <w:r>
        <w:rPr>
          <w:color w:val="auto"/>
        </w:rPr>
        <w:t>24</w:t>
      </w:r>
      <w:r>
        <w:rPr>
          <w:color w:val="auto"/>
        </w:rPr>
        <w:fldChar w:fldCharType="end"/>
      </w:r>
      <w:r>
        <w:rPr>
          <w:rFonts w:hAnsi="宋体"/>
          <w:bCs/>
          <w:caps/>
          <w:color w:val="auto"/>
          <w:szCs w:val="28"/>
          <w:highlight w:val="none"/>
          <w:u w:val="single"/>
        </w:rPr>
        <w:fldChar w:fldCharType="end"/>
      </w:r>
    </w:p>
    <w:p w14:paraId="1220569E">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_Toc31611 </w:instrText>
      </w:r>
      <w:r>
        <w:rPr>
          <w:rFonts w:hAnsi="宋体"/>
          <w:bCs/>
          <w:caps/>
          <w:color w:val="auto"/>
          <w:szCs w:val="28"/>
          <w:highlight w:val="none"/>
        </w:rPr>
        <w:fldChar w:fldCharType="separate"/>
      </w:r>
      <w:r>
        <w:rPr>
          <w:rFonts w:hint="eastAsia" w:ascii="Times New Roman" w:hAnsi="Times New Roman"/>
          <w:bCs/>
          <w:color w:val="auto"/>
          <w:szCs w:val="32"/>
          <w:highlight w:val="none"/>
        </w:rPr>
        <w:t>（五）评</w:t>
      </w:r>
      <w:r>
        <w:rPr>
          <w:rFonts w:ascii="Times New Roman" w:hAnsi="Times New Roman"/>
          <w:bCs/>
          <w:color w:val="auto"/>
          <w:szCs w:val="32"/>
          <w:highlight w:val="none"/>
        </w:rPr>
        <w:t xml:space="preserve">   </w:t>
      </w:r>
      <w:r>
        <w:rPr>
          <w:rFonts w:hint="eastAsia" w:ascii="Times New Roman" w:hAnsi="Times New Roman"/>
          <w:bCs/>
          <w:color w:val="auto"/>
          <w:szCs w:val="32"/>
          <w:highlight w:val="none"/>
        </w:rPr>
        <w:t>标</w:t>
      </w:r>
      <w:r>
        <w:rPr>
          <w:color w:val="auto"/>
        </w:rPr>
        <w:tab/>
      </w:r>
      <w:r>
        <w:rPr>
          <w:color w:val="auto"/>
        </w:rPr>
        <w:fldChar w:fldCharType="begin"/>
      </w:r>
      <w:r>
        <w:rPr>
          <w:color w:val="auto"/>
        </w:rPr>
        <w:instrText xml:space="preserve"> PAGEREF _Toc31611 \h </w:instrText>
      </w:r>
      <w:r>
        <w:rPr>
          <w:color w:val="auto"/>
        </w:rPr>
        <w:fldChar w:fldCharType="separate"/>
      </w:r>
      <w:r>
        <w:rPr>
          <w:color w:val="auto"/>
        </w:rPr>
        <w:t>24</w:t>
      </w:r>
      <w:r>
        <w:rPr>
          <w:color w:val="auto"/>
        </w:rPr>
        <w:fldChar w:fldCharType="end"/>
      </w:r>
      <w:r>
        <w:rPr>
          <w:rFonts w:hAnsi="宋体"/>
          <w:bCs/>
          <w:caps/>
          <w:color w:val="auto"/>
          <w:szCs w:val="28"/>
          <w:highlight w:val="none"/>
          <w:u w:val="single"/>
        </w:rPr>
        <w:fldChar w:fldCharType="end"/>
      </w:r>
    </w:p>
    <w:p w14:paraId="1CB36DFE">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_Toc17422 </w:instrText>
      </w:r>
      <w:r>
        <w:rPr>
          <w:rFonts w:hAnsi="宋体"/>
          <w:bCs/>
          <w:caps/>
          <w:color w:val="auto"/>
          <w:szCs w:val="28"/>
          <w:highlight w:val="none"/>
        </w:rPr>
        <w:fldChar w:fldCharType="separate"/>
      </w:r>
      <w:r>
        <w:rPr>
          <w:rFonts w:hint="eastAsia" w:ascii="宋体" w:hAnsi="宋体" w:cs="宋体"/>
          <w:color w:val="auto"/>
          <w:highlight w:val="none"/>
        </w:rPr>
        <w:t>（六）入围和框架协议</w:t>
      </w:r>
      <w:r>
        <w:rPr>
          <w:color w:val="auto"/>
        </w:rPr>
        <w:tab/>
      </w:r>
      <w:r>
        <w:rPr>
          <w:color w:val="auto"/>
        </w:rPr>
        <w:fldChar w:fldCharType="begin"/>
      </w:r>
      <w:r>
        <w:rPr>
          <w:color w:val="auto"/>
        </w:rPr>
        <w:instrText xml:space="preserve"> PAGEREF _Toc17422 \h </w:instrText>
      </w:r>
      <w:r>
        <w:rPr>
          <w:color w:val="auto"/>
        </w:rPr>
        <w:fldChar w:fldCharType="separate"/>
      </w:r>
      <w:r>
        <w:rPr>
          <w:color w:val="auto"/>
        </w:rPr>
        <w:t>25</w:t>
      </w:r>
      <w:r>
        <w:rPr>
          <w:color w:val="auto"/>
        </w:rPr>
        <w:fldChar w:fldCharType="end"/>
      </w:r>
      <w:r>
        <w:rPr>
          <w:rFonts w:hAnsi="宋体"/>
          <w:bCs/>
          <w:caps/>
          <w:color w:val="auto"/>
          <w:szCs w:val="28"/>
          <w:highlight w:val="none"/>
          <w:u w:val="single"/>
        </w:rPr>
        <w:fldChar w:fldCharType="end"/>
      </w:r>
    </w:p>
    <w:p w14:paraId="7EC1201D">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_Toc26719 </w:instrText>
      </w:r>
      <w:r>
        <w:rPr>
          <w:rFonts w:hAnsi="宋体"/>
          <w:bCs/>
          <w:caps/>
          <w:color w:val="auto"/>
          <w:szCs w:val="28"/>
          <w:highlight w:val="none"/>
        </w:rPr>
        <w:fldChar w:fldCharType="separate"/>
      </w:r>
      <w:r>
        <w:rPr>
          <w:rFonts w:hint="eastAsia" w:ascii="宋体" w:hAnsi="宋体" w:cs="宋体"/>
          <w:bCs/>
          <w:color w:val="auto"/>
          <w:szCs w:val="32"/>
          <w:highlight w:val="none"/>
        </w:rPr>
        <w:t>三、第二阶段（成交阶段）</w:t>
      </w:r>
      <w:r>
        <w:rPr>
          <w:color w:val="auto"/>
        </w:rPr>
        <w:tab/>
      </w:r>
      <w:r>
        <w:rPr>
          <w:color w:val="auto"/>
        </w:rPr>
        <w:fldChar w:fldCharType="begin"/>
      </w:r>
      <w:r>
        <w:rPr>
          <w:color w:val="auto"/>
        </w:rPr>
        <w:instrText xml:space="preserve"> PAGEREF _Toc26719 \h </w:instrText>
      </w:r>
      <w:r>
        <w:rPr>
          <w:color w:val="auto"/>
        </w:rPr>
        <w:fldChar w:fldCharType="separate"/>
      </w:r>
      <w:r>
        <w:rPr>
          <w:color w:val="auto"/>
        </w:rPr>
        <w:t>30</w:t>
      </w:r>
      <w:r>
        <w:rPr>
          <w:color w:val="auto"/>
        </w:rPr>
        <w:fldChar w:fldCharType="end"/>
      </w:r>
      <w:r>
        <w:rPr>
          <w:rFonts w:hAnsi="宋体"/>
          <w:bCs/>
          <w:caps/>
          <w:color w:val="auto"/>
          <w:szCs w:val="28"/>
          <w:highlight w:val="none"/>
          <w:u w:val="single"/>
        </w:rPr>
        <w:fldChar w:fldCharType="end"/>
      </w:r>
    </w:p>
    <w:p w14:paraId="09A41906">
      <w:pPr>
        <w:pStyle w:val="13"/>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_Toc1913 </w:instrText>
      </w:r>
      <w:r>
        <w:rPr>
          <w:rFonts w:hAnsi="宋体"/>
          <w:bCs/>
          <w:caps/>
          <w:color w:val="auto"/>
          <w:szCs w:val="28"/>
          <w:highlight w:val="none"/>
        </w:rPr>
        <w:fldChar w:fldCharType="separate"/>
      </w:r>
      <w:r>
        <w:rPr>
          <w:rFonts w:hint="eastAsia" w:ascii="宋体" w:hAnsi="宋体" w:cs="宋体"/>
          <w:color w:val="auto"/>
          <w:highlight w:val="none"/>
        </w:rPr>
        <w:t>四、其他事项</w:t>
      </w:r>
      <w:r>
        <w:rPr>
          <w:color w:val="auto"/>
        </w:rPr>
        <w:tab/>
      </w:r>
      <w:r>
        <w:rPr>
          <w:color w:val="auto"/>
        </w:rPr>
        <w:fldChar w:fldCharType="begin"/>
      </w:r>
      <w:r>
        <w:rPr>
          <w:color w:val="auto"/>
        </w:rPr>
        <w:instrText xml:space="preserve"> PAGEREF _Toc1913 \h </w:instrText>
      </w:r>
      <w:r>
        <w:rPr>
          <w:color w:val="auto"/>
        </w:rPr>
        <w:fldChar w:fldCharType="separate"/>
      </w:r>
      <w:r>
        <w:rPr>
          <w:color w:val="auto"/>
        </w:rPr>
        <w:t>31</w:t>
      </w:r>
      <w:r>
        <w:rPr>
          <w:color w:val="auto"/>
        </w:rPr>
        <w:fldChar w:fldCharType="end"/>
      </w:r>
      <w:r>
        <w:rPr>
          <w:rFonts w:hAnsi="宋体"/>
          <w:bCs/>
          <w:caps/>
          <w:color w:val="auto"/>
          <w:szCs w:val="28"/>
          <w:highlight w:val="none"/>
          <w:u w:val="single"/>
        </w:rPr>
        <w:fldChar w:fldCharType="end"/>
      </w:r>
    </w:p>
    <w:p w14:paraId="044361E3">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_Toc13174 </w:instrText>
      </w:r>
      <w:r>
        <w:rPr>
          <w:rFonts w:hAnsi="宋体"/>
          <w:bCs/>
          <w:caps/>
          <w:color w:val="auto"/>
          <w:szCs w:val="28"/>
          <w:highlight w:val="none"/>
        </w:rPr>
        <w:fldChar w:fldCharType="separate"/>
      </w:r>
      <w:r>
        <w:rPr>
          <w:rFonts w:hint="eastAsia" w:ascii="Times New Roman" w:hAnsi="Times New Roman"/>
          <w:color w:val="auto"/>
          <w:szCs w:val="20"/>
          <w:highlight w:val="none"/>
        </w:rPr>
        <w:t>第四章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评标方法及评分标准</w:t>
      </w:r>
      <w:r>
        <w:rPr>
          <w:color w:val="auto"/>
        </w:rPr>
        <w:tab/>
      </w:r>
      <w:r>
        <w:rPr>
          <w:color w:val="auto"/>
        </w:rPr>
        <w:fldChar w:fldCharType="begin"/>
      </w:r>
      <w:r>
        <w:rPr>
          <w:color w:val="auto"/>
        </w:rPr>
        <w:instrText xml:space="preserve"> PAGEREF _Toc13174 \h </w:instrText>
      </w:r>
      <w:r>
        <w:rPr>
          <w:color w:val="auto"/>
        </w:rPr>
        <w:fldChar w:fldCharType="separate"/>
      </w:r>
      <w:r>
        <w:rPr>
          <w:color w:val="auto"/>
        </w:rPr>
        <w:t>34</w:t>
      </w:r>
      <w:r>
        <w:rPr>
          <w:color w:val="auto"/>
        </w:rPr>
        <w:fldChar w:fldCharType="end"/>
      </w:r>
      <w:r>
        <w:rPr>
          <w:rFonts w:hAnsi="宋体"/>
          <w:bCs/>
          <w:caps/>
          <w:color w:val="auto"/>
          <w:szCs w:val="28"/>
          <w:highlight w:val="none"/>
          <w:u w:val="single"/>
        </w:rPr>
        <w:fldChar w:fldCharType="end"/>
      </w:r>
    </w:p>
    <w:p w14:paraId="65973908">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_Toc19280 </w:instrText>
      </w:r>
      <w:r>
        <w:rPr>
          <w:rFonts w:hAnsi="宋体"/>
          <w:bCs/>
          <w:caps/>
          <w:color w:val="auto"/>
          <w:szCs w:val="28"/>
          <w:highlight w:val="none"/>
        </w:rPr>
        <w:fldChar w:fldCharType="separate"/>
      </w:r>
      <w:r>
        <w:rPr>
          <w:rFonts w:hint="eastAsia" w:ascii="宋体" w:hAnsi="宋体" w:cs="宋体"/>
          <w:bCs/>
          <w:color w:val="auto"/>
          <w:szCs w:val="32"/>
          <w:highlight w:val="none"/>
        </w:rPr>
        <w:t>第一节 评审方法</w:t>
      </w:r>
      <w:r>
        <w:rPr>
          <w:color w:val="auto"/>
        </w:rPr>
        <w:tab/>
      </w:r>
      <w:r>
        <w:rPr>
          <w:color w:val="auto"/>
        </w:rPr>
        <w:fldChar w:fldCharType="begin"/>
      </w:r>
      <w:r>
        <w:rPr>
          <w:color w:val="auto"/>
        </w:rPr>
        <w:instrText xml:space="preserve"> PAGEREF _Toc19280 \h </w:instrText>
      </w:r>
      <w:r>
        <w:rPr>
          <w:color w:val="auto"/>
        </w:rPr>
        <w:fldChar w:fldCharType="separate"/>
      </w:r>
      <w:r>
        <w:rPr>
          <w:color w:val="auto"/>
        </w:rPr>
        <w:t>34</w:t>
      </w:r>
      <w:r>
        <w:rPr>
          <w:color w:val="auto"/>
        </w:rPr>
        <w:fldChar w:fldCharType="end"/>
      </w:r>
      <w:r>
        <w:rPr>
          <w:rFonts w:hAnsi="宋体"/>
          <w:bCs/>
          <w:caps/>
          <w:color w:val="auto"/>
          <w:szCs w:val="28"/>
          <w:highlight w:val="none"/>
          <w:u w:val="single"/>
        </w:rPr>
        <w:fldChar w:fldCharType="end"/>
      </w:r>
    </w:p>
    <w:p w14:paraId="35420272">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_Toc18752 </w:instrText>
      </w:r>
      <w:r>
        <w:rPr>
          <w:rFonts w:hAnsi="宋体"/>
          <w:bCs/>
          <w:caps/>
          <w:color w:val="auto"/>
          <w:szCs w:val="28"/>
          <w:highlight w:val="none"/>
        </w:rPr>
        <w:fldChar w:fldCharType="separate"/>
      </w:r>
      <w:r>
        <w:rPr>
          <w:rFonts w:hint="eastAsia" w:ascii="宋体" w:hAnsi="宋体" w:cs="宋体"/>
          <w:bCs/>
          <w:color w:val="auto"/>
          <w:szCs w:val="32"/>
          <w:highlight w:val="none"/>
        </w:rPr>
        <w:t>第二节 评审程序</w:t>
      </w:r>
      <w:r>
        <w:rPr>
          <w:color w:val="auto"/>
        </w:rPr>
        <w:tab/>
      </w:r>
      <w:r>
        <w:rPr>
          <w:color w:val="auto"/>
        </w:rPr>
        <w:fldChar w:fldCharType="begin"/>
      </w:r>
      <w:r>
        <w:rPr>
          <w:color w:val="auto"/>
        </w:rPr>
        <w:instrText xml:space="preserve"> PAGEREF _Toc18752 \h </w:instrText>
      </w:r>
      <w:r>
        <w:rPr>
          <w:color w:val="auto"/>
        </w:rPr>
        <w:fldChar w:fldCharType="separate"/>
      </w:r>
      <w:r>
        <w:rPr>
          <w:color w:val="auto"/>
        </w:rPr>
        <w:t>34</w:t>
      </w:r>
      <w:r>
        <w:rPr>
          <w:color w:val="auto"/>
        </w:rPr>
        <w:fldChar w:fldCharType="end"/>
      </w:r>
      <w:r>
        <w:rPr>
          <w:rFonts w:hAnsi="宋体"/>
          <w:bCs/>
          <w:caps/>
          <w:color w:val="auto"/>
          <w:szCs w:val="28"/>
          <w:highlight w:val="none"/>
          <w:u w:val="single"/>
        </w:rPr>
        <w:fldChar w:fldCharType="end"/>
      </w:r>
    </w:p>
    <w:p w14:paraId="54463BF2">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_Toc29741 </w:instrText>
      </w:r>
      <w:r>
        <w:rPr>
          <w:rFonts w:hAnsi="宋体"/>
          <w:bCs/>
          <w:caps/>
          <w:color w:val="auto"/>
          <w:szCs w:val="28"/>
          <w:highlight w:val="none"/>
        </w:rPr>
        <w:fldChar w:fldCharType="separate"/>
      </w:r>
      <w:r>
        <w:rPr>
          <w:rFonts w:hint="eastAsia" w:ascii="宋体" w:hAnsi="宋体" w:cs="宋体"/>
          <w:bCs/>
          <w:color w:val="auto"/>
          <w:szCs w:val="32"/>
          <w:highlight w:val="none"/>
        </w:rPr>
        <w:t>第三节 评分标准</w:t>
      </w:r>
      <w:r>
        <w:rPr>
          <w:color w:val="auto"/>
        </w:rPr>
        <w:tab/>
      </w:r>
      <w:r>
        <w:rPr>
          <w:color w:val="auto"/>
        </w:rPr>
        <w:fldChar w:fldCharType="begin"/>
      </w:r>
      <w:r>
        <w:rPr>
          <w:color w:val="auto"/>
        </w:rPr>
        <w:instrText xml:space="preserve"> PAGEREF _Toc29741 \h </w:instrText>
      </w:r>
      <w:r>
        <w:rPr>
          <w:color w:val="auto"/>
        </w:rPr>
        <w:fldChar w:fldCharType="separate"/>
      </w:r>
      <w:r>
        <w:rPr>
          <w:color w:val="auto"/>
        </w:rPr>
        <w:t>37</w:t>
      </w:r>
      <w:r>
        <w:rPr>
          <w:color w:val="auto"/>
        </w:rPr>
        <w:fldChar w:fldCharType="end"/>
      </w:r>
      <w:r>
        <w:rPr>
          <w:rFonts w:hAnsi="宋体"/>
          <w:bCs/>
          <w:caps/>
          <w:color w:val="auto"/>
          <w:szCs w:val="28"/>
          <w:highlight w:val="none"/>
          <w:u w:val="single"/>
        </w:rPr>
        <w:fldChar w:fldCharType="end"/>
      </w:r>
    </w:p>
    <w:p w14:paraId="7F09DB59">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_Toc26013 </w:instrText>
      </w:r>
      <w:r>
        <w:rPr>
          <w:rFonts w:hAnsi="宋体"/>
          <w:bCs/>
          <w:caps/>
          <w:color w:val="auto"/>
          <w:szCs w:val="28"/>
          <w:highlight w:val="none"/>
        </w:rPr>
        <w:fldChar w:fldCharType="separate"/>
      </w:r>
      <w:r>
        <w:rPr>
          <w:rFonts w:hint="eastAsia" w:ascii="宋体" w:hAnsi="宋体" w:cs="宋体"/>
          <w:bCs/>
          <w:color w:val="auto"/>
          <w:szCs w:val="30"/>
          <w:highlight w:val="none"/>
        </w:rPr>
        <w:t>第四节 入围候选人推荐原则</w:t>
      </w:r>
      <w:r>
        <w:rPr>
          <w:color w:val="auto"/>
        </w:rPr>
        <w:tab/>
      </w:r>
      <w:r>
        <w:rPr>
          <w:color w:val="auto"/>
        </w:rPr>
        <w:fldChar w:fldCharType="begin"/>
      </w:r>
      <w:r>
        <w:rPr>
          <w:color w:val="auto"/>
        </w:rPr>
        <w:instrText xml:space="preserve"> PAGEREF _Toc26013 \h </w:instrText>
      </w:r>
      <w:r>
        <w:rPr>
          <w:color w:val="auto"/>
        </w:rPr>
        <w:fldChar w:fldCharType="separate"/>
      </w:r>
      <w:r>
        <w:rPr>
          <w:color w:val="auto"/>
        </w:rPr>
        <w:t>40</w:t>
      </w:r>
      <w:r>
        <w:rPr>
          <w:color w:val="auto"/>
        </w:rPr>
        <w:fldChar w:fldCharType="end"/>
      </w:r>
      <w:r>
        <w:rPr>
          <w:rFonts w:hAnsi="宋体"/>
          <w:bCs/>
          <w:caps/>
          <w:color w:val="auto"/>
          <w:szCs w:val="28"/>
          <w:highlight w:val="none"/>
          <w:u w:val="single"/>
        </w:rPr>
        <w:fldChar w:fldCharType="end"/>
      </w:r>
    </w:p>
    <w:p w14:paraId="4CC22CE0">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_Toc22870 </w:instrText>
      </w:r>
      <w:r>
        <w:rPr>
          <w:rFonts w:hAnsi="宋体"/>
          <w:bCs/>
          <w:caps/>
          <w:color w:val="auto"/>
          <w:szCs w:val="28"/>
          <w:highlight w:val="none"/>
        </w:rPr>
        <w:fldChar w:fldCharType="separate"/>
      </w:r>
      <w:r>
        <w:rPr>
          <w:rFonts w:hint="eastAsia" w:ascii="宋体" w:hAnsi="宋体" w:cs="宋体"/>
          <w:bCs/>
          <w:color w:val="auto"/>
          <w:szCs w:val="30"/>
          <w:highlight w:val="none"/>
        </w:rPr>
        <w:t>第五节 评审报告</w:t>
      </w:r>
      <w:r>
        <w:rPr>
          <w:color w:val="auto"/>
        </w:rPr>
        <w:tab/>
      </w:r>
      <w:r>
        <w:rPr>
          <w:color w:val="auto"/>
        </w:rPr>
        <w:fldChar w:fldCharType="begin"/>
      </w:r>
      <w:r>
        <w:rPr>
          <w:color w:val="auto"/>
        </w:rPr>
        <w:instrText xml:space="preserve"> PAGEREF _Toc22870 \h </w:instrText>
      </w:r>
      <w:r>
        <w:rPr>
          <w:color w:val="auto"/>
        </w:rPr>
        <w:fldChar w:fldCharType="separate"/>
      </w:r>
      <w:r>
        <w:rPr>
          <w:color w:val="auto"/>
        </w:rPr>
        <w:t>40</w:t>
      </w:r>
      <w:r>
        <w:rPr>
          <w:color w:val="auto"/>
        </w:rPr>
        <w:fldChar w:fldCharType="end"/>
      </w:r>
      <w:r>
        <w:rPr>
          <w:rFonts w:hAnsi="宋体"/>
          <w:bCs/>
          <w:caps/>
          <w:color w:val="auto"/>
          <w:szCs w:val="28"/>
          <w:highlight w:val="none"/>
          <w:u w:val="single"/>
        </w:rPr>
        <w:fldChar w:fldCharType="end"/>
      </w:r>
    </w:p>
    <w:p w14:paraId="1F8178DC">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_Toc2561 </w:instrText>
      </w:r>
      <w:r>
        <w:rPr>
          <w:rFonts w:hAnsi="宋体"/>
          <w:bCs/>
          <w:caps/>
          <w:color w:val="auto"/>
          <w:szCs w:val="28"/>
          <w:highlight w:val="none"/>
        </w:rPr>
        <w:fldChar w:fldCharType="separate"/>
      </w:r>
      <w:r>
        <w:rPr>
          <w:rFonts w:hint="eastAsia" w:ascii="Times New Roman" w:hAnsi="Times New Roman"/>
          <w:color w:val="auto"/>
          <w:szCs w:val="20"/>
          <w:highlight w:val="none"/>
        </w:rPr>
        <w:t xml:space="preserve">第五章  </w:t>
      </w:r>
      <w:r>
        <w:rPr>
          <w:rFonts w:hint="eastAsia" w:hAnsi="宋体" w:cs="宋体"/>
          <w:color w:val="auto"/>
          <w:highlight w:val="none"/>
        </w:rPr>
        <w:t>拟签订的框架协议文本和采购合同文本</w:t>
      </w:r>
      <w:r>
        <w:rPr>
          <w:color w:val="auto"/>
        </w:rPr>
        <w:tab/>
      </w:r>
      <w:r>
        <w:rPr>
          <w:color w:val="auto"/>
        </w:rPr>
        <w:fldChar w:fldCharType="begin"/>
      </w:r>
      <w:r>
        <w:rPr>
          <w:color w:val="auto"/>
        </w:rPr>
        <w:instrText xml:space="preserve"> PAGEREF _Toc2561 \h </w:instrText>
      </w:r>
      <w:r>
        <w:rPr>
          <w:color w:val="auto"/>
        </w:rPr>
        <w:fldChar w:fldCharType="separate"/>
      </w:r>
      <w:r>
        <w:rPr>
          <w:color w:val="auto"/>
        </w:rPr>
        <w:t>41</w:t>
      </w:r>
      <w:r>
        <w:rPr>
          <w:color w:val="auto"/>
        </w:rPr>
        <w:fldChar w:fldCharType="end"/>
      </w:r>
      <w:r>
        <w:rPr>
          <w:rFonts w:hAnsi="宋体"/>
          <w:bCs/>
          <w:caps/>
          <w:color w:val="auto"/>
          <w:szCs w:val="28"/>
          <w:highlight w:val="none"/>
          <w:u w:val="single"/>
        </w:rPr>
        <w:fldChar w:fldCharType="end"/>
      </w:r>
    </w:p>
    <w:p w14:paraId="5262F202">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_Toc26795 </w:instrText>
      </w:r>
      <w:r>
        <w:rPr>
          <w:rFonts w:hAnsi="宋体"/>
          <w:bCs/>
          <w:caps/>
          <w:color w:val="auto"/>
          <w:szCs w:val="28"/>
          <w:highlight w:val="none"/>
        </w:rPr>
        <w:fldChar w:fldCharType="separate"/>
      </w:r>
      <w:r>
        <w:rPr>
          <w:rFonts w:hint="eastAsia" w:ascii="Times New Roman" w:hAnsi="Times New Roman"/>
          <w:color w:val="auto"/>
          <w:szCs w:val="20"/>
          <w:highlight w:val="none"/>
        </w:rPr>
        <w:t>第六章</w:t>
      </w:r>
      <w:r>
        <w:rPr>
          <w:rFonts w:ascii="Times New Roman" w:hAnsi="Times New Roman"/>
          <w:color w:val="auto"/>
          <w:szCs w:val="20"/>
          <w:highlight w:val="none"/>
        </w:rPr>
        <w:t xml:space="preserve"> </w:t>
      </w:r>
      <w:r>
        <w:rPr>
          <w:rFonts w:hint="eastAsia" w:ascii="Times New Roman" w:hAnsi="Times New Roman"/>
          <w:color w:val="auto"/>
          <w:szCs w:val="20"/>
          <w:highlight w:val="none"/>
        </w:rPr>
        <w:t>响应文件格式</w:t>
      </w:r>
      <w:r>
        <w:rPr>
          <w:color w:val="auto"/>
        </w:rPr>
        <w:tab/>
      </w:r>
      <w:r>
        <w:rPr>
          <w:color w:val="auto"/>
        </w:rPr>
        <w:fldChar w:fldCharType="begin"/>
      </w:r>
      <w:r>
        <w:rPr>
          <w:color w:val="auto"/>
        </w:rPr>
        <w:instrText xml:space="preserve"> PAGEREF _Toc26795 \h </w:instrText>
      </w:r>
      <w:r>
        <w:rPr>
          <w:color w:val="auto"/>
        </w:rPr>
        <w:fldChar w:fldCharType="separate"/>
      </w:r>
      <w:r>
        <w:rPr>
          <w:color w:val="auto"/>
        </w:rPr>
        <w:t>49</w:t>
      </w:r>
      <w:r>
        <w:rPr>
          <w:color w:val="auto"/>
        </w:rPr>
        <w:fldChar w:fldCharType="end"/>
      </w:r>
      <w:r>
        <w:rPr>
          <w:rFonts w:hAnsi="宋体"/>
          <w:bCs/>
          <w:caps/>
          <w:color w:val="auto"/>
          <w:szCs w:val="28"/>
          <w:highlight w:val="none"/>
          <w:u w:val="single"/>
        </w:rPr>
        <w:fldChar w:fldCharType="end"/>
      </w:r>
    </w:p>
    <w:p w14:paraId="095CF337">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_Toc32285 </w:instrText>
      </w:r>
      <w:r>
        <w:rPr>
          <w:rFonts w:hAnsi="宋体"/>
          <w:bCs/>
          <w:caps/>
          <w:color w:val="auto"/>
          <w:szCs w:val="28"/>
          <w:highlight w:val="none"/>
        </w:rPr>
        <w:fldChar w:fldCharType="separate"/>
      </w:r>
      <w:r>
        <w:rPr>
          <w:rFonts w:hint="eastAsia" w:ascii="宋体" w:hAnsi="宋体"/>
          <w:bCs/>
          <w:color w:val="auto"/>
          <w:szCs w:val="28"/>
          <w:highlight w:val="none"/>
        </w:rPr>
        <w:t>第一节 响应文件外层包装封面</w:t>
      </w:r>
      <w:r>
        <w:rPr>
          <w:color w:val="auto"/>
        </w:rPr>
        <w:tab/>
      </w:r>
      <w:r>
        <w:rPr>
          <w:color w:val="auto"/>
        </w:rPr>
        <w:fldChar w:fldCharType="begin"/>
      </w:r>
      <w:r>
        <w:rPr>
          <w:color w:val="auto"/>
        </w:rPr>
        <w:instrText xml:space="preserve"> PAGEREF _Toc32285 \h </w:instrText>
      </w:r>
      <w:r>
        <w:rPr>
          <w:color w:val="auto"/>
        </w:rPr>
        <w:fldChar w:fldCharType="separate"/>
      </w:r>
      <w:r>
        <w:rPr>
          <w:color w:val="auto"/>
        </w:rPr>
        <w:t>50</w:t>
      </w:r>
      <w:r>
        <w:rPr>
          <w:color w:val="auto"/>
        </w:rPr>
        <w:fldChar w:fldCharType="end"/>
      </w:r>
      <w:r>
        <w:rPr>
          <w:rFonts w:hAnsi="宋体"/>
          <w:bCs/>
          <w:caps/>
          <w:color w:val="auto"/>
          <w:szCs w:val="28"/>
          <w:highlight w:val="none"/>
          <w:u w:val="single"/>
        </w:rPr>
        <w:fldChar w:fldCharType="end"/>
      </w:r>
    </w:p>
    <w:p w14:paraId="094C8F26">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_Toc24354 </w:instrText>
      </w:r>
      <w:r>
        <w:rPr>
          <w:rFonts w:hAnsi="宋体"/>
          <w:bCs/>
          <w:caps/>
          <w:color w:val="auto"/>
          <w:szCs w:val="28"/>
          <w:highlight w:val="none"/>
        </w:rPr>
        <w:fldChar w:fldCharType="separate"/>
      </w:r>
      <w:r>
        <w:rPr>
          <w:rFonts w:hint="eastAsia" w:ascii="宋体" w:hAnsi="宋体"/>
          <w:bCs/>
          <w:color w:val="auto"/>
          <w:szCs w:val="28"/>
          <w:highlight w:val="none"/>
        </w:rPr>
        <w:t>第二节 资格证明文件格式</w:t>
      </w:r>
      <w:r>
        <w:rPr>
          <w:color w:val="auto"/>
        </w:rPr>
        <w:tab/>
      </w:r>
      <w:r>
        <w:rPr>
          <w:color w:val="auto"/>
        </w:rPr>
        <w:fldChar w:fldCharType="begin"/>
      </w:r>
      <w:r>
        <w:rPr>
          <w:color w:val="auto"/>
        </w:rPr>
        <w:instrText xml:space="preserve"> PAGEREF _Toc24354 \h </w:instrText>
      </w:r>
      <w:r>
        <w:rPr>
          <w:color w:val="auto"/>
        </w:rPr>
        <w:fldChar w:fldCharType="separate"/>
      </w:r>
      <w:r>
        <w:rPr>
          <w:color w:val="auto"/>
        </w:rPr>
        <w:t>51</w:t>
      </w:r>
      <w:r>
        <w:rPr>
          <w:color w:val="auto"/>
        </w:rPr>
        <w:fldChar w:fldCharType="end"/>
      </w:r>
      <w:r>
        <w:rPr>
          <w:rFonts w:hAnsi="宋体"/>
          <w:bCs/>
          <w:caps/>
          <w:color w:val="auto"/>
          <w:szCs w:val="28"/>
          <w:highlight w:val="none"/>
          <w:u w:val="single"/>
        </w:rPr>
        <w:fldChar w:fldCharType="end"/>
      </w:r>
    </w:p>
    <w:p w14:paraId="4CD92D51">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_Toc30452 </w:instrText>
      </w:r>
      <w:r>
        <w:rPr>
          <w:rFonts w:hAnsi="宋体"/>
          <w:bCs/>
          <w:caps/>
          <w:color w:val="auto"/>
          <w:szCs w:val="28"/>
          <w:highlight w:val="none"/>
        </w:rPr>
        <w:fldChar w:fldCharType="separate"/>
      </w:r>
      <w:r>
        <w:rPr>
          <w:rFonts w:hint="eastAsia" w:ascii="宋体" w:hAnsi="宋体"/>
          <w:bCs/>
          <w:color w:val="auto"/>
          <w:szCs w:val="28"/>
          <w:highlight w:val="none"/>
        </w:rPr>
        <w:t>第三节 商务文件格式</w:t>
      </w:r>
      <w:r>
        <w:rPr>
          <w:color w:val="auto"/>
        </w:rPr>
        <w:tab/>
      </w:r>
      <w:r>
        <w:rPr>
          <w:color w:val="auto"/>
        </w:rPr>
        <w:fldChar w:fldCharType="begin"/>
      </w:r>
      <w:r>
        <w:rPr>
          <w:color w:val="auto"/>
        </w:rPr>
        <w:instrText xml:space="preserve"> PAGEREF _Toc30452 \h </w:instrText>
      </w:r>
      <w:r>
        <w:rPr>
          <w:color w:val="auto"/>
        </w:rPr>
        <w:fldChar w:fldCharType="separate"/>
      </w:r>
      <w:r>
        <w:rPr>
          <w:color w:val="auto"/>
        </w:rPr>
        <w:t>58</w:t>
      </w:r>
      <w:r>
        <w:rPr>
          <w:color w:val="auto"/>
        </w:rPr>
        <w:fldChar w:fldCharType="end"/>
      </w:r>
      <w:r>
        <w:rPr>
          <w:rFonts w:hAnsi="宋体"/>
          <w:bCs/>
          <w:caps/>
          <w:color w:val="auto"/>
          <w:szCs w:val="28"/>
          <w:highlight w:val="none"/>
          <w:u w:val="single"/>
        </w:rPr>
        <w:fldChar w:fldCharType="end"/>
      </w:r>
    </w:p>
    <w:p w14:paraId="2A690865">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_Toc25104 </w:instrText>
      </w:r>
      <w:r>
        <w:rPr>
          <w:rFonts w:hAnsi="宋体"/>
          <w:bCs/>
          <w:caps/>
          <w:color w:val="auto"/>
          <w:szCs w:val="28"/>
          <w:highlight w:val="none"/>
        </w:rPr>
        <w:fldChar w:fldCharType="separate"/>
      </w:r>
      <w:r>
        <w:rPr>
          <w:rFonts w:hint="eastAsia" w:ascii="宋体" w:hAnsi="宋体" w:eastAsia="宋体" w:cs="宋体"/>
          <w:color w:val="auto"/>
          <w:szCs w:val="28"/>
        </w:rPr>
        <w:t>第四节 技术文件格式</w:t>
      </w:r>
      <w:r>
        <w:rPr>
          <w:color w:val="auto"/>
        </w:rPr>
        <w:tab/>
      </w:r>
      <w:r>
        <w:rPr>
          <w:color w:val="auto"/>
        </w:rPr>
        <w:fldChar w:fldCharType="begin"/>
      </w:r>
      <w:r>
        <w:rPr>
          <w:color w:val="auto"/>
        </w:rPr>
        <w:instrText xml:space="preserve"> PAGEREF _Toc25104 \h </w:instrText>
      </w:r>
      <w:r>
        <w:rPr>
          <w:color w:val="auto"/>
        </w:rPr>
        <w:fldChar w:fldCharType="separate"/>
      </w:r>
      <w:r>
        <w:rPr>
          <w:color w:val="auto"/>
        </w:rPr>
        <w:t>67</w:t>
      </w:r>
      <w:r>
        <w:rPr>
          <w:color w:val="auto"/>
        </w:rPr>
        <w:fldChar w:fldCharType="end"/>
      </w:r>
      <w:r>
        <w:rPr>
          <w:rFonts w:hAnsi="宋体"/>
          <w:bCs/>
          <w:caps/>
          <w:color w:val="auto"/>
          <w:szCs w:val="28"/>
          <w:highlight w:val="none"/>
          <w:u w:val="single"/>
        </w:rPr>
        <w:fldChar w:fldCharType="end"/>
      </w:r>
    </w:p>
    <w:p w14:paraId="107A6E4A">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_Toc8052 </w:instrText>
      </w:r>
      <w:r>
        <w:rPr>
          <w:rFonts w:hAnsi="宋体"/>
          <w:bCs/>
          <w:caps/>
          <w:color w:val="auto"/>
          <w:szCs w:val="28"/>
          <w:highlight w:val="none"/>
        </w:rPr>
        <w:fldChar w:fldCharType="separate"/>
      </w:r>
      <w:r>
        <w:rPr>
          <w:rFonts w:hint="eastAsia" w:ascii="宋体" w:hAnsi="宋体"/>
          <w:bCs/>
          <w:color w:val="auto"/>
          <w:szCs w:val="28"/>
          <w:highlight w:val="none"/>
        </w:rPr>
        <w:t>第五节 报价文件格式</w:t>
      </w:r>
      <w:r>
        <w:rPr>
          <w:color w:val="auto"/>
        </w:rPr>
        <w:tab/>
      </w:r>
      <w:r>
        <w:rPr>
          <w:color w:val="auto"/>
        </w:rPr>
        <w:fldChar w:fldCharType="begin"/>
      </w:r>
      <w:r>
        <w:rPr>
          <w:color w:val="auto"/>
        </w:rPr>
        <w:instrText xml:space="preserve"> PAGEREF _Toc8052 \h </w:instrText>
      </w:r>
      <w:r>
        <w:rPr>
          <w:color w:val="auto"/>
        </w:rPr>
        <w:fldChar w:fldCharType="separate"/>
      </w:r>
      <w:r>
        <w:rPr>
          <w:color w:val="auto"/>
        </w:rPr>
        <w:t>72</w:t>
      </w:r>
      <w:r>
        <w:rPr>
          <w:color w:val="auto"/>
        </w:rPr>
        <w:fldChar w:fldCharType="end"/>
      </w:r>
      <w:r>
        <w:rPr>
          <w:rFonts w:hAnsi="宋体"/>
          <w:bCs/>
          <w:caps/>
          <w:color w:val="auto"/>
          <w:szCs w:val="28"/>
          <w:highlight w:val="none"/>
          <w:u w:val="single"/>
        </w:rPr>
        <w:fldChar w:fldCharType="end"/>
      </w:r>
    </w:p>
    <w:p w14:paraId="227E25F7">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_Toc26576 </w:instrText>
      </w:r>
      <w:r>
        <w:rPr>
          <w:rFonts w:hAnsi="宋体"/>
          <w:bCs/>
          <w:caps/>
          <w:color w:val="auto"/>
          <w:szCs w:val="28"/>
          <w:highlight w:val="none"/>
        </w:rPr>
        <w:fldChar w:fldCharType="separate"/>
      </w:r>
      <w:r>
        <w:rPr>
          <w:rFonts w:hint="eastAsia" w:ascii="宋体" w:hAnsi="宋体"/>
          <w:bCs/>
          <w:color w:val="auto"/>
          <w:szCs w:val="28"/>
          <w:highlight w:val="none"/>
        </w:rPr>
        <w:t>第六节 其他文书、文件格式</w:t>
      </w:r>
      <w:r>
        <w:rPr>
          <w:color w:val="auto"/>
        </w:rPr>
        <w:tab/>
      </w:r>
      <w:r>
        <w:rPr>
          <w:color w:val="auto"/>
        </w:rPr>
        <w:fldChar w:fldCharType="begin"/>
      </w:r>
      <w:r>
        <w:rPr>
          <w:color w:val="auto"/>
        </w:rPr>
        <w:instrText xml:space="preserve"> PAGEREF _Toc26576 \h </w:instrText>
      </w:r>
      <w:r>
        <w:rPr>
          <w:color w:val="auto"/>
        </w:rPr>
        <w:fldChar w:fldCharType="separate"/>
      </w:r>
      <w:r>
        <w:rPr>
          <w:color w:val="auto"/>
        </w:rPr>
        <w:t>79</w:t>
      </w:r>
      <w:r>
        <w:rPr>
          <w:color w:val="auto"/>
        </w:rPr>
        <w:fldChar w:fldCharType="end"/>
      </w:r>
      <w:r>
        <w:rPr>
          <w:rFonts w:hAnsi="宋体"/>
          <w:bCs/>
          <w:caps/>
          <w:color w:val="auto"/>
          <w:szCs w:val="28"/>
          <w:highlight w:val="none"/>
          <w:u w:val="single"/>
        </w:rPr>
        <w:fldChar w:fldCharType="end"/>
      </w:r>
    </w:p>
    <w:p w14:paraId="5D3CBFEB">
      <w:pPr>
        <w:pStyle w:val="18"/>
        <w:keepNext w:val="0"/>
        <w:keepLines w:val="0"/>
        <w:pageBreakBefore w:val="0"/>
        <w:widowControl w:val="0"/>
        <w:tabs>
          <w:tab w:val="right" w:leader="dot" w:pos="9638"/>
        </w:tabs>
        <w:kinsoku/>
        <w:wordWrap/>
        <w:overflowPunct/>
        <w:topLinePunct w:val="0"/>
        <w:autoSpaceDE/>
        <w:autoSpaceDN/>
        <w:bidi w:val="0"/>
        <w:adjustRightInd/>
        <w:snapToGrid/>
        <w:spacing w:before="0" w:after="0"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_Toc22288 </w:instrText>
      </w:r>
      <w:r>
        <w:rPr>
          <w:rFonts w:hAnsi="宋体"/>
          <w:bCs/>
          <w:caps/>
          <w:color w:val="auto"/>
          <w:szCs w:val="28"/>
          <w:highlight w:val="none"/>
        </w:rPr>
        <w:fldChar w:fldCharType="separate"/>
      </w:r>
      <w:r>
        <w:rPr>
          <w:rFonts w:hint="eastAsia" w:ascii="Times New Roman" w:hAnsi="Times New Roman"/>
          <w:color w:val="auto"/>
          <w:szCs w:val="20"/>
          <w:highlight w:val="none"/>
        </w:rPr>
        <w:t>第七章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质疑、投诉证明材料格式</w:t>
      </w:r>
      <w:r>
        <w:rPr>
          <w:color w:val="auto"/>
        </w:rPr>
        <w:tab/>
      </w:r>
      <w:r>
        <w:rPr>
          <w:color w:val="auto"/>
        </w:rPr>
        <w:fldChar w:fldCharType="begin"/>
      </w:r>
      <w:r>
        <w:rPr>
          <w:color w:val="auto"/>
        </w:rPr>
        <w:instrText xml:space="preserve"> PAGEREF _Toc22288 \h </w:instrText>
      </w:r>
      <w:r>
        <w:rPr>
          <w:color w:val="auto"/>
        </w:rPr>
        <w:fldChar w:fldCharType="separate"/>
      </w:r>
      <w:r>
        <w:rPr>
          <w:color w:val="auto"/>
        </w:rPr>
        <w:t>80</w:t>
      </w:r>
      <w:r>
        <w:rPr>
          <w:color w:val="auto"/>
        </w:rPr>
        <w:fldChar w:fldCharType="end"/>
      </w:r>
      <w:r>
        <w:rPr>
          <w:rFonts w:hAnsi="宋体"/>
          <w:bCs/>
          <w:caps/>
          <w:color w:val="auto"/>
          <w:szCs w:val="28"/>
          <w:highlight w:val="none"/>
          <w:u w:val="single"/>
        </w:rPr>
        <w:fldChar w:fldCharType="end"/>
      </w:r>
    </w:p>
    <w:p w14:paraId="4E08C942">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_Toc4743 </w:instrText>
      </w:r>
      <w:r>
        <w:rPr>
          <w:rFonts w:hAnsi="宋体"/>
          <w:bCs/>
          <w:caps/>
          <w:color w:val="auto"/>
          <w:szCs w:val="28"/>
          <w:highlight w:val="none"/>
        </w:rPr>
        <w:fldChar w:fldCharType="separate"/>
      </w:r>
      <w:r>
        <w:rPr>
          <w:rFonts w:hint="eastAsia" w:ascii="宋体" w:hAnsi="宋体" w:eastAsia="黑体"/>
          <w:color w:val="auto"/>
          <w:szCs w:val="32"/>
          <w:highlight w:val="none"/>
        </w:rPr>
        <w:t>第一节 质疑函（格式）</w:t>
      </w:r>
      <w:r>
        <w:rPr>
          <w:color w:val="auto"/>
        </w:rPr>
        <w:tab/>
      </w:r>
      <w:r>
        <w:rPr>
          <w:color w:val="auto"/>
        </w:rPr>
        <w:fldChar w:fldCharType="begin"/>
      </w:r>
      <w:r>
        <w:rPr>
          <w:color w:val="auto"/>
        </w:rPr>
        <w:instrText xml:space="preserve"> PAGEREF _Toc4743 \h </w:instrText>
      </w:r>
      <w:r>
        <w:rPr>
          <w:color w:val="auto"/>
        </w:rPr>
        <w:fldChar w:fldCharType="separate"/>
      </w:r>
      <w:r>
        <w:rPr>
          <w:color w:val="auto"/>
        </w:rPr>
        <w:t>81</w:t>
      </w:r>
      <w:r>
        <w:rPr>
          <w:color w:val="auto"/>
        </w:rPr>
        <w:fldChar w:fldCharType="end"/>
      </w:r>
      <w:r>
        <w:rPr>
          <w:rFonts w:hAnsi="宋体"/>
          <w:bCs/>
          <w:caps/>
          <w:color w:val="auto"/>
          <w:szCs w:val="28"/>
          <w:highlight w:val="none"/>
          <w:u w:val="single"/>
        </w:rPr>
        <w:fldChar w:fldCharType="end"/>
      </w:r>
    </w:p>
    <w:p w14:paraId="08F71699">
      <w:pPr>
        <w:pStyle w:val="2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_Toc24044 </w:instrText>
      </w:r>
      <w:r>
        <w:rPr>
          <w:rFonts w:hAnsi="宋体"/>
          <w:bCs/>
          <w:caps/>
          <w:color w:val="auto"/>
          <w:szCs w:val="28"/>
          <w:highlight w:val="none"/>
        </w:rPr>
        <w:fldChar w:fldCharType="separate"/>
      </w:r>
      <w:r>
        <w:rPr>
          <w:rFonts w:hint="eastAsia" w:ascii="宋体" w:hAnsi="宋体" w:eastAsia="黑体"/>
          <w:color w:val="auto"/>
          <w:szCs w:val="32"/>
          <w:highlight w:val="none"/>
        </w:rPr>
        <w:t>第二节 投诉书（格式）</w:t>
      </w:r>
      <w:r>
        <w:rPr>
          <w:color w:val="auto"/>
        </w:rPr>
        <w:tab/>
      </w:r>
      <w:r>
        <w:rPr>
          <w:color w:val="auto"/>
        </w:rPr>
        <w:fldChar w:fldCharType="begin"/>
      </w:r>
      <w:r>
        <w:rPr>
          <w:color w:val="auto"/>
        </w:rPr>
        <w:instrText xml:space="preserve"> PAGEREF _Toc24044 \h </w:instrText>
      </w:r>
      <w:r>
        <w:rPr>
          <w:color w:val="auto"/>
        </w:rPr>
        <w:fldChar w:fldCharType="separate"/>
      </w:r>
      <w:r>
        <w:rPr>
          <w:color w:val="auto"/>
        </w:rPr>
        <w:t>83</w:t>
      </w:r>
      <w:r>
        <w:rPr>
          <w:color w:val="auto"/>
        </w:rPr>
        <w:fldChar w:fldCharType="end"/>
      </w:r>
      <w:r>
        <w:rPr>
          <w:rFonts w:hAnsi="宋体"/>
          <w:bCs/>
          <w:caps/>
          <w:color w:val="auto"/>
          <w:szCs w:val="28"/>
          <w:highlight w:val="none"/>
          <w:u w:val="single"/>
        </w:rPr>
        <w:fldChar w:fldCharType="end"/>
      </w:r>
    </w:p>
    <w:p w14:paraId="403BE9C3">
      <w:pPr>
        <w:jc w:val="center"/>
        <w:rPr>
          <w:rFonts w:hint="eastAsia" w:ascii="宋体" w:hAnsi="Courier New"/>
          <w:color w:val="auto"/>
          <w:szCs w:val="20"/>
          <w:highlight w:val="none"/>
        </w:rPr>
      </w:pPr>
      <w:r>
        <w:rPr>
          <w:rFonts w:hAnsi="宋体"/>
          <w:bCs/>
          <w:caps/>
          <w:color w:val="auto"/>
          <w:szCs w:val="28"/>
          <w:highlight w:val="none"/>
          <w:u w:val="single"/>
        </w:rPr>
        <w:fldChar w:fldCharType="end"/>
      </w:r>
      <w:r>
        <w:rPr>
          <w:rFonts w:hint="eastAsia" w:ascii="宋体" w:hAnsi="Courier New"/>
          <w:color w:val="auto"/>
          <w:szCs w:val="20"/>
          <w:highlight w:val="none"/>
        </w:rPr>
        <w:tab/>
      </w:r>
      <w:bookmarkStart w:id="1" w:name="_Toc532545041"/>
    </w:p>
    <w:p w14:paraId="13BAA8B4">
      <w:pPr>
        <w:pStyle w:val="3"/>
        <w:spacing w:before="0" w:after="0" w:line="360" w:lineRule="auto"/>
        <w:jc w:val="center"/>
        <w:rPr>
          <w:rFonts w:hint="eastAsia" w:ascii="宋体" w:hAnsi="宋体"/>
          <w:color w:val="auto"/>
          <w:sz w:val="36"/>
          <w:szCs w:val="36"/>
          <w:highlight w:val="none"/>
        </w:rPr>
      </w:pPr>
      <w:bookmarkStart w:id="2" w:name="_Toc20019"/>
      <w:r>
        <w:rPr>
          <w:rFonts w:hint="eastAsia"/>
          <w:color w:val="auto"/>
          <w:sz w:val="36"/>
          <w:szCs w:val="20"/>
          <w:highlight w:val="none"/>
        </w:rPr>
        <w:t>第一章</w:t>
      </w:r>
      <w:r>
        <w:rPr>
          <w:color w:val="auto"/>
          <w:sz w:val="36"/>
          <w:szCs w:val="20"/>
          <w:highlight w:val="none"/>
        </w:rPr>
        <w:t xml:space="preserve">  </w:t>
      </w:r>
      <w:r>
        <w:rPr>
          <w:rFonts w:hint="eastAsia"/>
          <w:color w:val="auto"/>
          <w:sz w:val="36"/>
          <w:szCs w:val="20"/>
          <w:highlight w:val="none"/>
        </w:rPr>
        <w:t>征集公告</w:t>
      </w:r>
      <w:bookmarkEnd w:id="1"/>
      <w:bookmarkEnd w:id="2"/>
    </w:p>
    <w:p w14:paraId="595ED38C">
      <w:pPr>
        <w:spacing w:line="360" w:lineRule="auto"/>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征集公告</w:t>
      </w:r>
    </w:p>
    <w:p w14:paraId="1E2AC99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3C4175E3">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lang w:eastAsia="zh-CN"/>
        </w:rPr>
        <w:t>2025-2027年度南宁市武鸣区预算单位印刷服务框架协议采购</w:t>
      </w:r>
      <w:r>
        <w:rPr>
          <w:rFonts w:hint="eastAsia" w:ascii="宋体" w:hAnsi="宋体"/>
          <w:color w:val="auto"/>
          <w:szCs w:val="21"/>
          <w:highlight w:val="none"/>
          <w:u w:val="single"/>
        </w:rPr>
        <w:t>征集</w:t>
      </w:r>
      <w:r>
        <w:rPr>
          <w:rFonts w:hint="eastAsia" w:ascii="宋体" w:hAnsi="宋体"/>
          <w:color w:val="auto"/>
          <w:szCs w:val="21"/>
          <w:highlight w:val="none"/>
        </w:rPr>
        <w:t>项目的潜在供应商应在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9"/>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）获取（下载）征集文件，并于</w:t>
      </w:r>
      <w:r>
        <w:rPr>
          <w:rFonts w:hint="eastAsia"/>
          <w:color w:val="auto"/>
          <w:highlight w:val="none"/>
          <w:u w:val="single"/>
        </w:rPr>
        <w:t xml:space="preserve"> </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8</w:t>
      </w:r>
      <w:r>
        <w:rPr>
          <w:rFonts w:hint="eastAsia"/>
          <w:b/>
          <w:color w:val="auto"/>
          <w:highlight w:val="none"/>
          <w:u w:val="single"/>
        </w:rPr>
        <w:t>月</w:t>
      </w:r>
      <w:r>
        <w:rPr>
          <w:rFonts w:hint="eastAsia"/>
          <w:b/>
          <w:color w:val="auto"/>
          <w:highlight w:val="none"/>
          <w:u w:val="single"/>
          <w:lang w:val="en-US" w:eastAsia="zh-CN"/>
        </w:rPr>
        <w:t xml:space="preserve"> </w:t>
      </w:r>
      <w:r>
        <w:rPr>
          <w:rFonts w:hint="eastAsia"/>
          <w:b/>
          <w:color w:val="auto"/>
          <w:highlight w:val="none"/>
          <w:u w:val="single"/>
        </w:rPr>
        <w:t>日 9时30 分</w:t>
      </w:r>
      <w:r>
        <w:rPr>
          <w:rFonts w:hint="eastAsia" w:ascii="宋体" w:hAnsi="宋体"/>
          <w:color w:val="auto"/>
          <w:szCs w:val="21"/>
          <w:highlight w:val="none"/>
        </w:rPr>
        <w:t>（北京时间）前按要求递交（上传）响应文件。</w:t>
      </w:r>
    </w:p>
    <w:p w14:paraId="07035204">
      <w:pPr>
        <w:spacing w:line="360" w:lineRule="auto"/>
        <w:rPr>
          <w:rFonts w:hint="eastAsia" w:ascii="黑体" w:hAnsi="黑体" w:eastAsia="黑体"/>
          <w:b/>
          <w:bCs/>
          <w:color w:val="auto"/>
          <w:sz w:val="24"/>
          <w:szCs w:val="24"/>
          <w:highlight w:val="none"/>
        </w:rPr>
      </w:pPr>
      <w:bookmarkStart w:id="3" w:name="_Toc28359002"/>
      <w:bookmarkStart w:id="4" w:name="_Toc28359079"/>
      <w:bookmarkStart w:id="5" w:name="_Toc35393790"/>
      <w:bookmarkStart w:id="6" w:name="_Toc35393621"/>
      <w:bookmarkStart w:id="7" w:name="_Hlk24379207"/>
      <w:r>
        <w:rPr>
          <w:rFonts w:hint="eastAsia" w:ascii="黑体" w:hAnsi="黑体" w:eastAsia="黑体"/>
          <w:b/>
          <w:bCs/>
          <w:color w:val="auto"/>
          <w:sz w:val="24"/>
          <w:szCs w:val="24"/>
          <w:highlight w:val="none"/>
        </w:rPr>
        <w:t>一、项目基本情况</w:t>
      </w:r>
      <w:bookmarkEnd w:id="3"/>
      <w:bookmarkEnd w:id="4"/>
      <w:bookmarkEnd w:id="5"/>
      <w:bookmarkEnd w:id="6"/>
    </w:p>
    <w:p w14:paraId="319EBC5D">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1.项目编号：</w:t>
      </w:r>
    </w:p>
    <w:p w14:paraId="62BEFC3C">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2.项目名称：</w:t>
      </w:r>
      <w:bookmarkEnd w:id="7"/>
      <w:r>
        <w:rPr>
          <w:rFonts w:hint="eastAsia" w:ascii="宋体" w:hAnsi="宋体"/>
          <w:color w:val="auto"/>
          <w:szCs w:val="21"/>
          <w:highlight w:val="none"/>
          <w:lang w:eastAsia="zh-CN"/>
        </w:rPr>
        <w:t>2025-2027年度南宁市武鸣区预算单位印刷服务框架协议采购</w:t>
      </w:r>
    </w:p>
    <w:p w14:paraId="013B1B1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3.最高限价：</w:t>
      </w:r>
    </w:p>
    <w:p w14:paraId="7EE5DDD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4.采购需求：</w:t>
      </w:r>
      <w:bookmarkStart w:id="8" w:name="PO_3000001866_PM004"/>
    </w:p>
    <w:tbl>
      <w:tblPr>
        <w:tblStyle w:val="25"/>
        <w:tblW w:w="9370" w:type="dxa"/>
        <w:tblInd w:w="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62"/>
        <w:gridCol w:w="4558"/>
        <w:gridCol w:w="1350"/>
      </w:tblGrid>
      <w:tr w14:paraId="7120F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112CA5DF">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采购名称</w:t>
            </w:r>
          </w:p>
        </w:tc>
        <w:tc>
          <w:tcPr>
            <w:tcW w:w="4558" w:type="dxa"/>
            <w:tcBorders>
              <w:top w:val="single" w:color="auto" w:sz="4" w:space="0"/>
              <w:left w:val="single" w:color="auto" w:sz="4" w:space="0"/>
              <w:bottom w:val="single" w:color="auto" w:sz="4" w:space="0"/>
              <w:right w:val="single" w:color="auto" w:sz="4" w:space="0"/>
            </w:tcBorders>
            <w:noWrap w:val="0"/>
            <w:vAlign w:val="center"/>
          </w:tcPr>
          <w:p w14:paraId="2552AC6A">
            <w:pPr>
              <w:snapToGrid w:val="0"/>
              <w:spacing w:line="500" w:lineRule="exact"/>
              <w:jc w:val="center"/>
              <w:rPr>
                <w:rFonts w:hint="eastAsia" w:ascii="宋体" w:hAnsi="宋体"/>
                <w:color w:val="auto"/>
                <w:szCs w:val="21"/>
                <w:highlight w:val="none"/>
              </w:rPr>
            </w:pPr>
            <w:r>
              <w:rPr>
                <w:rFonts w:hint="eastAsia" w:ascii="宋体" w:hAnsi="宋体" w:cs="宋体"/>
                <w:color w:val="auto"/>
                <w:szCs w:val="21"/>
                <w:highlight w:val="none"/>
                <w:lang w:eastAsia="zh-CN"/>
              </w:rPr>
              <w:t>第</w:t>
            </w:r>
            <w:r>
              <w:rPr>
                <w:rFonts w:hint="eastAsia" w:ascii="宋体" w:hAnsi="宋体" w:cs="宋体"/>
                <w:color w:val="auto"/>
                <w:szCs w:val="21"/>
                <w:highlight w:val="none"/>
              </w:rPr>
              <w:t>一阶段供应商入围数量</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E7C27DB">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预算金额</w:t>
            </w:r>
          </w:p>
        </w:tc>
      </w:tr>
      <w:tr w14:paraId="2470B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68F30DD9">
            <w:pPr>
              <w:snapToGrid w:val="0"/>
              <w:spacing w:line="500" w:lineRule="exact"/>
              <w:jc w:val="center"/>
              <w:rPr>
                <w:rFonts w:ascii="宋体" w:hAnsi="宋体"/>
                <w:color w:val="auto"/>
                <w:szCs w:val="21"/>
                <w:highlight w:val="none"/>
              </w:rPr>
            </w:pPr>
            <w:r>
              <w:rPr>
                <w:rFonts w:hint="eastAsia"/>
                <w:color w:val="auto"/>
                <w:highlight w:val="none"/>
                <w:lang w:eastAsia="zh-CN"/>
              </w:rPr>
              <w:t>印刷</w:t>
            </w:r>
            <w:r>
              <w:rPr>
                <w:rFonts w:hint="eastAsia"/>
                <w:color w:val="auto"/>
                <w:highlight w:val="none"/>
              </w:rPr>
              <w:t>服务</w:t>
            </w:r>
          </w:p>
        </w:tc>
        <w:tc>
          <w:tcPr>
            <w:tcW w:w="4558" w:type="dxa"/>
            <w:tcBorders>
              <w:top w:val="single" w:color="auto" w:sz="4" w:space="0"/>
              <w:left w:val="single" w:color="auto" w:sz="4" w:space="0"/>
              <w:right w:val="single" w:color="auto" w:sz="4" w:space="0"/>
            </w:tcBorders>
            <w:noWrap w:val="0"/>
            <w:vAlign w:val="center"/>
          </w:tcPr>
          <w:p w14:paraId="282DCA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AEA83B1">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无</w:t>
            </w:r>
          </w:p>
        </w:tc>
      </w:tr>
    </w:tbl>
    <w:p w14:paraId="70C181C3">
      <w:pPr>
        <w:keepNext w:val="0"/>
        <w:keepLines w:val="0"/>
        <w:pageBreakBefore w:val="0"/>
        <w:widowControl w:val="0"/>
        <w:kinsoku/>
        <w:wordWrap/>
        <w:overflowPunct/>
        <w:topLinePunct w:val="0"/>
        <w:autoSpaceDE/>
        <w:autoSpaceDN/>
        <w:bidi w:val="0"/>
        <w:adjustRightInd/>
        <w:snapToGrid/>
        <w:spacing w:before="167" w:beforeLines="50" w:line="360" w:lineRule="auto"/>
        <w:ind w:firstLine="420" w:firstLineChars="200"/>
        <w:textAlignment w:val="auto"/>
        <w:rPr>
          <w:color w:val="auto"/>
          <w:highlight w:val="none"/>
          <w:u w:val="single"/>
        </w:rPr>
      </w:pPr>
      <w:r>
        <w:rPr>
          <w:rFonts w:hint="eastAsia" w:ascii="宋体" w:hAnsi="宋体"/>
          <w:color w:val="auto"/>
          <w:szCs w:val="21"/>
          <w:highlight w:val="none"/>
        </w:rPr>
        <w:t>5.</w:t>
      </w:r>
      <w:r>
        <w:rPr>
          <w:color w:val="auto"/>
          <w:highlight w:val="none"/>
          <w:u w:val="none"/>
        </w:rPr>
        <w:t xml:space="preserve"> 适用本次框架协议的服务对象范围：</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预算单位</w:t>
      </w:r>
    </w:p>
    <w:bookmarkEnd w:id="8"/>
    <w:p w14:paraId="4845C872">
      <w:pPr>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rPr>
        <w:t>6.</w:t>
      </w:r>
      <w:r>
        <w:rPr>
          <w:rFonts w:hint="eastAsia"/>
          <w:i w:val="0"/>
          <w:iCs w:val="0"/>
          <w:color w:val="auto"/>
          <w:highlight w:val="none"/>
          <w:u w:val="none"/>
        </w:rPr>
        <w:t>框架协议的期限</w:t>
      </w:r>
      <w:r>
        <w:rPr>
          <w:rFonts w:hint="eastAsia" w:ascii="宋体" w:hAnsi="宋体"/>
          <w:i w:val="0"/>
          <w:iCs w:val="0"/>
          <w:color w:val="auto"/>
          <w:szCs w:val="21"/>
          <w:highlight w:val="none"/>
          <w:u w:val="none"/>
        </w:rPr>
        <w:t>：</w:t>
      </w:r>
      <w:r>
        <w:rPr>
          <w:rFonts w:hint="eastAsia" w:ascii="宋体" w:hAnsi="宋体"/>
          <w:i w:val="0"/>
          <w:iCs w:val="0"/>
          <w:color w:val="auto"/>
          <w:szCs w:val="21"/>
          <w:highlight w:val="none"/>
          <w:u w:val="none"/>
          <w:lang w:eastAsia="zh-CN"/>
        </w:rPr>
        <w:t>自合同签订之日起两年</w:t>
      </w:r>
      <w:r>
        <w:rPr>
          <w:rFonts w:hint="eastAsia" w:ascii="宋体" w:hAnsi="宋体" w:cs="宋体"/>
          <w:color w:val="auto"/>
          <w:highlight w:val="none"/>
        </w:rPr>
        <w:t>。</w:t>
      </w:r>
    </w:p>
    <w:p w14:paraId="38E7C60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7.本项目是否接受联合体投标：否。</w:t>
      </w:r>
    </w:p>
    <w:p w14:paraId="6E1281CA">
      <w:pPr>
        <w:spacing w:line="360" w:lineRule="auto"/>
        <w:rPr>
          <w:rFonts w:hint="eastAsia" w:ascii="黑体" w:hAnsi="黑体" w:eastAsia="黑体"/>
          <w:b/>
          <w:bCs/>
          <w:color w:val="auto"/>
          <w:sz w:val="24"/>
          <w:szCs w:val="24"/>
          <w:highlight w:val="none"/>
        </w:rPr>
      </w:pPr>
      <w:bookmarkStart w:id="9" w:name="_Toc28359080"/>
      <w:bookmarkStart w:id="10" w:name="_Toc35393622"/>
      <w:bookmarkStart w:id="11" w:name="_Toc28359003"/>
      <w:bookmarkStart w:id="12" w:name="_Toc35393791"/>
      <w:r>
        <w:rPr>
          <w:rFonts w:hint="eastAsia" w:ascii="黑体" w:hAnsi="黑体" w:eastAsia="黑体"/>
          <w:b/>
          <w:bCs/>
          <w:color w:val="auto"/>
          <w:sz w:val="24"/>
          <w:szCs w:val="24"/>
          <w:highlight w:val="none"/>
        </w:rPr>
        <w:t>二、供应商的资格要求：</w:t>
      </w:r>
      <w:bookmarkEnd w:id="9"/>
      <w:bookmarkEnd w:id="10"/>
      <w:bookmarkEnd w:id="11"/>
      <w:bookmarkEnd w:id="12"/>
    </w:p>
    <w:p w14:paraId="0AEFF99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60C6177A">
      <w:pPr>
        <w:spacing w:line="360" w:lineRule="auto"/>
        <w:ind w:firstLine="420" w:firstLineChars="200"/>
        <w:rPr>
          <w:rFonts w:hint="eastAsia" w:ascii="宋体" w:hAnsi="宋体"/>
          <w:color w:val="auto"/>
          <w:szCs w:val="21"/>
          <w:highlight w:val="none"/>
        </w:rPr>
      </w:pPr>
      <w:bookmarkStart w:id="13" w:name="_Toc28359081"/>
      <w:bookmarkStart w:id="14" w:name="_Toc28359004"/>
      <w:r>
        <w:rPr>
          <w:rFonts w:hint="eastAsia" w:ascii="宋体" w:hAnsi="宋体"/>
          <w:color w:val="auto"/>
          <w:szCs w:val="21"/>
          <w:highlight w:val="none"/>
        </w:rPr>
        <w:t>2.落实政府采购政策需满足的资格要求：</w:t>
      </w:r>
    </w:p>
    <w:p w14:paraId="338DF2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专门面向中小企业采购的项目（供应商应为中小微企业、监狱企业、残疾人福利性单位)</w:t>
      </w:r>
    </w:p>
    <w:p w14:paraId="15A0CD9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非专门面向中小企业采购的项目</w:t>
      </w:r>
    </w:p>
    <w:p w14:paraId="4AEC80FD">
      <w:pPr>
        <w:spacing w:line="360" w:lineRule="auto"/>
        <w:ind w:firstLine="420" w:firstLineChars="200"/>
        <w:rPr>
          <w:rFonts w:hint="eastAsia" w:ascii="宋体" w:hAnsi="宋体"/>
          <w:b/>
          <w:bCs/>
          <w:color w:val="auto"/>
          <w:szCs w:val="21"/>
          <w:highlight w:val="none"/>
        </w:rPr>
      </w:pPr>
      <w:r>
        <w:rPr>
          <w:rFonts w:hint="eastAsia" w:ascii="宋体" w:hAnsi="宋体"/>
          <w:color w:val="auto"/>
          <w:szCs w:val="21"/>
          <w:highlight w:val="none"/>
        </w:rPr>
        <w:t>3.本项目的特定资格要求：</w:t>
      </w:r>
      <w:r>
        <w:rPr>
          <w:rFonts w:hint="eastAsia" w:ascii="宋体" w:hAnsi="宋体"/>
          <w:b/>
          <w:bCs/>
          <w:color w:val="auto"/>
          <w:szCs w:val="21"/>
          <w:highlight w:val="none"/>
          <w:lang w:eastAsia="zh-CN"/>
        </w:rPr>
        <w:t>具有行政主管部门颁发的《印刷经营许可证》</w:t>
      </w:r>
      <w:r>
        <w:rPr>
          <w:rFonts w:hint="eastAsia" w:ascii="宋体" w:hAnsi="宋体"/>
          <w:b/>
          <w:bCs/>
          <w:color w:val="auto"/>
          <w:szCs w:val="21"/>
          <w:highlight w:val="none"/>
        </w:rPr>
        <w:t>。</w:t>
      </w:r>
    </w:p>
    <w:p w14:paraId="7284097E">
      <w:pPr>
        <w:snapToGrid w:val="0"/>
        <w:spacing w:line="420" w:lineRule="exact"/>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rPr>
        <w:t>4.本项目的特定条件：</w:t>
      </w:r>
      <w:r>
        <w:rPr>
          <w:rFonts w:hint="eastAsia"/>
          <w:color w:val="auto"/>
          <w:highlight w:val="none"/>
          <w:u w:val="none"/>
        </w:rPr>
        <w:t>无；</w:t>
      </w:r>
    </w:p>
    <w:p w14:paraId="2FDC3C9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造价咨询、财务管理等服务的供应商，不得再参加本项目上述服务以外的其他采购活动</w:t>
      </w:r>
      <w:r>
        <w:rPr>
          <w:rFonts w:hint="eastAsia" w:ascii="宋体" w:hAnsi="宋体"/>
          <w:color w:val="auto"/>
          <w:szCs w:val="21"/>
          <w:highlight w:val="none"/>
          <w:lang w:eastAsia="zh-CN"/>
        </w:rPr>
        <w:t>。</w:t>
      </w:r>
    </w:p>
    <w:p w14:paraId="1C7800D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4632340">
      <w:pPr>
        <w:spacing w:line="360" w:lineRule="auto"/>
        <w:rPr>
          <w:rFonts w:hint="eastAsia" w:ascii="宋体" w:hAnsi="宋体" w:cs="宋体"/>
          <w:b/>
          <w:bCs/>
          <w:color w:val="auto"/>
          <w:sz w:val="24"/>
          <w:szCs w:val="24"/>
          <w:highlight w:val="none"/>
        </w:rPr>
      </w:pPr>
      <w:bookmarkStart w:id="15" w:name="_Toc12028"/>
      <w:bookmarkStart w:id="16" w:name="_Toc7096"/>
      <w:r>
        <w:rPr>
          <w:rFonts w:hint="eastAsia" w:ascii="黑体" w:hAnsi="黑体" w:eastAsia="黑体"/>
          <w:b/>
          <w:bCs/>
          <w:color w:val="auto"/>
          <w:sz w:val="24"/>
          <w:szCs w:val="24"/>
          <w:highlight w:val="none"/>
        </w:rPr>
        <w:t>三</w:t>
      </w:r>
      <w:r>
        <w:rPr>
          <w:rFonts w:hint="eastAsia" w:ascii="宋体" w:hAnsi="宋体" w:cs="宋体"/>
          <w:b/>
          <w:bCs/>
          <w:color w:val="auto"/>
          <w:sz w:val="24"/>
          <w:szCs w:val="24"/>
          <w:highlight w:val="none"/>
        </w:rPr>
        <w:t>、获取征集文件</w:t>
      </w:r>
      <w:bookmarkEnd w:id="15"/>
      <w:bookmarkEnd w:id="16"/>
    </w:p>
    <w:p w14:paraId="5F89454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时间：自公告发布之日起。</w:t>
      </w:r>
    </w:p>
    <w:p w14:paraId="1A3AC28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9"/>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）下载招标文件（操作路径：登录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-项目采购-获取采购文件-找到本项目-点击“申请获取采购文件”），电子投标文件制作需要基于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获取的招标文件编制。</w:t>
      </w:r>
    </w:p>
    <w:p w14:paraId="100B536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3898AE7D">
      <w:pPr>
        <w:spacing w:line="360" w:lineRule="auto"/>
        <w:rPr>
          <w:rFonts w:hint="eastAsia" w:ascii="宋体" w:hAnsi="宋体" w:cs="宋体"/>
          <w:b/>
          <w:bCs/>
          <w:color w:val="auto"/>
          <w:sz w:val="24"/>
          <w:szCs w:val="24"/>
          <w:highlight w:val="none"/>
        </w:rPr>
      </w:pPr>
      <w:bookmarkStart w:id="17" w:name="_Toc26645"/>
      <w:bookmarkStart w:id="18" w:name="_Toc5668"/>
      <w:r>
        <w:rPr>
          <w:rFonts w:hint="eastAsia" w:ascii="宋体" w:hAnsi="宋体" w:cs="宋体"/>
          <w:b/>
          <w:bCs/>
          <w:color w:val="auto"/>
          <w:sz w:val="24"/>
          <w:szCs w:val="24"/>
          <w:highlight w:val="none"/>
        </w:rPr>
        <w:t>四、提交响应文件截止时间、开标时间和地点</w:t>
      </w:r>
      <w:bookmarkEnd w:id="17"/>
      <w:bookmarkEnd w:id="18"/>
    </w:p>
    <w:p w14:paraId="5078C9A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1.提交响应文件截止时间和开标时间</w:t>
      </w:r>
      <w:r>
        <w:rPr>
          <w:rFonts w:hint="eastAsia"/>
          <w:color w:val="auto"/>
          <w:highlight w:val="none"/>
          <w:u w:val="single"/>
        </w:rPr>
        <w:t>：</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8</w:t>
      </w:r>
      <w:r>
        <w:rPr>
          <w:rFonts w:hint="eastAsia"/>
          <w:b/>
          <w:color w:val="auto"/>
          <w:highlight w:val="none"/>
          <w:u w:val="single"/>
        </w:rPr>
        <w:t>月</w:t>
      </w:r>
      <w:r>
        <w:rPr>
          <w:rFonts w:hint="eastAsia"/>
          <w:b/>
          <w:color w:val="auto"/>
          <w:highlight w:val="none"/>
          <w:u w:val="single"/>
          <w:lang w:val="en-US" w:eastAsia="zh-CN"/>
        </w:rPr>
        <w:t xml:space="preserve">  </w:t>
      </w:r>
      <w:r>
        <w:rPr>
          <w:rFonts w:hint="eastAsia"/>
          <w:b/>
          <w:color w:val="auto"/>
          <w:highlight w:val="none"/>
          <w:u w:val="single"/>
        </w:rPr>
        <w:t>日9时30分（北京时间）</w:t>
      </w:r>
    </w:p>
    <w:p w14:paraId="547FCD0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2.响应文件提交地点：</w:t>
      </w:r>
    </w:p>
    <w:p w14:paraId="4E9CC13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（1）响应文件提交方式：本项目为南宁市全流程电子化项目，通过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9"/>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）实行在线电子响应，供应商应先安装“政采云电子交易客户端”（请自行前往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进行下载），并按照本项目征集文件和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的要求编制、加密后在响应截止时间前通过网络上传至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提交电子版响应文件时，请填写参加远程开标活动经办人联系方式，电子响应具体操作流程详见本公告附件。</w:t>
      </w:r>
    </w:p>
    <w:p w14:paraId="16D8289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响应截止时间前，完成电子交易平台上的CA数字证书办理（申领流程见本公告附件）及响应文件的提交。完成CA数字证书办理预计7日左右，供应商只需办理其中一家CA数字证书及签章，建议各供应商抓紧时间办理。</w:t>
      </w:r>
    </w:p>
    <w:p w14:paraId="7E4A0EE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（3）为确保网上操作合法、有效和安全，请响应供应商确保在电子响应过程中能够对相关数据电文进行加密和使用电子签章，妥善保管CA数字证书并使用有效的CA数字证书参与整个征集活动。</w:t>
      </w:r>
    </w:p>
    <w:p w14:paraId="05EBA4B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供应商应当在响应截止时间前完成电子响应文件的上传、递交，响应截止时间前可以补充、修改或者撤回响应文件。补充或者修改响应文件的，应当先行撤回原文件，补充、修改后重新上传、递交。响应截止时间前未完成上传、递交的，视为撤回响应文件。响应截止时间以后上传递交的响应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将予以拒收。</w:t>
      </w:r>
    </w:p>
    <w:p w14:paraId="3E654EA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开标地点：</w:t>
      </w:r>
      <w:r>
        <w:rPr>
          <w:rFonts w:hint="eastAsia" w:ascii="宋体" w:hAnsi="宋体"/>
          <w:color w:val="auto"/>
          <w:szCs w:val="21"/>
          <w:highlight w:val="none"/>
        </w:rPr>
        <w:t>本次招标在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电子开标大厅开标。</w:t>
      </w:r>
    </w:p>
    <w:p w14:paraId="6A149BA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（5）CA证书在线解密：供应商响应时，需携带制作响应文件时用来加密的有效数字证书（CA认证）登录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电子采购大厅现场按规定时间对加密的响应文件进行解密，否则后果自负。</w:t>
      </w:r>
    </w:p>
    <w:p w14:paraId="372529C5">
      <w:pPr>
        <w:spacing w:line="360" w:lineRule="auto"/>
        <w:rPr>
          <w:rFonts w:hint="eastAsia" w:ascii="宋体" w:hAnsi="宋体" w:cs="宋体"/>
          <w:b/>
          <w:bCs/>
          <w:color w:val="auto"/>
          <w:sz w:val="24"/>
          <w:szCs w:val="24"/>
          <w:highlight w:val="none"/>
        </w:rPr>
      </w:pPr>
      <w:bookmarkStart w:id="19" w:name="_Toc28558"/>
      <w:bookmarkStart w:id="20" w:name="_Toc30115"/>
      <w:r>
        <w:rPr>
          <w:rFonts w:hint="eastAsia" w:ascii="宋体" w:hAnsi="宋体" w:cs="宋体"/>
          <w:b/>
          <w:bCs/>
          <w:color w:val="auto"/>
          <w:sz w:val="24"/>
          <w:szCs w:val="24"/>
          <w:highlight w:val="none"/>
        </w:rPr>
        <w:t>五、公告期限</w:t>
      </w:r>
      <w:bookmarkEnd w:id="19"/>
      <w:bookmarkEnd w:id="20"/>
    </w:p>
    <w:p w14:paraId="0E635B7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7A72999">
      <w:pPr>
        <w:spacing w:line="360" w:lineRule="auto"/>
        <w:rPr>
          <w:rFonts w:hint="eastAsia" w:ascii="宋体" w:hAnsi="宋体" w:cs="宋体"/>
          <w:b/>
          <w:bCs/>
          <w:color w:val="auto"/>
          <w:sz w:val="24"/>
          <w:szCs w:val="24"/>
          <w:highlight w:val="none"/>
        </w:rPr>
      </w:pPr>
      <w:bookmarkStart w:id="21" w:name="_Toc30769"/>
      <w:bookmarkStart w:id="22" w:name="_Toc5340"/>
      <w:r>
        <w:rPr>
          <w:rFonts w:hint="eastAsia" w:ascii="宋体" w:hAnsi="宋体" w:cs="宋体"/>
          <w:b/>
          <w:bCs/>
          <w:color w:val="auto"/>
          <w:sz w:val="24"/>
          <w:szCs w:val="24"/>
          <w:highlight w:val="none"/>
        </w:rPr>
        <w:t>六、其他补充事宜</w:t>
      </w:r>
      <w:bookmarkEnd w:id="21"/>
      <w:bookmarkEnd w:id="22"/>
    </w:p>
    <w:p w14:paraId="63E94131">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1.响应保证金：本项目不收取响应保证金</w:t>
      </w:r>
    </w:p>
    <w:p w14:paraId="7C4CE2F9">
      <w:pPr>
        <w:wordWrap w:val="0"/>
        <w:spacing w:line="420" w:lineRule="exact"/>
        <w:ind w:firstLine="420" w:firstLineChars="200"/>
        <w:jc w:val="left"/>
        <w:rPr>
          <w:rFonts w:hint="eastAsia" w:ascii="宋体" w:hAnsi="宋体" w:cs="宋体"/>
          <w:color w:val="auto"/>
          <w:kern w:val="0"/>
          <w:szCs w:val="21"/>
          <w:highlight w:val="none"/>
        </w:rPr>
      </w:pPr>
      <w:bookmarkStart w:id="23" w:name="_Hlk37429585"/>
      <w:r>
        <w:rPr>
          <w:rFonts w:hint="eastAsia" w:ascii="宋体" w:hAnsi="宋体" w:cs="宋体"/>
          <w:color w:val="auto"/>
          <w:kern w:val="0"/>
          <w:szCs w:val="21"/>
          <w:highlight w:val="none"/>
        </w:rPr>
        <w:t>2.</w:t>
      </w:r>
      <w:bookmarkStart w:id="24" w:name="_Hlk37429595"/>
      <w:r>
        <w:rPr>
          <w:rFonts w:hint="eastAsia" w:ascii="宋体" w:hAnsi="宋体" w:cs="宋体"/>
          <w:color w:val="auto"/>
          <w:kern w:val="0"/>
          <w:szCs w:val="21"/>
          <w:highlight w:val="none"/>
        </w:rPr>
        <w:t>网上查询地址</w:t>
      </w:r>
      <w:bookmarkEnd w:id="23"/>
      <w:bookmarkEnd w:id="24"/>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全国公共资源交易平台（广西.南宁）</w:t>
      </w:r>
    </w:p>
    <w:p w14:paraId="265E1D5A">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2449ECA7">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39C092AA">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87198E1">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4D8EC3C7">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311F0C18">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6DC88D87">
      <w:pPr>
        <w:spacing w:line="420" w:lineRule="exact"/>
        <w:ind w:firstLine="315" w:firstLineChars="15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r>
        <w:rPr>
          <w:rFonts w:hint="eastAsia" w:ascii="宋体" w:hAnsi="宋体" w:cs="宋体"/>
          <w:color w:val="auto"/>
          <w:szCs w:val="21"/>
          <w:highlight w:val="none"/>
          <w:lang w:eastAsia="zh-CN"/>
        </w:rPr>
        <w:t>。</w:t>
      </w:r>
    </w:p>
    <w:p w14:paraId="16DA33F6">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供应商认为采购文件使自己的权益受到损害的，可以在知道或者应知其权益受到损害之日起7个工作日内，以书面形式向征集人、采购代理机构提出质疑。质疑供应商对征集人、采购代理机构的答复不满意或者征集人、采购代理机构未在规定的时间内作出答复的，可以在答复期满后十五个工作日内向同级政府采购监督管理部门投诉。</w:t>
      </w:r>
    </w:p>
    <w:p w14:paraId="03812912">
      <w:pPr>
        <w:wordWrap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Style w:val="29"/>
          <w:rFonts w:hint="eastAsia" w:ascii="宋体" w:hAnsi="宋体" w:eastAsia="宋体" w:cs="宋体"/>
          <w:color w:val="auto"/>
          <w:sz w:val="24"/>
          <w:highlight w:val="none"/>
          <w:u w:val="single"/>
        </w:rPr>
        <w:t>https://www.gcy.zfcg.gxzf.gov.cn/</w:t>
      </w:r>
      <w:r>
        <w:rPr>
          <w:rFonts w:hint="eastAsia" w:ascii="宋体" w:hAnsi="宋体" w:cs="宋体"/>
          <w:color w:val="auto"/>
          <w:kern w:val="0"/>
          <w:szCs w:val="21"/>
          <w:highlight w:val="none"/>
        </w:rPr>
        <w:t>），点击右侧咨询小采，获取采小蜜智能服务管家帮助，或拨打政采云服务热线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获取热线服务帮助。</w:t>
      </w:r>
    </w:p>
    <w:p w14:paraId="089F5E2C">
      <w:pPr>
        <w:spacing w:line="360" w:lineRule="auto"/>
        <w:rPr>
          <w:rFonts w:hint="eastAsia" w:ascii="宋体" w:hAnsi="宋体" w:cs="宋体"/>
          <w:b/>
          <w:bCs/>
          <w:color w:val="auto"/>
          <w:sz w:val="24"/>
          <w:szCs w:val="24"/>
          <w:highlight w:val="none"/>
        </w:rPr>
      </w:pPr>
      <w:bookmarkStart w:id="25" w:name="_Toc18490"/>
      <w:bookmarkStart w:id="26" w:name="_Toc4817"/>
      <w:r>
        <w:rPr>
          <w:rFonts w:hint="eastAsia" w:ascii="宋体" w:hAnsi="宋体" w:cs="宋体"/>
          <w:b/>
          <w:bCs/>
          <w:color w:val="auto"/>
          <w:sz w:val="24"/>
          <w:szCs w:val="24"/>
          <w:highlight w:val="none"/>
        </w:rPr>
        <w:t>七、对本次征集提出询问，请按以下方式联系。</w:t>
      </w:r>
      <w:bookmarkEnd w:id="25"/>
      <w:bookmarkEnd w:id="26"/>
    </w:p>
    <w:bookmarkEnd w:id="13"/>
    <w:bookmarkEnd w:id="14"/>
    <w:p w14:paraId="2A8B8A55">
      <w:pPr>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　　　  1.项目监管部门信息</w:t>
      </w:r>
    </w:p>
    <w:p w14:paraId="50F4DABF">
      <w:pPr>
        <w:spacing w:line="360" w:lineRule="auto"/>
        <w:ind w:left="1041" w:leftChars="371" w:hanging="262" w:hangingChars="125"/>
        <w:jc w:val="left"/>
        <w:rPr>
          <w:rFonts w:hint="eastAsia" w:ascii="宋体" w:hAnsi="宋体"/>
          <w:color w:val="auto"/>
          <w:szCs w:val="21"/>
          <w:highlight w:val="none"/>
          <w:u w:val="single"/>
        </w:rPr>
      </w:pPr>
      <w:r>
        <w:rPr>
          <w:rFonts w:hint="eastAsia" w:ascii="宋体" w:hAnsi="宋体"/>
          <w:color w:val="auto"/>
          <w:szCs w:val="21"/>
          <w:highlight w:val="none"/>
        </w:rPr>
        <w:t>名 称：</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财政局</w:t>
      </w:r>
    </w:p>
    <w:p w14:paraId="2A680B81">
      <w:pPr>
        <w:spacing w:line="360" w:lineRule="auto"/>
        <w:ind w:left="1041" w:leftChars="371" w:hanging="262" w:hangingChars="125"/>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bookmarkStart w:id="27" w:name="PO_3000001866_PM030"/>
      <w:r>
        <w:rPr>
          <w:rFonts w:hint="eastAsia" w:ascii="宋体" w:hAnsi="宋体"/>
          <w:color w:val="auto"/>
          <w:szCs w:val="21"/>
          <w:highlight w:val="none"/>
          <w:u w:val="single"/>
        </w:rPr>
        <w:t>南宁市</w:t>
      </w:r>
      <w:bookmarkEnd w:id="27"/>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p>
    <w:p w14:paraId="1C1D3D47">
      <w:pPr>
        <w:spacing w:line="360" w:lineRule="auto"/>
        <w:ind w:firstLine="735" w:firstLineChars="350"/>
        <w:rPr>
          <w:rFonts w:hint="eastAsia"/>
          <w:color w:val="auto"/>
          <w:highlight w:val="none"/>
          <w:u w:val="single"/>
        </w:rPr>
      </w:pPr>
      <w:r>
        <w:rPr>
          <w:rFonts w:hint="eastAsia" w:ascii="宋体" w:hAnsi="宋体"/>
          <w:color w:val="auto"/>
          <w:szCs w:val="20"/>
          <w:highlight w:val="none"/>
        </w:rPr>
        <w:t>项目联系人：</w:t>
      </w:r>
      <w:r>
        <w:rPr>
          <w:rFonts w:hint="eastAsia"/>
          <w:color w:val="auto"/>
          <w:highlight w:val="none"/>
          <w:u w:val="single"/>
          <w:lang w:eastAsia="zh-CN"/>
        </w:rPr>
        <w:t>李</w:t>
      </w:r>
      <w:r>
        <w:rPr>
          <w:rFonts w:hint="eastAsia"/>
          <w:color w:val="auto"/>
          <w:highlight w:val="none"/>
          <w:u w:val="single"/>
        </w:rPr>
        <w:t>工</w:t>
      </w:r>
    </w:p>
    <w:p w14:paraId="15B27D1D">
      <w:pPr>
        <w:spacing w:line="360" w:lineRule="auto"/>
        <w:ind w:left="1041" w:leftChars="371" w:hanging="262" w:hangingChars="125"/>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bookmarkStart w:id="28" w:name="PO_3000001866_PM028"/>
      <w:r>
        <w:rPr>
          <w:color w:val="auto"/>
          <w:highlight w:val="none"/>
          <w:u w:val="single"/>
        </w:rPr>
        <w:t>0771-</w:t>
      </w:r>
      <w:bookmarkEnd w:id="28"/>
      <w:r>
        <w:rPr>
          <w:rFonts w:hint="eastAsia"/>
          <w:color w:val="auto"/>
          <w:highlight w:val="none"/>
          <w:u w:val="single"/>
          <w:lang w:val="en-US" w:eastAsia="zh-CN"/>
        </w:rPr>
        <w:t>6098853</w:t>
      </w:r>
    </w:p>
    <w:p w14:paraId="025AE843">
      <w:pPr>
        <w:spacing w:line="360" w:lineRule="auto"/>
        <w:ind w:left="1041" w:leftChars="371" w:hanging="262" w:hangingChars="125"/>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p>
    <w:p w14:paraId="566A9541">
      <w:pPr>
        <w:spacing w:line="360" w:lineRule="auto"/>
        <w:ind w:firstLine="735" w:firstLineChars="35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bookmarkStart w:id="29" w:name="PO_3000001866_PM031_1"/>
      <w:r>
        <w:rPr>
          <w:rFonts w:hint="eastAsia"/>
          <w:color w:val="auto"/>
          <w:highlight w:val="none"/>
          <w:u w:val="single"/>
        </w:rPr>
        <w:t>南宁市</w:t>
      </w:r>
      <w:bookmarkEnd w:id="29"/>
      <w:r>
        <w:rPr>
          <w:rFonts w:hint="eastAsia"/>
          <w:color w:val="auto"/>
          <w:highlight w:val="none"/>
          <w:u w:val="single"/>
          <w:lang w:eastAsia="zh-CN"/>
        </w:rPr>
        <w:t>武鸣区公共资源交易中心</w:t>
      </w:r>
    </w:p>
    <w:p w14:paraId="4242AA7A">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南宁市武鸣区起凤路3号</w:t>
      </w:r>
    </w:p>
    <w:p w14:paraId="23D55553">
      <w:pPr>
        <w:spacing w:line="360" w:lineRule="auto"/>
        <w:ind w:firstLine="735" w:firstLineChars="350"/>
        <w:rPr>
          <w:rFonts w:hint="eastAsia" w:ascii="宋体" w:hAnsi="宋体"/>
          <w:color w:val="auto"/>
          <w:szCs w:val="21"/>
          <w:highlight w:val="none"/>
          <w:u w:val="single"/>
        </w:rPr>
      </w:pPr>
      <w:r>
        <w:rPr>
          <w:rFonts w:hint="eastAsia" w:ascii="宋体" w:hAnsi="宋体"/>
          <w:color w:val="auto"/>
          <w:szCs w:val="21"/>
          <w:highlight w:val="none"/>
        </w:rPr>
        <w:t>项目联系人：</w:t>
      </w:r>
      <w:r>
        <w:rPr>
          <w:rFonts w:hint="eastAsia" w:ascii="宋体" w:hAnsi="宋体"/>
          <w:color w:val="auto"/>
          <w:szCs w:val="21"/>
          <w:highlight w:val="none"/>
          <w:u w:val="single"/>
        </w:rPr>
        <w:t>　</w:t>
      </w:r>
      <w:r>
        <w:rPr>
          <w:rFonts w:hint="eastAsia"/>
          <w:color w:val="auto"/>
          <w:highlight w:val="none"/>
          <w:u w:val="single"/>
        </w:rPr>
        <w:t xml:space="preserve"> </w:t>
      </w:r>
      <w:r>
        <w:rPr>
          <w:rFonts w:hint="eastAsia"/>
          <w:color w:val="auto"/>
          <w:highlight w:val="none"/>
          <w:u w:val="single"/>
          <w:lang w:eastAsia="zh-CN"/>
        </w:rPr>
        <w:t>黄工</w:t>
      </w:r>
      <w:r>
        <w:rPr>
          <w:rFonts w:hint="eastAsia"/>
          <w:color w:val="auto"/>
          <w:highlight w:val="none"/>
          <w:u w:val="single"/>
        </w:rPr>
        <w:t xml:space="preserve">  </w:t>
      </w:r>
      <w:r>
        <w:rPr>
          <w:rFonts w:hint="eastAsia" w:ascii="宋体" w:hAnsi="宋体"/>
          <w:color w:val="auto"/>
          <w:szCs w:val="21"/>
          <w:highlight w:val="none"/>
          <w:u w:val="single"/>
        </w:rPr>
        <w:t xml:space="preserve"> </w:t>
      </w:r>
    </w:p>
    <w:p w14:paraId="7D6C1C7C">
      <w:pPr>
        <w:spacing w:line="360" w:lineRule="auto"/>
        <w:ind w:firstLine="735" w:firstLineChars="350"/>
        <w:rPr>
          <w:rFonts w:hint="default" w:eastAsia="宋体"/>
          <w:color w:val="auto"/>
          <w:highlight w:val="none"/>
          <w:u w:val="single"/>
          <w:lang w:val="en-US" w:eastAsia="zh-CN"/>
        </w:rPr>
      </w:pPr>
      <w:r>
        <w:rPr>
          <w:rFonts w:hint="eastAsia" w:ascii="宋体" w:hAnsi="宋体"/>
          <w:color w:val="auto"/>
          <w:szCs w:val="21"/>
          <w:highlight w:val="none"/>
        </w:rPr>
        <w:t>联系电话：</w:t>
      </w:r>
      <w:bookmarkStart w:id="30" w:name="PO_3000001866_PM033"/>
      <w:r>
        <w:rPr>
          <w:color w:val="auto"/>
          <w:highlight w:val="none"/>
          <w:u w:val="single"/>
        </w:rPr>
        <w:t>0771-</w:t>
      </w:r>
      <w:bookmarkEnd w:id="30"/>
      <w:r>
        <w:rPr>
          <w:rFonts w:hint="eastAsia"/>
          <w:color w:val="auto"/>
          <w:highlight w:val="none"/>
          <w:u w:val="single"/>
          <w:lang w:val="en-US" w:eastAsia="zh-CN"/>
        </w:rPr>
        <w:t>6229251</w:t>
      </w:r>
    </w:p>
    <w:p w14:paraId="60E0A4C0">
      <w:pPr>
        <w:spacing w:line="360" w:lineRule="auto"/>
        <w:ind w:firstLine="420" w:firstLineChars="200"/>
        <w:jc w:val="left"/>
        <w:rPr>
          <w:rFonts w:hint="eastAsia" w:ascii="宋体" w:hAnsi="宋体"/>
          <w:color w:val="auto"/>
          <w:szCs w:val="21"/>
          <w:highlight w:val="none"/>
        </w:rPr>
      </w:pPr>
    </w:p>
    <w:p w14:paraId="2C896DFF">
      <w:pPr>
        <w:spacing w:line="360" w:lineRule="auto"/>
        <w:ind w:firstLine="420" w:firstLineChars="200"/>
        <w:jc w:val="left"/>
        <w:rPr>
          <w:rFonts w:hint="eastAsia" w:ascii="宋体" w:hAnsi="宋体"/>
          <w:color w:val="auto"/>
          <w:szCs w:val="24"/>
          <w:highlight w:val="none"/>
        </w:rPr>
      </w:pPr>
      <w:r>
        <w:rPr>
          <w:rFonts w:hint="eastAsia" w:ascii="宋体" w:hAnsi="宋体"/>
          <w:color w:val="auto"/>
          <w:szCs w:val="21"/>
          <w:highlight w:val="none"/>
        </w:rPr>
        <w:t>附件： 1.CA证书申请方式及操作指南下载地址（现场申请方式见网址：</w:t>
      </w:r>
      <w:r>
        <w:rPr>
          <w:rFonts w:ascii="宋体" w:hAnsi="宋体"/>
          <w:color w:val="auto"/>
          <w:szCs w:val="24"/>
          <w:highlight w:val="none"/>
        </w:rPr>
        <w:fldChar w:fldCharType="begin"/>
      </w:r>
      <w:r>
        <w:rPr>
          <w:rFonts w:ascii="宋体" w:hAnsi="宋体"/>
          <w:color w:val="auto"/>
          <w:szCs w:val="24"/>
          <w:highlight w:val="none"/>
        </w:rPr>
        <w:instrText xml:space="preserve"> HYPERLINK "http://www.ccgp-guangxi.gov.cn/OfficeService/DownloadArea/8354055.html?utm=a0003.39a112b4.cmp001.d0002.f0464b20ff2a11eb873141bf9e381949" </w:instrText>
      </w:r>
      <w:r>
        <w:rPr>
          <w:rFonts w:ascii="宋体" w:hAnsi="宋体"/>
          <w:color w:val="auto"/>
          <w:szCs w:val="24"/>
          <w:highlight w:val="none"/>
        </w:rPr>
        <w:fldChar w:fldCharType="separate"/>
      </w:r>
      <w:r>
        <w:rPr>
          <w:rFonts w:ascii="宋体" w:hAnsi="宋体"/>
          <w:color w:val="auto"/>
          <w:szCs w:val="24"/>
          <w:highlight w:val="none"/>
          <w:u w:val="single"/>
        </w:rPr>
        <w:t>http://www.ccgp-guangxi.gov.cn/OfficeService/DownloadArea/8354055.html?utm=a0003.39a112b4.cmp001.d0002.f0464b20ff2a11eb873141bf9e381949</w:t>
      </w:r>
      <w:r>
        <w:rPr>
          <w:rFonts w:ascii="宋体" w:hAnsi="宋体"/>
          <w:color w:val="auto"/>
          <w:szCs w:val="24"/>
          <w:highlight w:val="none"/>
        </w:rPr>
        <w:fldChar w:fldCharType="end"/>
      </w:r>
      <w:r>
        <w:rPr>
          <w:rFonts w:hint="eastAsia" w:ascii="宋体" w:hAnsi="宋体"/>
          <w:color w:val="auto"/>
          <w:szCs w:val="24"/>
          <w:highlight w:val="none"/>
        </w:rPr>
        <w:t>（广西政府采购网）</w:t>
      </w:r>
      <w:r>
        <w:rPr>
          <w:rFonts w:ascii="宋体" w:hAnsi="宋体"/>
          <w:color w:val="auto"/>
          <w:szCs w:val="24"/>
          <w:highlight w:val="none"/>
        </w:rPr>
        <w:t>/</w:t>
      </w:r>
      <w:r>
        <w:rPr>
          <w:rFonts w:hint="eastAsia" w:ascii="宋体" w:hAnsi="宋体"/>
          <w:color w:val="auto"/>
          <w:szCs w:val="24"/>
          <w:highlight w:val="none"/>
        </w:rPr>
        <w:t>网上申请方式见网址：</w:t>
      </w:r>
      <w:r>
        <w:rPr>
          <w:rFonts w:ascii="宋体" w:hAnsi="宋体"/>
          <w:color w:val="auto"/>
          <w:szCs w:val="24"/>
          <w:highlight w:val="none"/>
        </w:rPr>
        <w:t xml:space="preserve"> </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政府采购监督管理-资料下载-“广西政采云西部</w:t>
      </w:r>
      <w:r>
        <w:rPr>
          <w:rFonts w:ascii="宋体" w:hAnsi="宋体"/>
          <w:color w:val="auto"/>
          <w:szCs w:val="24"/>
          <w:highlight w:val="none"/>
        </w:rPr>
        <w:t>CA</w:t>
      </w:r>
      <w:r>
        <w:rPr>
          <w:rFonts w:hint="eastAsia" w:ascii="宋体" w:hAnsi="宋体"/>
          <w:color w:val="auto"/>
          <w:szCs w:val="24"/>
          <w:highlight w:val="none"/>
        </w:rPr>
        <w:t>办理方式”或“南宁市政采云</w:t>
      </w:r>
      <w:r>
        <w:rPr>
          <w:rFonts w:ascii="宋体" w:hAnsi="宋体"/>
          <w:color w:val="auto"/>
          <w:szCs w:val="24"/>
          <w:highlight w:val="none"/>
        </w:rPr>
        <w:t>CA</w:t>
      </w:r>
      <w:r>
        <w:rPr>
          <w:rFonts w:hint="eastAsia" w:ascii="宋体" w:hAnsi="宋体"/>
          <w:color w:val="auto"/>
          <w:szCs w:val="24"/>
          <w:highlight w:val="none"/>
        </w:rPr>
        <w:t>证书办理操作指南”</w:t>
      </w:r>
      <w:r>
        <w:rPr>
          <w:rFonts w:hint="eastAsia" w:ascii="宋体" w:hAnsi="宋体"/>
          <w:color w:val="auto"/>
          <w:szCs w:val="21"/>
          <w:highlight w:val="none"/>
        </w:rPr>
        <w:t>）</w:t>
      </w:r>
    </w:p>
    <w:p w14:paraId="6526A940">
      <w:pPr>
        <w:spacing w:line="360" w:lineRule="auto"/>
        <w:rPr>
          <w:rFonts w:ascii="宋体" w:hAnsi="宋体"/>
          <w:color w:val="auto"/>
          <w:szCs w:val="21"/>
          <w:highlight w:val="none"/>
        </w:rPr>
      </w:pPr>
      <w:r>
        <w:rPr>
          <w:rFonts w:hint="eastAsia" w:ascii="宋体" w:hAnsi="宋体"/>
          <w:color w:val="auto"/>
          <w:szCs w:val="21"/>
          <w:highlight w:val="none"/>
        </w:rPr>
        <w:t>2.电子投标文件制作与投送教程（在此网址下载：</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w:t>
      </w:r>
      <w:r>
        <w:rPr>
          <w:rFonts w:hint="eastAsia" w:ascii="宋体" w:hAnsi="宋体"/>
          <w:color w:val="auto"/>
          <w:szCs w:val="21"/>
          <w:highlight w:val="none"/>
        </w:rPr>
        <w:t>）</w:t>
      </w:r>
    </w:p>
    <w:p w14:paraId="7BAB425E">
      <w:pPr>
        <w:spacing w:line="360" w:lineRule="auto"/>
        <w:rPr>
          <w:rFonts w:hint="eastAsia" w:ascii="宋体" w:hAnsi="宋体"/>
          <w:color w:val="auto"/>
          <w:szCs w:val="21"/>
          <w:highlight w:val="none"/>
        </w:rPr>
      </w:pPr>
    </w:p>
    <w:p w14:paraId="3423F510">
      <w:pPr>
        <w:spacing w:line="360" w:lineRule="auto"/>
        <w:jc w:val="right"/>
        <w:rPr>
          <w:rFonts w:hint="eastAsia" w:ascii="宋体" w:hAnsi="宋体" w:eastAsia="宋体"/>
          <w:color w:val="auto"/>
          <w:szCs w:val="21"/>
          <w:highlight w:val="none"/>
          <w:lang w:eastAsia="zh-CN"/>
        </w:rPr>
      </w:pPr>
      <w:bookmarkStart w:id="31" w:name="PO_3000001866_PM031_2"/>
      <w:r>
        <w:rPr>
          <w:rFonts w:hint="eastAsia" w:ascii="宋体" w:hAnsi="宋体"/>
          <w:color w:val="auto"/>
          <w:szCs w:val="21"/>
          <w:highlight w:val="none"/>
          <w:u w:val="single"/>
        </w:rPr>
        <w:t>南宁市</w:t>
      </w:r>
      <w:bookmarkEnd w:id="31"/>
      <w:r>
        <w:rPr>
          <w:rFonts w:hint="eastAsia" w:ascii="宋体" w:hAnsi="宋体"/>
          <w:color w:val="auto"/>
          <w:szCs w:val="21"/>
          <w:highlight w:val="none"/>
          <w:u w:val="single"/>
          <w:lang w:eastAsia="zh-CN"/>
        </w:rPr>
        <w:t>武鸣区公共资源交易中心</w:t>
      </w:r>
    </w:p>
    <w:p w14:paraId="7DFF89C1">
      <w:pPr>
        <w:wordWrap w:val="0"/>
        <w:spacing w:line="360" w:lineRule="auto"/>
        <w:ind w:firstLine="210" w:firstLineChars="100"/>
        <w:jc w:val="right"/>
        <w:rPr>
          <w:rFonts w:hint="eastAsia"/>
          <w:color w:val="auto"/>
          <w:highlight w:val="none"/>
          <w:u w:val="single"/>
        </w:rPr>
      </w:pP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 xml:space="preserve"> </w:t>
      </w:r>
      <w:r>
        <w:rPr>
          <w:rFonts w:hint="eastAsia"/>
          <w:color w:val="auto"/>
          <w:highlight w:val="none"/>
          <w:u w:val="single"/>
        </w:rPr>
        <w:t>日</w:t>
      </w:r>
    </w:p>
    <w:p w14:paraId="3F89DB68">
      <w:pPr>
        <w:widowControl/>
        <w:spacing w:line="360" w:lineRule="auto"/>
        <w:jc w:val="left"/>
        <w:rPr>
          <w:color w:val="auto"/>
          <w:highlight w:val="none"/>
          <w:u w:val="single"/>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12FCC51D">
      <w:pPr>
        <w:jc w:val="center"/>
        <w:outlineLvl w:val="0"/>
        <w:rPr>
          <w:rFonts w:hint="eastAsia" w:ascii="Times New Roman" w:hAnsi="Times New Roman"/>
          <w:b/>
          <w:color w:val="auto"/>
          <w:sz w:val="36"/>
          <w:szCs w:val="20"/>
          <w:highlight w:val="none"/>
        </w:rPr>
      </w:pPr>
      <w:bookmarkStart w:id="32" w:name="_Toc532545042"/>
      <w:bookmarkStart w:id="33" w:name="_Toc13883"/>
      <w:r>
        <w:rPr>
          <w:rFonts w:hint="eastAsia" w:ascii="Times New Roman" w:hAnsi="Times New Roman"/>
          <w:b/>
          <w:color w:val="auto"/>
          <w:sz w:val="36"/>
          <w:szCs w:val="20"/>
          <w:highlight w:val="none"/>
        </w:rPr>
        <w:t>第二章</w:t>
      </w:r>
      <w:r>
        <w:rPr>
          <w:rFonts w:ascii="Times New Roman" w:hAnsi="Times New Roman"/>
          <w:b/>
          <w:color w:val="auto"/>
          <w:sz w:val="36"/>
          <w:szCs w:val="20"/>
          <w:highlight w:val="none"/>
        </w:rPr>
        <w:t xml:space="preserve">  </w:t>
      </w:r>
      <w:bookmarkEnd w:id="32"/>
      <w:r>
        <w:rPr>
          <w:rFonts w:hint="eastAsia" w:ascii="Times New Roman" w:hAnsi="Times New Roman"/>
          <w:b/>
          <w:color w:val="auto"/>
          <w:sz w:val="36"/>
          <w:szCs w:val="20"/>
          <w:highlight w:val="none"/>
        </w:rPr>
        <w:t>采购需求</w:t>
      </w:r>
      <w:bookmarkEnd w:id="33"/>
    </w:p>
    <w:p w14:paraId="22D56BE5">
      <w:pPr>
        <w:adjustRightInd w:val="0"/>
        <w:spacing w:line="340" w:lineRule="exact"/>
        <w:rPr>
          <w:rFonts w:ascii="Times New Roman" w:hAnsi="宋体"/>
          <w:b/>
          <w:color w:val="auto"/>
          <w:szCs w:val="21"/>
          <w:highlight w:val="none"/>
        </w:rPr>
      </w:pPr>
    </w:p>
    <w:p w14:paraId="14A3F07B">
      <w:pPr>
        <w:adjustRightInd w:val="0"/>
        <w:spacing w:line="340" w:lineRule="exact"/>
        <w:rPr>
          <w:rFonts w:ascii="Times New Roman" w:hAnsi="宋体"/>
          <w:b/>
          <w:color w:val="auto"/>
          <w:szCs w:val="21"/>
          <w:highlight w:val="none"/>
        </w:rPr>
      </w:pPr>
      <w:r>
        <w:rPr>
          <w:rFonts w:hint="eastAsia" w:ascii="Times New Roman" w:hAnsi="宋体"/>
          <w:b/>
          <w:color w:val="auto"/>
          <w:szCs w:val="21"/>
          <w:highlight w:val="none"/>
        </w:rPr>
        <w:t>说明：</w:t>
      </w:r>
    </w:p>
    <w:p w14:paraId="7AA78EC9">
      <w:pPr>
        <w:spacing w:line="360" w:lineRule="auto"/>
        <w:ind w:firstLine="420" w:firstLineChars="200"/>
        <w:jc w:val="left"/>
        <w:rPr>
          <w:rFonts w:ascii="Times New Roman" w:hAnsi="Times New Roman"/>
          <w:color w:val="auto"/>
          <w:szCs w:val="24"/>
          <w:highlight w:val="none"/>
        </w:rPr>
      </w:pPr>
      <w:r>
        <w:rPr>
          <w:rFonts w:ascii="Times New Roman" w:hAnsi="Times New Roman"/>
          <w:color w:val="auto"/>
          <w:szCs w:val="24"/>
          <w:highlight w:val="none"/>
        </w:rPr>
        <w:t xml:space="preserve">1. </w:t>
      </w:r>
      <w:r>
        <w:rPr>
          <w:rFonts w:hint="eastAsia" w:ascii="Times New Roman" w:hAnsi="Times New Roman"/>
          <w:color w:val="auto"/>
          <w:szCs w:val="24"/>
          <w:highlight w:val="none"/>
        </w:rPr>
        <w:t>为落实政府采购政策需满足的要求（根据项目实际情况填写内容）</w:t>
      </w:r>
    </w:p>
    <w:p w14:paraId="3C25998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6426E084">
      <w:pPr>
        <w:spacing w:line="360" w:lineRule="auto"/>
        <w:ind w:firstLine="420" w:firstLineChars="200"/>
        <w:jc w:val="left"/>
        <w:rPr>
          <w:rFonts w:ascii="宋体" w:hAnsi="宋体"/>
          <w:color w:val="auto"/>
          <w:szCs w:val="24"/>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bookmarkStart w:id="34" w:name="PO_TDCUS_ITEM_PB_REQ_FILE_1_1_1"/>
    </w:p>
    <w:bookmarkEnd w:id="34"/>
    <w:tbl>
      <w:tblPr>
        <w:tblStyle w:val="25"/>
        <w:tblW w:w="105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
        <w:gridCol w:w="284"/>
        <w:gridCol w:w="768"/>
        <w:gridCol w:w="504"/>
        <w:gridCol w:w="859"/>
        <w:gridCol w:w="7245"/>
        <w:gridCol w:w="582"/>
      </w:tblGrid>
      <w:tr w14:paraId="75EA6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597" w:type="dxa"/>
            <w:gridSpan w:val="7"/>
            <w:tcBorders>
              <w:top w:val="single" w:color="auto" w:sz="4" w:space="0"/>
              <w:left w:val="single" w:color="auto" w:sz="4" w:space="0"/>
              <w:right w:val="single" w:color="auto" w:sz="4" w:space="0"/>
            </w:tcBorders>
            <w:noWrap w:val="0"/>
            <w:vAlign w:val="top"/>
          </w:tcPr>
          <w:p w14:paraId="420156A6">
            <w:pPr>
              <w:spacing w:line="360" w:lineRule="exact"/>
              <w:jc w:val="center"/>
              <w:rPr>
                <w:rFonts w:hint="eastAsia" w:ascii="宋体" w:hAnsi="宋体" w:cs="宋体"/>
                <w:b/>
                <w:color w:val="auto"/>
                <w:szCs w:val="21"/>
              </w:rPr>
            </w:pPr>
            <w:r>
              <w:rPr>
                <w:rFonts w:hint="eastAsia" w:ascii="宋体" w:hAnsi="宋体" w:cs="宋体"/>
                <w:b/>
                <w:color w:val="auto"/>
                <w:sz w:val="24"/>
              </w:rPr>
              <w:t>服务需求一览表</w:t>
            </w:r>
          </w:p>
        </w:tc>
      </w:tr>
      <w:tr w14:paraId="695BC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55" w:type="dxa"/>
            <w:vMerge w:val="restart"/>
            <w:tcBorders>
              <w:top w:val="single" w:color="auto" w:sz="4" w:space="0"/>
              <w:left w:val="single" w:color="auto" w:sz="4" w:space="0"/>
              <w:right w:val="single" w:color="auto" w:sz="4" w:space="0"/>
            </w:tcBorders>
            <w:noWrap w:val="0"/>
            <w:vAlign w:val="center"/>
          </w:tcPr>
          <w:p w14:paraId="5D0C5F20">
            <w:pPr>
              <w:spacing w:line="360" w:lineRule="exact"/>
              <w:jc w:val="center"/>
              <w:rPr>
                <w:rFonts w:hint="eastAsia" w:ascii="宋体" w:hAnsi="宋体" w:cs="宋体"/>
                <w:color w:val="auto"/>
                <w:szCs w:val="21"/>
              </w:rPr>
            </w:pPr>
            <w:r>
              <w:rPr>
                <w:rFonts w:hint="eastAsia" w:ascii="宋体" w:hAnsi="宋体" w:cs="宋体"/>
                <w:color w:val="auto"/>
                <w:szCs w:val="21"/>
              </w:rPr>
              <w:t>采购清单及服务参数</w:t>
            </w:r>
          </w:p>
        </w:tc>
        <w:tc>
          <w:tcPr>
            <w:tcW w:w="28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E522C04">
            <w:pPr>
              <w:spacing w:line="360" w:lineRule="exact"/>
              <w:jc w:val="center"/>
              <w:rPr>
                <w:rFonts w:hint="eastAsia" w:ascii="宋体" w:hAnsi="宋体" w:cs="宋体"/>
                <w:color w:val="auto"/>
                <w:szCs w:val="21"/>
              </w:rPr>
            </w:pPr>
            <w:r>
              <w:rPr>
                <w:rFonts w:hint="eastAsia" w:ascii="宋体" w:hAnsi="宋体" w:cs="宋体"/>
                <w:color w:val="auto"/>
                <w:szCs w:val="21"/>
              </w:rPr>
              <w:t>序号</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D23EBAD">
            <w:pPr>
              <w:spacing w:line="360" w:lineRule="exact"/>
              <w:jc w:val="center"/>
              <w:rPr>
                <w:rFonts w:hint="eastAsia" w:ascii="宋体" w:hAnsi="宋体" w:cs="宋体"/>
                <w:color w:val="auto"/>
                <w:szCs w:val="21"/>
              </w:rPr>
            </w:pPr>
            <w:r>
              <w:rPr>
                <w:rFonts w:hint="eastAsia" w:ascii="宋体" w:hAnsi="宋体" w:cs="宋体"/>
                <w:color w:val="auto"/>
                <w:szCs w:val="21"/>
              </w:rPr>
              <w:t>采购服务名称</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100F8E79">
            <w:pPr>
              <w:spacing w:line="360" w:lineRule="exact"/>
              <w:jc w:val="center"/>
              <w:rPr>
                <w:rFonts w:hint="eastAsia" w:ascii="宋体" w:hAnsi="宋体" w:cs="宋体"/>
                <w:color w:val="auto"/>
                <w:szCs w:val="21"/>
              </w:rPr>
            </w:pPr>
            <w:r>
              <w:rPr>
                <w:rFonts w:hint="eastAsia" w:ascii="宋体" w:hAnsi="宋体" w:cs="宋体"/>
                <w:color w:val="auto"/>
                <w:szCs w:val="21"/>
              </w:rPr>
              <w:t>数量及</w:t>
            </w:r>
          </w:p>
          <w:p w14:paraId="4C4DD103">
            <w:pPr>
              <w:spacing w:line="360" w:lineRule="exact"/>
              <w:jc w:val="center"/>
              <w:rPr>
                <w:rFonts w:hint="eastAsia" w:ascii="宋体" w:hAnsi="宋体" w:cs="宋体"/>
                <w:color w:val="auto"/>
                <w:szCs w:val="21"/>
              </w:rPr>
            </w:pPr>
            <w:r>
              <w:rPr>
                <w:rFonts w:hint="eastAsia" w:ascii="宋体" w:hAnsi="宋体" w:cs="宋体"/>
                <w:color w:val="auto"/>
                <w:szCs w:val="21"/>
              </w:rPr>
              <w:t>单位</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1B615355">
            <w:pPr>
              <w:snapToGrid w:val="0"/>
              <w:spacing w:line="360" w:lineRule="exact"/>
              <w:jc w:val="center"/>
              <w:rPr>
                <w:rFonts w:hint="eastAsia" w:ascii="宋体" w:hAnsi="宋体" w:cs="宋体"/>
                <w:color w:val="auto"/>
                <w:szCs w:val="21"/>
              </w:rPr>
            </w:pPr>
            <w:r>
              <w:rPr>
                <w:rFonts w:hint="eastAsia" w:ascii="宋体" w:hAnsi="宋体" w:cs="宋体"/>
                <w:color w:val="auto"/>
                <w:szCs w:val="21"/>
              </w:rPr>
              <w:t>一阶段供应商入围数量</w:t>
            </w:r>
          </w:p>
        </w:tc>
        <w:tc>
          <w:tcPr>
            <w:tcW w:w="7245" w:type="dxa"/>
            <w:tcBorders>
              <w:top w:val="single" w:color="auto" w:sz="4" w:space="0"/>
              <w:left w:val="single" w:color="auto" w:sz="4" w:space="0"/>
              <w:bottom w:val="single" w:color="auto" w:sz="4" w:space="0"/>
              <w:right w:val="single" w:color="auto" w:sz="4" w:space="0"/>
            </w:tcBorders>
            <w:noWrap w:val="0"/>
            <w:vAlign w:val="center"/>
          </w:tcPr>
          <w:p w14:paraId="5F9E5168">
            <w:pPr>
              <w:spacing w:line="360" w:lineRule="exact"/>
              <w:jc w:val="center"/>
              <w:rPr>
                <w:rFonts w:hint="eastAsia" w:ascii="宋体" w:hAnsi="宋体" w:cs="宋体"/>
                <w:color w:val="auto"/>
                <w:szCs w:val="21"/>
              </w:rPr>
            </w:pPr>
            <w:r>
              <w:rPr>
                <w:rFonts w:hint="eastAsia" w:ascii="宋体" w:hAnsi="宋体" w:cs="宋体"/>
                <w:color w:val="auto"/>
                <w:szCs w:val="21"/>
              </w:rPr>
              <w:t>服务参数</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47DBF202">
            <w:pPr>
              <w:spacing w:line="360" w:lineRule="exact"/>
              <w:jc w:val="center"/>
              <w:rPr>
                <w:rFonts w:hint="eastAsia" w:ascii="宋体" w:hAnsi="宋体" w:cs="宋体"/>
                <w:color w:val="auto"/>
                <w:szCs w:val="21"/>
              </w:rPr>
            </w:pPr>
            <w:r>
              <w:rPr>
                <w:rFonts w:hint="eastAsia" w:ascii="宋体" w:hAnsi="宋体" w:cs="宋体"/>
                <w:color w:val="auto"/>
                <w:szCs w:val="21"/>
              </w:rPr>
              <w:t>备注</w:t>
            </w:r>
          </w:p>
        </w:tc>
      </w:tr>
      <w:tr w14:paraId="34FAF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55" w:type="dxa"/>
            <w:vMerge w:val="continue"/>
            <w:tcBorders>
              <w:left w:val="single" w:color="auto" w:sz="4" w:space="0"/>
              <w:right w:val="single" w:color="auto" w:sz="4" w:space="0"/>
            </w:tcBorders>
            <w:noWrap w:val="0"/>
            <w:vAlign w:val="top"/>
          </w:tcPr>
          <w:p w14:paraId="406A0085">
            <w:pPr>
              <w:spacing w:line="360" w:lineRule="exact"/>
              <w:jc w:val="center"/>
              <w:rPr>
                <w:rFonts w:hint="eastAsia" w:ascii="宋体" w:hAnsi="宋体" w:cs="宋体"/>
                <w:b/>
                <w:bCs/>
                <w:color w:val="auto"/>
                <w:szCs w:val="21"/>
              </w:rPr>
            </w:pPr>
          </w:p>
        </w:tc>
        <w:tc>
          <w:tcPr>
            <w:tcW w:w="284" w:type="dxa"/>
            <w:tcBorders>
              <w:top w:val="single" w:color="auto" w:sz="4" w:space="0"/>
              <w:left w:val="single" w:color="auto" w:sz="4" w:space="0"/>
              <w:bottom w:val="single" w:color="auto" w:sz="4" w:space="0"/>
              <w:right w:val="single" w:color="auto" w:sz="4" w:space="0"/>
            </w:tcBorders>
            <w:noWrap w:val="0"/>
            <w:vAlign w:val="center"/>
          </w:tcPr>
          <w:p w14:paraId="15D972B5">
            <w:pPr>
              <w:spacing w:line="360" w:lineRule="exact"/>
              <w:jc w:val="center"/>
              <w:rPr>
                <w:rFonts w:hint="eastAsia" w:ascii="宋体" w:hAnsi="宋体" w:cs="宋体"/>
                <w:color w:val="auto"/>
                <w:szCs w:val="21"/>
              </w:rPr>
            </w:pPr>
            <w:r>
              <w:rPr>
                <w:rFonts w:hint="eastAsia" w:ascii="宋体" w:hAnsi="宋体" w:cs="宋体"/>
                <w:color w:val="auto"/>
                <w:szCs w:val="21"/>
              </w:rPr>
              <w:t>1</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0D93BA9">
            <w:pPr>
              <w:spacing w:line="360" w:lineRule="exact"/>
              <w:jc w:val="center"/>
              <w:rPr>
                <w:rFonts w:hint="eastAsia" w:ascii="宋体" w:hAnsi="宋体" w:cs="宋体"/>
                <w:color w:val="auto"/>
                <w:szCs w:val="21"/>
              </w:rPr>
            </w:pPr>
            <w:r>
              <w:rPr>
                <w:rFonts w:hint="eastAsia"/>
                <w:color w:val="auto"/>
                <w:szCs w:val="21"/>
                <w:lang w:eastAsia="zh-CN"/>
              </w:rPr>
              <w:t>南宁市武鸣区</w:t>
            </w:r>
            <w:r>
              <w:rPr>
                <w:rFonts w:hint="eastAsia"/>
                <w:color w:val="auto"/>
                <w:szCs w:val="21"/>
              </w:rPr>
              <w:t>2025-2027年印刷服务框架协议采购</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2C2823DE">
            <w:pPr>
              <w:spacing w:line="360" w:lineRule="exact"/>
              <w:jc w:val="center"/>
              <w:rPr>
                <w:rFonts w:ascii="宋体" w:hAnsi="宋体" w:cs="宋体"/>
                <w:color w:val="auto"/>
                <w:szCs w:val="21"/>
              </w:rPr>
            </w:pPr>
            <w:r>
              <w:rPr>
                <w:rFonts w:hint="eastAsia" w:ascii="宋体" w:hAnsi="宋体" w:cs="宋体"/>
                <w:color w:val="auto"/>
                <w:szCs w:val="21"/>
              </w:rPr>
              <w:t>1项</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4FE27BFA">
            <w:pPr>
              <w:spacing w:line="360" w:lineRule="exact"/>
              <w:jc w:val="center"/>
              <w:rPr>
                <w:rFonts w:hint="eastAsia" w:ascii="等线 Light" w:hAnsi="等线 Light"/>
                <w:b/>
                <w:bCs/>
                <w:color w:val="auto"/>
                <w:szCs w:val="21"/>
              </w:rPr>
            </w:pPr>
            <w:r>
              <w:rPr>
                <w:rFonts w:hint="eastAsia" w:ascii="宋体" w:hAnsi="宋体" w:cs="宋体"/>
                <w:color w:val="auto"/>
                <w:kern w:val="0"/>
                <w:szCs w:val="21"/>
              </w:rPr>
              <w:t>本项目不设置入围供应商数量上限，按20%淘汰率计算且至少淘汰一家供应商确定入围供应商。</w:t>
            </w:r>
          </w:p>
        </w:tc>
        <w:tc>
          <w:tcPr>
            <w:tcW w:w="7245" w:type="dxa"/>
            <w:tcBorders>
              <w:top w:val="single" w:color="auto" w:sz="4" w:space="0"/>
              <w:left w:val="single" w:color="auto" w:sz="4" w:space="0"/>
              <w:bottom w:val="single" w:color="auto" w:sz="4" w:space="0"/>
              <w:right w:val="single" w:color="auto" w:sz="4" w:space="0"/>
            </w:tcBorders>
            <w:noWrap w:val="0"/>
            <w:vAlign w:val="center"/>
          </w:tcPr>
          <w:p w14:paraId="2FE94A33">
            <w:pPr>
              <w:keepNext w:val="0"/>
              <w:keepLines w:val="0"/>
              <w:pageBreakBefore w:val="0"/>
              <w:kinsoku/>
              <w:wordWrap/>
              <w:overflowPunct/>
              <w:topLinePunct w:val="0"/>
              <w:autoSpaceDE/>
              <w:autoSpaceDN/>
              <w:bidi w:val="0"/>
              <w:adjustRightInd w:val="0"/>
              <w:snapToGrid/>
              <w:spacing w:line="380" w:lineRule="exact"/>
              <w:textAlignment w:val="auto"/>
              <w:rPr>
                <w:b/>
                <w:color w:val="auto"/>
                <w:szCs w:val="21"/>
              </w:rPr>
            </w:pPr>
            <w:r>
              <w:rPr>
                <w:b/>
                <w:color w:val="auto"/>
                <w:szCs w:val="21"/>
              </w:rPr>
              <w:t>一、项目需求</w:t>
            </w:r>
          </w:p>
          <w:p w14:paraId="3AC97072">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color w:val="auto"/>
                <w:szCs w:val="21"/>
              </w:rPr>
              <w:t>▲</w:t>
            </w:r>
            <w:r>
              <w:rPr>
                <w:b/>
                <w:bCs/>
                <w:color w:val="auto"/>
                <w:szCs w:val="21"/>
              </w:rPr>
              <w:t>（一）服务</w:t>
            </w:r>
            <w:r>
              <w:rPr>
                <w:rFonts w:hint="eastAsia"/>
                <w:b/>
                <w:bCs/>
                <w:color w:val="auto"/>
                <w:szCs w:val="21"/>
              </w:rPr>
              <w:t>内容</w:t>
            </w:r>
            <w:r>
              <w:rPr>
                <w:b/>
                <w:bCs/>
                <w:color w:val="auto"/>
                <w:szCs w:val="21"/>
              </w:rPr>
              <w:t xml:space="preserve"> </w:t>
            </w:r>
          </w:p>
          <w:p w14:paraId="158C8327">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color w:val="auto"/>
                <w:szCs w:val="21"/>
              </w:rPr>
              <w:t>本项目</w:t>
            </w:r>
            <w:r>
              <w:rPr>
                <w:rFonts w:hint="eastAsia"/>
                <w:color w:val="auto"/>
                <w:szCs w:val="21"/>
              </w:rPr>
              <w:t>框架协议</w:t>
            </w:r>
            <w:r>
              <w:rPr>
                <w:color w:val="auto"/>
                <w:szCs w:val="21"/>
              </w:rPr>
              <w:t>印刷内容包括各类表单、证件、证书的单证印刷服务，收据等票据的印刷服务（不包括发票），文件印刷服务，公文用纸印刷服务，资料汇编印刷服务，信封印刷服务等的印刷服务及其他印刷服务。</w:t>
            </w:r>
          </w:p>
          <w:p w14:paraId="6426D677">
            <w:pPr>
              <w:keepNext w:val="0"/>
              <w:keepLines w:val="0"/>
              <w:pageBreakBefore w:val="0"/>
              <w:kinsoku/>
              <w:wordWrap/>
              <w:overflowPunct/>
              <w:topLinePunct w:val="0"/>
              <w:autoSpaceDE/>
              <w:autoSpaceDN/>
              <w:bidi w:val="0"/>
              <w:adjustRightInd w:val="0"/>
              <w:snapToGrid/>
              <w:spacing w:line="380" w:lineRule="exact"/>
              <w:ind w:firstLine="422" w:firstLineChars="200"/>
              <w:textAlignment w:val="auto"/>
              <w:rPr>
                <w:b/>
                <w:bCs/>
                <w:color w:val="auto"/>
                <w:szCs w:val="21"/>
              </w:rPr>
            </w:pPr>
            <w:r>
              <w:rPr>
                <w:b/>
                <w:bCs/>
                <w:color w:val="auto"/>
                <w:szCs w:val="21"/>
              </w:rPr>
              <w:t xml:space="preserve">（二）场所及质量要求 </w:t>
            </w:r>
          </w:p>
          <w:p w14:paraId="0BF57348">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rFonts w:hint="eastAsia"/>
                <w:color w:val="auto"/>
                <w:szCs w:val="21"/>
              </w:rPr>
              <w:t>1</w:t>
            </w:r>
            <w:r>
              <w:rPr>
                <w:color w:val="auto"/>
                <w:szCs w:val="21"/>
              </w:rPr>
              <w:t xml:space="preserve">．供应商必须承诺其印刷工艺及生产制作出的印刷品质量符合国家及行业制订公布的标准。 </w:t>
            </w:r>
          </w:p>
          <w:p w14:paraId="5844EFA1">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rFonts w:hint="eastAsia"/>
                <w:color w:val="auto"/>
                <w:szCs w:val="21"/>
              </w:rPr>
              <w:t>2</w:t>
            </w:r>
            <w:r>
              <w:rPr>
                <w:color w:val="auto"/>
                <w:szCs w:val="21"/>
              </w:rPr>
              <w:t>．如供应商持有当地邮政行业管理部门核发的监制证，若</w:t>
            </w:r>
            <w:r>
              <w:rPr>
                <w:rFonts w:hint="eastAsia"/>
                <w:color w:val="auto"/>
                <w:szCs w:val="21"/>
              </w:rPr>
              <w:t>入围</w:t>
            </w:r>
            <w:r>
              <w:rPr>
                <w:color w:val="auto"/>
                <w:szCs w:val="21"/>
              </w:rPr>
              <w:t>，其承印的</w:t>
            </w:r>
            <w:r>
              <w:rPr>
                <w:rFonts w:hint="eastAsia"/>
                <w:color w:val="auto"/>
                <w:szCs w:val="21"/>
                <w:lang w:eastAsia="zh-CN"/>
              </w:rPr>
              <w:t>事</w:t>
            </w:r>
            <w:r>
              <w:rPr>
                <w:color w:val="auto"/>
                <w:szCs w:val="21"/>
              </w:rPr>
              <w:t>务信封印刷品的品种</w:t>
            </w:r>
            <w:r>
              <w:rPr>
                <w:color w:val="auto"/>
                <w:szCs w:val="21"/>
              </w:rPr>
              <w:t>、规格、材质及技术要求严格按GB/T 1416-2003国家标准执行。</w:t>
            </w:r>
          </w:p>
          <w:p w14:paraId="62D80BF1">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rFonts w:hint="eastAsia"/>
                <w:color w:val="auto"/>
                <w:szCs w:val="21"/>
              </w:rPr>
              <w:t>3</w:t>
            </w:r>
            <w:r>
              <w:rPr>
                <w:color w:val="auto"/>
                <w:szCs w:val="21"/>
              </w:rPr>
              <w:t xml:space="preserve">．供应商提供的印刷品必须符合国家及有关部门的技术标准和规范，满足采购单位要求，内容无误，材质无误，纸张平滑，墨色均匀，页码正确，尺寸划一，装订整齐，包装结实，标签准确。 </w:t>
            </w:r>
          </w:p>
          <w:p w14:paraId="52FD5D9B">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rFonts w:hint="eastAsia"/>
                <w:color w:val="auto"/>
                <w:szCs w:val="21"/>
              </w:rPr>
              <w:t>4</w:t>
            </w:r>
            <w:r>
              <w:rPr>
                <w:color w:val="auto"/>
                <w:szCs w:val="21"/>
              </w:rPr>
              <w:t xml:space="preserve">．为保证印刷品的质量，所有印刷品必须采用平印。 </w:t>
            </w:r>
          </w:p>
          <w:p w14:paraId="1E55E425">
            <w:pPr>
              <w:keepNext w:val="0"/>
              <w:keepLines w:val="0"/>
              <w:pageBreakBefore w:val="0"/>
              <w:kinsoku/>
              <w:wordWrap/>
              <w:overflowPunct/>
              <w:topLinePunct w:val="0"/>
              <w:autoSpaceDE/>
              <w:autoSpaceDN/>
              <w:bidi w:val="0"/>
              <w:adjustRightInd w:val="0"/>
              <w:snapToGrid/>
              <w:spacing w:line="380" w:lineRule="exact"/>
              <w:ind w:firstLine="420" w:firstLineChars="200"/>
              <w:textAlignment w:val="auto"/>
              <w:rPr>
                <w:color w:val="auto"/>
                <w:szCs w:val="21"/>
              </w:rPr>
            </w:pPr>
            <w:r>
              <w:rPr>
                <w:rFonts w:hint="eastAsia"/>
                <w:color w:val="auto"/>
                <w:szCs w:val="21"/>
              </w:rPr>
              <w:t>5</w:t>
            </w:r>
            <w:r>
              <w:rPr>
                <w:color w:val="auto"/>
                <w:szCs w:val="21"/>
              </w:rPr>
              <w:t xml:space="preserve">．对已制版印刷的菲林和 PS 版要妥善保管，第二次同一印刷项目不得收取制版费；不允许使用再生 PS 版。 </w:t>
            </w:r>
          </w:p>
          <w:p w14:paraId="3D76966B">
            <w:pPr>
              <w:keepNext w:val="0"/>
              <w:keepLines w:val="0"/>
              <w:pageBreakBefore w:val="0"/>
              <w:tabs>
                <w:tab w:val="left" w:pos="180"/>
                <w:tab w:val="left" w:pos="1620"/>
              </w:tabs>
              <w:kinsoku/>
              <w:wordWrap/>
              <w:overflowPunct/>
              <w:topLinePunct w:val="0"/>
              <w:autoSpaceDE/>
              <w:autoSpaceDN/>
              <w:bidi w:val="0"/>
              <w:snapToGrid/>
              <w:spacing w:line="380" w:lineRule="exact"/>
              <w:ind w:firstLine="420" w:firstLineChars="200"/>
              <w:jc w:val="left"/>
              <w:textAlignment w:val="auto"/>
              <w:rPr>
                <w:color w:val="auto"/>
                <w:szCs w:val="21"/>
              </w:rPr>
            </w:pPr>
            <w:r>
              <w:rPr>
                <w:rFonts w:hint="eastAsia"/>
                <w:color w:val="auto"/>
                <w:szCs w:val="21"/>
              </w:rPr>
              <w:t>6</w:t>
            </w:r>
            <w:r>
              <w:rPr>
                <w:color w:val="auto"/>
                <w:szCs w:val="21"/>
              </w:rPr>
              <w:t>．</w:t>
            </w:r>
            <w:r>
              <w:rPr>
                <w:rFonts w:hint="eastAsia" w:ascii="宋体" w:hAnsi="宋体" w:cs="宋体"/>
                <w:color w:val="auto"/>
                <w:szCs w:val="21"/>
              </w:rPr>
              <w:t>除提供印刷品印刷、宣传广告服务外，入围供应商还应提供与其相关的其他服务，包括在采购单位确定需求时免费提供技术咨询、上门取件、将成品运输到指定地点等。</w:t>
            </w:r>
            <w:r>
              <w:rPr>
                <w:color w:val="auto"/>
                <w:szCs w:val="21"/>
              </w:rPr>
              <w:t xml:space="preserve"> </w:t>
            </w:r>
          </w:p>
          <w:p w14:paraId="64701AA5">
            <w:pPr>
              <w:pStyle w:val="20"/>
              <w:keepNext w:val="0"/>
              <w:keepLines w:val="0"/>
              <w:pageBreakBefore w:val="0"/>
              <w:kinsoku/>
              <w:wordWrap/>
              <w:overflowPunct/>
              <w:topLinePunct w:val="0"/>
              <w:autoSpaceDE/>
              <w:autoSpaceDN/>
              <w:bidi w:val="0"/>
              <w:snapToGrid/>
              <w:spacing w:line="380" w:lineRule="exact"/>
              <w:ind w:left="0" w:leftChars="0" w:firstLine="422" w:firstLineChars="200"/>
              <w:textAlignment w:val="auto"/>
              <w:rPr>
                <w:color w:val="auto"/>
              </w:rPr>
            </w:pPr>
            <w:r>
              <w:rPr>
                <w:rStyle w:val="30"/>
                <w:rFonts w:hint="eastAsia" w:ascii="宋体" w:hAnsi="宋体"/>
                <w:b/>
                <w:bCs/>
                <w:color w:val="auto"/>
              </w:rPr>
              <w:t>7.</w:t>
            </w:r>
            <w:r>
              <w:rPr>
                <w:rStyle w:val="30"/>
                <w:rFonts w:hint="eastAsia" w:ascii="宋体" w:hAnsi="宋体"/>
                <w:color w:val="auto"/>
              </w:rPr>
              <w:t>响应时间：接到服务对象通知后1小时内与服务对象取得联系受理印刷业务；售后服务时间自印刷品最终验收合格并交付使用之日起计算，一旦印刷品在最终使用者手中发生由于印制产生质量问</w:t>
            </w:r>
            <w:r>
              <w:rPr>
                <w:rStyle w:val="30"/>
                <w:rFonts w:hint="eastAsia" w:ascii="宋体" w:hAnsi="宋体"/>
                <w:bCs/>
                <w:color w:val="auto"/>
              </w:rPr>
              <w:t>题时</w:t>
            </w:r>
            <w:r>
              <w:rPr>
                <w:rStyle w:val="30"/>
                <w:rFonts w:hint="eastAsia" w:ascii="宋体" w:hAnsi="宋体"/>
                <w:color w:val="auto"/>
              </w:rPr>
              <w:t>，供应商保证在接到通知</w:t>
            </w:r>
            <w:r>
              <w:rPr>
                <w:rStyle w:val="30"/>
                <w:rFonts w:hint="eastAsia" w:ascii="宋体" w:hAnsi="宋体"/>
                <w:color w:val="auto"/>
                <w:sz w:val="28"/>
                <w:szCs w:val="28"/>
                <w:lang w:val="en-US" w:eastAsia="zh-CN"/>
              </w:rPr>
              <w:t>2</w:t>
            </w:r>
            <w:r>
              <w:rPr>
                <w:rStyle w:val="30"/>
                <w:rFonts w:hint="eastAsia" w:ascii="宋体" w:hAnsi="宋体"/>
                <w:color w:val="auto"/>
              </w:rPr>
              <w:t>小时内赶到现场进行更换或退货，费用由供应商负责。</w:t>
            </w:r>
          </w:p>
          <w:p w14:paraId="32484286">
            <w:pPr>
              <w:keepNext w:val="0"/>
              <w:keepLines w:val="0"/>
              <w:pageBreakBefore w:val="0"/>
              <w:kinsoku/>
              <w:wordWrap/>
              <w:overflowPunct/>
              <w:topLinePunct w:val="0"/>
              <w:autoSpaceDE/>
              <w:autoSpaceDN/>
              <w:bidi w:val="0"/>
              <w:snapToGrid/>
              <w:spacing w:line="380" w:lineRule="exact"/>
              <w:ind w:firstLine="210" w:firstLineChars="100"/>
              <w:textAlignment w:val="auto"/>
              <w:rPr>
                <w:b/>
                <w:bCs/>
                <w:color w:val="auto"/>
                <w:szCs w:val="21"/>
                <w:lang w:val="en-GB"/>
              </w:rPr>
            </w:pPr>
            <w:r>
              <w:rPr>
                <w:color w:val="auto"/>
                <w:szCs w:val="21"/>
              </w:rPr>
              <w:t>（三）</w:t>
            </w:r>
            <w:r>
              <w:rPr>
                <w:rFonts w:hint="eastAsia"/>
                <w:b/>
                <w:bCs/>
                <w:color w:val="auto"/>
                <w:szCs w:val="21"/>
                <w:lang w:val="en-GB"/>
              </w:rPr>
              <w:t>第一阶段入围供应商推荐规则</w:t>
            </w:r>
          </w:p>
          <w:p w14:paraId="1DC9659C">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宋体" w:hAnsi="宋体" w:cs="宋体"/>
                <w:color w:val="auto"/>
                <w:sz w:val="22"/>
                <w:szCs w:val="22"/>
              </w:rPr>
            </w:pPr>
            <w:r>
              <w:rPr>
                <w:rFonts w:hint="eastAsia" w:ascii="宋体" w:hAnsi="宋体" w:cs="宋体"/>
                <w:color w:val="auto"/>
                <w:szCs w:val="21"/>
              </w:rPr>
              <w:t>（1）评审方法：本项目评审方法采取</w:t>
            </w:r>
            <w:r>
              <w:rPr>
                <w:rFonts w:hint="eastAsia" w:ascii="宋体" w:hAnsi="宋体" w:cs="宋体"/>
                <w:b/>
                <w:bCs/>
                <w:color w:val="auto"/>
                <w:sz w:val="22"/>
                <w:szCs w:val="22"/>
                <w:lang w:eastAsia="zh-CN"/>
              </w:rPr>
              <w:t>质量</w:t>
            </w:r>
            <w:r>
              <w:rPr>
                <w:rFonts w:hint="eastAsia" w:ascii="宋体" w:hAnsi="宋体" w:cs="宋体"/>
                <w:b/>
                <w:bCs/>
                <w:color w:val="auto"/>
                <w:sz w:val="22"/>
                <w:szCs w:val="22"/>
              </w:rPr>
              <w:t>优先法。</w:t>
            </w:r>
          </w:p>
          <w:p w14:paraId="1E82DACC">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宋体" w:hAnsi="宋体" w:cs="宋体"/>
                <w:bCs/>
                <w:color w:val="auto"/>
                <w:szCs w:val="21"/>
              </w:rPr>
            </w:pPr>
            <w:r>
              <w:rPr>
                <w:rFonts w:hint="eastAsia" w:ascii="宋体" w:hAnsi="宋体" w:cs="宋体"/>
                <w:color w:val="auto"/>
                <w:szCs w:val="21"/>
              </w:rPr>
              <w:t>（2）</w:t>
            </w:r>
            <w:r>
              <w:rPr>
                <w:rFonts w:hint="eastAsia" w:ascii="宋体" w:hAnsi="宋体" w:cs="宋体"/>
                <w:color w:val="auto"/>
                <w:szCs w:val="21"/>
              </w:rPr>
              <w:t>评审委员会按照</w:t>
            </w:r>
            <w:r>
              <w:rPr>
                <w:rFonts w:hint="eastAsia" w:ascii="宋体" w:hAnsi="宋体" w:cs="宋体"/>
                <w:color w:val="auto"/>
                <w:szCs w:val="21"/>
                <w:lang w:eastAsia="zh-CN"/>
              </w:rPr>
              <w:t>综合得分</w:t>
            </w:r>
            <w:r>
              <w:rPr>
                <w:rFonts w:hint="eastAsia" w:ascii="宋体" w:hAnsi="宋体" w:cs="宋体"/>
                <w:color w:val="auto"/>
                <w:szCs w:val="21"/>
              </w:rPr>
              <w:t>由高到低顺序排列。</w:t>
            </w:r>
            <w:r>
              <w:rPr>
                <w:rFonts w:hint="eastAsia" w:ascii="宋体" w:hAnsi="宋体" w:cs="Arial Unicode MS"/>
                <w:bCs/>
                <w:color w:val="auto"/>
                <w:szCs w:val="21"/>
              </w:rPr>
              <w:t>当</w:t>
            </w:r>
            <w:r>
              <w:rPr>
                <w:rFonts w:hint="eastAsia" w:ascii="宋体" w:hAnsi="宋体" w:cs="Arial Unicode MS"/>
                <w:bCs/>
                <w:color w:val="auto"/>
                <w:szCs w:val="21"/>
                <w:lang w:eastAsia="zh-CN"/>
              </w:rPr>
              <w:t>综合得分</w:t>
            </w:r>
            <w:r>
              <w:rPr>
                <w:rFonts w:hint="eastAsia" w:ascii="宋体" w:hAnsi="宋体" w:cs="Arial Unicode MS"/>
                <w:bCs/>
                <w:color w:val="auto"/>
                <w:szCs w:val="21"/>
              </w:rPr>
              <w:t>相同时，</w:t>
            </w:r>
            <w:r>
              <w:rPr>
                <w:rFonts w:hint="eastAsia" w:ascii="宋体" w:hAnsi="宋体" w:cs="Arial Unicode MS"/>
                <w:bCs/>
                <w:color w:val="auto"/>
                <w:szCs w:val="21"/>
                <w:lang w:eastAsia="zh-CN"/>
              </w:rPr>
              <w:t>按投标报价优惠率</w:t>
            </w:r>
            <w:r>
              <w:rPr>
                <w:rFonts w:hint="eastAsia" w:ascii="宋体" w:hAnsi="宋体" w:cs="Arial Unicode MS"/>
                <w:bCs/>
                <w:color w:val="auto"/>
                <w:szCs w:val="21"/>
              </w:rPr>
              <w:t>从高到低排序，</w:t>
            </w:r>
            <w:r>
              <w:rPr>
                <w:rFonts w:hint="eastAsia" w:ascii="宋体" w:hAnsi="宋体" w:cs="Arial Unicode MS"/>
                <w:bCs/>
                <w:color w:val="auto"/>
                <w:szCs w:val="21"/>
                <w:lang w:eastAsia="zh-CN"/>
              </w:rPr>
              <w:t>当投标报价优惠率相同时，由评审委员会按照抽签的方式决定排列次序</w:t>
            </w:r>
            <w:r>
              <w:rPr>
                <w:rFonts w:hint="eastAsia" w:ascii="宋体" w:hAnsi="宋体" w:cs="Arial Unicode MS"/>
                <w:bCs/>
                <w:color w:val="auto"/>
                <w:szCs w:val="21"/>
              </w:rPr>
              <w:t>。</w:t>
            </w:r>
          </w:p>
          <w:p w14:paraId="19D3A09E">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宋体" w:hAnsi="宋体" w:cs="宋体" w:eastAsiaTheme="minorEastAsia"/>
                <w:color w:val="auto"/>
                <w:szCs w:val="21"/>
                <w:lang w:eastAsia="zh-CN"/>
              </w:rPr>
            </w:pPr>
            <w:r>
              <w:rPr>
                <w:rFonts w:hint="eastAsia" w:ascii="宋体" w:hAnsi="宋体" w:cs="宋体"/>
                <w:color w:val="auto"/>
                <w:szCs w:val="21"/>
              </w:rPr>
              <w:t>（3）入围供应商推荐规则：</w:t>
            </w:r>
            <w:r>
              <w:rPr>
                <w:rFonts w:hint="eastAsia" w:ascii="宋体" w:hAnsi="宋体" w:cs="宋体"/>
                <w:color w:val="auto"/>
                <w:szCs w:val="21"/>
              </w:rPr>
              <w:t>淘汰率按</w:t>
            </w:r>
            <w:r>
              <w:rPr>
                <w:rFonts w:hint="eastAsia" w:ascii="宋体" w:hAnsi="宋体" w:cs="宋体"/>
                <w:color w:val="auto"/>
                <w:szCs w:val="21"/>
                <w:lang w:val="en-US" w:eastAsia="zh-CN"/>
              </w:rPr>
              <w:t>20</w:t>
            </w:r>
            <w:r>
              <w:rPr>
                <w:rFonts w:hint="eastAsia" w:ascii="宋体" w:hAnsi="宋体" w:cs="宋体"/>
                <w:color w:val="auto"/>
                <w:szCs w:val="21"/>
              </w:rPr>
              <w:t>%计算，</w:t>
            </w:r>
            <w:r>
              <w:rPr>
                <w:rFonts w:hint="eastAsia" w:ascii="宋体" w:hAnsi="宋体" w:cs="宋体"/>
                <w:color w:val="auto"/>
                <w:szCs w:val="21"/>
              </w:rPr>
              <w:t>且至少淘汰一家供应商（通过资格性及符合性供应商家数×淘汰率=Y，Y=A+B，A为整数部分，B为小数部分。当B为零时，淘汰家数为A；当B不为零时，淘汰家数为A+1。</w:t>
            </w:r>
            <w:r>
              <w:rPr>
                <w:rFonts w:hint="eastAsia" w:ascii="宋体" w:hAnsi="宋体" w:cs="宋体"/>
                <w:color w:val="auto"/>
                <w:szCs w:val="21"/>
                <w:lang w:eastAsia="zh-CN"/>
              </w:rPr>
              <w:t>）</w:t>
            </w:r>
          </w:p>
          <w:p w14:paraId="48430EFC">
            <w:pPr>
              <w:keepNext w:val="0"/>
              <w:keepLines w:val="0"/>
              <w:pageBreakBefore w:val="0"/>
              <w:kinsoku/>
              <w:wordWrap/>
              <w:overflowPunct/>
              <w:topLinePunct w:val="0"/>
              <w:autoSpaceDE/>
              <w:autoSpaceDN/>
              <w:bidi w:val="0"/>
              <w:adjustRightInd w:val="0"/>
              <w:snapToGrid/>
              <w:spacing w:line="380" w:lineRule="exact"/>
              <w:ind w:firstLine="422" w:firstLineChars="200"/>
              <w:textAlignment w:val="auto"/>
              <w:rPr>
                <w:b/>
                <w:bCs/>
                <w:color w:val="auto"/>
                <w:szCs w:val="21"/>
              </w:rPr>
            </w:pPr>
            <w:r>
              <w:rPr>
                <w:b/>
                <w:bCs/>
                <w:color w:val="auto"/>
                <w:szCs w:val="21"/>
              </w:rPr>
              <w:t xml:space="preserve">（四）采购限额 </w:t>
            </w:r>
          </w:p>
          <w:p w14:paraId="49923E8B">
            <w:pPr>
              <w:pStyle w:val="12"/>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color w:val="auto"/>
                <w:szCs w:val="21"/>
              </w:rPr>
            </w:pPr>
            <w:r>
              <w:rPr>
                <w:color w:val="auto"/>
                <w:szCs w:val="21"/>
              </w:rPr>
              <w:t>单项印刷品类或年度批量印刷告品类预算</w:t>
            </w:r>
            <w:r>
              <w:rPr>
                <w:rFonts w:hint="eastAsia" w:ascii="宋体" w:hAnsi="宋体" w:cs="宋体"/>
                <w:b/>
                <w:bCs/>
                <w:color w:val="auto"/>
                <w:sz w:val="21"/>
                <w:szCs w:val="21"/>
                <w:highlight w:val="none"/>
                <w:lang w:eastAsia="zh-CN" w:bidi="ar"/>
              </w:rPr>
              <w:t>在分散采购限额标准（桂财采</w:t>
            </w:r>
            <w:r>
              <w:rPr>
                <w:rFonts w:hint="eastAsia" w:ascii="宋体" w:hAnsi="宋体" w:eastAsia="宋体" w:cs="宋体"/>
                <w:b/>
                <w:bCs/>
                <w:color w:val="auto"/>
                <w:sz w:val="21"/>
                <w:szCs w:val="21"/>
                <w:highlight w:val="none"/>
                <w:lang w:eastAsia="zh-CN" w:bidi="ar"/>
              </w:rPr>
              <w:t>〔</w:t>
            </w:r>
            <w:r>
              <w:rPr>
                <w:rFonts w:hint="eastAsia" w:ascii="宋体" w:hAnsi="宋体" w:cs="宋体"/>
                <w:b/>
                <w:bCs/>
                <w:color w:val="auto"/>
                <w:sz w:val="21"/>
                <w:szCs w:val="21"/>
                <w:highlight w:val="none"/>
                <w:lang w:val="en-US" w:eastAsia="zh-CN" w:bidi="ar"/>
              </w:rPr>
              <w:t>2021</w:t>
            </w:r>
            <w:r>
              <w:rPr>
                <w:rFonts w:hint="eastAsia" w:ascii="宋体" w:hAnsi="宋体" w:eastAsia="宋体" w:cs="宋体"/>
                <w:b/>
                <w:bCs/>
                <w:color w:val="auto"/>
                <w:sz w:val="21"/>
                <w:szCs w:val="21"/>
                <w:highlight w:val="none"/>
                <w:lang w:val="en-US" w:eastAsia="zh-CN" w:bidi="ar"/>
              </w:rPr>
              <w:t>〕</w:t>
            </w:r>
            <w:r>
              <w:rPr>
                <w:rFonts w:hint="eastAsia" w:ascii="宋体" w:hAnsi="宋体" w:cs="宋体"/>
                <w:b/>
                <w:bCs/>
                <w:color w:val="auto"/>
                <w:sz w:val="21"/>
                <w:szCs w:val="21"/>
                <w:highlight w:val="none"/>
                <w:lang w:val="en-US" w:eastAsia="zh-CN" w:bidi="ar"/>
              </w:rPr>
              <w:t>61号</w:t>
            </w:r>
            <w:r>
              <w:rPr>
                <w:rFonts w:hint="eastAsia" w:ascii="宋体" w:hAnsi="宋体" w:cs="宋体"/>
                <w:b/>
                <w:bCs/>
                <w:color w:val="auto"/>
                <w:sz w:val="21"/>
                <w:szCs w:val="21"/>
                <w:highlight w:val="none"/>
                <w:lang w:eastAsia="zh-CN" w:bidi="ar"/>
              </w:rPr>
              <w:t>）</w:t>
            </w:r>
            <w:r>
              <w:rPr>
                <w:rFonts w:hint="eastAsia" w:ascii="宋体" w:hAnsi="宋体" w:cs="宋体"/>
                <w:b/>
                <w:bCs/>
                <w:color w:val="auto"/>
                <w:sz w:val="21"/>
                <w:szCs w:val="21"/>
                <w:highlight w:val="none"/>
                <w:lang w:bidi="ar"/>
              </w:rPr>
              <w:t>以下的实行</w:t>
            </w:r>
            <w:r>
              <w:rPr>
                <w:rFonts w:hint="eastAsia" w:ascii="宋体" w:hAnsi="宋体" w:cs="宋体"/>
                <w:b/>
                <w:bCs/>
                <w:color w:val="auto"/>
                <w:sz w:val="21"/>
                <w:szCs w:val="21"/>
                <w:highlight w:val="none"/>
                <w:lang w:eastAsia="zh-CN" w:bidi="ar"/>
              </w:rPr>
              <w:t>框架协议</w:t>
            </w:r>
            <w:r>
              <w:rPr>
                <w:rFonts w:hint="eastAsia" w:ascii="宋体" w:hAnsi="宋体" w:cs="宋体"/>
                <w:b/>
                <w:bCs/>
                <w:color w:val="auto"/>
                <w:sz w:val="21"/>
                <w:szCs w:val="21"/>
                <w:highlight w:val="none"/>
                <w:lang w:bidi="ar"/>
              </w:rPr>
              <w:t>采购。</w:t>
            </w:r>
            <w:r>
              <w:rPr>
                <w:rFonts w:hint="eastAsia"/>
                <w:b/>
                <w:bCs/>
                <w:color w:val="auto"/>
                <w:highlight w:val="none"/>
                <w:lang w:val="en-US" w:eastAsia="zh-CN"/>
              </w:rPr>
              <w:t>合同期间如有涉及政府采购目录和限额标准调整的，按新的政府采购目录和限额标准执行。</w:t>
            </w:r>
            <w:r>
              <w:rPr>
                <w:color w:val="auto"/>
                <w:szCs w:val="21"/>
              </w:rPr>
              <w:t xml:space="preserve">采购限额标准以上的按《中华人民共和国政府采购法》有关规定的采购方式组织采购。 </w:t>
            </w:r>
          </w:p>
          <w:p w14:paraId="41C7DEB6">
            <w:pPr>
              <w:keepNext w:val="0"/>
              <w:keepLines w:val="0"/>
              <w:pageBreakBefore w:val="0"/>
              <w:kinsoku/>
              <w:wordWrap/>
              <w:overflowPunct/>
              <w:topLinePunct w:val="0"/>
              <w:autoSpaceDE/>
              <w:autoSpaceDN/>
              <w:bidi w:val="0"/>
              <w:snapToGrid/>
              <w:spacing w:line="380" w:lineRule="exact"/>
              <w:ind w:firstLine="422" w:firstLineChars="200"/>
              <w:textAlignment w:val="auto"/>
              <w:rPr>
                <w:rFonts w:hint="eastAsia" w:ascii="宋体" w:hAnsi="宋体" w:cs="宋体"/>
                <w:color w:val="auto"/>
                <w:szCs w:val="21"/>
              </w:rPr>
            </w:pPr>
            <w:r>
              <w:rPr>
                <w:rFonts w:hint="eastAsia"/>
                <w:b/>
                <w:bCs/>
                <w:color w:val="auto"/>
                <w:szCs w:val="21"/>
              </w:rPr>
              <w:t>（五）</w:t>
            </w:r>
            <w:r>
              <w:rPr>
                <w:rFonts w:hint="eastAsia" w:ascii="宋体" w:hAnsi="宋体" w:cs="宋体"/>
                <w:b/>
                <w:bCs/>
                <w:color w:val="auto"/>
                <w:szCs w:val="21"/>
              </w:rPr>
              <w:t>报价响应要求</w:t>
            </w:r>
          </w:p>
          <w:p w14:paraId="69C3610F">
            <w:pPr>
              <w:keepNext w:val="0"/>
              <w:keepLines w:val="0"/>
              <w:pageBreakBefore w:val="0"/>
              <w:kinsoku/>
              <w:wordWrap/>
              <w:overflowPunct/>
              <w:topLinePunct w:val="0"/>
              <w:autoSpaceDE/>
              <w:autoSpaceDN/>
              <w:bidi w:val="0"/>
              <w:adjustRightInd w:val="0"/>
              <w:snapToGrid/>
              <w:spacing w:line="38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1.本项目以价格优惠率进行报价，具体品目、规格等详见《报价表》。供应商必须就表中所列的印刷品目报价并按照“投标文件格式”的要求填写报价优惠率。</w:t>
            </w:r>
          </w:p>
          <w:p w14:paraId="05A3AEAF">
            <w:pPr>
              <w:keepNext w:val="0"/>
              <w:keepLines w:val="0"/>
              <w:pageBreakBefore w:val="0"/>
              <w:kinsoku/>
              <w:wordWrap/>
              <w:overflowPunct/>
              <w:topLinePunct w:val="0"/>
              <w:autoSpaceDE/>
              <w:autoSpaceDN/>
              <w:bidi w:val="0"/>
              <w:snapToGrid/>
              <w:spacing w:line="380" w:lineRule="exact"/>
              <w:ind w:firstLine="420"/>
              <w:textAlignment w:val="auto"/>
              <w:rPr>
                <w:rFonts w:hint="eastAsia" w:ascii="宋体" w:hAnsi="宋体" w:cs="宋体"/>
                <w:b/>
                <w:bCs/>
                <w:color w:val="auto"/>
                <w:szCs w:val="21"/>
              </w:rPr>
            </w:pPr>
            <w:r>
              <w:rPr>
                <w:rFonts w:hint="eastAsia" w:ascii="宋体" w:hAnsi="宋体" w:cs="宋体"/>
                <w:b/>
                <w:bCs/>
                <w:color w:val="auto"/>
                <w:szCs w:val="21"/>
              </w:rPr>
              <w:t xml:space="preserve">结算费用=实际印刷数量×单价×（1-价格优惠率）。 </w:t>
            </w:r>
          </w:p>
          <w:p w14:paraId="07ADAAFB">
            <w:pPr>
              <w:keepNext w:val="0"/>
              <w:keepLines w:val="0"/>
              <w:pageBreakBefore w:val="0"/>
              <w:widowControl/>
              <w:suppressLineNumbers w:val="0"/>
              <w:kinsoku/>
              <w:wordWrap/>
              <w:overflowPunct/>
              <w:topLinePunct w:val="0"/>
              <w:autoSpaceDE/>
              <w:autoSpaceDN/>
              <w:bidi w:val="0"/>
              <w:snapToGrid/>
              <w:spacing w:line="380" w:lineRule="exact"/>
              <w:ind w:firstLine="211" w:firstLineChars="100"/>
              <w:jc w:val="left"/>
              <w:textAlignment w:val="auto"/>
              <w:rPr>
                <w:b/>
                <w:bCs/>
                <w:color w:val="auto"/>
                <w:sz w:val="21"/>
                <w:szCs w:val="16"/>
              </w:rPr>
            </w:pPr>
            <w:r>
              <w:rPr>
                <w:rFonts w:hint="eastAsia"/>
                <w:b/>
                <w:bCs/>
                <w:color w:val="auto"/>
                <w:sz w:val="21"/>
                <w:szCs w:val="16"/>
              </w:rPr>
              <w:t>2.</w:t>
            </w:r>
            <w:r>
              <w:rPr>
                <w:rFonts w:hint="eastAsia" w:ascii="宋体" w:hAnsi="宋体" w:eastAsia="宋体" w:cs="宋体"/>
                <w:b/>
                <w:bCs/>
                <w:color w:val="auto"/>
                <w:kern w:val="0"/>
                <w:sz w:val="20"/>
                <w:szCs w:val="20"/>
                <w:lang w:val="en-US" w:eastAsia="zh-CN" w:bidi="ar"/>
              </w:rPr>
              <w:t>评标用典型印刷品需求一览表</w:t>
            </w:r>
          </w:p>
          <w:tbl>
            <w:tblPr>
              <w:tblStyle w:val="25"/>
              <w:tblW w:w="6816" w:type="dxa"/>
              <w:jc w:val="center"/>
              <w:tblLayout w:type="fixed"/>
              <w:tblCellMar>
                <w:top w:w="0" w:type="dxa"/>
                <w:left w:w="108" w:type="dxa"/>
                <w:bottom w:w="0" w:type="dxa"/>
                <w:right w:w="108" w:type="dxa"/>
              </w:tblCellMar>
            </w:tblPr>
            <w:tblGrid>
              <w:gridCol w:w="382"/>
              <w:gridCol w:w="673"/>
              <w:gridCol w:w="1002"/>
              <w:gridCol w:w="701"/>
              <w:gridCol w:w="1212"/>
              <w:gridCol w:w="2846"/>
            </w:tblGrid>
            <w:tr w14:paraId="74D16641">
              <w:tblPrEx>
                <w:tblCellMar>
                  <w:top w:w="0" w:type="dxa"/>
                  <w:left w:w="108" w:type="dxa"/>
                  <w:bottom w:w="0" w:type="dxa"/>
                  <w:right w:w="108" w:type="dxa"/>
                </w:tblCellMar>
              </w:tblPrEx>
              <w:trPr>
                <w:trHeight w:val="640"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5AD24027">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6"/>
                      <w:szCs w:val="16"/>
                    </w:rPr>
                  </w:pPr>
                  <w:r>
                    <w:rPr>
                      <w:rFonts w:hint="eastAsia" w:ascii="宋体" w:hAnsi="宋体" w:cs="宋体"/>
                      <w:color w:val="auto"/>
                      <w:sz w:val="16"/>
                      <w:szCs w:val="16"/>
                    </w:rPr>
                    <w:t>序号</w:t>
                  </w:r>
                </w:p>
              </w:tc>
              <w:tc>
                <w:tcPr>
                  <w:tcW w:w="673" w:type="dxa"/>
                  <w:tcBorders>
                    <w:top w:val="single" w:color="auto" w:sz="4" w:space="0"/>
                    <w:left w:val="nil"/>
                    <w:bottom w:val="single" w:color="auto" w:sz="4" w:space="0"/>
                    <w:right w:val="single" w:color="auto" w:sz="4" w:space="0"/>
                  </w:tcBorders>
                  <w:noWrap/>
                  <w:vAlign w:val="center"/>
                </w:tcPr>
                <w:p w14:paraId="0CBBE052">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品名</w:t>
                  </w:r>
                </w:p>
              </w:tc>
              <w:tc>
                <w:tcPr>
                  <w:tcW w:w="1002" w:type="dxa"/>
                  <w:tcBorders>
                    <w:top w:val="single" w:color="auto" w:sz="4" w:space="0"/>
                    <w:left w:val="nil"/>
                    <w:bottom w:val="single" w:color="auto" w:sz="4" w:space="0"/>
                    <w:right w:val="single" w:color="auto" w:sz="4" w:space="0"/>
                  </w:tcBorders>
                  <w:noWrap/>
                  <w:vAlign w:val="center"/>
                </w:tcPr>
                <w:p w14:paraId="2A05958A">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规格</w:t>
                  </w:r>
                </w:p>
              </w:tc>
              <w:tc>
                <w:tcPr>
                  <w:tcW w:w="701" w:type="dxa"/>
                  <w:tcBorders>
                    <w:top w:val="single" w:color="auto" w:sz="4" w:space="0"/>
                    <w:left w:val="nil"/>
                    <w:bottom w:val="single" w:color="auto" w:sz="4" w:space="0"/>
                    <w:right w:val="single" w:color="auto" w:sz="4" w:space="0"/>
                  </w:tcBorders>
                  <w:noWrap/>
                  <w:vAlign w:val="center"/>
                </w:tcPr>
                <w:p w14:paraId="7CA74B90">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数量</w:t>
                  </w:r>
                </w:p>
              </w:tc>
              <w:tc>
                <w:tcPr>
                  <w:tcW w:w="1212" w:type="dxa"/>
                  <w:tcBorders>
                    <w:top w:val="single" w:color="auto" w:sz="4" w:space="0"/>
                    <w:left w:val="nil"/>
                    <w:bottom w:val="single" w:color="auto" w:sz="4" w:space="0"/>
                    <w:right w:val="single" w:color="auto" w:sz="4" w:space="0"/>
                  </w:tcBorders>
                  <w:noWrap/>
                  <w:vAlign w:val="center"/>
                </w:tcPr>
                <w:p w14:paraId="6A90D930">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最高限价</w:t>
                  </w:r>
                </w:p>
              </w:tc>
              <w:tc>
                <w:tcPr>
                  <w:tcW w:w="2846" w:type="dxa"/>
                  <w:tcBorders>
                    <w:top w:val="single" w:color="auto" w:sz="4" w:space="0"/>
                    <w:left w:val="nil"/>
                    <w:bottom w:val="single" w:color="auto" w:sz="4" w:space="0"/>
                    <w:right w:val="single" w:color="auto" w:sz="4" w:space="0"/>
                  </w:tcBorders>
                  <w:noWrap/>
                  <w:vAlign w:val="center"/>
                </w:tcPr>
                <w:p w14:paraId="1FD2E00D">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技术参数</w:t>
                  </w:r>
                </w:p>
              </w:tc>
            </w:tr>
            <w:tr w14:paraId="7CDEEE27">
              <w:tblPrEx>
                <w:tblCellMar>
                  <w:top w:w="0" w:type="dxa"/>
                  <w:left w:w="108" w:type="dxa"/>
                  <w:bottom w:w="0" w:type="dxa"/>
                  <w:right w:w="108" w:type="dxa"/>
                </w:tblCellMar>
              </w:tblPrEx>
              <w:trPr>
                <w:trHeight w:val="1079" w:hRule="atLeast"/>
                <w:jc w:val="center"/>
              </w:trPr>
              <w:tc>
                <w:tcPr>
                  <w:tcW w:w="382" w:type="dxa"/>
                  <w:tcBorders>
                    <w:top w:val="nil"/>
                    <w:left w:val="single" w:color="auto" w:sz="4" w:space="0"/>
                    <w:bottom w:val="single" w:color="auto" w:sz="4" w:space="0"/>
                    <w:right w:val="single" w:color="auto" w:sz="4" w:space="0"/>
                  </w:tcBorders>
                  <w:noWrap/>
                  <w:vAlign w:val="center"/>
                </w:tcPr>
                <w:p w14:paraId="03EE2DA1">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w:t>
                  </w:r>
                </w:p>
              </w:tc>
              <w:tc>
                <w:tcPr>
                  <w:tcW w:w="673" w:type="dxa"/>
                  <w:tcBorders>
                    <w:top w:val="nil"/>
                    <w:left w:val="nil"/>
                    <w:bottom w:val="nil"/>
                    <w:right w:val="single" w:color="auto" w:sz="4" w:space="0"/>
                  </w:tcBorders>
                  <w:noWrap w:val="0"/>
                  <w:vAlign w:val="center"/>
                </w:tcPr>
                <w:p w14:paraId="5F3FDC2D">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文件头</w:t>
                  </w:r>
                </w:p>
              </w:tc>
              <w:tc>
                <w:tcPr>
                  <w:tcW w:w="1002" w:type="dxa"/>
                  <w:tcBorders>
                    <w:top w:val="nil"/>
                    <w:left w:val="nil"/>
                    <w:bottom w:val="single" w:color="auto" w:sz="4" w:space="0"/>
                    <w:right w:val="single" w:color="auto" w:sz="4" w:space="0"/>
                  </w:tcBorders>
                  <w:noWrap/>
                  <w:vAlign w:val="center"/>
                </w:tcPr>
                <w:p w14:paraId="2578CE38">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210*297㎜</w:t>
                  </w:r>
                </w:p>
              </w:tc>
              <w:tc>
                <w:tcPr>
                  <w:tcW w:w="701" w:type="dxa"/>
                  <w:tcBorders>
                    <w:top w:val="nil"/>
                    <w:left w:val="nil"/>
                    <w:bottom w:val="single" w:color="auto" w:sz="4" w:space="0"/>
                    <w:right w:val="single" w:color="auto" w:sz="4" w:space="0"/>
                  </w:tcBorders>
                  <w:noWrap/>
                  <w:vAlign w:val="center"/>
                </w:tcPr>
                <w:p w14:paraId="3704457E">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1000P起印</w:t>
                  </w:r>
                </w:p>
              </w:tc>
              <w:tc>
                <w:tcPr>
                  <w:tcW w:w="1212" w:type="dxa"/>
                  <w:tcBorders>
                    <w:top w:val="nil"/>
                    <w:left w:val="nil"/>
                    <w:bottom w:val="nil"/>
                    <w:right w:val="single" w:color="auto" w:sz="4" w:space="0"/>
                  </w:tcBorders>
                  <w:noWrap w:val="0"/>
                  <w:vAlign w:val="center"/>
                </w:tcPr>
                <w:p w14:paraId="040F3273">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0.3元/P</w:t>
                  </w:r>
                </w:p>
              </w:tc>
              <w:tc>
                <w:tcPr>
                  <w:tcW w:w="2846" w:type="dxa"/>
                  <w:tcBorders>
                    <w:top w:val="nil"/>
                    <w:left w:val="nil"/>
                    <w:bottom w:val="nil"/>
                    <w:right w:val="single" w:color="auto" w:sz="4" w:space="0"/>
                  </w:tcBorders>
                  <w:noWrap w:val="0"/>
                  <w:vAlign w:val="center"/>
                </w:tcPr>
                <w:p w14:paraId="49D8C074">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A4，单面双色，80克双胶纸，含排版、校对、印制红头服务，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w:t>
                  </w:r>
                  <w:r>
                    <w:rPr>
                      <w:rFonts w:hint="eastAsia" w:ascii="宋体" w:hAnsi="宋体" w:cs="宋体"/>
                      <w:color w:val="auto"/>
                      <w:sz w:val="18"/>
                      <w:szCs w:val="18"/>
                    </w:rPr>
                    <w:t>。</w:t>
                  </w:r>
                </w:p>
              </w:tc>
            </w:tr>
            <w:tr w14:paraId="329747C9">
              <w:tblPrEx>
                <w:tblCellMar>
                  <w:top w:w="0" w:type="dxa"/>
                  <w:left w:w="108" w:type="dxa"/>
                  <w:bottom w:w="0" w:type="dxa"/>
                  <w:right w:w="108" w:type="dxa"/>
                </w:tblCellMar>
              </w:tblPrEx>
              <w:trPr>
                <w:trHeight w:val="953" w:hRule="atLeast"/>
                <w:jc w:val="center"/>
              </w:trPr>
              <w:tc>
                <w:tcPr>
                  <w:tcW w:w="382" w:type="dxa"/>
                  <w:tcBorders>
                    <w:top w:val="nil"/>
                    <w:left w:val="single" w:color="auto" w:sz="4" w:space="0"/>
                    <w:bottom w:val="single" w:color="auto" w:sz="4" w:space="0"/>
                    <w:right w:val="single" w:color="auto" w:sz="4" w:space="0"/>
                  </w:tcBorders>
                  <w:noWrap/>
                  <w:vAlign w:val="center"/>
                </w:tcPr>
                <w:p w14:paraId="293A3924">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2</w:t>
                  </w:r>
                </w:p>
              </w:tc>
              <w:tc>
                <w:tcPr>
                  <w:tcW w:w="673" w:type="dxa"/>
                  <w:tcBorders>
                    <w:top w:val="single" w:color="auto" w:sz="4" w:space="0"/>
                    <w:left w:val="nil"/>
                    <w:bottom w:val="single" w:color="auto" w:sz="4" w:space="0"/>
                    <w:right w:val="single" w:color="auto" w:sz="4" w:space="0"/>
                  </w:tcBorders>
                  <w:noWrap w:val="0"/>
                  <w:vAlign w:val="center"/>
                </w:tcPr>
                <w:p w14:paraId="0C6EBF5A">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宣传单</w:t>
                  </w:r>
                </w:p>
              </w:tc>
              <w:tc>
                <w:tcPr>
                  <w:tcW w:w="1002" w:type="dxa"/>
                  <w:tcBorders>
                    <w:top w:val="nil"/>
                    <w:left w:val="nil"/>
                    <w:bottom w:val="single" w:color="auto" w:sz="4" w:space="0"/>
                    <w:right w:val="single" w:color="auto" w:sz="4" w:space="0"/>
                  </w:tcBorders>
                  <w:noWrap/>
                  <w:vAlign w:val="center"/>
                </w:tcPr>
                <w:p w14:paraId="75B8BF6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210*285㎜</w:t>
                  </w:r>
                </w:p>
              </w:tc>
              <w:tc>
                <w:tcPr>
                  <w:tcW w:w="701" w:type="dxa"/>
                  <w:tcBorders>
                    <w:top w:val="nil"/>
                    <w:left w:val="nil"/>
                    <w:bottom w:val="single" w:color="auto" w:sz="4" w:space="0"/>
                    <w:right w:val="single" w:color="auto" w:sz="4" w:space="0"/>
                  </w:tcBorders>
                  <w:noWrap/>
                  <w:vAlign w:val="center"/>
                </w:tcPr>
                <w:p w14:paraId="154B3D57">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1000P起印</w:t>
                  </w:r>
                </w:p>
              </w:tc>
              <w:tc>
                <w:tcPr>
                  <w:tcW w:w="1212" w:type="dxa"/>
                  <w:tcBorders>
                    <w:top w:val="single" w:color="auto" w:sz="4" w:space="0"/>
                    <w:left w:val="nil"/>
                    <w:bottom w:val="single" w:color="auto" w:sz="4" w:space="0"/>
                    <w:right w:val="single" w:color="auto" w:sz="4" w:space="0"/>
                  </w:tcBorders>
                  <w:noWrap w:val="0"/>
                  <w:vAlign w:val="center"/>
                </w:tcPr>
                <w:p w14:paraId="73CA9CED">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0.5元/张</w:t>
                  </w:r>
                </w:p>
              </w:tc>
              <w:tc>
                <w:tcPr>
                  <w:tcW w:w="2846" w:type="dxa"/>
                  <w:tcBorders>
                    <w:top w:val="single" w:color="auto" w:sz="4" w:space="0"/>
                    <w:left w:val="nil"/>
                    <w:bottom w:val="single" w:color="auto" w:sz="4" w:space="0"/>
                    <w:right w:val="single" w:color="auto" w:sz="4" w:space="0"/>
                  </w:tcBorders>
                  <w:noWrap w:val="0"/>
                  <w:vAlign w:val="center"/>
                </w:tcPr>
                <w:p w14:paraId="0F82FC26">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A4、双面彩色，157g铜版纸，含设计、排版、校对服务，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w:t>
                  </w:r>
                </w:p>
              </w:tc>
            </w:tr>
            <w:tr w14:paraId="10E1C25A">
              <w:tblPrEx>
                <w:tblCellMar>
                  <w:top w:w="0" w:type="dxa"/>
                  <w:left w:w="108" w:type="dxa"/>
                  <w:bottom w:w="0" w:type="dxa"/>
                  <w:right w:w="108" w:type="dxa"/>
                </w:tblCellMar>
              </w:tblPrEx>
              <w:trPr>
                <w:trHeight w:val="819"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64ECCECE">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3</w:t>
                  </w:r>
                </w:p>
              </w:tc>
              <w:tc>
                <w:tcPr>
                  <w:tcW w:w="673" w:type="dxa"/>
                  <w:tcBorders>
                    <w:top w:val="single" w:color="auto" w:sz="4" w:space="0"/>
                    <w:left w:val="nil"/>
                    <w:bottom w:val="single" w:color="auto" w:sz="4" w:space="0"/>
                    <w:right w:val="single" w:color="auto" w:sz="4" w:space="0"/>
                  </w:tcBorders>
                  <w:noWrap w:val="0"/>
                  <w:vAlign w:val="center"/>
                </w:tcPr>
                <w:p w14:paraId="2E24ECDF">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内部资料</w:t>
                  </w:r>
                </w:p>
              </w:tc>
              <w:tc>
                <w:tcPr>
                  <w:tcW w:w="1002" w:type="dxa"/>
                  <w:tcBorders>
                    <w:top w:val="single" w:color="auto" w:sz="4" w:space="0"/>
                    <w:left w:val="nil"/>
                    <w:bottom w:val="single" w:color="auto" w:sz="4" w:space="0"/>
                    <w:right w:val="single" w:color="auto" w:sz="4" w:space="0"/>
                  </w:tcBorders>
                  <w:noWrap/>
                  <w:vAlign w:val="center"/>
                </w:tcPr>
                <w:p w14:paraId="323747B2">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210*297㎜</w:t>
                  </w:r>
                </w:p>
              </w:tc>
              <w:tc>
                <w:tcPr>
                  <w:tcW w:w="701" w:type="dxa"/>
                  <w:tcBorders>
                    <w:top w:val="single" w:color="auto" w:sz="4" w:space="0"/>
                    <w:left w:val="nil"/>
                    <w:bottom w:val="single" w:color="auto" w:sz="4" w:space="0"/>
                    <w:right w:val="single" w:color="auto" w:sz="4" w:space="0"/>
                  </w:tcBorders>
                  <w:noWrap/>
                  <w:vAlign w:val="center"/>
                </w:tcPr>
                <w:p w14:paraId="203A7191">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50本：</w:t>
                  </w:r>
                </w:p>
                <w:p w14:paraId="173955FC">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p>
                <w:p w14:paraId="21EB0106">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212" w:type="dxa"/>
                  <w:tcBorders>
                    <w:top w:val="single" w:color="auto" w:sz="4" w:space="0"/>
                    <w:left w:val="nil"/>
                    <w:bottom w:val="single" w:color="auto" w:sz="4" w:space="0"/>
                    <w:right w:val="single" w:color="auto" w:sz="4" w:space="0"/>
                  </w:tcBorders>
                  <w:noWrap w:val="0"/>
                  <w:vAlign w:val="center"/>
                </w:tcPr>
                <w:p w14:paraId="7F227E17">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70元/本</w:t>
                  </w:r>
                </w:p>
                <w:p w14:paraId="36D9AF0C">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br w:type="textWrapping"/>
                  </w:r>
                  <w:r>
                    <w:rPr>
                      <w:rFonts w:hint="eastAsia" w:ascii="宋体" w:hAnsi="宋体" w:cs="宋体"/>
                      <w:color w:val="auto"/>
                      <w:sz w:val="18"/>
                      <w:szCs w:val="18"/>
                    </w:rPr>
                    <w:t>30元/本</w:t>
                  </w:r>
                </w:p>
              </w:tc>
              <w:tc>
                <w:tcPr>
                  <w:tcW w:w="2846" w:type="dxa"/>
                  <w:tcBorders>
                    <w:top w:val="single" w:color="auto" w:sz="4" w:space="0"/>
                    <w:left w:val="nil"/>
                    <w:bottom w:val="single" w:color="auto" w:sz="4" w:space="0"/>
                    <w:right w:val="single" w:color="auto" w:sz="4" w:space="0"/>
                  </w:tcBorders>
                  <w:noWrap w:val="0"/>
                  <w:vAlign w:val="center"/>
                </w:tcPr>
                <w:p w14:paraId="576F2BB1">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封面：用3mm工业板纸口，200克铜版纸；内页：192P（96页）80克双胶纸，双面单色；胶装；含设计、排版、校对服务，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w:t>
                  </w:r>
                  <w:r>
                    <w:rPr>
                      <w:rFonts w:hint="eastAsia" w:ascii="宋体" w:hAnsi="宋体" w:cs="宋体"/>
                      <w:color w:val="auto"/>
                      <w:sz w:val="18"/>
                      <w:szCs w:val="18"/>
                    </w:rPr>
                    <w:t>。（内页数超过或不足按每页0.30元加减）</w:t>
                  </w:r>
                </w:p>
              </w:tc>
            </w:tr>
            <w:tr w14:paraId="5846AA5F">
              <w:tblPrEx>
                <w:tblCellMar>
                  <w:top w:w="0" w:type="dxa"/>
                  <w:left w:w="108" w:type="dxa"/>
                  <w:bottom w:w="0" w:type="dxa"/>
                  <w:right w:w="108" w:type="dxa"/>
                </w:tblCellMar>
              </w:tblPrEx>
              <w:trPr>
                <w:trHeight w:val="943"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1B07B43A">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4</w:t>
                  </w:r>
                </w:p>
              </w:tc>
              <w:tc>
                <w:tcPr>
                  <w:tcW w:w="673" w:type="dxa"/>
                  <w:tcBorders>
                    <w:top w:val="single" w:color="auto" w:sz="4" w:space="0"/>
                    <w:left w:val="nil"/>
                    <w:bottom w:val="single" w:color="auto" w:sz="4" w:space="0"/>
                    <w:right w:val="single" w:color="auto" w:sz="4" w:space="0"/>
                  </w:tcBorders>
                  <w:noWrap w:val="0"/>
                  <w:vAlign w:val="center"/>
                </w:tcPr>
                <w:p w14:paraId="280021D3">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信封</w:t>
                  </w:r>
                </w:p>
              </w:tc>
              <w:tc>
                <w:tcPr>
                  <w:tcW w:w="1002" w:type="dxa"/>
                  <w:tcBorders>
                    <w:top w:val="single" w:color="auto" w:sz="4" w:space="0"/>
                    <w:left w:val="nil"/>
                    <w:bottom w:val="single" w:color="auto" w:sz="4" w:space="0"/>
                    <w:right w:val="single" w:color="auto" w:sz="4" w:space="0"/>
                  </w:tcBorders>
                  <w:noWrap/>
                  <w:vAlign w:val="center"/>
                </w:tcPr>
                <w:p w14:paraId="2E0811FB">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9号，C4</w:t>
                  </w:r>
                </w:p>
              </w:tc>
              <w:tc>
                <w:tcPr>
                  <w:tcW w:w="701" w:type="dxa"/>
                  <w:tcBorders>
                    <w:top w:val="single" w:color="auto" w:sz="4" w:space="0"/>
                    <w:left w:val="nil"/>
                    <w:bottom w:val="single" w:color="auto" w:sz="4" w:space="0"/>
                    <w:right w:val="single" w:color="auto" w:sz="4" w:space="0"/>
                  </w:tcBorders>
                  <w:noWrap/>
                  <w:vAlign w:val="center"/>
                </w:tcPr>
                <w:p w14:paraId="360C01E5">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1000个起印</w:t>
                  </w:r>
                </w:p>
              </w:tc>
              <w:tc>
                <w:tcPr>
                  <w:tcW w:w="1212" w:type="dxa"/>
                  <w:tcBorders>
                    <w:top w:val="single" w:color="auto" w:sz="4" w:space="0"/>
                    <w:left w:val="nil"/>
                    <w:bottom w:val="single" w:color="auto" w:sz="4" w:space="0"/>
                    <w:right w:val="single" w:color="auto" w:sz="4" w:space="0"/>
                  </w:tcBorders>
                  <w:noWrap w:val="0"/>
                  <w:vAlign w:val="center"/>
                </w:tcPr>
                <w:p w14:paraId="640B3172">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1.00元/个</w:t>
                  </w:r>
                </w:p>
              </w:tc>
              <w:tc>
                <w:tcPr>
                  <w:tcW w:w="2846" w:type="dxa"/>
                  <w:tcBorders>
                    <w:top w:val="single" w:color="auto" w:sz="4" w:space="0"/>
                    <w:left w:val="nil"/>
                    <w:bottom w:val="single" w:color="auto" w:sz="4" w:space="0"/>
                    <w:right w:val="single" w:color="auto" w:sz="4" w:space="0"/>
                  </w:tcBorders>
                  <w:noWrap w:val="0"/>
                  <w:vAlign w:val="center"/>
                </w:tcPr>
                <w:p w14:paraId="7AF9440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120克牛皮纸，单色印刷，送货上门。</w:t>
                  </w:r>
                </w:p>
              </w:tc>
            </w:tr>
            <w:tr w14:paraId="5443CC3F">
              <w:tblPrEx>
                <w:tblCellMar>
                  <w:top w:w="0" w:type="dxa"/>
                  <w:left w:w="108" w:type="dxa"/>
                  <w:bottom w:w="0" w:type="dxa"/>
                  <w:right w:w="108" w:type="dxa"/>
                </w:tblCellMar>
              </w:tblPrEx>
              <w:trPr>
                <w:trHeight w:val="1600"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258ED551">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w:t>
                  </w:r>
                </w:p>
              </w:tc>
              <w:tc>
                <w:tcPr>
                  <w:tcW w:w="673" w:type="dxa"/>
                  <w:tcBorders>
                    <w:top w:val="single" w:color="auto" w:sz="4" w:space="0"/>
                    <w:left w:val="nil"/>
                    <w:bottom w:val="single" w:color="auto" w:sz="4" w:space="0"/>
                    <w:right w:val="single" w:color="auto" w:sz="4" w:space="0"/>
                  </w:tcBorders>
                  <w:noWrap w:val="0"/>
                  <w:vAlign w:val="center"/>
                </w:tcPr>
                <w:p w14:paraId="07A5066C">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宣传横幅</w:t>
                  </w:r>
                </w:p>
              </w:tc>
              <w:tc>
                <w:tcPr>
                  <w:tcW w:w="1002" w:type="dxa"/>
                  <w:tcBorders>
                    <w:top w:val="single" w:color="auto" w:sz="4" w:space="0"/>
                    <w:left w:val="nil"/>
                    <w:bottom w:val="single" w:color="auto" w:sz="4" w:space="0"/>
                    <w:right w:val="single" w:color="auto" w:sz="4" w:space="0"/>
                  </w:tcBorders>
                  <w:noWrap/>
                  <w:vAlign w:val="center"/>
                </w:tcPr>
                <w:p w14:paraId="051B652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宽70cm， 长5米</w:t>
                  </w:r>
                </w:p>
              </w:tc>
              <w:tc>
                <w:tcPr>
                  <w:tcW w:w="701" w:type="dxa"/>
                  <w:tcBorders>
                    <w:top w:val="single" w:color="auto" w:sz="4" w:space="0"/>
                    <w:left w:val="nil"/>
                    <w:bottom w:val="single" w:color="auto" w:sz="4" w:space="0"/>
                    <w:right w:val="single" w:color="auto" w:sz="4" w:space="0"/>
                  </w:tcBorders>
                  <w:noWrap/>
                  <w:vAlign w:val="center"/>
                </w:tcPr>
                <w:p w14:paraId="7AC50418">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不限</w:t>
                  </w:r>
                </w:p>
              </w:tc>
              <w:tc>
                <w:tcPr>
                  <w:tcW w:w="1212" w:type="dxa"/>
                  <w:tcBorders>
                    <w:top w:val="single" w:color="auto" w:sz="4" w:space="0"/>
                    <w:left w:val="nil"/>
                    <w:bottom w:val="single" w:color="auto" w:sz="4" w:space="0"/>
                    <w:right w:val="single" w:color="auto" w:sz="4" w:space="0"/>
                  </w:tcBorders>
                  <w:noWrap w:val="0"/>
                  <w:vAlign w:val="center"/>
                </w:tcPr>
                <w:p w14:paraId="31838D63">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70元/条</w:t>
                  </w:r>
                </w:p>
              </w:tc>
              <w:tc>
                <w:tcPr>
                  <w:tcW w:w="2846" w:type="dxa"/>
                  <w:tcBorders>
                    <w:top w:val="single" w:color="auto" w:sz="4" w:space="0"/>
                    <w:left w:val="nil"/>
                    <w:bottom w:val="single" w:color="auto" w:sz="4" w:space="0"/>
                    <w:right w:val="single" w:color="auto" w:sz="4" w:space="0"/>
                  </w:tcBorders>
                  <w:noWrap w:val="0"/>
                  <w:vAlign w:val="center"/>
                </w:tcPr>
                <w:p w14:paraId="4F30F15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红色横幅布，白色字体，超过或不足规格按长度10元/米加减。含挂、拆人工费（</w:t>
                  </w:r>
                  <w:r>
                    <w:rPr>
                      <w:rFonts w:hint="eastAsia" w:ascii="宋体" w:hAnsi="宋体" w:cs="宋体"/>
                      <w:color w:val="auto"/>
                      <w:sz w:val="18"/>
                      <w:szCs w:val="18"/>
                      <w:lang w:eastAsia="zh-CN"/>
                    </w:rPr>
                    <w:t>武鸣区区域</w:t>
                  </w:r>
                  <w:r>
                    <w:rPr>
                      <w:rFonts w:hint="eastAsia" w:ascii="宋体" w:hAnsi="宋体" w:cs="宋体"/>
                      <w:color w:val="auto"/>
                      <w:sz w:val="18"/>
                      <w:szCs w:val="18"/>
                    </w:rPr>
                    <w:t>内）</w:t>
                  </w:r>
                </w:p>
              </w:tc>
            </w:tr>
            <w:tr w14:paraId="0D2DA19C">
              <w:tblPrEx>
                <w:tblCellMar>
                  <w:top w:w="0" w:type="dxa"/>
                  <w:left w:w="108" w:type="dxa"/>
                  <w:bottom w:w="0" w:type="dxa"/>
                  <w:right w:w="108" w:type="dxa"/>
                </w:tblCellMar>
              </w:tblPrEx>
              <w:trPr>
                <w:trHeight w:val="1477"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24F442C7">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6</w:t>
                  </w:r>
                </w:p>
              </w:tc>
              <w:tc>
                <w:tcPr>
                  <w:tcW w:w="673" w:type="dxa"/>
                  <w:tcBorders>
                    <w:top w:val="single" w:color="auto" w:sz="4" w:space="0"/>
                    <w:left w:val="nil"/>
                    <w:bottom w:val="single" w:color="auto" w:sz="4" w:space="0"/>
                    <w:right w:val="single" w:color="auto" w:sz="4" w:space="0"/>
                  </w:tcBorders>
                  <w:noWrap w:val="0"/>
                  <w:vAlign w:val="center"/>
                </w:tcPr>
                <w:p w14:paraId="4D0CD1C1">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两联或三联压感纸</w:t>
                  </w:r>
                </w:p>
              </w:tc>
              <w:tc>
                <w:tcPr>
                  <w:tcW w:w="1002" w:type="dxa"/>
                  <w:tcBorders>
                    <w:top w:val="single" w:color="auto" w:sz="4" w:space="0"/>
                    <w:left w:val="nil"/>
                    <w:bottom w:val="single" w:color="auto" w:sz="4" w:space="0"/>
                    <w:right w:val="single" w:color="auto" w:sz="4" w:space="0"/>
                  </w:tcBorders>
                  <w:noWrap/>
                  <w:vAlign w:val="center"/>
                </w:tcPr>
                <w:p w14:paraId="7142E112">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210</w:t>
                  </w:r>
                  <w:r>
                    <w:rPr>
                      <w:rFonts w:hint="eastAsia" w:ascii="宋体" w:hAnsi="宋体" w:cs="宋体"/>
                      <w:color w:val="auto"/>
                      <w:sz w:val="18"/>
                      <w:szCs w:val="18"/>
                    </w:rPr>
                    <w:t>*290mm</w:t>
                  </w:r>
                </w:p>
              </w:tc>
              <w:tc>
                <w:tcPr>
                  <w:tcW w:w="701" w:type="dxa"/>
                  <w:tcBorders>
                    <w:top w:val="single" w:color="auto" w:sz="4" w:space="0"/>
                    <w:left w:val="nil"/>
                    <w:bottom w:val="single" w:color="auto" w:sz="4" w:space="0"/>
                    <w:right w:val="single" w:color="auto" w:sz="4" w:space="0"/>
                  </w:tcBorders>
                  <w:noWrap/>
                  <w:vAlign w:val="center"/>
                </w:tcPr>
                <w:p w14:paraId="138296F6">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212" w:type="dxa"/>
                  <w:tcBorders>
                    <w:top w:val="single" w:color="auto" w:sz="4" w:space="0"/>
                    <w:left w:val="nil"/>
                    <w:bottom w:val="single" w:color="auto" w:sz="4" w:space="0"/>
                    <w:right w:val="single" w:color="auto" w:sz="4" w:space="0"/>
                  </w:tcBorders>
                  <w:noWrap w:val="0"/>
                  <w:vAlign w:val="center"/>
                </w:tcPr>
                <w:p w14:paraId="54F2DFB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两联：16元/本</w:t>
                  </w:r>
                </w:p>
                <w:p w14:paraId="071DAC75">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三联：20元/本</w:t>
                  </w:r>
                </w:p>
              </w:tc>
              <w:tc>
                <w:tcPr>
                  <w:tcW w:w="2846" w:type="dxa"/>
                  <w:tcBorders>
                    <w:top w:val="single" w:color="auto" w:sz="4" w:space="0"/>
                    <w:left w:val="nil"/>
                    <w:bottom w:val="single" w:color="auto" w:sz="4" w:space="0"/>
                    <w:right w:val="single" w:color="auto" w:sz="4" w:space="0"/>
                  </w:tcBorders>
                  <w:noWrap w:val="0"/>
                  <w:vAlign w:val="center"/>
                </w:tcPr>
                <w:p w14:paraId="65DF5688">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每本100页，胶订顶，两联单为白色和粉色纸，三联单为白、粉、蓝纸，内页印单色。</w:t>
                  </w:r>
                </w:p>
              </w:tc>
            </w:tr>
            <w:tr w14:paraId="40EDA0C6">
              <w:tblPrEx>
                <w:tblCellMar>
                  <w:top w:w="0" w:type="dxa"/>
                  <w:left w:w="108" w:type="dxa"/>
                  <w:bottom w:w="0" w:type="dxa"/>
                  <w:right w:w="108" w:type="dxa"/>
                </w:tblCellMar>
              </w:tblPrEx>
              <w:trPr>
                <w:trHeight w:val="890" w:hRule="atLeast"/>
                <w:jc w:val="center"/>
              </w:trPr>
              <w:tc>
                <w:tcPr>
                  <w:tcW w:w="382" w:type="dxa"/>
                  <w:tcBorders>
                    <w:top w:val="single" w:color="auto" w:sz="4" w:space="0"/>
                    <w:left w:val="single" w:color="auto" w:sz="4" w:space="0"/>
                    <w:bottom w:val="single" w:color="auto" w:sz="4" w:space="0"/>
                    <w:right w:val="single" w:color="auto" w:sz="4" w:space="0"/>
                  </w:tcBorders>
                  <w:noWrap/>
                  <w:vAlign w:val="center"/>
                </w:tcPr>
                <w:p w14:paraId="6D2F83E0">
                  <w:pPr>
                    <w:keepNext w:val="0"/>
                    <w:keepLines w:val="0"/>
                    <w:pageBreakBefore w:val="0"/>
                    <w:tabs>
                      <w:tab w:val="left" w:pos="312"/>
                    </w:tabs>
                    <w:kinsoku/>
                    <w:wordWrap/>
                    <w:overflowPunct/>
                    <w:topLinePunct w:val="0"/>
                    <w:autoSpaceDE/>
                    <w:autoSpaceDN/>
                    <w:bidi w:val="0"/>
                    <w:snapToGrid/>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7</w:t>
                  </w:r>
                </w:p>
              </w:tc>
              <w:tc>
                <w:tcPr>
                  <w:tcW w:w="673" w:type="dxa"/>
                  <w:tcBorders>
                    <w:top w:val="single" w:color="auto" w:sz="4" w:space="0"/>
                    <w:left w:val="nil"/>
                    <w:bottom w:val="single" w:color="auto" w:sz="4" w:space="0"/>
                    <w:right w:val="single" w:color="auto" w:sz="4" w:space="0"/>
                  </w:tcBorders>
                  <w:noWrap w:val="0"/>
                  <w:vAlign w:val="center"/>
                </w:tcPr>
                <w:p w14:paraId="0B16ACFC">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三联压感纸</w:t>
                  </w:r>
                </w:p>
              </w:tc>
              <w:tc>
                <w:tcPr>
                  <w:tcW w:w="1002" w:type="dxa"/>
                  <w:tcBorders>
                    <w:top w:val="single" w:color="auto" w:sz="4" w:space="0"/>
                    <w:left w:val="nil"/>
                    <w:bottom w:val="single" w:color="auto" w:sz="4" w:space="0"/>
                    <w:right w:val="single" w:color="auto" w:sz="4" w:space="0"/>
                  </w:tcBorders>
                  <w:noWrap/>
                  <w:vAlign w:val="center"/>
                </w:tcPr>
                <w:p w14:paraId="203A590F">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200*93</w:t>
                  </w:r>
                </w:p>
                <w:p w14:paraId="79B9BB60">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mm</w:t>
                  </w:r>
                </w:p>
              </w:tc>
              <w:tc>
                <w:tcPr>
                  <w:tcW w:w="701" w:type="dxa"/>
                  <w:tcBorders>
                    <w:top w:val="single" w:color="auto" w:sz="4" w:space="0"/>
                    <w:left w:val="nil"/>
                    <w:bottom w:val="single" w:color="auto" w:sz="4" w:space="0"/>
                    <w:right w:val="single" w:color="auto" w:sz="4" w:space="0"/>
                  </w:tcBorders>
                  <w:noWrap/>
                  <w:vAlign w:val="center"/>
                </w:tcPr>
                <w:p w14:paraId="79B5E247">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212" w:type="dxa"/>
                  <w:tcBorders>
                    <w:top w:val="single" w:color="auto" w:sz="4" w:space="0"/>
                    <w:left w:val="nil"/>
                    <w:bottom w:val="single" w:color="auto" w:sz="4" w:space="0"/>
                    <w:right w:val="single" w:color="auto" w:sz="4" w:space="0"/>
                  </w:tcBorders>
                  <w:noWrap w:val="0"/>
                  <w:vAlign w:val="center"/>
                </w:tcPr>
                <w:p w14:paraId="4FA2211A">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5.0元/本</w:t>
                  </w:r>
                </w:p>
              </w:tc>
              <w:tc>
                <w:tcPr>
                  <w:tcW w:w="2846" w:type="dxa"/>
                  <w:tcBorders>
                    <w:top w:val="single" w:color="auto" w:sz="4" w:space="0"/>
                    <w:left w:val="nil"/>
                    <w:bottom w:val="single" w:color="auto" w:sz="4" w:space="0"/>
                    <w:right w:val="single" w:color="auto" w:sz="4" w:space="0"/>
                  </w:tcBorders>
                  <w:noWrap w:val="0"/>
                  <w:vAlign w:val="center"/>
                </w:tcPr>
                <w:p w14:paraId="7D0B6D26">
                  <w:pPr>
                    <w:keepNext w:val="0"/>
                    <w:keepLines w:val="0"/>
                    <w:pageBreakBefore w:val="0"/>
                    <w:tabs>
                      <w:tab w:val="left" w:pos="312"/>
                    </w:tabs>
                    <w:kinsoku/>
                    <w:wordWrap/>
                    <w:overflowPunct/>
                    <w:topLinePunct w:val="0"/>
                    <w:autoSpaceDE/>
                    <w:autoSpaceDN/>
                    <w:bidi w:val="0"/>
                    <w:snapToGrid/>
                    <w:spacing w:line="38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80 克牛皮纸单色印封面，内页印单色，打号码，胶订左，33份/本</w:t>
                  </w:r>
                </w:p>
              </w:tc>
            </w:tr>
          </w:tbl>
          <w:p w14:paraId="6781C1BD">
            <w:pPr>
              <w:keepNext w:val="0"/>
              <w:keepLines w:val="0"/>
              <w:pageBreakBefore w:val="0"/>
              <w:kinsoku/>
              <w:wordWrap/>
              <w:overflowPunct/>
              <w:topLinePunct w:val="0"/>
              <w:autoSpaceDE/>
              <w:autoSpaceDN/>
              <w:bidi w:val="0"/>
              <w:snapToGrid/>
              <w:spacing w:line="380" w:lineRule="exact"/>
              <w:ind w:firstLine="420" w:firstLineChars="200"/>
              <w:textAlignment w:val="auto"/>
              <w:rPr>
                <w:rFonts w:hint="eastAsia" w:ascii="等线 Light" w:hAnsi="等线 Light"/>
                <w:b w:val="0"/>
                <w:bCs w:val="0"/>
                <w:color w:val="auto"/>
                <w:sz w:val="21"/>
                <w:szCs w:val="21"/>
              </w:rPr>
            </w:pPr>
            <w:r>
              <w:rPr>
                <w:rFonts w:hint="eastAsia" w:ascii="宋体" w:hAnsi="宋体" w:cs="宋体"/>
                <w:color w:val="auto"/>
                <w:szCs w:val="21"/>
              </w:rPr>
              <w:t>3.</w:t>
            </w:r>
            <w:r>
              <w:rPr>
                <w:rFonts w:hint="eastAsia" w:ascii="宋体" w:hAnsi="宋体" w:cs="宋体"/>
                <w:color w:val="auto"/>
                <w:szCs w:val="21"/>
                <w:lang w:val="zh-CN"/>
              </w:rPr>
              <w:t>采购人有权与入围供应商在其公布的承诺优惠率的基础上进行价格谈判，以获取更低的印刷服务价格。</w:t>
            </w:r>
          </w:p>
        </w:tc>
        <w:tc>
          <w:tcPr>
            <w:tcW w:w="582" w:type="dxa"/>
            <w:tcBorders>
              <w:top w:val="single" w:color="auto" w:sz="4" w:space="0"/>
              <w:left w:val="single" w:color="auto" w:sz="4" w:space="0"/>
              <w:bottom w:val="single" w:color="auto" w:sz="4" w:space="0"/>
              <w:right w:val="single" w:color="auto" w:sz="4" w:space="0"/>
            </w:tcBorders>
            <w:noWrap w:val="0"/>
            <w:vAlign w:val="center"/>
          </w:tcPr>
          <w:p w14:paraId="7E63E6E1">
            <w:pPr>
              <w:spacing w:line="360" w:lineRule="exact"/>
              <w:jc w:val="center"/>
              <w:rPr>
                <w:rFonts w:hint="eastAsia" w:ascii="宋体" w:hAnsi="宋体" w:cs="宋体"/>
                <w:color w:val="auto"/>
                <w:szCs w:val="21"/>
              </w:rPr>
            </w:pPr>
          </w:p>
        </w:tc>
      </w:tr>
      <w:tr w14:paraId="35698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55" w:type="dxa"/>
            <w:tcBorders>
              <w:top w:val="single" w:color="auto" w:sz="4" w:space="0"/>
              <w:left w:val="single" w:color="auto" w:sz="4" w:space="0"/>
              <w:bottom w:val="single" w:color="auto" w:sz="4" w:space="0"/>
              <w:right w:val="single" w:color="auto" w:sz="4" w:space="0"/>
            </w:tcBorders>
            <w:noWrap w:val="0"/>
            <w:vAlign w:val="top"/>
          </w:tcPr>
          <w:p w14:paraId="7072A981">
            <w:pPr>
              <w:spacing w:line="360" w:lineRule="exact"/>
              <w:jc w:val="center"/>
              <w:rPr>
                <w:rFonts w:hint="eastAsia" w:ascii="宋体" w:hAnsi="宋体" w:cs="宋体"/>
                <w:color w:val="auto"/>
                <w:szCs w:val="21"/>
              </w:rPr>
            </w:pPr>
          </w:p>
          <w:p w14:paraId="22992DA2">
            <w:pPr>
              <w:spacing w:line="360" w:lineRule="exact"/>
              <w:jc w:val="center"/>
              <w:rPr>
                <w:rFonts w:hint="eastAsia" w:ascii="宋体" w:hAnsi="宋体" w:cs="宋体"/>
                <w:color w:val="auto"/>
                <w:szCs w:val="21"/>
              </w:rPr>
            </w:pPr>
          </w:p>
          <w:p w14:paraId="59A6B8FC">
            <w:pPr>
              <w:spacing w:line="360" w:lineRule="exact"/>
              <w:jc w:val="center"/>
              <w:rPr>
                <w:rFonts w:hint="eastAsia" w:ascii="宋体" w:hAnsi="宋体" w:cs="宋体"/>
                <w:color w:val="auto"/>
                <w:szCs w:val="21"/>
              </w:rPr>
            </w:pPr>
          </w:p>
          <w:p w14:paraId="0C89232A">
            <w:pPr>
              <w:spacing w:line="360" w:lineRule="exact"/>
              <w:jc w:val="center"/>
              <w:rPr>
                <w:rFonts w:hint="eastAsia" w:ascii="宋体" w:hAnsi="宋体" w:cs="宋体"/>
                <w:color w:val="auto"/>
                <w:szCs w:val="21"/>
              </w:rPr>
            </w:pPr>
          </w:p>
          <w:p w14:paraId="6DDE8AC7">
            <w:pPr>
              <w:spacing w:line="360" w:lineRule="exact"/>
              <w:jc w:val="center"/>
              <w:rPr>
                <w:rFonts w:hint="eastAsia" w:ascii="宋体" w:hAnsi="宋体" w:cs="宋体"/>
                <w:color w:val="auto"/>
                <w:szCs w:val="21"/>
              </w:rPr>
            </w:pPr>
            <w:r>
              <w:rPr>
                <w:rFonts w:hint="eastAsia" w:ascii="宋体" w:hAnsi="宋体" w:cs="宋体"/>
                <w:color w:val="auto"/>
                <w:szCs w:val="21"/>
              </w:rPr>
              <w:t>商务条款</w:t>
            </w:r>
          </w:p>
        </w:tc>
        <w:tc>
          <w:tcPr>
            <w:tcW w:w="10242" w:type="dxa"/>
            <w:gridSpan w:val="6"/>
            <w:tcBorders>
              <w:top w:val="single" w:color="auto" w:sz="4" w:space="0"/>
              <w:left w:val="single" w:color="auto" w:sz="4" w:space="0"/>
              <w:bottom w:val="single" w:color="auto" w:sz="4" w:space="0"/>
              <w:right w:val="single" w:color="auto" w:sz="4" w:space="0"/>
            </w:tcBorders>
            <w:noWrap w:val="0"/>
            <w:vAlign w:val="top"/>
          </w:tcPr>
          <w:tbl>
            <w:tblPr>
              <w:tblStyle w:val="25"/>
              <w:tblW w:w="101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8"/>
            </w:tblGrid>
            <w:tr w14:paraId="3E00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79F170E2">
                  <w:pPr>
                    <w:spacing w:line="360" w:lineRule="exact"/>
                    <w:rPr>
                      <w:b/>
                      <w:bCs/>
                      <w:color w:val="auto"/>
                      <w:szCs w:val="21"/>
                    </w:rPr>
                  </w:pPr>
                  <w:r>
                    <w:rPr>
                      <w:bCs/>
                      <w:color w:val="auto"/>
                      <w:szCs w:val="21"/>
                    </w:rPr>
                    <w:t>▲</w:t>
                  </w:r>
                  <w:r>
                    <w:rPr>
                      <w:rFonts w:hint="eastAsia"/>
                      <w:bCs/>
                      <w:color w:val="auto"/>
                      <w:szCs w:val="21"/>
                    </w:rPr>
                    <w:t>一、</w:t>
                  </w:r>
                  <w:r>
                    <w:rPr>
                      <w:b/>
                      <w:bCs/>
                      <w:color w:val="auto"/>
                      <w:szCs w:val="21"/>
                    </w:rPr>
                    <w:t>报价要求</w:t>
                  </w:r>
                </w:p>
              </w:tc>
            </w:tr>
            <w:tr w14:paraId="34D6E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top"/>
                </w:tcPr>
                <w:p w14:paraId="2E395E8E">
                  <w:pPr>
                    <w:spacing w:line="360" w:lineRule="exact"/>
                    <w:rPr>
                      <w:rFonts w:hint="eastAsia"/>
                      <w:color w:val="auto"/>
                      <w:szCs w:val="21"/>
                    </w:rPr>
                  </w:pPr>
                  <w:r>
                    <w:rPr>
                      <w:color w:val="auto"/>
                      <w:szCs w:val="21"/>
                    </w:rPr>
                    <w:t>供应商</w:t>
                  </w:r>
                  <w:r>
                    <w:rPr>
                      <w:color w:val="auto"/>
                    </w:rPr>
                    <w:t>所报价格</w:t>
                  </w:r>
                  <w:r>
                    <w:rPr>
                      <w:rFonts w:hint="eastAsia"/>
                      <w:color w:val="auto"/>
                    </w:rPr>
                    <w:t>须</w:t>
                  </w:r>
                  <w:r>
                    <w:rPr>
                      <w:color w:val="auto"/>
                      <w:szCs w:val="21"/>
                    </w:rPr>
                    <w:t>包括实施和完成服务所需的劳务费、技术服务费、交通</w:t>
                  </w:r>
                  <w:r>
                    <w:rPr>
                      <w:rFonts w:hint="eastAsia"/>
                      <w:color w:val="auto"/>
                      <w:szCs w:val="21"/>
                    </w:rPr>
                    <w:t>运输费</w:t>
                  </w:r>
                  <w:r>
                    <w:rPr>
                      <w:color w:val="auto"/>
                      <w:szCs w:val="21"/>
                    </w:rPr>
                    <w:t>、通讯、办公场地、管理费、税费</w:t>
                  </w:r>
                  <w:r>
                    <w:rPr>
                      <w:rFonts w:hint="eastAsia"/>
                      <w:color w:val="auto"/>
                      <w:szCs w:val="21"/>
                    </w:rPr>
                    <w:t>、</w:t>
                  </w:r>
                  <w:r>
                    <w:rPr>
                      <w:rFonts w:hint="eastAsia" w:ascii="宋体" w:hAnsi="宋体" w:cs="宋体"/>
                      <w:color w:val="auto"/>
                    </w:rPr>
                    <w:t>装卸及其他售后服务费</w:t>
                  </w:r>
                  <w:r>
                    <w:rPr>
                      <w:color w:val="auto"/>
                      <w:szCs w:val="21"/>
                    </w:rPr>
                    <w:t>等费用和政策性文件规定及合同包含的所有风险、责任等各项应有的费用，除非上述费用在合同中另有说明。</w:t>
                  </w:r>
                  <w:r>
                    <w:rPr>
                      <w:rFonts w:hint="eastAsia"/>
                      <w:color w:val="auto"/>
                      <w:szCs w:val="21"/>
                    </w:rPr>
                    <w:t>供应商报价以优惠率提交。</w:t>
                  </w:r>
                </w:p>
              </w:tc>
            </w:tr>
            <w:tr w14:paraId="61D48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039AE76F">
                  <w:pPr>
                    <w:spacing w:line="360" w:lineRule="exact"/>
                    <w:rPr>
                      <w:color w:val="auto"/>
                      <w:szCs w:val="21"/>
                    </w:rPr>
                  </w:pPr>
                  <w:r>
                    <w:rPr>
                      <w:bCs/>
                      <w:color w:val="auto"/>
                      <w:szCs w:val="21"/>
                    </w:rPr>
                    <w:t>▲</w:t>
                  </w:r>
                  <w:r>
                    <w:rPr>
                      <w:color w:val="auto"/>
                      <w:szCs w:val="21"/>
                    </w:rPr>
                    <w:t>二、</w:t>
                  </w:r>
                  <w:r>
                    <w:rPr>
                      <w:b/>
                      <w:color w:val="auto"/>
                      <w:szCs w:val="21"/>
                    </w:rPr>
                    <w:t>商务条款</w:t>
                  </w:r>
                </w:p>
              </w:tc>
            </w:tr>
            <w:tr w14:paraId="55A48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4"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3AA6A140">
                  <w:pPr>
                    <w:spacing w:line="350" w:lineRule="exact"/>
                    <w:jc w:val="left"/>
                    <w:rPr>
                      <w:color w:val="auto"/>
                      <w:szCs w:val="21"/>
                    </w:rPr>
                  </w:pPr>
                  <w:r>
                    <w:rPr>
                      <w:rFonts w:hint="eastAsia"/>
                      <w:color w:val="auto"/>
                      <w:szCs w:val="21"/>
                    </w:rPr>
                    <w:t>1.</w:t>
                  </w:r>
                  <w:r>
                    <w:rPr>
                      <w:color w:val="auto"/>
                      <w:szCs w:val="21"/>
                    </w:rPr>
                    <w:t>框架协议的期限：自签订框架协议之日起2年。</w:t>
                  </w:r>
                </w:p>
                <w:p w14:paraId="4DFA4414">
                  <w:pPr>
                    <w:tabs>
                      <w:tab w:val="left" w:pos="180"/>
                      <w:tab w:val="left" w:pos="1620"/>
                    </w:tabs>
                    <w:spacing w:line="350" w:lineRule="exact"/>
                    <w:jc w:val="left"/>
                    <w:rPr>
                      <w:color w:val="auto"/>
                      <w:szCs w:val="21"/>
                    </w:rPr>
                  </w:pPr>
                  <w:r>
                    <w:rPr>
                      <w:color w:val="auto"/>
                      <w:szCs w:val="21"/>
                    </w:rPr>
                    <w:t>2．框架协议签订时间：自入围通知书发出之日起</w:t>
                  </w:r>
                  <w:r>
                    <w:rPr>
                      <w:rFonts w:hint="eastAsia"/>
                      <w:color w:val="auto"/>
                      <w:szCs w:val="21"/>
                      <w:lang w:val="en-US" w:eastAsia="zh-CN"/>
                    </w:rPr>
                    <w:t>7个工作日</w:t>
                  </w:r>
                  <w:r>
                    <w:rPr>
                      <w:color w:val="auto"/>
                      <w:szCs w:val="21"/>
                    </w:rPr>
                    <w:t>内。</w:t>
                  </w:r>
                </w:p>
                <w:p w14:paraId="4793AC60">
                  <w:pPr>
                    <w:tabs>
                      <w:tab w:val="left" w:pos="180"/>
                      <w:tab w:val="left" w:pos="1620"/>
                    </w:tabs>
                    <w:spacing w:line="350" w:lineRule="exact"/>
                    <w:jc w:val="left"/>
                    <w:rPr>
                      <w:color w:val="auto"/>
                      <w:szCs w:val="21"/>
                    </w:rPr>
                  </w:pPr>
                  <w:r>
                    <w:rPr>
                      <w:color w:val="auto"/>
                      <w:szCs w:val="21"/>
                    </w:rPr>
                    <w:t>3．</w:t>
                  </w:r>
                  <w:r>
                    <w:rPr>
                      <w:rFonts w:hint="eastAsia"/>
                      <w:color w:val="auto"/>
                      <w:szCs w:val="21"/>
                    </w:rPr>
                    <w:t>配套服务要求：</w:t>
                  </w:r>
                </w:p>
                <w:p w14:paraId="204A5819">
                  <w:pPr>
                    <w:tabs>
                      <w:tab w:val="left" w:pos="180"/>
                      <w:tab w:val="left" w:pos="1620"/>
                    </w:tabs>
                    <w:spacing w:line="350" w:lineRule="exact"/>
                    <w:jc w:val="left"/>
                    <w:rPr>
                      <w:color w:val="auto"/>
                      <w:szCs w:val="21"/>
                    </w:rPr>
                  </w:pPr>
                  <w:r>
                    <w:rPr>
                      <w:rFonts w:hint="eastAsia"/>
                      <w:color w:val="auto"/>
                      <w:szCs w:val="21"/>
                    </w:rPr>
                    <w:t>（</w:t>
                  </w:r>
                  <w:r>
                    <w:rPr>
                      <w:rFonts w:hint="eastAsia"/>
                      <w:color w:val="auto"/>
                      <w:szCs w:val="21"/>
                    </w:rPr>
                    <w:t>1）</w:t>
                  </w:r>
                  <w:r>
                    <w:rPr>
                      <w:color w:val="auto"/>
                      <w:szCs w:val="21"/>
                    </w:rPr>
                    <w:t>供应商必须承诺其印刷品所用纸张、油墨等原辅材料符合国家及行业制订公布的标准。</w:t>
                  </w:r>
                </w:p>
                <w:p w14:paraId="6B5C2DC2">
                  <w:pPr>
                    <w:tabs>
                      <w:tab w:val="left" w:pos="180"/>
                      <w:tab w:val="left" w:pos="1620"/>
                    </w:tabs>
                    <w:spacing w:line="350" w:lineRule="exact"/>
                    <w:jc w:val="left"/>
                    <w:rPr>
                      <w:color w:val="auto"/>
                      <w:szCs w:val="21"/>
                    </w:rPr>
                  </w:pPr>
                  <w:r>
                    <w:rPr>
                      <w:rFonts w:hint="eastAsia"/>
                      <w:color w:val="auto"/>
                      <w:szCs w:val="21"/>
                    </w:rPr>
                    <w:t>（2）</w:t>
                  </w:r>
                  <w:r>
                    <w:rPr>
                      <w:color w:val="auto"/>
                      <w:szCs w:val="21"/>
                    </w:rPr>
                    <w:t>除提供印刷品印刷、宣传广告服务服务外，</w:t>
                  </w:r>
                  <w:r>
                    <w:rPr>
                      <w:rFonts w:hint="eastAsia"/>
                      <w:color w:val="auto"/>
                      <w:szCs w:val="21"/>
                    </w:rPr>
                    <w:t>入围</w:t>
                  </w:r>
                  <w:r>
                    <w:rPr>
                      <w:color w:val="auto"/>
                      <w:szCs w:val="21"/>
                    </w:rPr>
                    <w:t>供应商还应提供与其相关的其他服务，包括在采购单位确定需求时免费提供技术咨询、上门取件、将成品运输到指定地点等。</w:t>
                  </w:r>
                </w:p>
                <w:p w14:paraId="06D5BF4B">
                  <w:pPr>
                    <w:adjustRightInd w:val="0"/>
                    <w:spacing w:line="350" w:lineRule="exact"/>
                    <w:rPr>
                      <w:color w:val="auto"/>
                      <w:szCs w:val="21"/>
                    </w:rPr>
                  </w:pPr>
                  <w:r>
                    <w:rPr>
                      <w:rFonts w:hint="eastAsia"/>
                      <w:color w:val="auto"/>
                      <w:szCs w:val="21"/>
                    </w:rPr>
                    <w:t>（3）</w:t>
                  </w:r>
                  <w:r>
                    <w:rPr>
                      <w:color w:val="auto"/>
                      <w:szCs w:val="21"/>
                    </w:rPr>
                    <w:t xml:space="preserve">供应商必须承诺其印刷工艺及生产制作出的印刷品质量符合国家及行业制订公布的标准。 </w:t>
                  </w:r>
                </w:p>
                <w:p w14:paraId="01F93B15">
                  <w:pPr>
                    <w:adjustRightInd w:val="0"/>
                    <w:spacing w:line="350" w:lineRule="exact"/>
                    <w:rPr>
                      <w:color w:val="auto"/>
                      <w:szCs w:val="21"/>
                    </w:rPr>
                  </w:pPr>
                  <w:r>
                    <w:rPr>
                      <w:rFonts w:hint="eastAsia"/>
                      <w:color w:val="auto"/>
                      <w:szCs w:val="21"/>
                    </w:rPr>
                    <w:t>（4）</w:t>
                  </w:r>
                  <w:r>
                    <w:rPr>
                      <w:color w:val="auto"/>
                      <w:szCs w:val="21"/>
                    </w:rPr>
                    <w:t>如供应商持有当地邮政行业管理部门核发的监制证，若</w:t>
                  </w:r>
                  <w:r>
                    <w:rPr>
                      <w:rFonts w:hint="eastAsia"/>
                      <w:color w:val="auto"/>
                      <w:szCs w:val="21"/>
                    </w:rPr>
                    <w:t>入围</w:t>
                  </w:r>
                  <w:r>
                    <w:rPr>
                      <w:color w:val="auto"/>
                      <w:szCs w:val="21"/>
                    </w:rPr>
                    <w:t>，</w:t>
                  </w:r>
                  <w:r>
                    <w:rPr>
                      <w:color w:val="auto"/>
                      <w:szCs w:val="21"/>
                    </w:rPr>
                    <w:t>其承印的</w:t>
                  </w:r>
                  <w:r>
                    <w:rPr>
                      <w:rFonts w:hint="eastAsia"/>
                      <w:color w:val="auto"/>
                      <w:szCs w:val="21"/>
                      <w:lang w:eastAsia="zh-CN"/>
                    </w:rPr>
                    <w:t>事</w:t>
                  </w:r>
                  <w:r>
                    <w:rPr>
                      <w:color w:val="auto"/>
                      <w:szCs w:val="21"/>
                    </w:rPr>
                    <w:t>务信封印刷品的品种</w:t>
                  </w:r>
                  <w:r>
                    <w:rPr>
                      <w:color w:val="auto"/>
                      <w:szCs w:val="21"/>
                    </w:rPr>
                    <w:t>、规格、材质及技术要求严格按GB/T 1416-2003国家标准执行。</w:t>
                  </w:r>
                </w:p>
                <w:p w14:paraId="46EE3C23">
                  <w:pPr>
                    <w:adjustRightInd w:val="0"/>
                    <w:spacing w:line="350" w:lineRule="exact"/>
                    <w:rPr>
                      <w:color w:val="auto"/>
                      <w:szCs w:val="21"/>
                    </w:rPr>
                  </w:pPr>
                  <w:r>
                    <w:rPr>
                      <w:rFonts w:hint="eastAsia"/>
                      <w:color w:val="auto"/>
                      <w:szCs w:val="21"/>
                    </w:rPr>
                    <w:t>（5）</w:t>
                  </w:r>
                  <w:r>
                    <w:rPr>
                      <w:color w:val="auto"/>
                      <w:szCs w:val="21"/>
                    </w:rPr>
                    <w:t xml:space="preserve">供应商提供的印刷品必须符合国家及有关部门的技术标准和规范，满足采购单位要求，内容无误，材质无误，纸张平滑，墨色均匀，页码正确，尺寸划一，装订整齐，包装结实，标签准确。 </w:t>
                  </w:r>
                </w:p>
                <w:p w14:paraId="67A22539">
                  <w:pPr>
                    <w:adjustRightInd w:val="0"/>
                    <w:spacing w:line="350" w:lineRule="exact"/>
                    <w:rPr>
                      <w:color w:val="auto"/>
                      <w:szCs w:val="21"/>
                    </w:rPr>
                  </w:pPr>
                  <w:r>
                    <w:rPr>
                      <w:rFonts w:hint="eastAsia"/>
                      <w:color w:val="auto"/>
                      <w:szCs w:val="21"/>
                    </w:rPr>
                    <w:t>（6）</w:t>
                  </w:r>
                  <w:r>
                    <w:rPr>
                      <w:color w:val="auto"/>
                      <w:szCs w:val="21"/>
                    </w:rPr>
                    <w:t xml:space="preserve">为保证印刷品的质量，所有印刷品必须采用平印。 </w:t>
                  </w:r>
                </w:p>
                <w:p w14:paraId="390E479A">
                  <w:pPr>
                    <w:adjustRightInd w:val="0"/>
                    <w:spacing w:line="350" w:lineRule="exact"/>
                    <w:rPr>
                      <w:color w:val="auto"/>
                      <w:szCs w:val="21"/>
                    </w:rPr>
                  </w:pPr>
                  <w:r>
                    <w:rPr>
                      <w:rFonts w:hint="eastAsia"/>
                      <w:color w:val="auto"/>
                      <w:szCs w:val="21"/>
                    </w:rPr>
                    <w:t>（7）</w:t>
                  </w:r>
                  <w:r>
                    <w:rPr>
                      <w:color w:val="auto"/>
                      <w:szCs w:val="21"/>
                    </w:rPr>
                    <w:t xml:space="preserve">对已制版印刷的菲林和 PS 版要妥善保管，第二次同一印刷项目不得收取制版费；不允许使用再生 PS 版。 </w:t>
                  </w:r>
                </w:p>
                <w:p w14:paraId="5BF94646">
                  <w:pPr>
                    <w:tabs>
                      <w:tab w:val="left" w:pos="180"/>
                      <w:tab w:val="left" w:pos="1620"/>
                    </w:tabs>
                    <w:spacing w:line="350" w:lineRule="exact"/>
                    <w:jc w:val="left"/>
                    <w:rPr>
                      <w:color w:val="auto"/>
                      <w:szCs w:val="21"/>
                    </w:rPr>
                  </w:pPr>
                  <w:r>
                    <w:rPr>
                      <w:rFonts w:hint="eastAsia"/>
                      <w:color w:val="auto"/>
                      <w:szCs w:val="21"/>
                    </w:rPr>
                    <w:t>（8）</w:t>
                  </w:r>
                  <w:r>
                    <w:rPr>
                      <w:color w:val="auto"/>
                      <w:szCs w:val="21"/>
                    </w:rPr>
                    <w:t>印刷品应符合国家及有关部门的技术标准和规范，满足采购人要求，内容无误、材质无误，纸张平滑，墨色均匀，页码正确，尺寸划一，装订整齐，包装结实，标签准确。</w:t>
                  </w:r>
                </w:p>
              </w:tc>
            </w:tr>
            <w:tr w14:paraId="2C6F0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1FD1CE1D">
                  <w:pPr>
                    <w:tabs>
                      <w:tab w:val="left" w:pos="180"/>
                      <w:tab w:val="left" w:pos="1620"/>
                    </w:tabs>
                    <w:spacing w:line="360" w:lineRule="exact"/>
                    <w:rPr>
                      <w:rFonts w:hint="eastAsia"/>
                      <w:color w:val="auto"/>
                      <w:szCs w:val="21"/>
                    </w:rPr>
                  </w:pPr>
                  <w:r>
                    <w:rPr>
                      <w:b/>
                      <w:color w:val="auto"/>
                      <w:szCs w:val="21"/>
                    </w:rPr>
                    <w:t>三、</w:t>
                  </w:r>
                  <w:r>
                    <w:rPr>
                      <w:b/>
                      <w:color w:val="auto"/>
                      <w:szCs w:val="21"/>
                    </w:rPr>
                    <w:t>第二阶段确定成交供应商方式</w:t>
                  </w:r>
                  <w:r>
                    <w:rPr>
                      <w:rFonts w:hint="eastAsia"/>
                      <w:b/>
                      <w:color w:val="auto"/>
                      <w:szCs w:val="21"/>
                    </w:rPr>
                    <w:t>（</w:t>
                  </w:r>
                  <w:r>
                    <w:rPr>
                      <w:rFonts w:hint="eastAsia"/>
                      <w:b/>
                      <w:color w:val="auto"/>
                      <w:szCs w:val="21"/>
                      <w:lang w:eastAsia="zh-CN"/>
                    </w:rPr>
                    <w:t>直接选定</w:t>
                  </w:r>
                  <w:r>
                    <w:rPr>
                      <w:rFonts w:hint="eastAsia"/>
                      <w:b/>
                      <w:color w:val="auto"/>
                      <w:szCs w:val="21"/>
                    </w:rPr>
                    <w:t>）</w:t>
                  </w:r>
                </w:p>
              </w:tc>
            </w:tr>
            <w:tr w14:paraId="537AB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top"/>
                </w:tcPr>
                <w:p w14:paraId="69072817">
                  <w:pPr>
                    <w:spacing w:line="440" w:lineRule="exact"/>
                    <w:ind w:firstLine="42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一</w:t>
                  </w:r>
                  <w:r>
                    <w:rPr>
                      <w:rFonts w:hint="eastAsia" w:ascii="宋体" w:hAnsi="宋体" w:cs="宋体"/>
                      <w:color w:val="auto"/>
                      <w:szCs w:val="21"/>
                    </w:rPr>
                    <w:t>）选定供应商：</w:t>
                  </w:r>
                  <w:r>
                    <w:rPr>
                      <w:rFonts w:hint="eastAsia" w:ascii="宋体" w:hAnsi="宋体" w:cs="宋体"/>
                      <w:color w:val="auto"/>
                      <w:szCs w:val="21"/>
                      <w:lang w:eastAsia="zh-CN"/>
                    </w:rPr>
                    <w:t>采购人按照征集文件或框架协议的规定</w:t>
                  </w:r>
                  <w:r>
                    <w:rPr>
                      <w:rFonts w:hint="eastAsia" w:ascii="宋体" w:hAnsi="宋体" w:cs="宋体"/>
                      <w:color w:val="auto"/>
                      <w:szCs w:val="21"/>
                    </w:rPr>
                    <w:t>，从第一阶段入围供应商中自行择优直接选定供应商</w:t>
                  </w:r>
                  <w:r>
                    <w:rPr>
                      <w:rFonts w:hint="eastAsia" w:ascii="宋体" w:hAnsi="宋体" w:cs="宋体"/>
                      <w:color w:val="auto"/>
                      <w:szCs w:val="21"/>
                      <w:lang w:eastAsia="zh-CN"/>
                    </w:rPr>
                    <w:t>。</w:t>
                  </w:r>
                  <w:r>
                    <w:rPr>
                      <w:rFonts w:hint="eastAsia" w:ascii="宋体" w:hAnsi="宋体" w:cs="宋体"/>
                      <w:color w:val="auto"/>
                      <w:szCs w:val="21"/>
                    </w:rPr>
                    <w:t>采购时，</w:t>
                  </w:r>
                  <w:r>
                    <w:rPr>
                      <w:rFonts w:hint="eastAsia" w:ascii="宋体" w:hAnsi="宋体" w:cs="宋体"/>
                      <w:color w:val="auto"/>
                      <w:szCs w:val="21"/>
                      <w:lang w:val="zh-CN"/>
                    </w:rPr>
                    <w:t>采购人有权与入围供应商在其公布的承诺优惠率的基础上进行价格谈判，以获取更低的印刷服务价格。</w:t>
                  </w:r>
                </w:p>
                <w:p w14:paraId="63F6A3D4">
                  <w:pPr>
                    <w:spacing w:line="440" w:lineRule="exact"/>
                    <w:ind w:firstLine="420" w:firstLineChars="200"/>
                    <w:rPr>
                      <w:rStyle w:val="30"/>
                      <w:rFonts w:hint="eastAsia" w:ascii="宋体" w:hAnsi="宋体" w:cs="宋体"/>
                      <w:color w:val="auto"/>
                      <w:kern w:val="0"/>
                    </w:rPr>
                  </w:pPr>
                  <w:r>
                    <w:rPr>
                      <w:rFonts w:hint="eastAsia" w:ascii="宋体" w:hAnsi="宋体" w:cs="宋体"/>
                      <w:bCs/>
                      <w:color w:val="auto"/>
                      <w:szCs w:val="21"/>
                    </w:rPr>
                    <w:t>（</w:t>
                  </w:r>
                  <w:r>
                    <w:rPr>
                      <w:rFonts w:hint="eastAsia" w:ascii="宋体" w:hAnsi="宋体" w:cs="宋体"/>
                      <w:bCs/>
                      <w:color w:val="auto"/>
                      <w:szCs w:val="21"/>
                      <w:lang w:eastAsia="zh-CN"/>
                    </w:rPr>
                    <w:t>二</w:t>
                  </w:r>
                  <w:r>
                    <w:rPr>
                      <w:rFonts w:hint="eastAsia" w:ascii="宋体" w:hAnsi="宋体" w:cs="宋体"/>
                      <w:bCs/>
                      <w:color w:val="auto"/>
                      <w:szCs w:val="21"/>
                    </w:rPr>
                    <w:t>）</w:t>
                  </w:r>
                  <w:r>
                    <w:rPr>
                      <w:rFonts w:hint="eastAsia" w:ascii="宋体" w:hAnsi="宋体" w:cs="宋体"/>
                      <w:bCs/>
                      <w:color w:val="auto"/>
                      <w:szCs w:val="21"/>
                    </w:rPr>
                    <w:t>签订采购合同。</w:t>
                  </w:r>
                  <w:r>
                    <w:rPr>
                      <w:rStyle w:val="30"/>
                      <w:rFonts w:hint="eastAsia" w:ascii="宋体" w:hAnsi="宋体" w:cs="宋体"/>
                      <w:color w:val="auto"/>
                      <w:kern w:val="0"/>
                    </w:rPr>
                    <w:t>采购人可以与框架协议采购供应商签订固定服务期限的采购合同（其期限应在框架协议有效期内），也可以以单次印刷签订采购合同。与成交供应商签订采购合同应明确双方的责权利，合同内容应包含印刷物品种类、数量、结算方式以及不低于入围价格优惠率等内容。</w:t>
                  </w:r>
                </w:p>
                <w:p w14:paraId="32D9A1C7">
                  <w:pPr>
                    <w:adjustRightInd w:val="0"/>
                    <w:spacing w:line="440" w:lineRule="exact"/>
                    <w:ind w:firstLine="420" w:firstLineChars="200"/>
                    <w:rPr>
                      <w:rFonts w:hint="eastAsia" w:ascii="宋体" w:hAnsi="宋体" w:cs="宋体"/>
                      <w:color w:val="auto"/>
                      <w:szCs w:val="21"/>
                    </w:rPr>
                  </w:pPr>
                  <w:r>
                    <w:rPr>
                      <w:rFonts w:hint="eastAsia" w:ascii="宋体" w:hAnsi="宋体" w:cs="宋体"/>
                      <w:bCs/>
                      <w:color w:val="auto"/>
                      <w:szCs w:val="21"/>
                    </w:rPr>
                    <w:t>（</w:t>
                  </w:r>
                  <w:r>
                    <w:rPr>
                      <w:rFonts w:hint="eastAsia" w:ascii="宋体" w:hAnsi="宋体" w:cs="宋体"/>
                      <w:bCs/>
                      <w:color w:val="auto"/>
                      <w:szCs w:val="21"/>
                      <w:lang w:eastAsia="zh-CN"/>
                    </w:rPr>
                    <w:t>三</w:t>
                  </w:r>
                  <w:r>
                    <w:rPr>
                      <w:rFonts w:hint="eastAsia" w:ascii="宋体" w:hAnsi="宋体" w:cs="宋体"/>
                      <w:bCs/>
                      <w:color w:val="auto"/>
                      <w:szCs w:val="21"/>
                    </w:rPr>
                    <w:t>）</w:t>
                  </w:r>
                  <w:r>
                    <w:rPr>
                      <w:rFonts w:hint="eastAsia" w:ascii="宋体" w:hAnsi="宋体" w:cs="宋体"/>
                      <w:bCs/>
                      <w:color w:val="auto"/>
                      <w:szCs w:val="21"/>
                    </w:rPr>
                    <w:t>印刷品验收。采购人</w:t>
                  </w:r>
                  <w:r>
                    <w:rPr>
                      <w:rFonts w:hint="eastAsia" w:ascii="宋体" w:hAnsi="宋体" w:cs="宋体"/>
                      <w:color w:val="auto"/>
                      <w:szCs w:val="21"/>
                    </w:rPr>
                    <w:t>有权对印刷品进行发货前的检验，并派代表到供应商检查印制工艺、原材料质量和印刷品质量。采购人在印刷品交付时应对其进行抽样验收，供应商已按照合同规定提供了符合要求的全部印刷品的，视为验收合格。对不符合合同约定的印刷品，采购人有权拒收。</w:t>
                  </w:r>
                </w:p>
                <w:p w14:paraId="230402B7">
                  <w:pPr>
                    <w:adjustRightInd w:val="0"/>
                    <w:spacing w:line="440" w:lineRule="exact"/>
                    <w:ind w:firstLine="420" w:firstLineChars="200"/>
                    <w:rPr>
                      <w:rFonts w:hint="eastAsia" w:ascii="宋体" w:hAnsi="宋体" w:cs="宋体"/>
                      <w:color w:val="auto"/>
                      <w:szCs w:val="21"/>
                    </w:rPr>
                  </w:pPr>
                  <w:r>
                    <w:rPr>
                      <w:rFonts w:hint="eastAsia" w:ascii="宋体" w:hAnsi="宋体" w:cs="宋体"/>
                      <w:bCs/>
                      <w:color w:val="auto"/>
                      <w:szCs w:val="21"/>
                    </w:rPr>
                    <w:t>（</w:t>
                  </w:r>
                  <w:r>
                    <w:rPr>
                      <w:rFonts w:hint="eastAsia" w:ascii="宋体" w:hAnsi="宋体" w:cs="宋体"/>
                      <w:bCs/>
                      <w:color w:val="auto"/>
                      <w:szCs w:val="21"/>
                      <w:lang w:eastAsia="zh-CN"/>
                    </w:rPr>
                    <w:t>四</w:t>
                  </w:r>
                  <w:r>
                    <w:rPr>
                      <w:rFonts w:hint="eastAsia" w:ascii="宋体" w:hAnsi="宋体" w:cs="宋体"/>
                      <w:bCs/>
                      <w:color w:val="auto"/>
                      <w:szCs w:val="21"/>
                    </w:rPr>
                    <w:t>）支付</w:t>
                  </w:r>
                  <w:r>
                    <w:rPr>
                      <w:rFonts w:hint="eastAsia" w:ascii="宋体" w:hAnsi="宋体" w:cs="宋体"/>
                      <w:bCs/>
                      <w:color w:val="auto"/>
                      <w:szCs w:val="21"/>
                      <w:lang w:eastAsia="zh-CN"/>
                    </w:rPr>
                    <w:t>结算</w:t>
                  </w:r>
                  <w:r>
                    <w:rPr>
                      <w:rFonts w:hint="eastAsia" w:ascii="宋体" w:hAnsi="宋体" w:cs="宋体"/>
                      <w:bCs/>
                      <w:color w:val="auto"/>
                      <w:szCs w:val="21"/>
                    </w:rPr>
                    <w:t>方式、时间和条件：由采购人自行与入围供应商约定。采购人应采用非现金方式向入围供应商支付印刷费用，并按国库支付相关要求进行支付结算。</w:t>
                  </w:r>
                </w:p>
                <w:p w14:paraId="4FBBB235">
                  <w:pPr>
                    <w:spacing w:line="440" w:lineRule="exact"/>
                    <w:ind w:firstLine="420"/>
                    <w:rPr>
                      <w:rFonts w:hint="eastAsia" w:ascii="宋体" w:hAnsi="宋体" w:cs="宋体"/>
                      <w:color w:val="auto"/>
                      <w:szCs w:val="21"/>
                    </w:rPr>
                  </w:pPr>
                  <w:r>
                    <w:rPr>
                      <w:rFonts w:hint="eastAsia" w:ascii="宋体" w:hAnsi="宋体" w:cs="宋体"/>
                      <w:color w:val="auto"/>
                      <w:kern w:val="0"/>
                      <w:szCs w:val="21"/>
                      <w:lang w:bidi="ar"/>
                    </w:rPr>
                    <w:t>（</w:t>
                  </w:r>
                  <w:r>
                    <w:rPr>
                      <w:rFonts w:hint="eastAsia" w:ascii="宋体" w:hAnsi="宋体" w:cs="宋体"/>
                      <w:color w:val="auto"/>
                      <w:kern w:val="0"/>
                      <w:szCs w:val="21"/>
                      <w:lang w:eastAsia="zh-CN" w:bidi="ar"/>
                    </w:rPr>
                    <w:t>五</w:t>
                  </w:r>
                  <w:r>
                    <w:rPr>
                      <w:rFonts w:hint="eastAsia" w:ascii="宋体" w:hAnsi="宋体" w:cs="宋体"/>
                      <w:color w:val="auto"/>
                      <w:kern w:val="0"/>
                      <w:szCs w:val="21"/>
                      <w:lang w:bidi="ar"/>
                    </w:rPr>
                    <w:t>）</w:t>
                  </w:r>
                  <w:r>
                    <w:rPr>
                      <w:rFonts w:hint="eastAsia" w:ascii="宋体" w:hAnsi="宋体" w:cs="宋体"/>
                      <w:color w:val="auto"/>
                      <w:kern w:val="0"/>
                      <w:szCs w:val="21"/>
                      <w:lang w:bidi="ar"/>
                    </w:rPr>
                    <w:t xml:space="preserve">履约评价。采购人要在合同履行（结算）完成后 15日内，通过“广西框架协议大厅”对入围供应商履行框架协议和采购合同情况，真实、客观地进行评价；逾期未评价的，默认好评。评价结果向所有采购人公开，作为其选定成交供应商的参考。 </w:t>
                  </w:r>
                </w:p>
                <w:p w14:paraId="40AFEC89">
                  <w:pPr>
                    <w:tabs>
                      <w:tab w:val="left" w:pos="180"/>
                      <w:tab w:val="left" w:pos="1620"/>
                    </w:tabs>
                    <w:spacing w:line="360" w:lineRule="exact"/>
                    <w:jc w:val="left"/>
                    <w:rPr>
                      <w:color w:val="auto"/>
                      <w:szCs w:val="21"/>
                    </w:rPr>
                  </w:pPr>
                </w:p>
              </w:tc>
            </w:tr>
            <w:tr w14:paraId="32275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668D586D">
                  <w:pPr>
                    <w:spacing w:line="440" w:lineRule="exact"/>
                    <w:rPr>
                      <w:b/>
                      <w:color w:val="auto"/>
                      <w:szCs w:val="21"/>
                    </w:rPr>
                  </w:pPr>
                  <w:r>
                    <w:rPr>
                      <w:b/>
                      <w:color w:val="auto"/>
                      <w:szCs w:val="21"/>
                    </w:rPr>
                    <w:t>四、</w:t>
                  </w:r>
                  <w:r>
                    <w:rPr>
                      <w:rFonts w:hint="eastAsia" w:ascii="宋体" w:hAnsi="宋体" w:cs="宋体"/>
                      <w:b/>
                      <w:bCs/>
                      <w:color w:val="auto"/>
                      <w:szCs w:val="21"/>
                    </w:rPr>
                    <w:t>履约管理和违约处理</w:t>
                  </w:r>
                </w:p>
              </w:tc>
            </w:tr>
            <w:tr w14:paraId="536E0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0188" w:type="dxa"/>
                  <w:tcBorders>
                    <w:top w:val="single" w:color="auto" w:sz="4" w:space="0"/>
                    <w:left w:val="single" w:color="auto" w:sz="4" w:space="0"/>
                    <w:bottom w:val="single" w:color="auto" w:sz="4" w:space="0"/>
                    <w:right w:val="single" w:color="auto" w:sz="4" w:space="0"/>
                  </w:tcBorders>
                  <w:noWrap w:val="0"/>
                  <w:vAlign w:val="center"/>
                </w:tcPr>
                <w:p w14:paraId="47ED34AC">
                  <w:pPr>
                    <w:spacing w:line="440" w:lineRule="exact"/>
                    <w:ind w:firstLine="420"/>
                    <w:rPr>
                      <w:rFonts w:hint="eastAsia" w:ascii="宋体" w:hAnsi="宋体" w:cs="宋体"/>
                      <w:color w:val="auto"/>
                      <w:szCs w:val="21"/>
                      <w:lang w:val="en"/>
                    </w:rPr>
                  </w:pPr>
                  <w:r>
                    <w:rPr>
                      <w:rFonts w:hint="eastAsia" w:ascii="宋体" w:hAnsi="宋体" w:cs="宋体"/>
                      <w:color w:val="auto"/>
                      <w:szCs w:val="21"/>
                      <w:lang w:val="en"/>
                    </w:rPr>
                    <w:t>（一）</w:t>
                  </w:r>
                  <w:r>
                    <w:rPr>
                      <w:rFonts w:hint="eastAsia" w:ascii="宋体" w:hAnsi="宋体" w:cs="宋体"/>
                      <w:color w:val="auto"/>
                      <w:szCs w:val="21"/>
                      <w:lang w:val="en" w:eastAsia="zh-CN"/>
                    </w:rPr>
                    <w:t>南宁市武鸣区公共资源交易中心</w:t>
                  </w:r>
                  <w:r>
                    <w:rPr>
                      <w:rFonts w:hint="eastAsia" w:ascii="宋体" w:hAnsi="宋体" w:cs="宋体"/>
                      <w:color w:val="auto"/>
                      <w:szCs w:val="21"/>
                      <w:lang w:val="en"/>
                    </w:rPr>
                    <w:t>根据框架协议约定，组织落实框架协议的履行，并履行下列职责： </w:t>
                  </w:r>
                </w:p>
                <w:p w14:paraId="4ADD6454">
                  <w:pPr>
                    <w:spacing w:line="440" w:lineRule="exact"/>
                    <w:ind w:firstLine="420"/>
                    <w:rPr>
                      <w:rFonts w:hint="eastAsia" w:ascii="宋体" w:hAnsi="宋体" w:cs="宋体"/>
                      <w:color w:val="auto"/>
                      <w:szCs w:val="21"/>
                      <w:lang w:val="en"/>
                    </w:rPr>
                  </w:pPr>
                  <w:r>
                    <w:rPr>
                      <w:rFonts w:hint="eastAsia" w:ascii="宋体" w:hAnsi="宋体" w:cs="宋体"/>
                      <w:color w:val="auto"/>
                      <w:szCs w:val="21"/>
                    </w:rPr>
                    <w:t>1.为</w:t>
                  </w:r>
                  <w:r>
                    <w:rPr>
                      <w:rFonts w:hint="eastAsia" w:ascii="宋体" w:hAnsi="宋体" w:cs="宋体"/>
                      <w:color w:val="auto"/>
                      <w:szCs w:val="21"/>
                      <w:lang w:val="en"/>
                    </w:rPr>
                    <w:t>第二阶段合同授予提供工作便利； </w:t>
                  </w:r>
                </w:p>
                <w:p w14:paraId="746DA5A2">
                  <w:pPr>
                    <w:spacing w:line="440" w:lineRule="exact"/>
                    <w:ind w:firstLine="420"/>
                    <w:rPr>
                      <w:rFonts w:hint="eastAsia" w:ascii="宋体" w:hAnsi="宋体" w:cs="宋体"/>
                      <w:color w:val="auto"/>
                      <w:szCs w:val="21"/>
                      <w:lang w:val="en"/>
                    </w:rPr>
                  </w:pPr>
                  <w:r>
                    <w:rPr>
                      <w:rFonts w:hint="eastAsia" w:ascii="宋体" w:hAnsi="宋体" w:cs="宋体"/>
                      <w:color w:val="auto"/>
                      <w:szCs w:val="21"/>
                    </w:rPr>
                    <w:t>2.</w:t>
                  </w:r>
                  <w:r>
                    <w:rPr>
                      <w:rFonts w:hint="eastAsia" w:ascii="宋体" w:hAnsi="宋体" w:cs="宋体"/>
                      <w:color w:val="auto"/>
                      <w:szCs w:val="21"/>
                      <w:lang w:val="en"/>
                    </w:rPr>
                    <w:t>对第二阶段最高限价和需求标准执行情况进行管理； </w:t>
                  </w:r>
                </w:p>
                <w:p w14:paraId="002B68C2">
                  <w:pPr>
                    <w:spacing w:line="440" w:lineRule="exact"/>
                    <w:ind w:firstLine="420"/>
                    <w:rPr>
                      <w:rFonts w:hint="eastAsia" w:ascii="宋体" w:hAnsi="宋体" w:cs="宋体"/>
                      <w:color w:val="auto"/>
                      <w:szCs w:val="21"/>
                      <w:lang w:val="en"/>
                    </w:rPr>
                  </w:pPr>
                  <w:r>
                    <w:rPr>
                      <w:rFonts w:hint="eastAsia" w:ascii="宋体" w:hAnsi="宋体" w:cs="宋体"/>
                      <w:color w:val="auto"/>
                      <w:szCs w:val="21"/>
                    </w:rPr>
                    <w:t>3.</w:t>
                  </w:r>
                  <w:r>
                    <w:rPr>
                      <w:rFonts w:hint="eastAsia" w:ascii="宋体" w:hAnsi="宋体" w:cs="宋体"/>
                      <w:color w:val="auto"/>
                      <w:szCs w:val="21"/>
                      <w:lang w:val="en"/>
                    </w:rPr>
                    <w:t>对第二阶段确定成交供应商情况进行管理； </w:t>
                  </w:r>
                </w:p>
                <w:p w14:paraId="44B45742">
                  <w:pPr>
                    <w:spacing w:line="440" w:lineRule="exact"/>
                    <w:ind w:firstLine="420"/>
                    <w:rPr>
                      <w:rFonts w:hint="eastAsia" w:ascii="宋体" w:hAnsi="宋体" w:cs="宋体"/>
                      <w:color w:val="auto"/>
                      <w:szCs w:val="21"/>
                      <w:lang w:val="en"/>
                    </w:rPr>
                  </w:pPr>
                  <w:r>
                    <w:rPr>
                      <w:rFonts w:hint="eastAsia" w:ascii="宋体" w:hAnsi="宋体" w:cs="宋体"/>
                      <w:color w:val="auto"/>
                      <w:szCs w:val="21"/>
                    </w:rPr>
                    <w:t>4.</w:t>
                  </w:r>
                  <w:r>
                    <w:rPr>
                      <w:rFonts w:hint="eastAsia" w:ascii="宋体" w:hAnsi="宋体" w:cs="宋体"/>
                      <w:color w:val="auto"/>
                      <w:szCs w:val="21"/>
                      <w:lang w:val="en"/>
                    </w:rPr>
                    <w:t>根据框架协议约定，在服务质量不降低、价格不提高的前提下，对入围供应商因政策变动、服务项目升级换代等情形进行审核； </w:t>
                  </w:r>
                </w:p>
                <w:p w14:paraId="2C1C4B06">
                  <w:pPr>
                    <w:spacing w:line="440" w:lineRule="exact"/>
                    <w:ind w:firstLine="420"/>
                    <w:rPr>
                      <w:rFonts w:hint="eastAsia" w:ascii="宋体" w:hAnsi="宋体" w:cs="宋体"/>
                      <w:color w:val="auto"/>
                      <w:szCs w:val="21"/>
                      <w:lang w:val="en"/>
                    </w:rPr>
                  </w:pPr>
                  <w:r>
                    <w:rPr>
                      <w:rFonts w:hint="eastAsia" w:ascii="宋体" w:hAnsi="宋体" w:cs="宋体"/>
                      <w:color w:val="auto"/>
                      <w:szCs w:val="21"/>
                    </w:rPr>
                    <w:t>5.</w:t>
                  </w:r>
                  <w:r>
                    <w:rPr>
                      <w:rFonts w:hint="eastAsia" w:ascii="宋体" w:hAnsi="宋体" w:cs="宋体"/>
                      <w:color w:val="auto"/>
                      <w:szCs w:val="21"/>
                      <w:lang w:val="en"/>
                    </w:rPr>
                    <w:t>建立用户反馈和评价机制，接受采购人对入围供应商履行框架协议和采购合同情况的反馈与评价，并将用户反馈和评价情况向采购人公开，作为第二阶段直接选定成交供应商的参考；  </w:t>
                  </w:r>
                </w:p>
                <w:p w14:paraId="6B2E0F01">
                  <w:pPr>
                    <w:spacing w:line="440" w:lineRule="exact"/>
                    <w:ind w:firstLine="420"/>
                    <w:rPr>
                      <w:rFonts w:hint="eastAsia" w:ascii="宋体" w:hAnsi="宋体" w:cs="宋体"/>
                      <w:color w:val="auto"/>
                      <w:szCs w:val="21"/>
                      <w:lang w:val="en"/>
                    </w:rPr>
                  </w:pPr>
                  <w:r>
                    <w:rPr>
                      <w:rFonts w:hint="eastAsia" w:ascii="宋体" w:hAnsi="宋体" w:cs="宋体"/>
                      <w:color w:val="auto"/>
                      <w:szCs w:val="21"/>
                    </w:rPr>
                    <w:t>6.</w:t>
                  </w:r>
                  <w:r>
                    <w:rPr>
                      <w:rFonts w:hint="eastAsia" w:ascii="宋体" w:hAnsi="宋体" w:cs="宋体"/>
                      <w:color w:val="auto"/>
                      <w:szCs w:val="21"/>
                      <w:lang w:val="en"/>
                    </w:rPr>
                    <w:t>办理入围供应商清退和补充相关事宜。 </w:t>
                  </w:r>
                </w:p>
                <w:p w14:paraId="232A4588">
                  <w:pPr>
                    <w:spacing w:line="440" w:lineRule="exact"/>
                    <w:ind w:firstLine="420"/>
                    <w:rPr>
                      <w:rFonts w:hint="eastAsia" w:ascii="宋体" w:hAnsi="宋体" w:cs="宋体"/>
                      <w:color w:val="auto"/>
                      <w:szCs w:val="21"/>
                    </w:rPr>
                  </w:pPr>
                  <w:r>
                    <w:rPr>
                      <w:rFonts w:hint="eastAsia" w:ascii="宋体" w:hAnsi="宋体" w:cs="宋体"/>
                      <w:color w:val="auto"/>
                      <w:szCs w:val="21"/>
                    </w:rPr>
                    <w:t>（二）采购人根据《</w:t>
                  </w:r>
                  <w:r>
                    <w:rPr>
                      <w:rFonts w:hint="eastAsia" w:ascii="宋体" w:hAnsi="宋体" w:cs="宋体"/>
                      <w:color w:val="auto"/>
                      <w:szCs w:val="21"/>
                      <w:lang w:val="en"/>
                    </w:rPr>
                    <w:t>印刷</w:t>
                  </w:r>
                  <w:r>
                    <w:rPr>
                      <w:rFonts w:hint="eastAsia" w:ascii="宋体" w:hAnsi="宋体" w:cs="宋体"/>
                      <w:color w:val="auto"/>
                      <w:szCs w:val="21"/>
                    </w:rPr>
                    <w:t>服务</w:t>
                  </w:r>
                  <w:r>
                    <w:rPr>
                      <w:rFonts w:hint="eastAsia" w:ascii="宋体" w:hAnsi="宋体" w:cs="宋体"/>
                      <w:color w:val="auto"/>
                      <w:szCs w:val="21"/>
                      <w:lang w:val="en"/>
                    </w:rPr>
                    <w:t>框架协议</w:t>
                  </w:r>
                  <w:r>
                    <w:rPr>
                      <w:rFonts w:hint="eastAsia" w:ascii="宋体" w:hAnsi="宋体" w:cs="宋体"/>
                      <w:color w:val="auto"/>
                      <w:szCs w:val="21"/>
                    </w:rPr>
                    <w:t>》的条款，监督成交</w:t>
                  </w:r>
                  <w:r>
                    <w:rPr>
                      <w:rFonts w:hint="eastAsia" w:ascii="宋体" w:hAnsi="宋体" w:cs="宋体"/>
                      <w:color w:val="auto"/>
                      <w:szCs w:val="21"/>
                      <w:lang w:val="en"/>
                    </w:rPr>
                    <w:t>供应商</w:t>
                  </w:r>
                  <w:r>
                    <w:rPr>
                      <w:rFonts w:hint="eastAsia" w:ascii="宋体" w:hAnsi="宋体" w:cs="宋体"/>
                      <w:color w:val="auto"/>
                      <w:szCs w:val="21"/>
                    </w:rPr>
                    <w:t>的服务，对于供应商存在未按协议书规定提供服务的行为的，采购人要及时向</w:t>
                  </w:r>
                  <w:r>
                    <w:rPr>
                      <w:rFonts w:hint="eastAsia" w:ascii="宋体" w:hAnsi="宋体" w:cs="宋体"/>
                      <w:color w:val="auto"/>
                      <w:szCs w:val="21"/>
                      <w:lang w:val="en" w:eastAsia="zh-CN"/>
                    </w:rPr>
                    <w:t>南宁市武鸣区</w:t>
                  </w:r>
                  <w:r>
                    <w:rPr>
                      <w:rFonts w:hint="eastAsia" w:ascii="宋体" w:hAnsi="宋体" w:cs="宋体"/>
                      <w:color w:val="auto"/>
                      <w:szCs w:val="21"/>
                      <w:lang w:val="en"/>
                    </w:rPr>
                    <w:t>财政局</w:t>
                  </w:r>
                  <w:r>
                    <w:rPr>
                      <w:rFonts w:hint="eastAsia" w:ascii="宋体" w:hAnsi="宋体" w:cs="宋体"/>
                      <w:color w:val="auto"/>
                      <w:szCs w:val="21"/>
                    </w:rPr>
                    <w:t>反</w:t>
                  </w:r>
                  <w:r>
                    <w:rPr>
                      <w:rFonts w:hint="eastAsia" w:ascii="宋体" w:hAnsi="宋体" w:cs="宋体"/>
                      <w:color w:val="auto"/>
                      <w:szCs w:val="21"/>
                    </w:rPr>
                    <w:t>馈，一经查实，将依照规定追究其违约责任直至取消其</w:t>
                  </w:r>
                  <w:r>
                    <w:rPr>
                      <w:rFonts w:hint="eastAsia" w:ascii="宋体" w:hAnsi="宋体" w:cs="宋体"/>
                      <w:color w:val="auto"/>
                      <w:szCs w:val="21"/>
                      <w:lang w:val="en"/>
                    </w:rPr>
                    <w:t>入围供应商</w:t>
                  </w:r>
                  <w:r>
                    <w:rPr>
                      <w:rFonts w:hint="eastAsia" w:ascii="宋体" w:hAnsi="宋体" w:cs="宋体"/>
                      <w:color w:val="auto"/>
                      <w:szCs w:val="21"/>
                    </w:rPr>
                    <w:t>资格。采购人不得无故拖欠款项，不得向</w:t>
                  </w:r>
                  <w:r>
                    <w:rPr>
                      <w:rFonts w:hint="eastAsia" w:ascii="宋体" w:hAnsi="宋体" w:cs="宋体"/>
                      <w:color w:val="auto"/>
                      <w:szCs w:val="21"/>
                      <w:lang w:val="en"/>
                    </w:rPr>
                    <w:t>成交供应商</w:t>
                  </w:r>
                  <w:r>
                    <w:rPr>
                      <w:rFonts w:hint="eastAsia" w:ascii="宋体" w:hAnsi="宋体" w:cs="宋体"/>
                      <w:color w:val="auto"/>
                      <w:szCs w:val="21"/>
                    </w:rPr>
                    <w:t>提出超出合同约定的其它不合理要求，因付款问题引起的法律责任，由违规单位承担。</w:t>
                  </w:r>
                </w:p>
                <w:p w14:paraId="3C96AD23">
                  <w:pPr>
                    <w:spacing w:line="440" w:lineRule="exact"/>
                    <w:ind w:firstLine="420"/>
                    <w:rPr>
                      <w:rFonts w:hint="eastAsia" w:ascii="宋体" w:hAnsi="宋体" w:cs="宋体"/>
                      <w:color w:val="auto"/>
                      <w:szCs w:val="21"/>
                    </w:rPr>
                  </w:pPr>
                  <w:r>
                    <w:rPr>
                      <w:rFonts w:hint="eastAsia" w:ascii="宋体" w:hAnsi="宋体" w:cs="宋体"/>
                      <w:color w:val="auto"/>
                      <w:szCs w:val="21"/>
                    </w:rPr>
                    <w:t>（三）入围供应商不得有下列行为，如有下列行为的，一经查实，</w:t>
                  </w:r>
                  <w:r>
                    <w:rPr>
                      <w:rFonts w:hint="eastAsia" w:ascii="宋体" w:hAnsi="宋体" w:cs="宋体"/>
                      <w:color w:val="auto"/>
                      <w:szCs w:val="21"/>
                      <w:lang w:val="en" w:eastAsia="zh-CN"/>
                    </w:rPr>
                    <w:t>南宁市武鸣区</w:t>
                  </w:r>
                  <w:r>
                    <w:rPr>
                      <w:rFonts w:hint="eastAsia" w:ascii="宋体" w:hAnsi="宋体" w:cs="宋体"/>
                      <w:color w:val="auto"/>
                      <w:szCs w:val="21"/>
                      <w:lang w:val="en"/>
                    </w:rPr>
                    <w:t>财政局</w:t>
                  </w:r>
                  <w:r>
                    <w:rPr>
                      <w:rFonts w:hint="eastAsia" w:ascii="宋体" w:hAnsi="宋体" w:cs="宋体"/>
                      <w:color w:val="auto"/>
                      <w:szCs w:val="21"/>
                    </w:rPr>
                    <w:t>将根据情节轻重暂停其承接服务或解除其框架协议。</w:t>
                  </w:r>
                </w:p>
                <w:p w14:paraId="3EC36244">
                  <w:pPr>
                    <w:spacing w:line="440" w:lineRule="exact"/>
                    <w:ind w:firstLine="420"/>
                    <w:rPr>
                      <w:rFonts w:hint="eastAsia" w:ascii="宋体" w:hAnsi="宋体" w:cs="宋体"/>
                      <w:color w:val="auto"/>
                      <w:szCs w:val="21"/>
                    </w:rPr>
                  </w:pPr>
                  <w:r>
                    <w:rPr>
                      <w:rFonts w:hint="eastAsia" w:ascii="宋体" w:hAnsi="宋体" w:cs="宋体"/>
                      <w:color w:val="auto"/>
                      <w:szCs w:val="21"/>
                    </w:rPr>
                    <w:t>1.无正当理由拒绝承接采购人印刷业务；</w:t>
                  </w:r>
                </w:p>
                <w:p w14:paraId="6E19ED66">
                  <w:pPr>
                    <w:spacing w:line="440" w:lineRule="exact"/>
                    <w:ind w:firstLine="420"/>
                    <w:rPr>
                      <w:rFonts w:hint="eastAsia" w:ascii="宋体" w:hAnsi="宋体" w:cs="宋体"/>
                      <w:color w:val="auto"/>
                      <w:szCs w:val="21"/>
                    </w:rPr>
                  </w:pPr>
                  <w:r>
                    <w:rPr>
                      <w:rFonts w:hint="eastAsia" w:ascii="宋体" w:hAnsi="宋体" w:cs="宋体"/>
                      <w:color w:val="auto"/>
                      <w:szCs w:val="21"/>
                    </w:rPr>
                    <w:t>2.不按合同规定提供服务或使用劣质材料；</w:t>
                  </w:r>
                </w:p>
                <w:p w14:paraId="7F27115B">
                  <w:pPr>
                    <w:spacing w:line="440" w:lineRule="exact"/>
                    <w:ind w:firstLine="420"/>
                    <w:rPr>
                      <w:rFonts w:hint="eastAsia" w:ascii="宋体" w:hAnsi="宋体" w:cs="宋体"/>
                      <w:color w:val="auto"/>
                      <w:szCs w:val="21"/>
                    </w:rPr>
                  </w:pPr>
                  <w:r>
                    <w:rPr>
                      <w:rFonts w:hint="eastAsia" w:ascii="宋体" w:hAnsi="宋体" w:cs="宋体"/>
                      <w:color w:val="auto"/>
                      <w:szCs w:val="21"/>
                    </w:rPr>
                    <w:t>3.没有按照合同规定要求，经查实擅自抬高收费价格的；</w:t>
                  </w:r>
                </w:p>
                <w:p w14:paraId="76BF9C4D">
                  <w:pPr>
                    <w:spacing w:line="440" w:lineRule="exact"/>
                    <w:ind w:firstLine="420"/>
                    <w:rPr>
                      <w:rFonts w:hint="eastAsia" w:ascii="宋体" w:hAnsi="宋体" w:cs="宋体"/>
                      <w:color w:val="auto"/>
                      <w:szCs w:val="21"/>
                    </w:rPr>
                  </w:pPr>
                  <w:r>
                    <w:rPr>
                      <w:rFonts w:hint="eastAsia" w:ascii="宋体" w:hAnsi="宋体" w:cs="宋体"/>
                      <w:color w:val="auto"/>
                      <w:szCs w:val="21"/>
                    </w:rPr>
                    <w:t>4.经查实虚假印刷或虚报印刷项目的；</w:t>
                  </w:r>
                </w:p>
                <w:p w14:paraId="1D3EC9A0">
                  <w:pPr>
                    <w:spacing w:line="440" w:lineRule="exact"/>
                    <w:ind w:firstLine="420"/>
                    <w:rPr>
                      <w:rFonts w:hint="eastAsia" w:ascii="宋体" w:hAnsi="宋体" w:cs="宋体"/>
                      <w:color w:val="auto"/>
                      <w:szCs w:val="21"/>
                    </w:rPr>
                  </w:pPr>
                  <w:r>
                    <w:rPr>
                      <w:rFonts w:hint="eastAsia" w:ascii="宋体" w:hAnsi="宋体" w:cs="宋体"/>
                      <w:color w:val="auto"/>
                      <w:szCs w:val="21"/>
                    </w:rPr>
                    <w:t>5.经查实因严重质量、服务问题被投诉的；</w:t>
                  </w:r>
                </w:p>
                <w:p w14:paraId="52FCE778">
                  <w:pPr>
                    <w:spacing w:line="440" w:lineRule="exact"/>
                    <w:ind w:firstLine="420"/>
                    <w:rPr>
                      <w:rFonts w:hint="eastAsia" w:ascii="宋体" w:hAnsi="宋体" w:cs="宋体"/>
                      <w:color w:val="auto"/>
                      <w:szCs w:val="21"/>
                    </w:rPr>
                  </w:pPr>
                  <w:r>
                    <w:rPr>
                      <w:rFonts w:hint="eastAsia" w:ascii="宋体" w:hAnsi="宋体" w:cs="宋体"/>
                      <w:color w:val="auto"/>
                      <w:szCs w:val="21"/>
                    </w:rPr>
                    <w:t>6.经查实通过给回扣或变相给回扣的方式招揽生意的；</w:t>
                  </w:r>
                </w:p>
                <w:p w14:paraId="55BEF22C">
                  <w:pPr>
                    <w:spacing w:line="440" w:lineRule="exact"/>
                    <w:ind w:firstLine="420"/>
                    <w:rPr>
                      <w:rFonts w:hint="eastAsia" w:ascii="宋体" w:hAnsi="宋体" w:cs="宋体"/>
                      <w:color w:val="auto"/>
                      <w:szCs w:val="21"/>
                    </w:rPr>
                  </w:pPr>
                  <w:r>
                    <w:rPr>
                      <w:rFonts w:hint="eastAsia" w:ascii="宋体" w:hAnsi="宋体" w:cs="宋体"/>
                      <w:color w:val="auto"/>
                      <w:szCs w:val="21"/>
                    </w:rPr>
                    <w:t>7.其它违反法律、法规和合同的行为。</w:t>
                  </w:r>
                </w:p>
                <w:p w14:paraId="70C96FA0">
                  <w:pPr>
                    <w:spacing w:line="440" w:lineRule="exact"/>
                    <w:ind w:firstLine="420"/>
                    <w:rPr>
                      <w:rFonts w:hint="eastAsia" w:ascii="宋体" w:hAnsi="宋体" w:cs="宋体"/>
                      <w:color w:val="auto"/>
                      <w:szCs w:val="21"/>
                    </w:rPr>
                  </w:pPr>
                  <w:r>
                    <w:rPr>
                      <w:rFonts w:hint="eastAsia" w:ascii="宋体" w:hAnsi="宋体" w:cs="宋体"/>
                      <w:color w:val="auto"/>
                      <w:szCs w:val="21"/>
                    </w:rPr>
                    <w:t>（四）入围供应商的清退和补充规则</w:t>
                  </w:r>
                </w:p>
                <w:p w14:paraId="37B8B51B">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1.入围供应商有下列情形之一,尚未签订框架协议的,取消其入围资格；已经签订框架协议的,解除与其签订的框架协议：</w:t>
                  </w:r>
                </w:p>
                <w:p w14:paraId="53913B0C">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（1）恶意串通谋取入围或者合同成交的；</w:t>
                  </w:r>
                </w:p>
                <w:p w14:paraId="162190A8">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（2）提供虚假材料谋取入围或者合同成交的；</w:t>
                  </w:r>
                </w:p>
                <w:p w14:paraId="0D6FF242">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（3）无正当理由拒不接受合同授予的；</w:t>
                  </w:r>
                </w:p>
                <w:p w14:paraId="0684A5AE">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（4）不履行合同义务或者履行合同义务不符合约定,经采购人请求履行后仍不履行或者仍未按约定履行的；</w:t>
                  </w:r>
                </w:p>
                <w:p w14:paraId="52C0282D">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（5）框架协议有效期内,因违法行为被禁止或限制参加政府采购活动的；</w:t>
                  </w:r>
                </w:p>
                <w:p w14:paraId="22C1693D">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（6）框架协议约定的其他情形。</w:t>
                  </w:r>
                </w:p>
                <w:p w14:paraId="7D9CCD43">
                  <w:pPr>
                    <w:pStyle w:val="14"/>
                    <w:adjustRightInd w:val="0"/>
                    <w:snapToGrid w:val="0"/>
                    <w:spacing w:line="440" w:lineRule="exact"/>
                    <w:ind w:firstLine="400" w:firstLineChars="200"/>
                    <w:rPr>
                      <w:rFonts w:hint="eastAsia" w:hAnsi="宋体" w:cs="宋体"/>
                      <w:bCs/>
                      <w:color w:val="auto"/>
                      <w:szCs w:val="21"/>
                    </w:rPr>
                  </w:pPr>
                  <w:r>
                    <w:rPr>
                      <w:rFonts w:hint="eastAsia" w:hAnsi="宋体" w:cs="宋体"/>
                      <w:bCs/>
                      <w:color w:val="auto"/>
                      <w:szCs w:val="21"/>
                    </w:rPr>
                    <w:t>被取消入围资格或者被解除框架协议的供应商不得参加同一封闭式框架协议补充征集。</w:t>
                  </w:r>
                </w:p>
                <w:p w14:paraId="3372ED96">
                  <w:pPr>
                    <w:pStyle w:val="14"/>
                    <w:adjustRightInd w:val="0"/>
                    <w:snapToGrid w:val="0"/>
                    <w:spacing w:line="440" w:lineRule="exact"/>
                    <w:ind w:firstLine="400" w:firstLineChars="200"/>
                    <w:rPr>
                      <w:rFonts w:hint="eastAsia" w:hAnsi="宋体" w:cs="宋体"/>
                      <w:b/>
                      <w:color w:val="auto"/>
                      <w:szCs w:val="21"/>
                    </w:rPr>
                  </w:pPr>
                  <w:r>
                    <w:rPr>
                      <w:rFonts w:hint="eastAsia" w:hAnsi="宋体" w:cs="宋体"/>
                      <w:bCs/>
                      <w:color w:val="auto"/>
                      <w:szCs w:val="21"/>
                    </w:rPr>
                    <w:t>2.出现剩余入围供应商不足入围供应商总数70%且影响框架协议执行的情形时,征集人可以启动补充征集程序,补充征集规则在框架协议中约定,补充征集应遵守原框架协议的有效期。补充征集期间,原框架协议继续履行。</w:t>
                  </w:r>
                </w:p>
                <w:p w14:paraId="546FE13F">
                  <w:pPr>
                    <w:spacing w:line="428" w:lineRule="exact"/>
                    <w:ind w:left="119"/>
                    <w:rPr>
                      <w:rFonts w:hAnsi="宋体"/>
                      <w:color w:val="auto"/>
                    </w:rPr>
                  </w:pPr>
                  <w:r>
                    <w:rPr>
                      <w:rFonts w:hAnsi="宋体"/>
                      <w:color w:val="auto"/>
                    </w:rPr>
                    <w:t xml:space="preserve"> </w:t>
                  </w:r>
                </w:p>
                <w:p w14:paraId="6E2A5598">
                  <w:pPr>
                    <w:spacing w:line="428" w:lineRule="exact"/>
                    <w:ind w:left="119"/>
                    <w:rPr>
                      <w:color w:val="auto"/>
                      <w:szCs w:val="21"/>
                    </w:rPr>
                  </w:pPr>
                  <w:r>
                    <w:rPr>
                      <w:rFonts w:hAnsi="宋体"/>
                      <w:color w:val="auto"/>
                    </w:rPr>
                    <w:t xml:space="preserve"> </w:t>
                  </w:r>
                </w:p>
              </w:tc>
            </w:tr>
          </w:tbl>
          <w:p w14:paraId="0EBE1172">
            <w:pPr>
              <w:pStyle w:val="31"/>
              <w:spacing w:before="0" w:after="0" w:line="360" w:lineRule="exact"/>
              <w:jc w:val="both"/>
              <w:rPr>
                <w:rFonts w:hint="eastAsia" w:ascii="宋体" w:hAnsi="宋体" w:eastAsia="宋体" w:cs="宋体"/>
                <w:b w:val="0"/>
                <w:bCs w:val="0"/>
                <w:color w:val="auto"/>
                <w:sz w:val="21"/>
                <w:szCs w:val="21"/>
              </w:rPr>
            </w:pPr>
            <w:bookmarkStart w:id="35" w:name="_Toc28977"/>
            <w:r>
              <w:rPr>
                <w:rFonts w:hint="eastAsia" w:ascii="宋体" w:hAnsi="宋体" w:eastAsia="宋体" w:cs="宋体"/>
                <w:b w:val="0"/>
                <w:bCs w:val="0"/>
                <w:color w:val="auto"/>
                <w:sz w:val="21"/>
                <w:szCs w:val="21"/>
              </w:rPr>
              <w:t xml:space="preserve">本项目采购标的对应的中小企业划分标准所属行业为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其他未列明行业</w:t>
            </w:r>
            <w:r>
              <w:rPr>
                <w:rFonts w:hint="eastAsia" w:ascii="宋体" w:hAnsi="宋体" w:eastAsia="宋体" w:cs="宋体"/>
                <w:color w:val="auto"/>
                <w:sz w:val="21"/>
                <w:szCs w:val="21"/>
                <w:u w:val="single"/>
              </w:rPr>
              <w:t xml:space="preserve">   </w:t>
            </w:r>
            <w:r>
              <w:rPr>
                <w:rFonts w:hint="eastAsia" w:ascii="宋体" w:hAnsi="宋体" w:eastAsia="宋体" w:cs="宋体"/>
                <w:color w:val="auto"/>
              </w:rPr>
              <w:br w:type="page"/>
            </w:r>
            <w:bookmarkEnd w:id="35"/>
          </w:p>
        </w:tc>
      </w:tr>
    </w:tbl>
    <w:p w14:paraId="15A3550D">
      <w:pPr>
        <w:jc w:val="left"/>
        <w:rPr>
          <w:rFonts w:hint="eastAsia" w:ascii="宋体" w:hAnsi="宋体" w:cs="微软雅黑"/>
          <w:color w:val="auto"/>
          <w:sz w:val="24"/>
          <w:szCs w:val="24"/>
          <w:highlight w:val="none"/>
        </w:rPr>
      </w:pPr>
    </w:p>
    <w:p w14:paraId="70B62D89">
      <w:pPr>
        <w:rPr>
          <w:rFonts w:hint="eastAsia" w:ascii="宋体" w:hAnsi="宋体" w:cs="微软雅黑"/>
          <w:color w:val="auto"/>
          <w:sz w:val="24"/>
          <w:szCs w:val="24"/>
          <w:highlight w:val="none"/>
        </w:rPr>
      </w:pPr>
    </w:p>
    <w:p w14:paraId="49326595">
      <w:pPr>
        <w:rPr>
          <w:rFonts w:hint="eastAsia" w:ascii="宋体" w:hAnsi="宋体" w:cs="微软雅黑"/>
          <w:color w:val="auto"/>
          <w:sz w:val="24"/>
          <w:szCs w:val="24"/>
          <w:highlight w:val="none"/>
        </w:rPr>
      </w:pPr>
    </w:p>
    <w:p w14:paraId="3FD6C811">
      <w:pPr>
        <w:rPr>
          <w:rFonts w:hint="eastAsia" w:ascii="宋体" w:hAnsi="宋体" w:cs="微软雅黑"/>
          <w:color w:val="auto"/>
          <w:sz w:val="24"/>
          <w:szCs w:val="24"/>
          <w:highlight w:val="none"/>
        </w:rPr>
      </w:pPr>
    </w:p>
    <w:p w14:paraId="41BA7D44">
      <w:pPr>
        <w:jc w:val="left"/>
        <w:rPr>
          <w:rFonts w:hint="eastAsia" w:ascii="宋体" w:hAnsi="宋体" w:cs="微软雅黑"/>
          <w:color w:val="auto"/>
          <w:sz w:val="24"/>
          <w:szCs w:val="24"/>
          <w:highlight w:val="none"/>
        </w:rPr>
      </w:pPr>
    </w:p>
    <w:p w14:paraId="49842373">
      <w:pPr>
        <w:jc w:val="left"/>
        <w:rPr>
          <w:rFonts w:hint="eastAsia" w:ascii="宋体" w:hAnsi="宋体" w:cs="微软雅黑"/>
          <w:color w:val="auto"/>
          <w:sz w:val="24"/>
          <w:szCs w:val="24"/>
          <w:highlight w:val="none"/>
        </w:rPr>
      </w:pPr>
    </w:p>
    <w:p w14:paraId="6F787754">
      <w:pPr>
        <w:jc w:val="left"/>
        <w:rPr>
          <w:rFonts w:hint="eastAsia" w:ascii="宋体" w:hAnsi="宋体" w:cs="微软雅黑"/>
          <w:color w:val="auto"/>
          <w:sz w:val="24"/>
          <w:szCs w:val="24"/>
          <w:highlight w:val="none"/>
        </w:rPr>
      </w:pPr>
    </w:p>
    <w:p w14:paraId="3874162B">
      <w:pPr>
        <w:jc w:val="left"/>
        <w:rPr>
          <w:rFonts w:hint="eastAsia" w:ascii="宋体" w:hAnsi="宋体" w:cs="微软雅黑"/>
          <w:color w:val="auto"/>
          <w:sz w:val="24"/>
          <w:szCs w:val="24"/>
          <w:highlight w:val="none"/>
        </w:rPr>
      </w:pPr>
    </w:p>
    <w:p w14:paraId="0036BB43">
      <w:pPr>
        <w:jc w:val="left"/>
        <w:rPr>
          <w:rFonts w:hint="eastAsia" w:ascii="宋体" w:hAnsi="宋体" w:cs="微软雅黑"/>
          <w:color w:val="auto"/>
          <w:sz w:val="24"/>
          <w:szCs w:val="24"/>
          <w:highlight w:val="none"/>
        </w:rPr>
      </w:pPr>
    </w:p>
    <w:p w14:paraId="386A1DD2">
      <w:pPr>
        <w:jc w:val="left"/>
        <w:rPr>
          <w:rFonts w:hint="eastAsia" w:ascii="宋体" w:hAnsi="宋体" w:cs="微软雅黑"/>
          <w:color w:val="auto"/>
          <w:sz w:val="24"/>
          <w:szCs w:val="24"/>
          <w:highlight w:val="none"/>
        </w:rPr>
      </w:pPr>
    </w:p>
    <w:p w14:paraId="323ED6EC">
      <w:pPr>
        <w:jc w:val="left"/>
        <w:rPr>
          <w:rFonts w:hint="eastAsia" w:ascii="宋体" w:hAnsi="宋体" w:cs="微软雅黑"/>
          <w:color w:val="auto"/>
          <w:sz w:val="24"/>
          <w:szCs w:val="24"/>
          <w:highlight w:val="none"/>
        </w:rPr>
      </w:pPr>
    </w:p>
    <w:p w14:paraId="243F5AB3">
      <w:pPr>
        <w:jc w:val="left"/>
        <w:rPr>
          <w:rFonts w:hint="eastAsia" w:ascii="宋体" w:hAnsi="宋体" w:cs="微软雅黑"/>
          <w:color w:val="auto"/>
          <w:sz w:val="24"/>
          <w:szCs w:val="24"/>
          <w:highlight w:val="none"/>
        </w:rPr>
      </w:pPr>
    </w:p>
    <w:p w14:paraId="0735A3E7">
      <w:pPr>
        <w:jc w:val="left"/>
        <w:rPr>
          <w:rFonts w:hint="eastAsia" w:ascii="宋体" w:hAnsi="宋体" w:cs="微软雅黑"/>
          <w:color w:val="auto"/>
          <w:sz w:val="24"/>
          <w:szCs w:val="24"/>
          <w:highlight w:val="none"/>
        </w:rPr>
      </w:pPr>
    </w:p>
    <w:p w14:paraId="45B22F85">
      <w:pPr>
        <w:jc w:val="left"/>
        <w:rPr>
          <w:rFonts w:hint="eastAsia" w:ascii="宋体" w:hAnsi="宋体" w:cs="微软雅黑"/>
          <w:color w:val="auto"/>
          <w:sz w:val="24"/>
          <w:szCs w:val="24"/>
          <w:highlight w:val="none"/>
        </w:rPr>
      </w:pPr>
    </w:p>
    <w:p w14:paraId="5D5A5782">
      <w:pPr>
        <w:jc w:val="left"/>
        <w:rPr>
          <w:rFonts w:hint="eastAsia" w:ascii="宋体" w:hAnsi="宋体" w:cs="微软雅黑"/>
          <w:color w:val="auto"/>
          <w:sz w:val="24"/>
          <w:szCs w:val="24"/>
          <w:highlight w:val="none"/>
        </w:rPr>
      </w:pPr>
    </w:p>
    <w:p w14:paraId="3E65706C">
      <w:pPr>
        <w:jc w:val="left"/>
        <w:rPr>
          <w:rFonts w:hint="eastAsia" w:ascii="宋体" w:hAnsi="宋体" w:cs="微软雅黑"/>
          <w:color w:val="auto"/>
          <w:sz w:val="24"/>
          <w:szCs w:val="24"/>
          <w:highlight w:val="none"/>
        </w:rPr>
      </w:pPr>
    </w:p>
    <w:p w14:paraId="59F25D96">
      <w:pPr>
        <w:jc w:val="left"/>
        <w:rPr>
          <w:rFonts w:hint="eastAsia" w:ascii="宋体" w:hAnsi="宋体" w:cs="微软雅黑"/>
          <w:color w:val="auto"/>
          <w:sz w:val="24"/>
          <w:szCs w:val="24"/>
          <w:highlight w:val="none"/>
        </w:rPr>
      </w:pPr>
    </w:p>
    <w:p w14:paraId="1E38F545">
      <w:pPr>
        <w:jc w:val="left"/>
        <w:rPr>
          <w:rFonts w:hint="eastAsia" w:ascii="宋体" w:hAnsi="宋体" w:cs="微软雅黑"/>
          <w:color w:val="auto"/>
          <w:sz w:val="24"/>
          <w:szCs w:val="24"/>
          <w:highlight w:val="none"/>
        </w:rPr>
      </w:pPr>
    </w:p>
    <w:p w14:paraId="552D507F">
      <w:pPr>
        <w:jc w:val="left"/>
        <w:rPr>
          <w:rFonts w:ascii="宋体" w:hAnsi="宋体" w:cs="Arial Unicode MS"/>
          <w:color w:val="auto"/>
          <w:sz w:val="24"/>
          <w:szCs w:val="24"/>
          <w:highlight w:val="none"/>
        </w:rPr>
      </w:pPr>
      <w:r>
        <w:rPr>
          <w:rFonts w:hint="eastAsia" w:ascii="宋体" w:hAnsi="宋体" w:cs="微软雅黑"/>
          <w:color w:val="auto"/>
          <w:sz w:val="24"/>
          <w:szCs w:val="24"/>
          <w:highlight w:val="none"/>
        </w:rPr>
        <w:t>附件</w:t>
      </w:r>
      <w:r>
        <w:rPr>
          <w:rFonts w:ascii="宋体" w:hAnsi="宋体" w:cs="Arial Unicode MS"/>
          <w:color w:val="auto"/>
          <w:sz w:val="24"/>
          <w:szCs w:val="24"/>
          <w:highlight w:val="none"/>
        </w:rPr>
        <w:t>1</w:t>
      </w:r>
      <w:r>
        <w:rPr>
          <w:rFonts w:hint="eastAsia" w:ascii="宋体" w:hAnsi="宋体" w:cs="微软雅黑"/>
          <w:color w:val="auto"/>
          <w:sz w:val="24"/>
          <w:szCs w:val="24"/>
          <w:highlight w:val="none"/>
        </w:rPr>
        <w:t>：</w:t>
      </w:r>
    </w:p>
    <w:p w14:paraId="33A698DE">
      <w:pPr>
        <w:spacing w:line="528" w:lineRule="exact"/>
        <w:ind w:left="1871"/>
        <w:rPr>
          <w:rFonts w:ascii="宋体" w:hAnsi="宋体" w:cs="Arial Unicode MS"/>
          <w:b/>
          <w:color w:val="auto"/>
          <w:sz w:val="30"/>
          <w:szCs w:val="30"/>
          <w:highlight w:val="none"/>
        </w:rPr>
      </w:pPr>
      <w:r>
        <w:rPr>
          <w:rFonts w:hint="eastAsia" w:ascii="宋体" w:hAnsi="宋体" w:cs="微软雅黑"/>
          <w:b/>
          <w:color w:val="auto"/>
          <w:sz w:val="30"/>
          <w:szCs w:val="30"/>
          <w:highlight w:val="none"/>
        </w:rPr>
        <w:t>中小微企业划型标准</w:t>
      </w:r>
    </w:p>
    <w:tbl>
      <w:tblPr>
        <w:tblStyle w:val="25"/>
        <w:tblW w:w="8884" w:type="dxa"/>
        <w:tblInd w:w="250" w:type="dxa"/>
        <w:tblLayout w:type="fixed"/>
        <w:tblCellMar>
          <w:top w:w="0" w:type="dxa"/>
          <w:left w:w="108" w:type="dxa"/>
          <w:bottom w:w="0" w:type="dxa"/>
          <w:right w:w="108" w:type="dxa"/>
        </w:tblCellMar>
      </w:tblPr>
      <w:tblGrid>
        <w:gridCol w:w="1894"/>
        <w:gridCol w:w="1540"/>
        <w:gridCol w:w="1016"/>
        <w:gridCol w:w="1802"/>
        <w:gridCol w:w="1602"/>
        <w:gridCol w:w="1030"/>
      </w:tblGrid>
      <w:tr w14:paraId="1B3E781C">
        <w:tblPrEx>
          <w:tblCellMar>
            <w:top w:w="0" w:type="dxa"/>
            <w:left w:w="108" w:type="dxa"/>
            <w:bottom w:w="0" w:type="dxa"/>
            <w:right w:w="108" w:type="dxa"/>
          </w:tblCellMar>
        </w:tblPrEx>
        <w:trPr>
          <w:trHeight w:val="286" w:hRule="atLeast"/>
        </w:trPr>
        <w:tc>
          <w:tcPr>
            <w:tcW w:w="1894" w:type="dxa"/>
            <w:tcBorders>
              <w:top w:val="single" w:color="auto" w:sz="4" w:space="0"/>
              <w:left w:val="single" w:color="auto" w:sz="4" w:space="0"/>
              <w:bottom w:val="single" w:color="auto" w:sz="4" w:space="0"/>
              <w:right w:val="single" w:color="auto" w:sz="4" w:space="0"/>
            </w:tcBorders>
            <w:noWrap w:val="0"/>
            <w:vAlign w:val="center"/>
          </w:tcPr>
          <w:p w14:paraId="5E81DC66">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行业名称</w:t>
            </w:r>
          </w:p>
        </w:tc>
        <w:tc>
          <w:tcPr>
            <w:tcW w:w="1540" w:type="dxa"/>
            <w:tcBorders>
              <w:top w:val="single" w:color="auto" w:sz="4" w:space="0"/>
              <w:left w:val="nil"/>
              <w:bottom w:val="single" w:color="auto" w:sz="4" w:space="0"/>
              <w:right w:val="single" w:color="auto" w:sz="4" w:space="0"/>
            </w:tcBorders>
            <w:noWrap w:val="0"/>
            <w:vAlign w:val="center"/>
          </w:tcPr>
          <w:p w14:paraId="6A4001AF">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指标名称</w:t>
            </w:r>
          </w:p>
        </w:tc>
        <w:tc>
          <w:tcPr>
            <w:tcW w:w="1016" w:type="dxa"/>
            <w:tcBorders>
              <w:top w:val="single" w:color="auto" w:sz="4" w:space="0"/>
              <w:left w:val="nil"/>
              <w:bottom w:val="single" w:color="auto" w:sz="4" w:space="0"/>
              <w:right w:val="single" w:color="auto" w:sz="4" w:space="0"/>
            </w:tcBorders>
            <w:noWrap w:val="0"/>
            <w:vAlign w:val="center"/>
          </w:tcPr>
          <w:p w14:paraId="46648259">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计量单位</w:t>
            </w:r>
          </w:p>
        </w:tc>
        <w:tc>
          <w:tcPr>
            <w:tcW w:w="1802" w:type="dxa"/>
            <w:tcBorders>
              <w:top w:val="single" w:color="auto" w:sz="4" w:space="0"/>
              <w:left w:val="nil"/>
              <w:bottom w:val="single" w:color="auto" w:sz="4" w:space="0"/>
              <w:right w:val="single" w:color="auto" w:sz="4" w:space="0"/>
            </w:tcBorders>
            <w:noWrap w:val="0"/>
            <w:vAlign w:val="center"/>
          </w:tcPr>
          <w:p w14:paraId="649F6976">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中型</w:t>
            </w:r>
          </w:p>
        </w:tc>
        <w:tc>
          <w:tcPr>
            <w:tcW w:w="1602" w:type="dxa"/>
            <w:tcBorders>
              <w:top w:val="single" w:color="auto" w:sz="4" w:space="0"/>
              <w:left w:val="nil"/>
              <w:bottom w:val="single" w:color="auto" w:sz="4" w:space="0"/>
              <w:right w:val="single" w:color="auto" w:sz="4" w:space="0"/>
            </w:tcBorders>
            <w:noWrap w:val="0"/>
            <w:vAlign w:val="center"/>
          </w:tcPr>
          <w:p w14:paraId="3B7BBC3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小型</w:t>
            </w:r>
          </w:p>
        </w:tc>
        <w:tc>
          <w:tcPr>
            <w:tcW w:w="1030" w:type="dxa"/>
            <w:tcBorders>
              <w:top w:val="single" w:color="auto" w:sz="4" w:space="0"/>
              <w:left w:val="nil"/>
              <w:bottom w:val="single" w:color="auto" w:sz="4" w:space="0"/>
              <w:right w:val="single" w:color="auto" w:sz="4" w:space="0"/>
            </w:tcBorders>
            <w:noWrap w:val="0"/>
            <w:vAlign w:val="center"/>
          </w:tcPr>
          <w:p w14:paraId="48AB2FBF">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微型</w:t>
            </w:r>
          </w:p>
        </w:tc>
      </w:tr>
      <w:tr w14:paraId="7131092F">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29952C8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40" w:type="dxa"/>
            <w:tcBorders>
              <w:top w:val="nil"/>
              <w:left w:val="nil"/>
              <w:bottom w:val="single" w:color="auto" w:sz="4" w:space="0"/>
              <w:right w:val="single" w:color="auto" w:sz="4" w:space="0"/>
            </w:tcBorders>
            <w:noWrap w:val="0"/>
            <w:vAlign w:val="center"/>
          </w:tcPr>
          <w:p w14:paraId="4CCD08A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DFB92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58D5C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09DA41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30" w:type="dxa"/>
            <w:tcBorders>
              <w:top w:val="nil"/>
              <w:left w:val="nil"/>
              <w:bottom w:val="single" w:color="auto" w:sz="4" w:space="0"/>
              <w:right w:val="single" w:color="auto" w:sz="4" w:space="0"/>
            </w:tcBorders>
            <w:noWrap w:val="0"/>
            <w:vAlign w:val="center"/>
          </w:tcPr>
          <w:p w14:paraId="51D4F9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8D1974F">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312C4E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40" w:type="dxa"/>
            <w:tcBorders>
              <w:top w:val="nil"/>
              <w:left w:val="nil"/>
              <w:bottom w:val="single" w:color="auto" w:sz="4" w:space="0"/>
              <w:right w:val="single" w:color="auto" w:sz="4" w:space="0"/>
            </w:tcBorders>
            <w:noWrap w:val="0"/>
            <w:vAlign w:val="center"/>
          </w:tcPr>
          <w:p w14:paraId="13F3B1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F6B19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1974C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1D65A4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4CC3BE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7E78C0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007BB9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4ED76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3B381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11C639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02" w:type="dxa"/>
            <w:tcBorders>
              <w:top w:val="nil"/>
              <w:left w:val="nil"/>
              <w:bottom w:val="single" w:color="auto" w:sz="4" w:space="0"/>
              <w:right w:val="single" w:color="auto" w:sz="4" w:space="0"/>
            </w:tcBorders>
            <w:noWrap w:val="0"/>
            <w:vAlign w:val="center"/>
          </w:tcPr>
          <w:p w14:paraId="3037DE7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30" w:type="dxa"/>
            <w:tcBorders>
              <w:top w:val="nil"/>
              <w:left w:val="nil"/>
              <w:bottom w:val="single" w:color="auto" w:sz="4" w:space="0"/>
              <w:right w:val="single" w:color="auto" w:sz="4" w:space="0"/>
            </w:tcBorders>
            <w:noWrap w:val="0"/>
            <w:vAlign w:val="center"/>
          </w:tcPr>
          <w:p w14:paraId="0D8A946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8952B2A">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826395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40" w:type="dxa"/>
            <w:tcBorders>
              <w:top w:val="nil"/>
              <w:left w:val="nil"/>
              <w:bottom w:val="single" w:color="auto" w:sz="4" w:space="0"/>
              <w:right w:val="single" w:color="auto" w:sz="4" w:space="0"/>
            </w:tcBorders>
            <w:noWrap w:val="0"/>
            <w:vAlign w:val="center"/>
          </w:tcPr>
          <w:p w14:paraId="37599EB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288AC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7CC6E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02" w:type="dxa"/>
            <w:tcBorders>
              <w:top w:val="nil"/>
              <w:left w:val="nil"/>
              <w:bottom w:val="single" w:color="auto" w:sz="4" w:space="0"/>
              <w:right w:val="single" w:color="auto" w:sz="4" w:space="0"/>
            </w:tcBorders>
            <w:noWrap w:val="0"/>
            <w:vAlign w:val="center"/>
          </w:tcPr>
          <w:p w14:paraId="539911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30" w:type="dxa"/>
            <w:tcBorders>
              <w:top w:val="nil"/>
              <w:left w:val="nil"/>
              <w:bottom w:val="single" w:color="auto" w:sz="4" w:space="0"/>
              <w:right w:val="single" w:color="auto" w:sz="4" w:space="0"/>
            </w:tcBorders>
            <w:noWrap w:val="0"/>
            <w:vAlign w:val="center"/>
          </w:tcPr>
          <w:p w14:paraId="2B8170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B83C27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B5EA967">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23416C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7856E28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59278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02" w:type="dxa"/>
            <w:tcBorders>
              <w:top w:val="nil"/>
              <w:left w:val="nil"/>
              <w:bottom w:val="single" w:color="auto" w:sz="4" w:space="0"/>
              <w:right w:val="single" w:color="auto" w:sz="4" w:space="0"/>
            </w:tcBorders>
            <w:noWrap w:val="0"/>
            <w:vAlign w:val="center"/>
          </w:tcPr>
          <w:p w14:paraId="023DBE1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30" w:type="dxa"/>
            <w:tcBorders>
              <w:top w:val="nil"/>
              <w:left w:val="nil"/>
              <w:bottom w:val="single" w:color="auto" w:sz="4" w:space="0"/>
              <w:right w:val="single" w:color="auto" w:sz="4" w:space="0"/>
            </w:tcBorders>
            <w:noWrap w:val="0"/>
            <w:vAlign w:val="center"/>
          </w:tcPr>
          <w:p w14:paraId="1B7D7F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65805F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37DFD0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40" w:type="dxa"/>
            <w:tcBorders>
              <w:top w:val="nil"/>
              <w:left w:val="nil"/>
              <w:bottom w:val="single" w:color="auto" w:sz="4" w:space="0"/>
              <w:right w:val="single" w:color="auto" w:sz="4" w:space="0"/>
            </w:tcBorders>
            <w:noWrap w:val="0"/>
            <w:vAlign w:val="center"/>
          </w:tcPr>
          <w:p w14:paraId="4863AF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30E97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8D2E5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02" w:type="dxa"/>
            <w:tcBorders>
              <w:top w:val="nil"/>
              <w:left w:val="nil"/>
              <w:bottom w:val="single" w:color="auto" w:sz="4" w:space="0"/>
              <w:right w:val="single" w:color="auto" w:sz="4" w:space="0"/>
            </w:tcBorders>
            <w:noWrap w:val="0"/>
            <w:vAlign w:val="center"/>
          </w:tcPr>
          <w:p w14:paraId="08E2E6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30" w:type="dxa"/>
            <w:tcBorders>
              <w:top w:val="nil"/>
              <w:left w:val="nil"/>
              <w:bottom w:val="single" w:color="auto" w:sz="4" w:space="0"/>
              <w:right w:val="single" w:color="auto" w:sz="4" w:space="0"/>
            </w:tcBorders>
            <w:noWrap w:val="0"/>
            <w:vAlign w:val="center"/>
          </w:tcPr>
          <w:p w14:paraId="3AB95E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B1F1571">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753C4D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9D8EFB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576176F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D695E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02" w:type="dxa"/>
            <w:tcBorders>
              <w:top w:val="nil"/>
              <w:left w:val="nil"/>
              <w:bottom w:val="single" w:color="auto" w:sz="4" w:space="0"/>
              <w:right w:val="single" w:color="auto" w:sz="4" w:space="0"/>
            </w:tcBorders>
            <w:noWrap w:val="0"/>
            <w:vAlign w:val="center"/>
          </w:tcPr>
          <w:p w14:paraId="32E95F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30" w:type="dxa"/>
            <w:tcBorders>
              <w:top w:val="nil"/>
              <w:left w:val="nil"/>
              <w:bottom w:val="single" w:color="auto" w:sz="4" w:space="0"/>
              <w:right w:val="single" w:color="auto" w:sz="4" w:space="0"/>
            </w:tcBorders>
            <w:noWrap w:val="0"/>
            <w:vAlign w:val="center"/>
          </w:tcPr>
          <w:p w14:paraId="277D33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7A25DF3">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8E1813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40" w:type="dxa"/>
            <w:tcBorders>
              <w:top w:val="nil"/>
              <w:left w:val="nil"/>
              <w:bottom w:val="single" w:color="auto" w:sz="4" w:space="0"/>
              <w:right w:val="single" w:color="auto" w:sz="4" w:space="0"/>
            </w:tcBorders>
            <w:noWrap w:val="0"/>
            <w:vAlign w:val="center"/>
          </w:tcPr>
          <w:p w14:paraId="657383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2BA111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C6E91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02" w:type="dxa"/>
            <w:tcBorders>
              <w:top w:val="nil"/>
              <w:left w:val="nil"/>
              <w:bottom w:val="single" w:color="auto" w:sz="4" w:space="0"/>
              <w:right w:val="single" w:color="auto" w:sz="4" w:space="0"/>
            </w:tcBorders>
            <w:noWrap w:val="0"/>
            <w:vAlign w:val="center"/>
          </w:tcPr>
          <w:p w14:paraId="482F73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30" w:type="dxa"/>
            <w:tcBorders>
              <w:top w:val="nil"/>
              <w:left w:val="nil"/>
              <w:bottom w:val="single" w:color="auto" w:sz="4" w:space="0"/>
              <w:right w:val="single" w:color="auto" w:sz="4" w:space="0"/>
            </w:tcBorders>
            <w:noWrap w:val="0"/>
            <w:vAlign w:val="center"/>
          </w:tcPr>
          <w:p w14:paraId="42ECF9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AD272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790C24D">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222D0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4A4665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29D4B1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790AF6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30" w:type="dxa"/>
            <w:tcBorders>
              <w:top w:val="nil"/>
              <w:left w:val="nil"/>
              <w:bottom w:val="single" w:color="auto" w:sz="4" w:space="0"/>
              <w:right w:val="single" w:color="auto" w:sz="4" w:space="0"/>
            </w:tcBorders>
            <w:noWrap w:val="0"/>
            <w:vAlign w:val="center"/>
          </w:tcPr>
          <w:p w14:paraId="248612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5891EF">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3837F2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40" w:type="dxa"/>
            <w:tcBorders>
              <w:top w:val="nil"/>
              <w:left w:val="nil"/>
              <w:bottom w:val="single" w:color="auto" w:sz="4" w:space="0"/>
              <w:right w:val="single" w:color="auto" w:sz="4" w:space="0"/>
            </w:tcBorders>
            <w:noWrap w:val="0"/>
            <w:vAlign w:val="center"/>
          </w:tcPr>
          <w:p w14:paraId="745C2F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8E099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74E728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2FAAACA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22CB3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37D977">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0E59F91">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76CFA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217873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B9272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02" w:type="dxa"/>
            <w:tcBorders>
              <w:top w:val="nil"/>
              <w:left w:val="nil"/>
              <w:bottom w:val="single" w:color="auto" w:sz="4" w:space="0"/>
              <w:right w:val="single" w:color="auto" w:sz="4" w:space="0"/>
            </w:tcBorders>
            <w:noWrap w:val="0"/>
            <w:vAlign w:val="center"/>
          </w:tcPr>
          <w:p w14:paraId="3A2B65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30" w:type="dxa"/>
            <w:tcBorders>
              <w:top w:val="nil"/>
              <w:left w:val="nil"/>
              <w:bottom w:val="single" w:color="auto" w:sz="4" w:space="0"/>
              <w:right w:val="single" w:color="auto" w:sz="4" w:space="0"/>
            </w:tcBorders>
            <w:noWrap w:val="0"/>
            <w:vAlign w:val="center"/>
          </w:tcPr>
          <w:p w14:paraId="095444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0BB03D7">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25406C6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40" w:type="dxa"/>
            <w:tcBorders>
              <w:top w:val="nil"/>
              <w:left w:val="nil"/>
              <w:bottom w:val="single" w:color="auto" w:sz="4" w:space="0"/>
              <w:right w:val="single" w:color="auto" w:sz="4" w:space="0"/>
            </w:tcBorders>
            <w:noWrap w:val="0"/>
            <w:vAlign w:val="center"/>
          </w:tcPr>
          <w:p w14:paraId="0FC1A3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E6862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3CA6C8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02" w:type="dxa"/>
            <w:tcBorders>
              <w:top w:val="nil"/>
              <w:left w:val="nil"/>
              <w:bottom w:val="single" w:color="auto" w:sz="4" w:space="0"/>
              <w:right w:val="single" w:color="auto" w:sz="4" w:space="0"/>
            </w:tcBorders>
            <w:noWrap w:val="0"/>
            <w:vAlign w:val="center"/>
          </w:tcPr>
          <w:p w14:paraId="0523D5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30" w:type="dxa"/>
            <w:tcBorders>
              <w:top w:val="nil"/>
              <w:left w:val="nil"/>
              <w:bottom w:val="single" w:color="auto" w:sz="4" w:space="0"/>
              <w:right w:val="single" w:color="auto" w:sz="4" w:space="0"/>
            </w:tcBorders>
            <w:noWrap w:val="0"/>
            <w:vAlign w:val="center"/>
          </w:tcPr>
          <w:p w14:paraId="7E8405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719900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3E476A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44088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02842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18381C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02" w:type="dxa"/>
            <w:tcBorders>
              <w:top w:val="nil"/>
              <w:left w:val="nil"/>
              <w:bottom w:val="single" w:color="auto" w:sz="4" w:space="0"/>
              <w:right w:val="single" w:color="auto" w:sz="4" w:space="0"/>
            </w:tcBorders>
            <w:noWrap w:val="0"/>
            <w:vAlign w:val="center"/>
          </w:tcPr>
          <w:p w14:paraId="44BDDF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0950310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3FE8169">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B3766A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40" w:type="dxa"/>
            <w:tcBorders>
              <w:top w:val="nil"/>
              <w:left w:val="nil"/>
              <w:bottom w:val="single" w:color="auto" w:sz="4" w:space="0"/>
              <w:right w:val="single" w:color="auto" w:sz="4" w:space="0"/>
            </w:tcBorders>
            <w:noWrap w:val="0"/>
            <w:vAlign w:val="center"/>
          </w:tcPr>
          <w:p w14:paraId="714507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E131EB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73AA1F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2DB7A6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617CEBD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AD5D609">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7A9B270">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4194E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E9097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02AF7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02" w:type="dxa"/>
            <w:tcBorders>
              <w:top w:val="nil"/>
              <w:left w:val="nil"/>
              <w:bottom w:val="single" w:color="auto" w:sz="4" w:space="0"/>
              <w:right w:val="single" w:color="auto" w:sz="4" w:space="0"/>
            </w:tcBorders>
            <w:noWrap w:val="0"/>
            <w:vAlign w:val="center"/>
          </w:tcPr>
          <w:p w14:paraId="0C7256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63985D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0A07A5">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B98EF9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40" w:type="dxa"/>
            <w:tcBorders>
              <w:top w:val="nil"/>
              <w:left w:val="nil"/>
              <w:bottom w:val="single" w:color="auto" w:sz="4" w:space="0"/>
              <w:right w:val="single" w:color="auto" w:sz="4" w:space="0"/>
            </w:tcBorders>
            <w:noWrap w:val="0"/>
            <w:vAlign w:val="center"/>
          </w:tcPr>
          <w:p w14:paraId="070A27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400C0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9E647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CB646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1C93C6E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A15854C">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69BAB5E7">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222D8B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4A7A6A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700579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551C53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5CAB0F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9FB307">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7020EF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40" w:type="dxa"/>
            <w:tcBorders>
              <w:top w:val="nil"/>
              <w:left w:val="nil"/>
              <w:bottom w:val="single" w:color="auto" w:sz="4" w:space="0"/>
              <w:right w:val="single" w:color="auto" w:sz="4" w:space="0"/>
            </w:tcBorders>
            <w:noWrap w:val="0"/>
            <w:vAlign w:val="center"/>
          </w:tcPr>
          <w:p w14:paraId="36561F0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6BB99B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80A63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041BFF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46B299E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F88D3A5">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D380D93">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AC5CE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EB01A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55679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439F15A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000A92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B6CE8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31ACBC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40" w:type="dxa"/>
            <w:tcBorders>
              <w:top w:val="nil"/>
              <w:left w:val="nil"/>
              <w:bottom w:val="single" w:color="auto" w:sz="4" w:space="0"/>
              <w:right w:val="single" w:color="auto" w:sz="4" w:space="0"/>
            </w:tcBorders>
            <w:noWrap w:val="0"/>
            <w:vAlign w:val="center"/>
          </w:tcPr>
          <w:p w14:paraId="5A263C1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6FD0B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5123E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02" w:type="dxa"/>
            <w:tcBorders>
              <w:top w:val="nil"/>
              <w:left w:val="nil"/>
              <w:bottom w:val="single" w:color="auto" w:sz="4" w:space="0"/>
              <w:right w:val="single" w:color="auto" w:sz="4" w:space="0"/>
            </w:tcBorders>
            <w:noWrap w:val="0"/>
            <w:vAlign w:val="center"/>
          </w:tcPr>
          <w:p w14:paraId="327FF8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79111D1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7F1102">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7FF8DE5">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6BC730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8308CE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996DED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02" w:type="dxa"/>
            <w:tcBorders>
              <w:top w:val="nil"/>
              <w:left w:val="nil"/>
              <w:bottom w:val="single" w:color="auto" w:sz="4" w:space="0"/>
              <w:right w:val="single" w:color="auto" w:sz="4" w:space="0"/>
            </w:tcBorders>
            <w:noWrap w:val="0"/>
            <w:vAlign w:val="center"/>
          </w:tcPr>
          <w:p w14:paraId="313030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04E87DF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FB1174">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75B0AD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40" w:type="dxa"/>
            <w:tcBorders>
              <w:top w:val="nil"/>
              <w:left w:val="nil"/>
              <w:bottom w:val="single" w:color="auto" w:sz="4" w:space="0"/>
              <w:right w:val="single" w:color="auto" w:sz="4" w:space="0"/>
            </w:tcBorders>
            <w:noWrap w:val="0"/>
            <w:vAlign w:val="center"/>
          </w:tcPr>
          <w:p w14:paraId="1948D0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19F9C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CD4C0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0F6CE75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4D6C57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BD5D46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500A49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5733E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EC57D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47844A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02" w:type="dxa"/>
            <w:tcBorders>
              <w:top w:val="nil"/>
              <w:left w:val="nil"/>
              <w:bottom w:val="single" w:color="auto" w:sz="4" w:space="0"/>
              <w:right w:val="single" w:color="auto" w:sz="4" w:space="0"/>
            </w:tcBorders>
            <w:noWrap w:val="0"/>
            <w:vAlign w:val="center"/>
          </w:tcPr>
          <w:p w14:paraId="01EDC2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30" w:type="dxa"/>
            <w:tcBorders>
              <w:top w:val="nil"/>
              <w:left w:val="nil"/>
              <w:bottom w:val="single" w:color="auto" w:sz="4" w:space="0"/>
              <w:right w:val="single" w:color="auto" w:sz="4" w:space="0"/>
            </w:tcBorders>
            <w:noWrap w:val="0"/>
            <w:vAlign w:val="center"/>
          </w:tcPr>
          <w:p w14:paraId="267F56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940F60A">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E4A4D0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40" w:type="dxa"/>
            <w:tcBorders>
              <w:top w:val="nil"/>
              <w:left w:val="nil"/>
              <w:bottom w:val="single" w:color="auto" w:sz="4" w:space="0"/>
              <w:right w:val="single" w:color="auto" w:sz="4" w:space="0"/>
            </w:tcBorders>
            <w:noWrap w:val="0"/>
            <w:vAlign w:val="center"/>
          </w:tcPr>
          <w:p w14:paraId="304142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185431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22FF7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02" w:type="dxa"/>
            <w:tcBorders>
              <w:top w:val="nil"/>
              <w:left w:val="nil"/>
              <w:bottom w:val="single" w:color="auto" w:sz="4" w:space="0"/>
              <w:right w:val="single" w:color="auto" w:sz="4" w:space="0"/>
            </w:tcBorders>
            <w:noWrap w:val="0"/>
            <w:vAlign w:val="center"/>
          </w:tcPr>
          <w:p w14:paraId="16947C9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＜1000</w:t>
            </w:r>
          </w:p>
        </w:tc>
        <w:tc>
          <w:tcPr>
            <w:tcW w:w="1030" w:type="dxa"/>
            <w:tcBorders>
              <w:top w:val="nil"/>
              <w:left w:val="nil"/>
              <w:bottom w:val="single" w:color="auto" w:sz="4" w:space="0"/>
              <w:right w:val="single" w:color="auto" w:sz="4" w:space="0"/>
            </w:tcBorders>
            <w:noWrap w:val="0"/>
            <w:vAlign w:val="center"/>
          </w:tcPr>
          <w:p w14:paraId="53B07824">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w:t>
            </w:r>
          </w:p>
        </w:tc>
      </w:tr>
      <w:tr w14:paraId="1B0400D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B065DE3">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D748FD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6A1BBD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11A30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02" w:type="dxa"/>
            <w:tcBorders>
              <w:top w:val="nil"/>
              <w:left w:val="nil"/>
              <w:bottom w:val="single" w:color="auto" w:sz="4" w:space="0"/>
              <w:right w:val="single" w:color="auto" w:sz="4" w:space="0"/>
            </w:tcBorders>
            <w:noWrap w:val="0"/>
            <w:vAlign w:val="center"/>
          </w:tcPr>
          <w:p w14:paraId="4C0B60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＜5000</w:t>
            </w:r>
          </w:p>
        </w:tc>
        <w:tc>
          <w:tcPr>
            <w:tcW w:w="1030" w:type="dxa"/>
            <w:tcBorders>
              <w:top w:val="nil"/>
              <w:left w:val="nil"/>
              <w:bottom w:val="single" w:color="auto" w:sz="4" w:space="0"/>
              <w:right w:val="single" w:color="auto" w:sz="4" w:space="0"/>
            </w:tcBorders>
            <w:noWrap w:val="0"/>
            <w:vAlign w:val="center"/>
          </w:tcPr>
          <w:p w14:paraId="602FA987">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＜2000</w:t>
            </w:r>
          </w:p>
        </w:tc>
      </w:tr>
      <w:tr w14:paraId="211CBF2C">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09DA05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40" w:type="dxa"/>
            <w:tcBorders>
              <w:top w:val="nil"/>
              <w:left w:val="nil"/>
              <w:bottom w:val="single" w:color="auto" w:sz="4" w:space="0"/>
              <w:right w:val="single" w:color="auto" w:sz="4" w:space="0"/>
            </w:tcBorders>
            <w:noWrap w:val="0"/>
            <w:vAlign w:val="center"/>
          </w:tcPr>
          <w:p w14:paraId="1A3220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0D918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43FAEFF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5A11BF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30" w:type="dxa"/>
            <w:tcBorders>
              <w:top w:val="nil"/>
              <w:left w:val="nil"/>
              <w:bottom w:val="single" w:color="auto" w:sz="4" w:space="0"/>
              <w:right w:val="single" w:color="auto" w:sz="4" w:space="0"/>
            </w:tcBorders>
            <w:noWrap w:val="0"/>
            <w:vAlign w:val="center"/>
          </w:tcPr>
          <w:p w14:paraId="536635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F824D54">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F929BA0">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8CFC50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73BFA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07D8D5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02" w:type="dxa"/>
            <w:tcBorders>
              <w:top w:val="nil"/>
              <w:left w:val="nil"/>
              <w:bottom w:val="single" w:color="auto" w:sz="4" w:space="0"/>
              <w:right w:val="single" w:color="auto" w:sz="4" w:space="0"/>
            </w:tcBorders>
            <w:noWrap w:val="0"/>
            <w:vAlign w:val="center"/>
          </w:tcPr>
          <w:p w14:paraId="297497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30" w:type="dxa"/>
            <w:tcBorders>
              <w:top w:val="nil"/>
              <w:left w:val="nil"/>
              <w:bottom w:val="single" w:color="auto" w:sz="4" w:space="0"/>
              <w:right w:val="single" w:color="auto" w:sz="4" w:space="0"/>
            </w:tcBorders>
            <w:noWrap w:val="0"/>
            <w:vAlign w:val="center"/>
          </w:tcPr>
          <w:p w14:paraId="729C14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A926F74">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32CC72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40" w:type="dxa"/>
            <w:tcBorders>
              <w:top w:val="nil"/>
              <w:left w:val="nil"/>
              <w:bottom w:val="single" w:color="auto" w:sz="4" w:space="0"/>
              <w:right w:val="single" w:color="auto" w:sz="4" w:space="0"/>
            </w:tcBorders>
            <w:noWrap w:val="0"/>
            <w:vAlign w:val="center"/>
          </w:tcPr>
          <w:p w14:paraId="503646A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10AB86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5EF8E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4F495D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3A1BE8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648712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C53FB5D">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70ED8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085C5AE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0D627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02" w:type="dxa"/>
            <w:tcBorders>
              <w:top w:val="nil"/>
              <w:left w:val="nil"/>
              <w:bottom w:val="single" w:color="auto" w:sz="4" w:space="0"/>
              <w:right w:val="single" w:color="auto" w:sz="4" w:space="0"/>
            </w:tcBorders>
            <w:noWrap w:val="0"/>
            <w:vAlign w:val="center"/>
          </w:tcPr>
          <w:p w14:paraId="084DB5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30" w:type="dxa"/>
            <w:tcBorders>
              <w:top w:val="nil"/>
              <w:left w:val="nil"/>
              <w:bottom w:val="single" w:color="auto" w:sz="4" w:space="0"/>
              <w:right w:val="single" w:color="auto" w:sz="4" w:space="0"/>
            </w:tcBorders>
            <w:noWrap w:val="0"/>
            <w:vAlign w:val="center"/>
          </w:tcPr>
          <w:p w14:paraId="58BCD9A4">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＜100</w:t>
            </w:r>
          </w:p>
        </w:tc>
      </w:tr>
      <w:tr w14:paraId="0D76FEA9">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4AB00C4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40" w:type="dxa"/>
            <w:tcBorders>
              <w:top w:val="nil"/>
              <w:left w:val="nil"/>
              <w:bottom w:val="single" w:color="auto" w:sz="4" w:space="0"/>
              <w:right w:val="single" w:color="auto" w:sz="4" w:space="0"/>
            </w:tcBorders>
            <w:noWrap w:val="0"/>
            <w:vAlign w:val="center"/>
          </w:tcPr>
          <w:p w14:paraId="0C31037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A8A32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E1FC1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485481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3E8BB72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191E78F">
      <w:pPr>
        <w:spacing w:line="360" w:lineRule="auto"/>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072B315">
      <w:pPr>
        <w:widowControl/>
        <w:jc w:val="left"/>
        <w:rPr>
          <w:rFonts w:ascii="宋体" w:hAnsi="宋体"/>
          <w:color w:val="auto"/>
          <w:sz w:val="18"/>
          <w:szCs w:val="18"/>
          <w:highlight w:val="none"/>
        </w:rPr>
        <w:sectPr>
          <w:footerReference r:id="rId6" w:type="default"/>
          <w:pgSz w:w="11906" w:h="16838"/>
          <w:pgMar w:top="1134" w:right="1134" w:bottom="1134" w:left="1134" w:header="720" w:footer="720" w:gutter="0"/>
          <w:pgNumType w:fmt="decimal"/>
          <w:cols w:space="720" w:num="1"/>
          <w:docGrid w:type="lines" w:linePitch="331" w:charSpace="0"/>
        </w:sectPr>
      </w:pPr>
    </w:p>
    <w:p w14:paraId="23D1532F">
      <w:pPr>
        <w:jc w:val="center"/>
        <w:outlineLvl w:val="0"/>
        <w:rPr>
          <w:rFonts w:hint="eastAsia" w:ascii="宋体" w:hAnsi="宋体"/>
          <w:b/>
          <w:color w:val="auto"/>
          <w:sz w:val="36"/>
          <w:szCs w:val="36"/>
          <w:highlight w:val="none"/>
        </w:rPr>
      </w:pPr>
      <w:bookmarkStart w:id="36" w:name="_Toc532545044"/>
      <w:bookmarkStart w:id="37" w:name="_Toc13331"/>
      <w:r>
        <w:rPr>
          <w:rFonts w:hint="eastAsia" w:ascii="Times New Roman" w:hAnsi="Times New Roman"/>
          <w:b/>
          <w:color w:val="auto"/>
          <w:sz w:val="36"/>
          <w:szCs w:val="20"/>
          <w:highlight w:val="none"/>
        </w:rPr>
        <w:t>第三章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供应商</w:t>
      </w:r>
      <w:bookmarkEnd w:id="36"/>
      <w:r>
        <w:rPr>
          <w:rFonts w:hint="eastAsia" w:ascii="Times New Roman" w:hAnsi="Times New Roman"/>
          <w:b/>
          <w:color w:val="auto"/>
          <w:sz w:val="36"/>
          <w:szCs w:val="20"/>
          <w:highlight w:val="none"/>
        </w:rPr>
        <w:t>须知</w:t>
      </w:r>
      <w:bookmarkEnd w:id="37"/>
    </w:p>
    <w:p w14:paraId="6C56F62B">
      <w:pPr>
        <w:spacing w:line="720" w:lineRule="auto"/>
        <w:jc w:val="center"/>
        <w:outlineLvl w:val="1"/>
        <w:rPr>
          <w:rFonts w:hint="eastAsia" w:ascii="Times New Roman" w:hAnsi="Times New Roman"/>
          <w:b/>
          <w:color w:val="auto"/>
          <w:sz w:val="30"/>
          <w:szCs w:val="30"/>
          <w:highlight w:val="none"/>
        </w:rPr>
      </w:pPr>
      <w:bookmarkStart w:id="38" w:name="_Toc26959"/>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供应商须知前附表</w:t>
      </w:r>
      <w:bookmarkEnd w:id="38"/>
    </w:p>
    <w:tbl>
      <w:tblPr>
        <w:tblStyle w:val="25"/>
        <w:tblW w:w="98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983"/>
        <w:gridCol w:w="6940"/>
      </w:tblGrid>
      <w:tr w14:paraId="05965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4B9A0D9">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A1E3218">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项目内容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79C927F">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14:paraId="7D173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CCC274C">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C851B0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项目名称及编号</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1E25941">
            <w:pPr>
              <w:snapToGrid w:val="0"/>
              <w:spacing w:line="440" w:lineRule="exact"/>
              <w:jc w:val="left"/>
              <w:rPr>
                <w:rFonts w:hint="eastAsia" w:eastAsia="宋体"/>
                <w:color w:val="auto"/>
                <w:highlight w:val="none"/>
                <w:lang w:eastAsia="zh-CN"/>
              </w:rPr>
            </w:pPr>
            <w:r>
              <w:rPr>
                <w:rFonts w:hint="eastAsia"/>
                <w:color w:val="auto"/>
                <w:highlight w:val="none"/>
              </w:rPr>
              <w:t>项目名称：</w:t>
            </w:r>
            <w:r>
              <w:rPr>
                <w:rFonts w:hint="eastAsia"/>
                <w:color w:val="auto"/>
                <w:highlight w:val="none"/>
                <w:u w:val="single"/>
                <w:lang w:eastAsia="zh-CN"/>
              </w:rPr>
              <w:t>2025-2027年度南宁市武鸣区预算单位印刷服务框架协议采购</w:t>
            </w:r>
            <w:r>
              <w:rPr>
                <w:rFonts w:hint="eastAsia"/>
                <w:color w:val="auto"/>
                <w:highlight w:val="none"/>
              </w:rPr>
              <w:t>项目编号：</w:t>
            </w:r>
          </w:p>
        </w:tc>
      </w:tr>
      <w:tr w14:paraId="665BE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3D9B4C3">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9E6551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ED63BCE">
            <w:pPr>
              <w:widowControl/>
              <w:jc w:val="left"/>
              <w:rPr>
                <w:rFonts w:hint="eastAsia"/>
                <w:color w:val="auto"/>
                <w:highlight w:val="none"/>
              </w:rPr>
            </w:pPr>
            <w:r>
              <w:rPr>
                <w:color w:val="auto"/>
                <w:highlight w:val="none"/>
              </w:rPr>
              <w:t>框架协议采购</w:t>
            </w:r>
          </w:p>
        </w:tc>
      </w:tr>
      <w:tr w14:paraId="2008A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14FE0C62">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3</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93AFA5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项目类别</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D1268BF">
            <w:pPr>
              <w:snapToGrid w:val="0"/>
              <w:spacing w:line="360" w:lineRule="auto"/>
              <w:jc w:val="left"/>
              <w:rPr>
                <w:rFonts w:hint="eastAsia"/>
                <w:color w:val="auto"/>
                <w:szCs w:val="21"/>
                <w:highlight w:val="none"/>
              </w:rPr>
            </w:pPr>
            <w:r>
              <w:rPr>
                <w:rFonts w:ascii="宋体" w:hAnsi="宋体" w:cs="宋体"/>
                <w:color w:val="auto"/>
                <w:szCs w:val="21"/>
                <w:highlight w:val="none"/>
              </w:rPr>
              <w:t>本项目为</w:t>
            </w:r>
            <w:r>
              <w:rPr>
                <w:rFonts w:hint="eastAsia"/>
                <w:color w:val="auto"/>
                <w:spacing w:val="60"/>
                <w:szCs w:val="21"/>
                <w:highlight w:val="none"/>
              </w:rPr>
              <w:t>：</w:t>
            </w:r>
            <w:r>
              <w:rPr>
                <w:rFonts w:ascii="宋体" w:hAnsi="宋体" w:cs="宋体"/>
                <w:color w:val="auto"/>
                <w:szCs w:val="21"/>
                <w:highlight w:val="none"/>
              </w:rPr>
              <w:t>□货物</w:t>
            </w:r>
            <w:r>
              <w:rPr>
                <w:color w:val="auto"/>
                <w:spacing w:val="60"/>
                <w:szCs w:val="21"/>
                <w:highlight w:val="none"/>
              </w:rPr>
              <w:t xml:space="preserve"> </w:t>
            </w:r>
            <w:r>
              <w:rPr>
                <w:rFonts w:hint="eastAsia" w:ascii="MS Gothic" w:hAnsi="MS Gothic" w:eastAsia="MS Gothic" w:cs="MS Gothic"/>
                <w:color w:val="auto"/>
                <w:highlight w:val="none"/>
              </w:rPr>
              <w:t>☑</w:t>
            </w:r>
            <w:r>
              <w:rPr>
                <w:rFonts w:ascii="宋体" w:hAnsi="宋体" w:cs="宋体"/>
                <w:color w:val="auto"/>
                <w:szCs w:val="21"/>
                <w:highlight w:val="none"/>
              </w:rPr>
              <w:t>服务采购。</w:t>
            </w:r>
          </w:p>
        </w:tc>
      </w:tr>
      <w:tr w14:paraId="430C3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1FAAECA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11B0EC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6C40DBA">
            <w:pPr>
              <w:spacing w:line="440" w:lineRule="exact"/>
              <w:jc w:val="left"/>
              <w:rPr>
                <w:rFonts w:hint="eastAsia" w:ascii="宋体" w:hAnsi="宋体" w:cs="宋体"/>
                <w:color w:val="auto"/>
                <w:szCs w:val="21"/>
                <w:highlight w:val="none"/>
              </w:rPr>
            </w:pPr>
            <w:r>
              <w:rPr>
                <w:rFonts w:hint="eastAsia"/>
                <w:color w:val="auto"/>
                <w:highlight w:val="none"/>
              </w:rPr>
              <w:t>不允许</w:t>
            </w:r>
          </w:p>
        </w:tc>
      </w:tr>
      <w:tr w14:paraId="14139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A78E57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2DE117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DA451FD">
            <w:pPr>
              <w:spacing w:line="440" w:lineRule="exact"/>
              <w:jc w:val="left"/>
              <w:rPr>
                <w:rFonts w:hint="eastAsia" w:ascii="宋体" w:hAnsi="宋体" w:cs="宋体"/>
                <w:color w:val="auto"/>
                <w:szCs w:val="21"/>
                <w:highlight w:val="none"/>
              </w:rPr>
            </w:pPr>
            <w:r>
              <w:rPr>
                <w:rFonts w:hint="eastAsia"/>
                <w:color w:val="auto"/>
                <w:highlight w:val="none"/>
              </w:rPr>
              <w:sym w:font="Wingdings 2" w:char="0052"/>
            </w:r>
            <w:r>
              <w:rPr>
                <w:rFonts w:hint="eastAsia" w:ascii="宋体" w:hAnsi="宋体" w:cs="宋体"/>
                <w:color w:val="auto"/>
                <w:szCs w:val="21"/>
                <w:highlight w:val="none"/>
              </w:rPr>
              <w:t>不允许转包/分包</w:t>
            </w:r>
          </w:p>
        </w:tc>
      </w:tr>
      <w:tr w14:paraId="0A406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6A2F0BF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F37275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74CD20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w:t>
            </w:r>
            <w:r>
              <w:rPr>
                <w:rFonts w:hint="eastAsia"/>
                <w:color w:val="auto"/>
                <w:highlight w:val="none"/>
              </w:rPr>
              <w:t>征集公告</w:t>
            </w:r>
            <w:r>
              <w:rPr>
                <w:rFonts w:hint="eastAsia" w:ascii="宋体" w:hAnsi="宋体" w:cs="宋体"/>
                <w:color w:val="auto"/>
                <w:szCs w:val="21"/>
                <w:highlight w:val="none"/>
              </w:rPr>
              <w:t>中“六、其他补充事宜”中网上查询地址上发布</w:t>
            </w:r>
            <w:r>
              <w:rPr>
                <w:rFonts w:hint="eastAsia" w:ascii="宋体" w:hAnsi="宋体" w:cs="宋体"/>
                <w:color w:val="auto"/>
                <w:kern w:val="0"/>
                <w:szCs w:val="21"/>
                <w:highlight w:val="none"/>
              </w:rPr>
              <w:t>。</w:t>
            </w:r>
          </w:p>
        </w:tc>
      </w:tr>
      <w:tr w14:paraId="59DCF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66A8B29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56699B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A237A70">
            <w:pPr>
              <w:snapToGrid w:val="0"/>
              <w:spacing w:line="440" w:lineRule="exact"/>
              <w:rPr>
                <w:rFonts w:hint="eastAsia" w:ascii="宋体" w:hAnsi="宋体" w:cs="宋体"/>
                <w:color w:val="auto"/>
                <w:szCs w:val="21"/>
                <w:highlight w:val="none"/>
                <w:u w:val="single"/>
              </w:rPr>
            </w:pPr>
            <w:r>
              <w:rPr>
                <w:rFonts w:hint="eastAsia"/>
                <w:color w:val="auto"/>
                <w:highlight w:val="none"/>
              </w:rPr>
              <w:sym w:font="Wingdings 2" w:char="0052"/>
            </w:r>
            <w:r>
              <w:rPr>
                <w:rFonts w:hint="eastAsia" w:ascii="宋体" w:hAnsi="宋体" w:cs="宋体"/>
                <w:color w:val="auto"/>
                <w:szCs w:val="21"/>
                <w:highlight w:val="none"/>
              </w:rPr>
              <w:t>不组织召开开标前答疑会</w:t>
            </w:r>
          </w:p>
        </w:tc>
      </w:tr>
      <w:tr w14:paraId="367A9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427385F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699D41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资格证明文件组成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48BB4AC">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1.供应商为法人或者其他组织的，提供营业执照等</w:t>
            </w:r>
            <w:r>
              <w:rPr>
                <w:rFonts w:hint="eastAsia" w:ascii="宋体" w:hAnsi="宋体" w:cs="宋体"/>
                <w:b/>
                <w:color w:val="auto"/>
                <w:szCs w:val="21"/>
                <w:highlight w:val="none"/>
              </w:rPr>
              <w:t>证明文件（</w:t>
            </w:r>
            <w:r>
              <w:rPr>
                <w:rFonts w:hint="eastAsia" w:ascii="宋体" w:hAnsi="宋体" w:cs="宋体"/>
                <w:color w:val="auto"/>
                <w:szCs w:val="21"/>
                <w:highlight w:val="none"/>
              </w:rPr>
              <w:t>如营业执照或者事业单位法人证书或者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等），供应商为自然人的，提供身份证复印件；（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864E67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的依法缴纳税收的凭据</w:t>
            </w:r>
            <w:r>
              <w:rPr>
                <w:rFonts w:hint="eastAsia"/>
                <w:color w:val="auto"/>
                <w:highlight w:val="none"/>
              </w:rPr>
              <w:t>证明材料</w:t>
            </w:r>
            <w:r>
              <w:rPr>
                <w:rFonts w:hint="eastAsia" w:ascii="宋体" w:hAnsi="宋体" w:cs="宋体"/>
                <w:color w:val="auto"/>
                <w:szCs w:val="21"/>
                <w:highlight w:val="none"/>
              </w:rPr>
              <w:t>］；依法免税的供应商，必须提供相应文件证明其依法免税。从取得营业执照时间起到响应文件提交截止时间为止不足要求月数的，只需提供从取得营业执照起的依法缴纳税收相应证明文件）；（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F1F899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依法缴纳社会保障资金的缴费凭证（专用收据或者社会保险缴纳清单）</w:t>
            </w:r>
            <w:r>
              <w:rPr>
                <w:rFonts w:hint="eastAsia"/>
                <w:color w:val="auto"/>
                <w:highlight w:val="none"/>
              </w:rPr>
              <w:t>证明材料</w:t>
            </w:r>
            <w:r>
              <w:rPr>
                <w:rFonts w:hint="eastAsia" w:ascii="宋体" w:hAnsi="宋体" w:cs="宋体"/>
                <w:color w:val="auto"/>
                <w:szCs w:val="21"/>
                <w:highlight w:val="none"/>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5FBBF7D">
            <w:pPr>
              <w:snapToGrid w:val="0"/>
              <w:spacing w:line="400" w:lineRule="exact"/>
              <w:ind w:firstLine="420" w:firstLineChars="200"/>
              <w:jc w:val="left"/>
              <w:rPr>
                <w:rFonts w:hint="eastAsia" w:ascii="Times New Roman" w:hAnsi="Times New Roman"/>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color w:val="auto"/>
                <w:szCs w:val="21"/>
                <w:highlight w:val="none"/>
              </w:rPr>
              <w:t>财务状况报告</w:t>
            </w:r>
            <w:r>
              <w:rPr>
                <w:rFonts w:hint="eastAsia"/>
                <w:color w:val="auto"/>
                <w:highlight w:val="none"/>
              </w:rPr>
              <w:t>证明材料</w:t>
            </w:r>
            <w:r>
              <w:rPr>
                <w:rFonts w:hint="eastAsia" w:ascii="宋体" w:hAnsi="宋体" w:cs="宋体"/>
                <w:color w:val="auto"/>
                <w:szCs w:val="21"/>
                <w:highlight w:val="none"/>
              </w:rPr>
              <w:t>；供应商成立不满一年的应按提供截标之日上一个月的财务状况报告</w:t>
            </w:r>
            <w:r>
              <w:rPr>
                <w:rFonts w:hint="eastAsia"/>
                <w:color w:val="auto"/>
                <w:highlight w:val="none"/>
              </w:rPr>
              <w:t>证明材料</w:t>
            </w:r>
            <w:r>
              <w:rPr>
                <w:rFonts w:hint="eastAsia" w:ascii="宋体" w:hAnsi="宋体" w:cs="宋体"/>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6B2CCE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E9B8C2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6.响应资格声明；（</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385824A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.特定资格证明文件：</w:t>
            </w:r>
            <w:r>
              <w:rPr>
                <w:rFonts w:hint="eastAsia"/>
                <w:b/>
                <w:color w:val="auto"/>
                <w:highlight w:val="none"/>
              </w:rPr>
              <w:t>印刷经营许可证</w:t>
            </w:r>
            <w:r>
              <w:rPr>
                <w:rFonts w:hint="eastAsia"/>
                <w:b/>
                <w:color w:val="auto"/>
                <w:highlight w:val="none"/>
                <w:lang w:eastAsia="zh-CN"/>
              </w:rPr>
              <w:t>复印件</w:t>
            </w:r>
            <w:r>
              <w:rPr>
                <w:rFonts w:hint="eastAsia"/>
                <w:color w:val="auto"/>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EB30654">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.除征集文件规定必须提供以外，供应商认为需要提供的其他证明材料。</w:t>
            </w:r>
          </w:p>
          <w:p w14:paraId="5E550028">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42192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71D980A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A8037D2">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商务文件组成</w:t>
            </w:r>
          </w:p>
          <w:p w14:paraId="7ADF9571">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975CB3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369BEC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除自然人响应外</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64ECFE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委托时必须提供，否则作无效响应处理</w:t>
            </w:r>
            <w:r>
              <w:rPr>
                <w:rFonts w:hint="eastAsia" w:ascii="宋体" w:hAnsi="宋体" w:cs="宋体"/>
                <w:color w:val="auto"/>
                <w:szCs w:val="21"/>
                <w:highlight w:val="none"/>
              </w:rPr>
              <w:t>）</w:t>
            </w:r>
          </w:p>
          <w:p w14:paraId="313D577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ED6E13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供应商基本情况表</w:t>
            </w:r>
            <w:r>
              <w:rPr>
                <w:rFonts w:hint="eastAsia" w:ascii="宋体" w:hAnsi="宋体" w:cs="宋体"/>
                <w:b/>
                <w:bCs/>
                <w:color w:val="auto"/>
                <w:szCs w:val="21"/>
                <w:highlight w:val="none"/>
              </w:rPr>
              <w:t>（必须提供，否则作无效响应处理）</w:t>
            </w:r>
          </w:p>
          <w:p w14:paraId="0F99238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.供应商认为需要提供的其他证明材料。</w:t>
            </w:r>
          </w:p>
          <w:p w14:paraId="5485DD4A">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注：1.法定代表人授权委托书必须由法定代表人及委托代理人签字，并加盖供应商公章，否则作无效响应处理。</w:t>
            </w:r>
          </w:p>
          <w:p w14:paraId="7DE27366">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cs="宋体"/>
                <w:b/>
                <w:color w:val="auto"/>
                <w:szCs w:val="21"/>
                <w:highlight w:val="none"/>
              </w:rPr>
            </w:pPr>
            <w:r>
              <w:rPr>
                <w:rFonts w:hint="eastAsia" w:ascii="宋体" w:hAnsi="宋体"/>
                <w:b/>
                <w:bCs/>
                <w:color w:val="auto"/>
                <w:szCs w:val="21"/>
                <w:highlight w:val="none"/>
              </w:rPr>
              <w:t>2</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6D765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restart"/>
            <w:tcBorders>
              <w:left w:val="single" w:color="auto" w:sz="4" w:space="0"/>
              <w:right w:val="single" w:color="auto" w:sz="4" w:space="0"/>
            </w:tcBorders>
            <w:noWrap w:val="0"/>
            <w:vAlign w:val="center"/>
          </w:tcPr>
          <w:p w14:paraId="2A8CD565">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D379425">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技术文件组成</w:t>
            </w:r>
          </w:p>
          <w:p w14:paraId="0ED1C1EB">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AB2CADD">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响应服务技术需求偏离表；</w:t>
            </w:r>
            <w:r>
              <w:rPr>
                <w:rFonts w:hint="eastAsia" w:ascii="宋体" w:hAnsi="宋体" w:cs="宋体"/>
                <w:b/>
                <w:bCs/>
                <w:color w:val="auto"/>
                <w:szCs w:val="21"/>
                <w:highlight w:val="none"/>
              </w:rPr>
              <w:t>（必须提供，否则作无效响应处理）</w:t>
            </w:r>
          </w:p>
          <w:p w14:paraId="52DEAC77">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s="宋体"/>
                <w:color w:val="auto"/>
                <w:szCs w:val="21"/>
                <w:highlight w:val="none"/>
              </w:rPr>
            </w:pPr>
            <w:r>
              <w:rPr>
                <w:rFonts w:hint="eastAsia" w:ascii="宋体" w:hAnsi="宋体"/>
                <w:color w:val="auto"/>
                <w:kern w:val="0"/>
                <w:szCs w:val="21"/>
                <w:highlight w:val="none"/>
                <w:lang w:val="en-US" w:eastAsia="zh-CN"/>
              </w:rPr>
              <w:t>2.质量保证</w:t>
            </w:r>
            <w:r>
              <w:rPr>
                <w:rFonts w:hint="eastAsia" w:ascii="宋体" w:hAnsi="宋体" w:cs="宋体"/>
                <w:b/>
                <w:bCs/>
                <w:color w:val="auto"/>
                <w:szCs w:val="21"/>
                <w:highlight w:val="none"/>
              </w:rPr>
              <w:t>（视项目情况设置是否必须提供）；</w:t>
            </w:r>
          </w:p>
          <w:p w14:paraId="58CF37EA">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s="宋体"/>
                <w:color w:val="auto"/>
                <w:szCs w:val="21"/>
                <w:highlight w:val="none"/>
              </w:rPr>
            </w:pPr>
            <w:r>
              <w:rPr>
                <w:rFonts w:hint="eastAsia" w:ascii="宋体" w:hAnsi="宋体"/>
                <w:color w:val="auto"/>
                <w:kern w:val="0"/>
                <w:szCs w:val="21"/>
                <w:highlight w:val="none"/>
                <w:lang w:val="en-US" w:eastAsia="zh-CN"/>
              </w:rPr>
              <w:t>3.项目实施方案</w:t>
            </w:r>
            <w:r>
              <w:rPr>
                <w:rFonts w:hint="eastAsia" w:ascii="宋体" w:hAnsi="宋体" w:cs="宋体"/>
                <w:b/>
                <w:bCs/>
                <w:color w:val="auto"/>
                <w:szCs w:val="21"/>
                <w:highlight w:val="none"/>
              </w:rPr>
              <w:t>（视项目情况设置是否必须提供）；</w:t>
            </w:r>
          </w:p>
          <w:p w14:paraId="2E29842F">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4.承诺服务</w:t>
            </w:r>
            <w:r>
              <w:rPr>
                <w:rFonts w:hint="eastAsia" w:ascii="宋体" w:hAnsi="宋体" w:cs="宋体"/>
                <w:b/>
                <w:bCs/>
                <w:color w:val="auto"/>
                <w:szCs w:val="21"/>
                <w:highlight w:val="none"/>
              </w:rPr>
              <w:t>（视项目情况设置是否必须提供）；</w:t>
            </w:r>
          </w:p>
          <w:p w14:paraId="5DD769C2">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5.保密措施</w:t>
            </w:r>
            <w:r>
              <w:rPr>
                <w:rFonts w:hint="eastAsia" w:ascii="宋体" w:hAnsi="宋体" w:cs="宋体"/>
                <w:b/>
                <w:bCs/>
                <w:color w:val="auto"/>
                <w:szCs w:val="21"/>
                <w:highlight w:val="none"/>
              </w:rPr>
              <w:t>（视项目情况设置是否必须提供）；</w:t>
            </w:r>
          </w:p>
          <w:p w14:paraId="639405FF">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eastAsia" w:ascii="宋体" w:hAnsi="宋体" w:cs="宋体"/>
                <w:b/>
                <w:bCs/>
                <w:color w:val="auto"/>
                <w:szCs w:val="21"/>
                <w:highlight w:val="none"/>
              </w:rPr>
            </w:pPr>
            <w:r>
              <w:rPr>
                <w:rFonts w:hint="eastAsia" w:ascii="宋体" w:hAnsi="宋体"/>
                <w:color w:val="auto"/>
                <w:kern w:val="0"/>
                <w:szCs w:val="21"/>
                <w:highlight w:val="none"/>
                <w:lang w:val="en-US" w:eastAsia="zh-CN"/>
              </w:rPr>
              <w:t>6.管理制度</w:t>
            </w:r>
            <w:r>
              <w:rPr>
                <w:rFonts w:hint="eastAsia" w:ascii="宋体" w:hAnsi="宋体" w:cs="宋体"/>
                <w:b/>
                <w:bCs/>
                <w:color w:val="auto"/>
                <w:szCs w:val="21"/>
                <w:highlight w:val="none"/>
              </w:rPr>
              <w:t>（视项目情况设置是否必须提供）；</w:t>
            </w:r>
          </w:p>
          <w:p w14:paraId="1802E7BE">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7.综合实力</w:t>
            </w:r>
            <w:r>
              <w:rPr>
                <w:rFonts w:hint="eastAsia" w:ascii="宋体" w:hAnsi="宋体" w:cs="宋体"/>
                <w:b/>
                <w:bCs/>
                <w:color w:val="auto"/>
                <w:szCs w:val="21"/>
                <w:highlight w:val="none"/>
              </w:rPr>
              <w:t>（视项目情况设置是否必须提供）；</w:t>
            </w:r>
          </w:p>
          <w:p w14:paraId="3926D9F7">
            <w:pPr>
              <w:keepNext w:val="0"/>
              <w:keepLines w:val="0"/>
              <w:pageBreakBefore w:val="0"/>
              <w:widowControl w:val="0"/>
              <w:kinsoku/>
              <w:wordWrap/>
              <w:overflowPunct/>
              <w:topLinePunct w:val="0"/>
              <w:autoSpaceDE w:val="0"/>
              <w:autoSpaceDN w:val="0"/>
              <w:bidi w:val="0"/>
              <w:adjustRightInd w:val="0"/>
              <w:spacing w:line="400" w:lineRule="exact"/>
              <w:ind w:firstLine="315" w:firstLineChars="150"/>
              <w:jc w:val="left"/>
              <w:textAlignment w:val="auto"/>
              <w:rPr>
                <w:rFonts w:ascii="宋体" w:hAnsi="宋体"/>
                <w:color w:val="auto"/>
                <w:kern w:val="0"/>
                <w:szCs w:val="21"/>
                <w:highlight w:val="none"/>
              </w:rPr>
            </w:pPr>
            <w:r>
              <w:rPr>
                <w:rFonts w:hint="eastAsia" w:ascii="宋体" w:hAnsi="宋体"/>
                <w:color w:val="auto"/>
                <w:kern w:val="0"/>
                <w:szCs w:val="21"/>
                <w:highlight w:val="none"/>
                <w:lang w:val="en-US" w:eastAsia="zh-CN"/>
              </w:rPr>
              <w:t>8</w:t>
            </w:r>
            <w:r>
              <w:rPr>
                <w:rFonts w:hint="eastAsia" w:ascii="宋体" w:hAnsi="宋体"/>
                <w:color w:val="auto"/>
                <w:kern w:val="0"/>
                <w:szCs w:val="21"/>
                <w:highlight w:val="none"/>
              </w:rPr>
              <w:t>.</w:t>
            </w:r>
            <w:r>
              <w:rPr>
                <w:rFonts w:hint="eastAsia" w:ascii="宋体" w:hAnsi="宋体" w:cs="宋体"/>
                <w:color w:val="auto"/>
                <w:szCs w:val="21"/>
                <w:highlight w:val="none"/>
              </w:rPr>
              <w:t>除征集文件规定必须提供以外，供应商认为需要提供的其他证明材料。</w:t>
            </w:r>
          </w:p>
          <w:p w14:paraId="42CBCA6F">
            <w:pPr>
              <w:keepNext w:val="0"/>
              <w:keepLines w:val="0"/>
              <w:pageBreakBefore w:val="0"/>
              <w:widowControl w:val="0"/>
              <w:kinsoku/>
              <w:wordWrap/>
              <w:overflowPunct/>
              <w:topLinePunct w:val="0"/>
              <w:bidi w:val="0"/>
              <w:snapToGrid w:val="0"/>
              <w:spacing w:line="400" w:lineRule="exact"/>
              <w:ind w:firstLine="422" w:firstLineChars="200"/>
              <w:jc w:val="left"/>
              <w:textAlignment w:val="auto"/>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31659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continue"/>
            <w:tcBorders>
              <w:left w:val="single" w:color="auto" w:sz="4" w:space="0"/>
              <w:bottom w:val="single" w:color="auto" w:sz="4" w:space="0"/>
              <w:right w:val="single" w:color="auto" w:sz="4" w:space="0"/>
            </w:tcBorders>
            <w:noWrap w:val="0"/>
            <w:vAlign w:val="center"/>
          </w:tcPr>
          <w:p w14:paraId="67CA2E61">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08C66FD">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32E2D44">
            <w:pPr>
              <w:keepNext w:val="0"/>
              <w:keepLines w:val="0"/>
              <w:pageBreakBefore w:val="0"/>
              <w:widowControl w:val="0"/>
              <w:tabs>
                <w:tab w:val="left" w:pos="459"/>
              </w:tabs>
              <w:kinsoku/>
              <w:wordWrap/>
              <w:overflowPunct/>
              <w:topLinePunct w:val="0"/>
              <w:bidi w:val="0"/>
              <w:snapToGrid w:val="0"/>
              <w:spacing w:line="400" w:lineRule="exact"/>
              <w:jc w:val="left"/>
              <w:textAlignment w:val="auto"/>
              <w:rPr>
                <w:rFonts w:hint="eastAsia" w:ascii="宋体" w:hAnsi="宋体" w:cs="宋体"/>
                <w:b/>
                <w:color w:val="auto"/>
                <w:szCs w:val="21"/>
                <w:highlight w:val="none"/>
              </w:rPr>
            </w:pPr>
            <w:r>
              <w:rPr>
                <w:rFonts w:hint="eastAsia" w:ascii="宋体" w:hAnsi="宋体" w:cs="宋体"/>
                <w:color w:val="auto"/>
                <w:szCs w:val="21"/>
                <w:highlight w:val="none"/>
              </w:rPr>
              <w:t>1.响应函；</w:t>
            </w:r>
            <w:r>
              <w:rPr>
                <w:rFonts w:hint="eastAsia" w:ascii="宋体" w:hAnsi="宋体" w:cs="宋体"/>
                <w:b/>
                <w:color w:val="auto"/>
                <w:szCs w:val="21"/>
                <w:highlight w:val="none"/>
              </w:rPr>
              <w:t>（必须提供，否则作无效响应处理）</w:t>
            </w:r>
          </w:p>
          <w:p w14:paraId="4AD1597D">
            <w:pPr>
              <w:keepNext w:val="0"/>
              <w:keepLines w:val="0"/>
              <w:pageBreakBefore w:val="0"/>
              <w:widowControl w:val="0"/>
              <w:tabs>
                <w:tab w:val="left" w:pos="459"/>
              </w:tabs>
              <w:kinsoku/>
              <w:wordWrap/>
              <w:overflowPunct/>
              <w:topLinePunct w:val="0"/>
              <w:bidi w:val="0"/>
              <w:snapToGrid w:val="0"/>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报价表</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0B6958B">
            <w:pPr>
              <w:pStyle w:val="31"/>
              <w:keepNext w:val="0"/>
              <w:keepLines w:val="0"/>
              <w:pageBreakBefore w:val="0"/>
              <w:widowControl w:val="0"/>
              <w:kinsoku/>
              <w:wordWrap/>
              <w:overflowPunct/>
              <w:topLinePunct w:val="0"/>
              <w:bidi w:val="0"/>
              <w:spacing w:before="0" w:after="0" w:line="400" w:lineRule="exact"/>
              <w:jc w:val="left"/>
              <w:textAlignment w:val="auto"/>
              <w:rPr>
                <w:rFonts w:hint="eastAsia" w:ascii="宋体" w:hAnsi="宋体" w:eastAsia="宋体" w:cs="宋体"/>
                <w:b/>
                <w:bCs/>
                <w:color w:val="auto"/>
                <w:sz w:val="21"/>
                <w:szCs w:val="21"/>
                <w:highlight w:val="none"/>
                <w:lang w:val="en-US" w:eastAsia="zh-CN"/>
              </w:rPr>
            </w:pPr>
            <w:bookmarkStart w:id="39" w:name="_Toc1123"/>
            <w:r>
              <w:rPr>
                <w:rFonts w:hint="eastAsia" w:ascii="宋体" w:hAnsi="宋体" w:eastAsia="宋体" w:cs="宋体"/>
                <w:color w:val="auto"/>
                <w:sz w:val="21"/>
                <w:szCs w:val="21"/>
                <w:highlight w:val="none"/>
                <w:lang w:val="en-US" w:eastAsia="zh-CN"/>
              </w:rPr>
              <w:t>3.中小企业声明函或其他证明材料（监狱企业、残疾人福利性单位视同小型、微型企业）。</w:t>
            </w:r>
            <w:r>
              <w:rPr>
                <w:rFonts w:hint="eastAsia" w:ascii="宋体" w:hAnsi="宋体" w:eastAsia="宋体" w:cs="宋体"/>
                <w:b/>
                <w:bCs/>
                <w:color w:val="auto"/>
                <w:sz w:val="21"/>
                <w:szCs w:val="21"/>
                <w:highlight w:val="none"/>
                <w:lang w:val="en-US" w:eastAsia="zh-CN"/>
              </w:rPr>
              <w:t>（如有请提供）</w:t>
            </w:r>
            <w:bookmarkEnd w:id="39"/>
          </w:p>
          <w:p w14:paraId="5BC92B9A">
            <w:pPr>
              <w:keepNext w:val="0"/>
              <w:keepLines w:val="0"/>
              <w:pageBreakBefore w:val="0"/>
              <w:widowControl w:val="0"/>
              <w:tabs>
                <w:tab w:val="left" w:pos="459"/>
              </w:tabs>
              <w:kinsoku/>
              <w:wordWrap/>
              <w:overflowPunct/>
              <w:topLinePunct w:val="0"/>
              <w:bidi w:val="0"/>
              <w:snapToGrid w:val="0"/>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.供应商针对报价需要说明的其他文件和说明。</w:t>
            </w:r>
          </w:p>
          <w:p w14:paraId="0A0D014D">
            <w:pPr>
              <w:keepNext w:val="0"/>
              <w:keepLines w:val="0"/>
              <w:pageBreakBefore w:val="0"/>
              <w:widowControl w:val="0"/>
              <w:kinsoku/>
              <w:wordWrap/>
              <w:overflowPunct/>
              <w:topLinePunct w:val="0"/>
              <w:bidi w:val="0"/>
              <w:snapToGrid w:val="0"/>
              <w:spacing w:line="400" w:lineRule="exact"/>
              <w:jc w:val="left"/>
              <w:textAlignment w:val="auto"/>
              <w:rPr>
                <w:rFonts w:hint="eastAsia" w:ascii="宋体" w:hAnsi="宋体" w:cs="宋体"/>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00A1B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288037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840E4B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C73FCA2">
            <w:pPr>
              <w:snapToGrid w:val="0"/>
              <w:spacing w:line="440" w:lineRule="exact"/>
              <w:rPr>
                <w:rFonts w:hint="eastAsia" w:ascii="宋体" w:hAnsi="宋体" w:cs="宋体"/>
                <w:b/>
                <w:color w:val="auto"/>
                <w:szCs w:val="21"/>
                <w:highlight w:val="none"/>
              </w:rPr>
            </w:pPr>
            <w:r>
              <w:rPr>
                <w:rFonts w:hint="eastAsia" w:ascii="宋体" w:hAnsi="宋体" w:eastAsia="宋体" w:cs="宋体"/>
                <w:b/>
                <w:color w:val="auto"/>
                <w:sz w:val="21"/>
                <w:szCs w:val="21"/>
                <w:highlight w:val="none"/>
              </w:rPr>
              <w:t>响应报价必须包含满足本次采购需求所应提供的服务，以及伴随的货物和工程（如有）的价格；包含服务、货物、工程的成本、运输（含保险）、安装（如有）、调试、检验、技术服务、培训、税费等所有费用。（采购需求另有约定的，从其约定。）</w:t>
            </w:r>
          </w:p>
        </w:tc>
      </w:tr>
      <w:tr w14:paraId="7B5E7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D377C7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17.2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690F6FD">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响应有效期</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431953A">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自响应截止之日起 60 日。</w:t>
            </w:r>
          </w:p>
        </w:tc>
      </w:tr>
      <w:tr w14:paraId="36C7F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0023F7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D43B9D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响应文件编制要求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F8C08BA">
            <w:pPr>
              <w:spacing w:line="440" w:lineRule="exact"/>
              <w:ind w:firstLine="420" w:firstLineChars="200"/>
              <w:rPr>
                <w:rFonts w:hint="eastAsia" w:ascii="Times New Roman" w:hAnsi="Times New Roman"/>
                <w:color w:val="auto"/>
                <w:szCs w:val="21"/>
                <w:highlight w:val="none"/>
              </w:rPr>
            </w:pPr>
            <w:r>
              <w:rPr>
                <w:rFonts w:hint="eastAsia" w:ascii="宋体" w:hAnsi="宋体" w:cs="宋体"/>
                <w:color w:val="auto"/>
                <w:szCs w:val="21"/>
                <w:highlight w:val="none"/>
              </w:rPr>
              <w:t>响应文件应按报价文件、资格证明文件、商务文件、技术文件分别编制，报价文件、资格证明文件分别生成电子文件，商务文件和技术文件按顺序合并生成电子文件。电子版响应文件制作方式见征集公告附件。</w:t>
            </w:r>
          </w:p>
        </w:tc>
      </w:tr>
      <w:tr w14:paraId="085DF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09624D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D76FD1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4A4BB8F">
            <w:pPr>
              <w:autoSpaceDE w:val="0"/>
              <w:autoSpaceDN w:val="0"/>
              <w:snapToGrid w:val="0"/>
              <w:spacing w:line="44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277C1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B94AACD">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24.2（1）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E01500D">
            <w:pPr>
              <w:spacing w:line="380" w:lineRule="exact"/>
              <w:jc w:val="center"/>
              <w:rPr>
                <w:rFonts w:hint="eastAsia" w:ascii="宋体" w:hAnsi="宋体" w:cs="宋体"/>
                <w:color w:val="auto"/>
                <w:szCs w:val="21"/>
                <w:highlight w:val="none"/>
              </w:rPr>
            </w:pPr>
            <w:r>
              <w:rPr>
                <w:rFonts w:hint="eastAsia" w:ascii="宋体" w:hAnsi="宋体" w:cs="宋体"/>
                <w:b/>
                <w:color w:val="auto"/>
                <w:szCs w:val="21"/>
                <w:highlight w:val="none"/>
              </w:rPr>
              <w:t>解密电子响应文件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579CA58">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电子响应文件解密时间：30 分钟</w:t>
            </w:r>
          </w:p>
        </w:tc>
      </w:tr>
      <w:tr w14:paraId="0F2C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0" w:type="dxa"/>
            <w:vMerge w:val="restart"/>
            <w:tcBorders>
              <w:top w:val="single" w:color="auto" w:sz="4" w:space="0"/>
              <w:left w:val="single" w:color="auto" w:sz="4" w:space="0"/>
              <w:right w:val="single" w:color="auto" w:sz="4" w:space="0"/>
            </w:tcBorders>
            <w:noWrap w:val="0"/>
            <w:vAlign w:val="center"/>
          </w:tcPr>
          <w:p w14:paraId="7EE42714">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25.3（2）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50DCFC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供应商信用查询渠道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DAE9944">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征集人或者采购代理机构在资格审查结束前，对供应商进行信用查询。</w:t>
            </w:r>
          </w:p>
          <w:p w14:paraId="59AC6A87">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1A229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0" w:type="dxa"/>
            <w:vMerge w:val="continue"/>
            <w:tcBorders>
              <w:left w:val="single" w:color="auto" w:sz="4" w:space="0"/>
              <w:right w:val="single" w:color="auto" w:sz="4" w:space="0"/>
            </w:tcBorders>
            <w:noWrap w:val="0"/>
            <w:vAlign w:val="center"/>
          </w:tcPr>
          <w:p w14:paraId="5D8537A7">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43FFB7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374329B">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447FA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0" w:type="dxa"/>
            <w:vMerge w:val="continue"/>
            <w:tcBorders>
              <w:left w:val="single" w:color="auto" w:sz="4" w:space="0"/>
              <w:right w:val="single" w:color="auto" w:sz="4" w:space="0"/>
            </w:tcBorders>
            <w:noWrap w:val="0"/>
            <w:vAlign w:val="center"/>
          </w:tcPr>
          <w:p w14:paraId="71B8E80C">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FB38F9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5CF0ABC">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作为附件上传保存。</w:t>
            </w:r>
          </w:p>
        </w:tc>
      </w:tr>
      <w:tr w14:paraId="0C74F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left w:val="single" w:color="auto" w:sz="4" w:space="0"/>
              <w:right w:val="single" w:color="auto" w:sz="4" w:space="0"/>
            </w:tcBorders>
            <w:noWrap w:val="0"/>
            <w:vAlign w:val="center"/>
          </w:tcPr>
          <w:p w14:paraId="3A6965C8">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7EA35BA">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B0A497E">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415D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D21276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ACFFB3E">
            <w:pPr>
              <w:spacing w:line="380" w:lineRule="exact"/>
              <w:jc w:val="center"/>
              <w:rPr>
                <w:rFonts w:hint="eastAsia" w:ascii="宋体" w:hAnsi="宋体" w:cs="宋体"/>
                <w:color w:val="auto"/>
                <w:szCs w:val="21"/>
                <w:highlight w:val="none"/>
              </w:rPr>
            </w:pPr>
            <w:r>
              <w:rPr>
                <w:rFonts w:hint="eastAsia"/>
                <w:color w:val="auto"/>
                <w:highlight w:val="none"/>
              </w:rPr>
              <w:t>第一阶段评审方法</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AD45372">
            <w:pPr>
              <w:autoSpaceDE w:val="0"/>
              <w:autoSpaceDN w:val="0"/>
              <w:snapToGrid w:val="0"/>
              <w:spacing w:line="440" w:lineRule="exact"/>
              <w:textAlignment w:val="bottom"/>
              <w:rPr>
                <w:rFonts w:hint="eastAsia" w:ascii="宋体" w:hAnsi="宋体" w:cs="宋体"/>
                <w:color w:val="auto"/>
                <w:szCs w:val="21"/>
                <w:highlight w:val="none"/>
              </w:rPr>
            </w:pPr>
            <w:r>
              <w:rPr>
                <w:rFonts w:ascii="宋体" w:hAnsi="宋体" w:cs="宋体"/>
                <w:b w:val="0"/>
                <w:bCs w:val="0"/>
                <w:color w:val="auto"/>
                <w:highlight w:val="none"/>
              </w:rPr>
              <w:sym w:font="Wingdings 2" w:char="00A3"/>
            </w:r>
            <w:r>
              <w:rPr>
                <w:rFonts w:hint="eastAsia" w:ascii="宋体" w:hAnsi="宋体" w:cs="宋体"/>
                <w:b w:val="0"/>
                <w:bCs w:val="0"/>
                <w:color w:val="auto"/>
                <w:szCs w:val="21"/>
                <w:highlight w:val="none"/>
              </w:rPr>
              <w:t>价格优先法</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w:t>
            </w:r>
            <w:r>
              <w:rPr>
                <w:rFonts w:hint="eastAsia" w:ascii="MS Gothic" w:hAnsi="MS Gothic" w:cs="MS Gothic"/>
                <w:b/>
                <w:bCs/>
                <w:color w:val="auto"/>
                <w:highlight w:val="none"/>
                <w:lang w:eastAsia="zh-CN"/>
              </w:rPr>
              <w:sym w:font="Wingdings 2" w:char="0052"/>
            </w:r>
            <w:r>
              <w:rPr>
                <w:rFonts w:hint="eastAsia" w:ascii="宋体" w:hAnsi="宋体" w:cs="宋体"/>
                <w:b/>
                <w:bCs/>
                <w:color w:val="auto"/>
                <w:szCs w:val="21"/>
                <w:highlight w:val="none"/>
              </w:rPr>
              <w:t>质量优先法</w:t>
            </w:r>
          </w:p>
        </w:tc>
      </w:tr>
      <w:tr w14:paraId="75A6A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0" w:type="dxa"/>
            <w:tcBorders>
              <w:top w:val="single" w:color="auto" w:sz="4" w:space="0"/>
              <w:left w:val="single" w:color="auto" w:sz="4" w:space="0"/>
              <w:right w:val="single" w:color="auto" w:sz="4" w:space="0"/>
            </w:tcBorders>
            <w:noWrap w:val="0"/>
            <w:vAlign w:val="center"/>
          </w:tcPr>
          <w:p w14:paraId="59C6AD3F">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39.1</w:t>
            </w:r>
          </w:p>
        </w:tc>
        <w:tc>
          <w:tcPr>
            <w:tcW w:w="1983" w:type="dxa"/>
            <w:tcBorders>
              <w:top w:val="single" w:color="auto" w:sz="4" w:space="0"/>
              <w:left w:val="single" w:color="auto" w:sz="4" w:space="0"/>
              <w:right w:val="single" w:color="auto" w:sz="4" w:space="0"/>
            </w:tcBorders>
            <w:noWrap w:val="0"/>
            <w:vAlign w:val="center"/>
          </w:tcPr>
          <w:p w14:paraId="290E9F0C">
            <w:pPr>
              <w:spacing w:line="380" w:lineRule="exact"/>
              <w:jc w:val="center"/>
              <w:rPr>
                <w:rFonts w:hint="eastAsia"/>
                <w:color w:val="auto"/>
                <w:highlight w:val="none"/>
              </w:rPr>
            </w:pPr>
            <w:r>
              <w:rPr>
                <w:rFonts w:hint="eastAsia"/>
                <w:color w:val="auto"/>
                <w:highlight w:val="none"/>
              </w:rPr>
              <w:t>第二阶段成交供应商的方式</w:t>
            </w:r>
          </w:p>
        </w:tc>
        <w:tc>
          <w:tcPr>
            <w:tcW w:w="6940" w:type="dxa"/>
            <w:tcBorders>
              <w:top w:val="single" w:color="auto" w:sz="4" w:space="0"/>
              <w:left w:val="single" w:color="auto" w:sz="4" w:space="0"/>
              <w:right w:val="single" w:color="auto" w:sz="4" w:space="0"/>
            </w:tcBorders>
            <w:noWrap w:val="0"/>
            <w:vAlign w:val="center"/>
          </w:tcPr>
          <w:p w14:paraId="42512B24">
            <w:pPr>
              <w:pStyle w:val="32"/>
              <w:spacing w:before="0" w:after="0"/>
              <w:jc w:val="left"/>
              <w:rPr>
                <w:rFonts w:hint="eastAsia" w:ascii="宋体" w:hAnsi="宋体" w:eastAsia="宋体" w:cs="宋体"/>
                <w:color w:val="auto"/>
                <w:sz w:val="21"/>
                <w:szCs w:val="21"/>
                <w:highlight w:val="none"/>
                <w:lang w:eastAsia="zh-CN"/>
              </w:rPr>
            </w:pPr>
            <w:r>
              <w:rPr>
                <w:rFonts w:ascii="宋体" w:hAnsi="宋体" w:cs="宋体"/>
                <w:b/>
                <w:bCs/>
                <w:color w:val="auto"/>
                <w:highlight w:val="none"/>
                <w:lang w:eastAsia="zh-CN"/>
              </w:rPr>
              <w:sym w:font="Wingdings 2" w:char="0052"/>
            </w:r>
            <w:r>
              <w:rPr>
                <w:rFonts w:ascii="宋体" w:hAnsi="宋体" w:cs="宋体"/>
                <w:b/>
                <w:bCs/>
                <w:color w:val="auto"/>
                <w:highlight w:val="none"/>
                <w:lang w:eastAsia="zh-CN"/>
              </w:rPr>
              <w:t>直接选定；</w:t>
            </w:r>
            <w:r>
              <w:rPr>
                <w:color w:val="auto"/>
                <w:spacing w:val="60"/>
                <w:highlight w:val="none"/>
                <w:lang w:eastAsia="zh-CN"/>
              </w:rPr>
              <w:t xml:space="preserve"> </w:t>
            </w:r>
            <w:r>
              <w:rPr>
                <w:rFonts w:hint="eastAsia" w:ascii="MS Gothic" w:hAnsi="MS Gothic" w:eastAsia="MS Gothic" w:cs="MS Gothic"/>
                <w:color w:val="auto"/>
                <w:highlight w:val="none"/>
                <w:lang w:eastAsia="zh-CN"/>
              </w:rPr>
              <w:t>□</w:t>
            </w:r>
            <w:r>
              <w:rPr>
                <w:rFonts w:ascii="宋体" w:hAnsi="宋体" w:cs="宋体"/>
                <w:color w:val="auto"/>
                <w:highlight w:val="none"/>
                <w:lang w:eastAsia="zh-CN"/>
              </w:rPr>
              <w:t>二次竞价；</w:t>
            </w:r>
            <w:r>
              <w:rPr>
                <w:color w:val="auto"/>
                <w:spacing w:val="60"/>
                <w:highlight w:val="none"/>
                <w:lang w:eastAsia="zh-CN"/>
              </w:rPr>
              <w:t xml:space="preserve"> </w:t>
            </w:r>
            <w:r>
              <w:rPr>
                <w:rFonts w:ascii="宋体" w:hAnsi="宋体" w:cs="宋体"/>
                <w:color w:val="auto"/>
                <w:highlight w:val="none"/>
                <w:lang w:eastAsia="zh-CN"/>
              </w:rPr>
              <w:t>□顺序轮候。</w:t>
            </w:r>
          </w:p>
        </w:tc>
      </w:tr>
      <w:tr w14:paraId="36D70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5F7C25C1">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EC711B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履约保证金金额</w:t>
            </w:r>
          </w:p>
        </w:tc>
        <w:tc>
          <w:tcPr>
            <w:tcW w:w="6940" w:type="dxa"/>
            <w:tcBorders>
              <w:top w:val="single" w:color="auto" w:sz="4" w:space="0"/>
              <w:left w:val="single" w:color="auto" w:sz="4" w:space="0"/>
              <w:bottom w:val="single" w:color="auto" w:sz="4" w:space="0"/>
              <w:right w:val="single" w:color="auto" w:sz="4" w:space="0"/>
            </w:tcBorders>
            <w:noWrap w:val="0"/>
            <w:vAlign w:val="bottom"/>
          </w:tcPr>
          <w:p w14:paraId="1430B779">
            <w:pPr>
              <w:autoSpaceDE w:val="0"/>
              <w:autoSpaceDN w:val="0"/>
              <w:snapToGrid w:val="0"/>
              <w:spacing w:line="440" w:lineRule="exact"/>
              <w:jc w:val="left"/>
              <w:textAlignment w:val="bottom"/>
              <w:rPr>
                <w:rFonts w:hint="eastAsia" w:ascii="宋体" w:hAnsi="宋体" w:cs="宋体"/>
                <w:color w:val="auto"/>
                <w:szCs w:val="21"/>
                <w:highlight w:val="none"/>
              </w:rPr>
            </w:pPr>
            <w:r>
              <w:rPr>
                <w:rFonts w:hint="eastAsia" w:ascii="宋体" w:hAnsi="宋体" w:cs="宋体"/>
                <w:color w:val="auto"/>
                <w:kern w:val="0"/>
                <w:szCs w:val="21"/>
                <w:highlight w:val="none"/>
              </w:rPr>
              <w:t>本项目不收取履约保证金。</w:t>
            </w:r>
          </w:p>
        </w:tc>
      </w:tr>
      <w:tr w14:paraId="748A6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vMerge w:val="restart"/>
            <w:tcBorders>
              <w:top w:val="single" w:color="auto" w:sz="4" w:space="0"/>
              <w:left w:val="single" w:color="auto" w:sz="4" w:space="0"/>
              <w:right w:val="single" w:color="auto" w:sz="4" w:space="0"/>
            </w:tcBorders>
            <w:noWrap w:val="0"/>
            <w:vAlign w:val="center"/>
          </w:tcPr>
          <w:p w14:paraId="24F70640">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E8DA41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75E7A21">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4B7C5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right w:val="single" w:color="auto" w:sz="4" w:space="0"/>
            </w:tcBorders>
            <w:noWrap w:val="0"/>
            <w:vAlign w:val="center"/>
          </w:tcPr>
          <w:p w14:paraId="4E75DEE3">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21ED4C6">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6B0FB9C5">
            <w:pPr>
              <w:snapToGrid w:val="0"/>
              <w:spacing w:line="380" w:lineRule="exact"/>
              <w:rPr>
                <w:rFonts w:hint="eastAsia" w:ascii="宋体" w:hAnsi="宋体"/>
                <w:color w:val="auto"/>
                <w:szCs w:val="21"/>
                <w:highlight w:val="none"/>
              </w:rPr>
            </w:pPr>
            <w:r>
              <w:rPr>
                <w:rFonts w:hint="eastAsia" w:ascii="宋体" w:hAnsi="宋体"/>
                <w:color w:val="auto"/>
                <w:szCs w:val="21"/>
                <w:highlight w:val="none"/>
                <w:u w:val="single"/>
              </w:rPr>
              <w:t>（1）</w:t>
            </w:r>
            <w:bookmarkStart w:id="40" w:name="PO_3000001871_PM031_3"/>
            <w:r>
              <w:rPr>
                <w:rFonts w:hint="eastAsia" w:ascii="宋体" w:hAnsi="宋体"/>
                <w:color w:val="auto"/>
                <w:szCs w:val="21"/>
                <w:highlight w:val="none"/>
                <w:u w:val="single"/>
              </w:rPr>
              <w:t>南宁市</w:t>
            </w:r>
            <w:bookmarkEnd w:id="40"/>
            <w:r>
              <w:rPr>
                <w:rFonts w:hint="eastAsia" w:ascii="宋体" w:hAnsi="宋体"/>
                <w:color w:val="auto"/>
                <w:szCs w:val="21"/>
                <w:highlight w:val="none"/>
                <w:u w:val="single"/>
                <w:lang w:eastAsia="zh-CN"/>
              </w:rPr>
              <w:t>武鸣区公共资源交易中心交易监督股</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2759997F">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联系电话：0771-</w:t>
            </w:r>
            <w:r>
              <w:rPr>
                <w:rFonts w:hint="eastAsia" w:ascii="宋体" w:hAnsi="宋体"/>
                <w:color w:val="auto"/>
                <w:szCs w:val="21"/>
                <w:highlight w:val="none"/>
                <w:lang w:val="en-US" w:eastAsia="zh-CN"/>
              </w:rPr>
              <w:t>6229251</w:t>
            </w:r>
          </w:p>
          <w:p w14:paraId="0C45CDB3">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w:t>
            </w:r>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14:paraId="28CD0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bottom w:val="single" w:color="auto" w:sz="4" w:space="0"/>
              <w:right w:val="single" w:color="auto" w:sz="4" w:space="0"/>
            </w:tcBorders>
            <w:noWrap w:val="0"/>
            <w:vAlign w:val="center"/>
          </w:tcPr>
          <w:p w14:paraId="13E1E739">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A5126E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37C8BE7">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质疑期内每个工作日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rPr>
              <w:t>12</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p>
        </w:tc>
      </w:tr>
      <w:tr w14:paraId="7D904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tcBorders>
              <w:left w:val="single" w:color="auto" w:sz="4" w:space="0"/>
              <w:bottom w:val="single" w:color="auto" w:sz="4" w:space="0"/>
              <w:right w:val="single" w:color="auto" w:sz="4" w:space="0"/>
            </w:tcBorders>
            <w:noWrap w:val="0"/>
            <w:vAlign w:val="center"/>
          </w:tcPr>
          <w:p w14:paraId="20B25EFC">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EB6F555">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07E8C0C">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color w:val="auto"/>
                <w:szCs w:val="21"/>
                <w:highlight w:val="none"/>
              </w:rPr>
            </w:pPr>
            <w:r>
              <w:rPr>
                <w:rFonts w:hint="eastAsia" w:ascii="宋体" w:hAnsi="宋体"/>
                <w:color w:val="auto"/>
                <w:szCs w:val="21"/>
                <w:highlight w:val="none"/>
              </w:rPr>
              <w:t>1、受理方式：纸质方式受理，投诉书正、副本（经过质疑的事项才可投诉）。</w:t>
            </w:r>
          </w:p>
          <w:p w14:paraId="47D7698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color w:val="auto"/>
                <w:szCs w:val="21"/>
                <w:highlight w:val="none"/>
              </w:rPr>
            </w:pPr>
            <w:r>
              <w:rPr>
                <w:rFonts w:hint="eastAsia" w:ascii="宋体" w:hAnsi="宋体"/>
                <w:color w:val="auto"/>
                <w:szCs w:val="21"/>
                <w:highlight w:val="none"/>
              </w:rPr>
              <w:t>2、邮寄地址：</w:t>
            </w:r>
          </w:p>
          <w:p w14:paraId="6F94087A">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名称：南宁市武鸣区财政局政府采购监督管理股 </w:t>
            </w:r>
          </w:p>
          <w:p w14:paraId="17DBED6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color w:val="auto"/>
                <w:szCs w:val="21"/>
                <w:highlight w:val="none"/>
              </w:rPr>
            </w:pPr>
            <w:r>
              <w:rPr>
                <w:rFonts w:hint="eastAsia" w:ascii="宋体" w:hAnsi="宋体"/>
                <w:color w:val="auto"/>
                <w:szCs w:val="21"/>
                <w:highlight w:val="none"/>
              </w:rPr>
              <w:t>地址：</w:t>
            </w:r>
            <w:bookmarkStart w:id="41" w:name="PO_3000001871_PM039"/>
            <w:r>
              <w:rPr>
                <w:rFonts w:hint="eastAsia" w:ascii="宋体" w:hAnsi="宋体"/>
                <w:color w:val="auto"/>
                <w:szCs w:val="21"/>
                <w:highlight w:val="none"/>
              </w:rPr>
              <w:t>南宁市</w:t>
            </w:r>
            <w:bookmarkEnd w:id="41"/>
            <w:r>
              <w:rPr>
                <w:rFonts w:hint="eastAsia" w:ascii="宋体" w:hAnsi="宋体"/>
                <w:color w:val="auto"/>
                <w:szCs w:val="21"/>
                <w:highlight w:val="none"/>
                <w:lang w:eastAsia="zh-CN"/>
              </w:rPr>
              <w:t>武鸣区起凤路</w:t>
            </w:r>
            <w:r>
              <w:rPr>
                <w:rFonts w:hint="eastAsia" w:ascii="宋体" w:hAnsi="宋体"/>
                <w:color w:val="auto"/>
                <w:szCs w:val="21"/>
                <w:highlight w:val="none"/>
                <w:lang w:val="en-US" w:eastAsia="zh-CN"/>
              </w:rPr>
              <w:t>3号</w:t>
            </w:r>
            <w:r>
              <w:rPr>
                <w:rFonts w:hint="eastAsia" w:ascii="宋体" w:hAnsi="宋体"/>
                <w:color w:val="auto"/>
                <w:szCs w:val="21"/>
                <w:highlight w:val="none"/>
              </w:rPr>
              <w:t xml:space="preserve"> </w:t>
            </w:r>
          </w:p>
          <w:p w14:paraId="66D23F69">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default" w:ascii="宋体" w:hAnsi="宋体" w:eastAsia="宋体" w:cs="宋体"/>
                <w:color w:val="auto"/>
                <w:szCs w:val="21"/>
                <w:highlight w:val="none"/>
                <w:lang w:val="en-US" w:eastAsia="zh-CN"/>
              </w:rPr>
            </w:pPr>
            <w:r>
              <w:rPr>
                <w:rFonts w:hint="eastAsia" w:ascii="宋体" w:hAnsi="宋体"/>
                <w:color w:val="auto"/>
                <w:kern w:val="0"/>
                <w:szCs w:val="21"/>
                <w:highlight w:val="none"/>
              </w:rPr>
              <w:t>联系电话：</w:t>
            </w:r>
            <w:bookmarkStart w:id="42" w:name="PO_3000001871_PM038"/>
            <w:r>
              <w:rPr>
                <w:rFonts w:ascii="宋体" w:hAnsi="宋体"/>
                <w:color w:val="auto"/>
                <w:kern w:val="0"/>
                <w:szCs w:val="21"/>
                <w:highlight w:val="none"/>
              </w:rPr>
              <w:t>0771-</w:t>
            </w:r>
            <w:bookmarkEnd w:id="42"/>
            <w:r>
              <w:rPr>
                <w:rFonts w:hint="eastAsia" w:ascii="宋体" w:hAnsi="宋体"/>
                <w:color w:val="auto"/>
                <w:kern w:val="0"/>
                <w:szCs w:val="21"/>
                <w:highlight w:val="none"/>
                <w:lang w:val="en-US" w:eastAsia="zh-CN"/>
              </w:rPr>
              <w:t>6098853</w:t>
            </w:r>
          </w:p>
        </w:tc>
      </w:tr>
      <w:tr w14:paraId="2A00E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60" w:type="dxa"/>
            <w:tcBorders>
              <w:top w:val="single" w:color="auto" w:sz="4" w:space="0"/>
              <w:left w:val="single" w:color="auto" w:sz="4" w:space="0"/>
              <w:right w:val="single" w:color="auto" w:sz="4" w:space="0"/>
            </w:tcBorders>
            <w:noWrap w:val="0"/>
            <w:vAlign w:val="center"/>
          </w:tcPr>
          <w:p w14:paraId="30F2F0EA">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41</w:t>
            </w:r>
          </w:p>
        </w:tc>
        <w:tc>
          <w:tcPr>
            <w:tcW w:w="1983" w:type="dxa"/>
            <w:tcBorders>
              <w:top w:val="single" w:color="auto" w:sz="4" w:space="0"/>
              <w:left w:val="single" w:color="auto" w:sz="4" w:space="0"/>
              <w:right w:val="single" w:color="auto" w:sz="4" w:space="0"/>
            </w:tcBorders>
            <w:noWrap w:val="0"/>
            <w:vAlign w:val="center"/>
          </w:tcPr>
          <w:p w14:paraId="67249C70">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940" w:type="dxa"/>
            <w:tcBorders>
              <w:top w:val="single" w:color="auto" w:sz="4" w:space="0"/>
              <w:left w:val="single" w:color="auto" w:sz="4" w:space="0"/>
              <w:right w:val="single" w:color="auto" w:sz="4" w:space="0"/>
            </w:tcBorders>
            <w:noWrap w:val="0"/>
            <w:vAlign w:val="center"/>
          </w:tcPr>
          <w:p w14:paraId="02904A42">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本项目不收取采购代理费</w:t>
            </w:r>
          </w:p>
        </w:tc>
      </w:tr>
      <w:tr w14:paraId="76995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6DBB8C6B">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6CD8C47">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8AE7058">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cs="宋体"/>
                <w:b/>
                <w:color w:val="auto"/>
                <w:szCs w:val="21"/>
                <w:highlight w:val="none"/>
              </w:rPr>
              <w:t>，由征集人或者采购代理机构负责解释。</w:t>
            </w:r>
          </w:p>
          <w:p w14:paraId="1BC301F1">
            <w:pPr>
              <w:snapToGrid w:val="0"/>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本征集文件根据《中华人民共和国政府采购法》、《中华人民共和国民法典》；《中华人民共和国政府采购法实施条例》</w:t>
            </w:r>
            <w:r>
              <w:rPr>
                <w:rFonts w:hint="eastAsia" w:ascii="宋体" w:hAnsi="宋体" w:cs="宋体"/>
                <w:color w:val="auto"/>
                <w:szCs w:val="21"/>
                <w:highlight w:val="none"/>
                <w:lang w:eastAsia="zh-CN"/>
              </w:rPr>
              <w:t>、</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s="宋体"/>
                <w:color w:val="auto"/>
                <w:szCs w:val="21"/>
                <w:highlight w:val="none"/>
              </w:rPr>
              <w:t>等有关法律、法规编制，参与本项目的各政府采购当事人依法享有上述法律法规所赋予的权利与义务。</w:t>
            </w:r>
          </w:p>
        </w:tc>
      </w:tr>
      <w:tr w14:paraId="5A34D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18E51DD9">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9A393AC">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288A59C">
            <w:pPr>
              <w:snapToGrid w:val="0"/>
              <w:spacing w:line="360" w:lineRule="auto"/>
              <w:rPr>
                <w:rFonts w:ascii="宋体" w:hAnsi="宋体" w:cs="宋体"/>
                <w:color w:val="auto"/>
                <w:szCs w:val="21"/>
                <w:highlight w:val="none"/>
              </w:rPr>
            </w:pPr>
            <w:r>
              <w:rPr>
                <w:rFonts w:hint="eastAsia" w:ascii="宋体" w:hAnsi="宋体" w:cs="宋体"/>
                <w:color w:val="auto"/>
                <w:szCs w:val="20"/>
                <w:highlight w:val="none"/>
              </w:rPr>
              <w:t>1.本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中描述供应商的“公章”是指供应商通过指定电子化政府采购平台办理数字证书（CA认证）获得的以法定主体行为名称制作的电子印章。</w:t>
            </w:r>
          </w:p>
          <w:p w14:paraId="20BCB818">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2.本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中描述供应商的“签字”是指供应商通过指定电子化政府采购平台办理数字证书（CA认证）获得的以供应商法定代表人或者委托代理人姓名制作的电子印章或手写签字。</w:t>
            </w:r>
          </w:p>
          <w:p w14:paraId="1574FFE1">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3.供应商为其他组织或者自然人时，本</w:t>
            </w:r>
            <w:r>
              <w:rPr>
                <w:rFonts w:hint="eastAsia" w:ascii="宋体" w:hAnsi="宋体" w:cs="宋体"/>
                <w:b/>
                <w:bCs/>
                <w:color w:val="auto"/>
                <w:szCs w:val="21"/>
                <w:highlight w:val="none"/>
              </w:rPr>
              <w:t>征集文件</w:t>
            </w:r>
            <w:r>
              <w:rPr>
                <w:rFonts w:hint="eastAsia" w:ascii="宋体" w:hAnsi="宋体" w:cs="宋体"/>
                <w:color w:val="auto"/>
                <w:szCs w:val="20"/>
                <w:highlight w:val="none"/>
              </w:rPr>
              <w:t>规定的法定代表人指负责人或者自然人。本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所称负责人是指参加竞标的其他组织营业执照上的负责人，本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所称自然人指参与竞标的自然人本人。</w:t>
            </w:r>
          </w:p>
          <w:p w14:paraId="30E60C59">
            <w:pPr>
              <w:snapToGrid w:val="0"/>
              <w:spacing w:line="440" w:lineRule="exact"/>
              <w:rPr>
                <w:rFonts w:hint="eastAsia" w:ascii="宋体" w:hAnsi="宋体" w:cs="宋体"/>
                <w:b/>
                <w:bCs/>
                <w:color w:val="auto"/>
                <w:szCs w:val="21"/>
                <w:highlight w:val="none"/>
              </w:rPr>
            </w:pPr>
            <w:r>
              <w:rPr>
                <w:rFonts w:hint="eastAsia" w:hAnsi="宋体" w:cs="宋体"/>
                <w:color w:val="auto"/>
                <w:highlight w:val="none"/>
              </w:rPr>
              <w:t>4.自然人竞标的，</w:t>
            </w:r>
            <w:r>
              <w:rPr>
                <w:rFonts w:hint="eastAsia" w:ascii="宋体" w:hAnsi="宋体" w:cs="宋体"/>
                <w:b/>
                <w:bCs/>
                <w:color w:val="auto"/>
                <w:szCs w:val="21"/>
                <w:highlight w:val="none"/>
              </w:rPr>
              <w:t>征集文件</w:t>
            </w:r>
            <w:r>
              <w:rPr>
                <w:rFonts w:hint="eastAsia" w:hAnsi="宋体" w:cs="宋体"/>
                <w:color w:val="auto"/>
                <w:highlight w:val="none"/>
              </w:rPr>
              <w:t>规定盖公章处由自然人摁手指指印。</w:t>
            </w:r>
          </w:p>
          <w:p w14:paraId="2056397B">
            <w:pPr>
              <w:spacing w:line="44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5.本征集文件所称的“以上”“以下”“以内”“届满”，包括本数；所称的“不满”“超过”“以外”，不包括本数。</w:t>
            </w:r>
          </w:p>
        </w:tc>
      </w:tr>
    </w:tbl>
    <w:p w14:paraId="7B402E5B">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13138D7F">
      <w:pPr>
        <w:keepNext/>
        <w:keepLines/>
        <w:spacing w:before="260" w:after="260" w:line="413" w:lineRule="auto"/>
        <w:jc w:val="center"/>
        <w:outlineLvl w:val="1"/>
        <w:rPr>
          <w:rFonts w:ascii="Arial" w:hAnsi="Arial" w:eastAsia="黑体"/>
          <w:b/>
          <w:bCs/>
          <w:color w:val="auto"/>
          <w:sz w:val="32"/>
          <w:szCs w:val="32"/>
          <w:highlight w:val="none"/>
        </w:rPr>
      </w:pPr>
      <w:bookmarkStart w:id="43" w:name="_Toc9597"/>
      <w:r>
        <w:rPr>
          <w:rFonts w:hint="eastAsia" w:ascii="Arial" w:hAnsi="Arial" w:eastAsia="黑体"/>
          <w:b/>
          <w:bCs/>
          <w:color w:val="auto"/>
          <w:sz w:val="32"/>
          <w:szCs w:val="32"/>
          <w:highlight w:val="none"/>
        </w:rPr>
        <w:t>第二节</w:t>
      </w:r>
      <w:r>
        <w:rPr>
          <w:rFonts w:ascii="Arial" w:hAnsi="Arial" w:eastAsia="黑体"/>
          <w:b/>
          <w:bCs/>
          <w:color w:val="auto"/>
          <w:sz w:val="32"/>
          <w:szCs w:val="32"/>
          <w:highlight w:val="none"/>
        </w:rPr>
        <w:t xml:space="preserve"> </w:t>
      </w:r>
      <w:r>
        <w:rPr>
          <w:rFonts w:hint="eastAsia" w:ascii="Arial" w:hAnsi="Arial" w:eastAsia="黑体"/>
          <w:b/>
          <w:bCs/>
          <w:color w:val="auto"/>
          <w:sz w:val="32"/>
          <w:szCs w:val="32"/>
          <w:highlight w:val="none"/>
        </w:rPr>
        <w:t>供应商须知正文</w:t>
      </w:r>
      <w:bookmarkEnd w:id="43"/>
    </w:p>
    <w:p w14:paraId="5AFC3A3B">
      <w:pPr>
        <w:spacing w:line="400" w:lineRule="exact"/>
        <w:ind w:firstLine="643" w:firstLineChars="200"/>
        <w:jc w:val="center"/>
        <w:outlineLvl w:val="2"/>
        <w:rPr>
          <w:rFonts w:ascii="Times New Roman" w:hAnsi="Times New Roman"/>
          <w:b/>
          <w:bCs/>
          <w:color w:val="auto"/>
          <w:sz w:val="32"/>
          <w:szCs w:val="32"/>
          <w:highlight w:val="none"/>
        </w:rPr>
      </w:pPr>
      <w:bookmarkStart w:id="44" w:name="_Toc17183"/>
      <w:r>
        <w:rPr>
          <w:rFonts w:hint="eastAsia" w:ascii="Times New Roman" w:hAnsi="Times New Roman"/>
          <w:b/>
          <w:bCs/>
          <w:color w:val="auto"/>
          <w:sz w:val="32"/>
          <w:szCs w:val="32"/>
          <w:highlight w:val="none"/>
        </w:rPr>
        <w:t>一、总</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则</w:t>
      </w:r>
      <w:bookmarkEnd w:id="44"/>
    </w:p>
    <w:p w14:paraId="4EF0DCA0">
      <w:pPr>
        <w:spacing w:line="360" w:lineRule="auto"/>
        <w:ind w:firstLine="480" w:firstLineChars="200"/>
        <w:rPr>
          <w:rFonts w:ascii="黑体" w:hAnsi="黑体" w:eastAsia="黑体"/>
          <w:color w:val="auto"/>
          <w:sz w:val="24"/>
          <w:szCs w:val="24"/>
          <w:highlight w:val="none"/>
        </w:rPr>
      </w:pPr>
      <w:bookmarkStart w:id="45" w:name="_Toc254970527"/>
      <w:bookmarkStart w:id="46" w:name="_Toc254970668"/>
      <w:r>
        <w:rPr>
          <w:rFonts w:hint="eastAsia" w:ascii="黑体" w:hAnsi="黑体" w:eastAsia="黑体"/>
          <w:color w:val="auto"/>
          <w:sz w:val="24"/>
          <w:szCs w:val="24"/>
          <w:highlight w:val="none"/>
        </w:rPr>
        <w:t>1.适用范围</w:t>
      </w:r>
      <w:bookmarkEnd w:id="45"/>
      <w:bookmarkEnd w:id="46"/>
      <w:r>
        <w:rPr>
          <w:rFonts w:hint="eastAsia" w:ascii="黑体" w:hAnsi="黑体" w:eastAsia="黑体"/>
          <w:color w:val="auto"/>
          <w:sz w:val="24"/>
          <w:szCs w:val="24"/>
          <w:highlight w:val="none"/>
        </w:rPr>
        <w:t>及项目信息</w:t>
      </w:r>
    </w:p>
    <w:p w14:paraId="742B05AA">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1.1适用法律：本项目</w:t>
      </w:r>
      <w:r>
        <w:rPr>
          <w:rFonts w:hint="eastAsia"/>
          <w:color w:val="auto"/>
          <w:highlight w:val="none"/>
          <w:u w:val="single"/>
        </w:rPr>
        <w:t>征集人</w:t>
      </w:r>
      <w:r>
        <w:rPr>
          <w:rFonts w:hint="eastAsia" w:ascii="宋体" w:hAnsi="宋体"/>
          <w:color w:val="auto"/>
          <w:szCs w:val="21"/>
          <w:highlight w:val="none"/>
        </w:rPr>
        <w:t>、采购代理机构、供应商、评标委员会的相关行为均受《中华人民共和国政府采购法》、《中华人民共和国政府采购法实施条例》、</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olor w:val="auto"/>
          <w:szCs w:val="21"/>
          <w:highlight w:val="none"/>
        </w:rPr>
        <w:t>及本项目本级和上级财政部门政府采购有关规定的约束和保护。</w:t>
      </w:r>
    </w:p>
    <w:p w14:paraId="04EA7EC0">
      <w:pPr>
        <w:spacing w:line="360" w:lineRule="auto"/>
        <w:ind w:firstLine="420" w:firstLineChars="200"/>
        <w:rPr>
          <w:rFonts w:hint="eastAsia"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6E1D04A7">
      <w:pPr>
        <w:spacing w:line="360" w:lineRule="auto"/>
        <w:ind w:firstLine="420" w:firstLineChars="200"/>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项目信息</w:t>
      </w:r>
    </w:p>
    <w:p w14:paraId="2989D461">
      <w:pPr>
        <w:widowControl/>
        <w:spacing w:line="244" w:lineRule="exact"/>
        <w:ind w:left="420"/>
        <w:jc w:val="left"/>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1</w:t>
      </w:r>
      <w:r>
        <w:rPr>
          <w:color w:val="auto"/>
          <w:highlight w:val="none"/>
          <w:u w:val="none"/>
        </w:rPr>
        <w:t>项目名称及编号：详见供应商须知前附表</w:t>
      </w:r>
    </w:p>
    <w:p w14:paraId="19DF2030">
      <w:pPr>
        <w:widowControl/>
        <w:spacing w:before="236" w:line="244" w:lineRule="exact"/>
        <w:ind w:left="420"/>
        <w:jc w:val="left"/>
        <w:rPr>
          <w:rFonts w:hint="eastAsia"/>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.2 采购方式：详见供应商须知前附表</w:t>
      </w:r>
    </w:p>
    <w:p w14:paraId="400E4746">
      <w:pPr>
        <w:widowControl/>
        <w:spacing w:before="236" w:line="244" w:lineRule="exact"/>
        <w:ind w:left="420"/>
        <w:jc w:val="left"/>
        <w:rPr>
          <w:rFonts w:hint="eastAsia" w:ascii="宋体" w:hAnsi="宋体"/>
          <w:color w:val="auto"/>
          <w:szCs w:val="21"/>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项目类别</w:t>
      </w:r>
      <w:r>
        <w:rPr>
          <w:color w:val="auto"/>
          <w:highlight w:val="none"/>
          <w:u w:val="none"/>
        </w:rPr>
        <w:t>：详见供应商须知前附表</w:t>
      </w:r>
    </w:p>
    <w:p w14:paraId="1A1C39F1">
      <w:pPr>
        <w:spacing w:line="360" w:lineRule="auto"/>
        <w:ind w:firstLine="480" w:firstLineChars="200"/>
        <w:rPr>
          <w:rFonts w:hint="eastAsia" w:ascii="黑体" w:hAnsi="黑体" w:eastAsia="黑体"/>
          <w:color w:val="auto"/>
          <w:sz w:val="24"/>
          <w:szCs w:val="24"/>
          <w:highlight w:val="none"/>
        </w:rPr>
      </w:pPr>
      <w:bookmarkStart w:id="47" w:name="_8.1提供相同品牌产品且通过资格审查、符合性审查的不同投标人参加同一合"/>
      <w:bookmarkEnd w:id="47"/>
      <w:bookmarkStart w:id="48" w:name="_5.投标费用"/>
      <w:bookmarkEnd w:id="48"/>
      <w:r>
        <w:rPr>
          <w:rFonts w:hint="eastAsia" w:ascii="黑体" w:hAnsi="黑体" w:eastAsia="黑体"/>
          <w:color w:val="auto"/>
          <w:sz w:val="24"/>
          <w:szCs w:val="24"/>
          <w:highlight w:val="none"/>
        </w:rPr>
        <w:t>2.定义</w:t>
      </w:r>
    </w:p>
    <w:p w14:paraId="77D8EBF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 </w:t>
      </w:r>
      <w:r>
        <w:rPr>
          <w:rFonts w:ascii="宋体" w:hAnsi="宋体" w:cs="宋体"/>
          <w:b/>
          <w:color w:val="auto"/>
          <w:szCs w:val="21"/>
          <w:highlight w:val="none"/>
        </w:rPr>
        <w:t>“征集人”系指第一阶段主管预算单位及其委托的采购代理机构、集中采购机构的统称。</w:t>
      </w:r>
    </w:p>
    <w:p w14:paraId="6ECF34F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717D1AE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2.3“供应商”是指向征集人、采购单位提供货物、工程或者服务的法人、其他组织或者自然人。</w:t>
      </w:r>
    </w:p>
    <w:p w14:paraId="63166EC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2.4“采购单位”是指依法在框架协议范围内选定成交供应商并委托其开展相关服务工作的国家机关、事业单位、团体组织、企业等</w:t>
      </w:r>
      <w:r>
        <w:rPr>
          <w:rFonts w:hint="eastAsia" w:ascii="宋体" w:hAnsi="宋体" w:cs="宋体"/>
          <w:color w:val="auto"/>
          <w:szCs w:val="21"/>
          <w:highlight w:val="none"/>
        </w:rPr>
        <w:t>。</w:t>
      </w:r>
    </w:p>
    <w:p w14:paraId="229CB84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5454C14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7F9D102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2.7“实质性要求”是指征集文件中已经指明不满足则响应无效的条款，或者不能负偏离的条款，或者采购需求中带“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7AA32E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2.8“正偏离”，是指响应文件对征集文件“采购需求”中有关条款作出的响应优于条款要求并有利于征集人的情形。</w:t>
      </w:r>
    </w:p>
    <w:p w14:paraId="328919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2.9“负偏离”，是指响应文件对征集文件“采购需求”中有关条款作出的响应不满足条款要求，导致采购单位要求不能得到满足的情形。</w:t>
      </w:r>
    </w:p>
    <w:p w14:paraId="4DD985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232930CA">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ascii="黑体" w:hAnsi="黑体" w:eastAsia="黑体"/>
          <w:color w:val="auto"/>
          <w:sz w:val="24"/>
          <w:szCs w:val="24"/>
          <w:highlight w:val="none"/>
        </w:rPr>
        <w:t>.供应商</w:t>
      </w:r>
      <w:r>
        <w:rPr>
          <w:rFonts w:hint="eastAsia" w:ascii="黑体" w:hAnsi="黑体" w:eastAsia="黑体"/>
          <w:color w:val="auto"/>
          <w:sz w:val="24"/>
          <w:szCs w:val="24"/>
          <w:highlight w:val="none"/>
        </w:rPr>
        <w:t>的</w:t>
      </w:r>
      <w:r>
        <w:rPr>
          <w:rFonts w:ascii="黑体" w:hAnsi="黑体" w:eastAsia="黑体"/>
          <w:color w:val="auto"/>
          <w:sz w:val="24"/>
          <w:szCs w:val="24"/>
          <w:highlight w:val="none"/>
        </w:rPr>
        <w:t>资格要求</w:t>
      </w:r>
      <w:r>
        <w:rPr>
          <w:rFonts w:hint="eastAsia" w:ascii="黑体" w:hAnsi="黑体" w:eastAsia="黑体"/>
          <w:color w:val="auto"/>
          <w:sz w:val="24"/>
          <w:szCs w:val="24"/>
          <w:highlight w:val="none"/>
        </w:rPr>
        <w:t>：</w:t>
      </w:r>
      <w:r>
        <w:rPr>
          <w:color w:val="auto"/>
          <w:highlight w:val="none"/>
          <w:u w:val="none"/>
        </w:rPr>
        <w:t>详见</w:t>
      </w:r>
      <w:r>
        <w:rPr>
          <w:rFonts w:hint="eastAsia"/>
          <w:color w:val="auto"/>
          <w:highlight w:val="none"/>
          <w:u w:val="none"/>
        </w:rPr>
        <w:t>征集文件第一章《征集公告》</w:t>
      </w:r>
    </w:p>
    <w:p w14:paraId="481122C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4.响应委托</w:t>
      </w:r>
    </w:p>
    <w:p w14:paraId="300E88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0725B72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5.响应费用</w:t>
      </w:r>
    </w:p>
    <w:p w14:paraId="060074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14:paraId="138E792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6.联合体响应</w:t>
      </w:r>
    </w:p>
    <w:p w14:paraId="593D3E32">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6.1本项目是否接受联合体响应，详见“供应商须知前附表”。</w:t>
      </w:r>
    </w:p>
    <w:p w14:paraId="1444641A">
      <w:pPr>
        <w:spacing w:line="360" w:lineRule="auto"/>
        <w:ind w:firstLine="480" w:firstLineChars="200"/>
        <w:rPr>
          <w:rFonts w:hint="eastAsia" w:ascii="宋体" w:hAnsi="宋体" w:cs="宋体"/>
          <w:color w:val="auto"/>
          <w:szCs w:val="21"/>
          <w:highlight w:val="none"/>
        </w:rPr>
      </w:pPr>
      <w:r>
        <w:rPr>
          <w:rFonts w:hint="eastAsia" w:ascii="黑体" w:hAnsi="黑体" w:eastAsia="黑体"/>
          <w:color w:val="auto"/>
          <w:sz w:val="24"/>
          <w:szCs w:val="24"/>
          <w:highlight w:val="none"/>
        </w:rPr>
        <w:t xml:space="preserve">7.转包与分包  </w:t>
      </w:r>
      <w:r>
        <w:rPr>
          <w:rFonts w:hint="eastAsia" w:ascii="宋体" w:hAnsi="宋体" w:cs="宋体"/>
          <w:color w:val="auto"/>
          <w:szCs w:val="21"/>
          <w:highlight w:val="none"/>
        </w:rPr>
        <w:t xml:space="preserve">           </w:t>
      </w:r>
    </w:p>
    <w:p w14:paraId="0BDF78D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7.1本项目是否允许分包详见“供应商须知前附表”。</w:t>
      </w:r>
    </w:p>
    <w:p w14:paraId="1B421D6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8.特别说明：</w:t>
      </w:r>
    </w:p>
    <w:p w14:paraId="5824E35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8.1如果本征集文件要求供应商提供资格、信誉、荣誉、业绩与企业认证等材料的，则供应商所提供的以上材料必须为供应商所拥有。</w:t>
      </w:r>
    </w:p>
    <w:p w14:paraId="774423F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8.2供应商应仔细阅读征集文件的所有内容，按照征集文件的要求提交响应文件，并对所提供的全部资料的真实性承担法律责任。</w:t>
      </w:r>
    </w:p>
    <w:p w14:paraId="54FC34A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8.3供应商在响应活动中提供任何虚假材料，将报监管部门查处。</w:t>
      </w:r>
    </w:p>
    <w:p w14:paraId="0B707D0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9.回避与串通响应</w:t>
      </w:r>
    </w:p>
    <w:p w14:paraId="614DA6C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9.1在政府采购活动中，征集人员及相关人员与供应商有下列利害关系之一的，应当回避：</w:t>
      </w:r>
    </w:p>
    <w:p w14:paraId="491E4B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0550C7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1AAB8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189DA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78639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6D592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单位员及相关人员与其他供应商有利害关系的，可以向采购单位或者采购代理机构书面提出回避申请，并说明理由。采购单位或者采购代理机构应当及时询问被申请回避人员，有利害关系的被申请回避人员应当回避。</w:t>
      </w:r>
    </w:p>
    <w:p w14:paraId="300CA5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9.2有下列情形之一的视为供应商相互串通响应，响应文件将被视为无效：</w:t>
      </w:r>
    </w:p>
    <w:p w14:paraId="788FC93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（1）不同供应商的响应文件由同一单位或者个人编制；或者不同供应商报名的IP地址一致的；</w:t>
      </w:r>
    </w:p>
    <w:p w14:paraId="34708D7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（2）不同供应商委托同一单位或者个人办理响应事宜；</w:t>
      </w:r>
    </w:p>
    <w:p w14:paraId="6142149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（3）不同的供应商的响应文件载明的项目管理员为同一个人；</w:t>
      </w:r>
    </w:p>
    <w:p w14:paraId="3B25760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（4）不同供应商的电子或纸质响应文件异常一致或者响应报价呈规律性差异；</w:t>
      </w:r>
    </w:p>
    <w:p w14:paraId="3676EAB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（5）不同供应商的纸质响应文件相互混装；</w:t>
      </w:r>
    </w:p>
    <w:p w14:paraId="063BAC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2E95BC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（1）供应商直接或者间接从征集人或者采购代理机构处获得其他供应商的相关信息并修改其响应文件或者响应文件；</w:t>
      </w:r>
    </w:p>
    <w:p w14:paraId="2E3980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（2）供应商按照采购单位或者采购代理机构的授意撤换、修改响应文件或者响应文件；</w:t>
      </w:r>
    </w:p>
    <w:p w14:paraId="0F85E0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04C01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5735C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6C9865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（6）供应商之间商定部分供应商放弃参加政府采购活动或者放弃入围；</w:t>
      </w:r>
    </w:p>
    <w:p w14:paraId="2DBF56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（7）供应商与征集人或者采购代理机构之间、供应商相互之间，为谋求特定供应商入围或者排斥其他供应商的其他串通行为。</w:t>
      </w:r>
    </w:p>
    <w:p w14:paraId="73EEC1B3">
      <w:pPr>
        <w:snapToGrid w:val="0"/>
        <w:spacing w:line="360" w:lineRule="auto"/>
        <w:ind w:left="2" w:leftChars="1" w:firstLine="422" w:firstLineChars="200"/>
        <w:rPr>
          <w:rFonts w:ascii="宋体" w:hAnsi="宋体"/>
          <w:b/>
          <w:color w:val="auto"/>
          <w:szCs w:val="20"/>
          <w:highlight w:val="none"/>
        </w:rPr>
      </w:pPr>
    </w:p>
    <w:p w14:paraId="42A3D212">
      <w:pPr>
        <w:spacing w:line="400" w:lineRule="exact"/>
        <w:ind w:firstLine="643" w:firstLineChars="200"/>
        <w:jc w:val="center"/>
        <w:outlineLvl w:val="2"/>
        <w:rPr>
          <w:rFonts w:hint="eastAsia" w:ascii="Times New Roman" w:hAnsi="Times New Roman"/>
          <w:b/>
          <w:bCs/>
          <w:color w:val="auto"/>
          <w:sz w:val="32"/>
          <w:szCs w:val="32"/>
          <w:highlight w:val="none"/>
        </w:rPr>
      </w:pPr>
      <w:bookmarkStart w:id="49" w:name="_Toc8088"/>
      <w:bookmarkStart w:id="50" w:name="_Toc254970675"/>
      <w:bookmarkStart w:id="51" w:name="_Toc254970534"/>
      <w:r>
        <w:rPr>
          <w:rFonts w:hint="eastAsia" w:ascii="Times New Roman" w:hAnsi="Times New Roman"/>
          <w:b/>
          <w:bCs/>
          <w:color w:val="auto"/>
          <w:sz w:val="32"/>
          <w:szCs w:val="32"/>
          <w:highlight w:val="none"/>
        </w:rPr>
        <w:t>二、第一阶段（入围阶段）</w:t>
      </w:r>
      <w:bookmarkEnd w:id="49"/>
    </w:p>
    <w:p w14:paraId="5D3D2613">
      <w:pPr>
        <w:spacing w:line="400" w:lineRule="exact"/>
        <w:ind w:firstLine="643" w:firstLineChars="200"/>
        <w:jc w:val="center"/>
        <w:outlineLvl w:val="2"/>
        <w:rPr>
          <w:rFonts w:hint="eastAsia" w:ascii="Times New Roman" w:hAnsi="Times New Roman"/>
          <w:b/>
          <w:bCs/>
          <w:color w:val="auto"/>
          <w:sz w:val="32"/>
          <w:szCs w:val="32"/>
          <w:highlight w:val="none"/>
        </w:rPr>
      </w:pPr>
      <w:bookmarkStart w:id="52" w:name="_Toc385"/>
      <w:r>
        <w:rPr>
          <w:rFonts w:hint="eastAsia" w:ascii="Times New Roman" w:hAnsi="Times New Roman"/>
          <w:b/>
          <w:bCs/>
          <w:color w:val="auto"/>
          <w:sz w:val="32"/>
          <w:szCs w:val="32"/>
          <w:highlight w:val="none"/>
        </w:rPr>
        <w:t>（一）</w:t>
      </w:r>
      <w:bookmarkEnd w:id="50"/>
      <w:bookmarkEnd w:id="51"/>
      <w:r>
        <w:rPr>
          <w:rFonts w:hint="eastAsia" w:ascii="Times New Roman" w:hAnsi="Times New Roman"/>
          <w:b/>
          <w:bCs/>
          <w:color w:val="auto"/>
          <w:sz w:val="32"/>
          <w:szCs w:val="32"/>
          <w:highlight w:val="none"/>
        </w:rPr>
        <w:t>征集文件</w:t>
      </w:r>
      <w:bookmarkEnd w:id="52"/>
    </w:p>
    <w:p w14:paraId="1B84CB61">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10.征集文件的组成</w:t>
      </w:r>
    </w:p>
    <w:p w14:paraId="04B3FF7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征集公告；</w:t>
      </w:r>
    </w:p>
    <w:p w14:paraId="0BA9896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7DA523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供应商须知；</w:t>
      </w:r>
    </w:p>
    <w:p w14:paraId="5DB90DB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第四章 </w:t>
      </w:r>
      <w:r>
        <w:rPr>
          <w:rFonts w:hint="eastAsia" w:ascii="宋体" w:hAnsi="宋体" w:cs="宋体"/>
          <w:color w:val="auto"/>
          <w:szCs w:val="21"/>
          <w:highlight w:val="none"/>
        </w:rPr>
        <w:t>评审方法和评审标准</w:t>
      </w:r>
      <w:r>
        <w:rPr>
          <w:rFonts w:hint="eastAsia" w:ascii="宋体" w:hAnsi="宋体"/>
          <w:color w:val="auto"/>
          <w:szCs w:val="21"/>
          <w:highlight w:val="none"/>
        </w:rPr>
        <w:t>；</w:t>
      </w:r>
    </w:p>
    <w:p w14:paraId="679395A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拟签订的框架协议文本和采购合同文本；</w:t>
      </w:r>
    </w:p>
    <w:p w14:paraId="5B18DB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响应文件格式；</w:t>
      </w:r>
    </w:p>
    <w:p w14:paraId="7FC503E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4EC72AEA">
      <w:pPr>
        <w:spacing w:line="360" w:lineRule="auto"/>
        <w:ind w:firstLine="420" w:firstLineChars="200"/>
        <w:rPr>
          <w:rFonts w:hint="eastAsia" w:ascii="宋体" w:hAnsi="宋体" w:cs="宋体"/>
          <w:color w:val="auto"/>
          <w:szCs w:val="21"/>
          <w:highlight w:val="none"/>
        </w:rPr>
      </w:pPr>
      <w:bookmarkStart w:id="53" w:name="_Hlk53134511"/>
      <w:r>
        <w:rPr>
          <w:rFonts w:hint="eastAsia" w:ascii="宋体" w:hAnsi="宋体" w:cs="宋体"/>
          <w:color w:val="auto"/>
          <w:szCs w:val="21"/>
          <w:highlight w:val="none"/>
        </w:rPr>
        <w:t>根据本章第</w:t>
      </w:r>
      <w:r>
        <w:rPr>
          <w:rFonts w:hint="eastAsia"/>
          <w:color w:val="auto"/>
          <w:highlight w:val="none"/>
        </w:rPr>
        <w:t>11.1</w:t>
      </w:r>
      <w:r>
        <w:rPr>
          <w:rFonts w:hint="eastAsia" w:ascii="宋体" w:hAnsi="宋体" w:cs="宋体"/>
          <w:color w:val="auto"/>
          <w:szCs w:val="21"/>
          <w:highlight w:val="none"/>
        </w:rPr>
        <w:t>项的规定对公开征集文件所做的澄清、修改，构成征集文件的组成部分。当公开征集文件与征集文件的澄清和修改就同一内容的表述不一致时，以最后澄清或修改公告为准。</w:t>
      </w:r>
    </w:p>
    <w:p w14:paraId="4DB2D57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11.征集文件的澄清、修改 、现场考察和答疑会</w:t>
      </w:r>
    </w:p>
    <w:p w14:paraId="0A6E777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11.1征集人或者采购代理机构可以对已发出的征集文件进行必要的澄清或者修改。澄清或者修改应当在原公告发布媒体上发布澄清公告。澄清或者修改的内容为征集文件的组成部分。</w:t>
      </w:r>
      <w:r>
        <w:rPr>
          <w:rFonts w:hint="eastAsia" w:ascii="宋体" w:hAnsi="宋体" w:cs="宋体"/>
          <w:color w:val="auto"/>
          <w:szCs w:val="21"/>
          <w:highlight w:val="none"/>
        </w:rPr>
        <w:t>澄清或者修改的内容可能影响响应文件编制的，征集人或者采购代理机构应当在响应截止时间至少15日前，在“供应商须知前附表”规定的政府采购信息发布媒体上发布更正公告所有的潜在供应商；不足15日的，征集人或者采购代理机构应当顺延提交响应文件的截止时间。发出的澄清或者修改不影响响应文件编制的也应在截标前3日发出。</w:t>
      </w:r>
    </w:p>
    <w:p w14:paraId="370E60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供应商应认真审阅本公开征集文件，如有疑问，或发现其中有误或有要求不合理的，应在供应商须知前附表规定的</w:t>
      </w:r>
      <w:r>
        <w:rPr>
          <w:rFonts w:hint="eastAsia" w:ascii="宋体" w:hAnsi="宋体" w:cs="宋体"/>
          <w:color w:val="auto"/>
          <w:kern w:val="0"/>
          <w:szCs w:val="21"/>
          <w:highlight w:val="none"/>
        </w:rPr>
        <w:t>响应截止时间</w:t>
      </w:r>
      <w:r>
        <w:rPr>
          <w:rFonts w:hint="eastAsia" w:ascii="宋体" w:hAnsi="宋体" w:cs="宋体"/>
          <w:color w:val="auto"/>
          <w:szCs w:val="21"/>
          <w:highlight w:val="none"/>
        </w:rPr>
        <w:t>前以书面形式要求征集人或采购代理机构对征集文件予以澄清；否则，由此产生的后果由供应商自行负责。</w:t>
      </w:r>
    </w:p>
    <w:p w14:paraId="6ECA8C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11.3征集人和采购代理机构可以视采购具体情况，变更响应截止时间和开标时间，将变更时间将在“供应商须知前附表”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szCs w:val="21"/>
          <w:highlight w:val="none"/>
        </w:rPr>
        <w:t>发布更正公告。</w:t>
      </w:r>
    </w:p>
    <w:p w14:paraId="4A6C8C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11.4征集人或者采购代理机构可以在征集文件提供期限截止后，组织已获取征集文件的潜在供应商现场考察或者召开开标前答疑会，具体详见“供应商须知前附表”。</w:t>
      </w:r>
    </w:p>
    <w:p w14:paraId="53ED6E51">
      <w:pPr>
        <w:spacing w:line="360" w:lineRule="auto"/>
        <w:ind w:firstLine="420" w:firstLineChars="200"/>
        <w:rPr>
          <w:rFonts w:hint="eastAsia" w:ascii="宋体" w:hAnsi="宋体" w:cs="宋体"/>
          <w:color w:val="auto"/>
          <w:szCs w:val="21"/>
          <w:highlight w:val="none"/>
        </w:rPr>
      </w:pPr>
    </w:p>
    <w:p w14:paraId="09B0D378">
      <w:pPr>
        <w:pStyle w:val="5"/>
        <w:keepNext w:val="0"/>
        <w:keepLines w:val="0"/>
        <w:spacing w:line="400" w:lineRule="exact"/>
        <w:jc w:val="center"/>
        <w:rPr>
          <w:rFonts w:hint="eastAsia" w:ascii="宋体" w:hAnsi="宋体" w:cs="宋体"/>
          <w:color w:val="auto"/>
          <w:highlight w:val="none"/>
        </w:rPr>
      </w:pPr>
      <w:bookmarkStart w:id="54" w:name="_Toc27742"/>
      <w:bookmarkStart w:id="55" w:name="_Toc20269"/>
      <w:bookmarkStart w:id="56" w:name="_Toc80092997"/>
      <w:bookmarkStart w:id="57" w:name="_Toc28541"/>
      <w:r>
        <w:rPr>
          <w:rFonts w:hint="eastAsia" w:ascii="宋体" w:hAnsi="宋体" w:cs="宋体"/>
          <w:color w:val="auto"/>
          <w:highlight w:val="none"/>
        </w:rPr>
        <w:t>（二）响应文件的编制</w:t>
      </w:r>
      <w:bookmarkEnd w:id="54"/>
      <w:bookmarkEnd w:id="55"/>
      <w:bookmarkEnd w:id="56"/>
      <w:bookmarkEnd w:id="57"/>
    </w:p>
    <w:p w14:paraId="2C8D6874">
      <w:pPr>
        <w:spacing w:line="360" w:lineRule="auto"/>
        <w:ind w:firstLine="420" w:firstLineChars="200"/>
        <w:rPr>
          <w:rFonts w:ascii="Times New Roman" w:hAnsi="宋体"/>
          <w:color w:val="auto"/>
          <w:szCs w:val="24"/>
          <w:highlight w:val="none"/>
        </w:rPr>
      </w:pPr>
    </w:p>
    <w:bookmarkEnd w:id="53"/>
    <w:p w14:paraId="59B11CCA">
      <w:pPr>
        <w:spacing w:line="360" w:lineRule="auto"/>
        <w:ind w:firstLine="480" w:firstLineChars="200"/>
        <w:rPr>
          <w:rFonts w:hint="eastAsia" w:ascii="黑体" w:hAnsi="黑体" w:eastAsia="黑体"/>
          <w:color w:val="auto"/>
          <w:sz w:val="24"/>
          <w:szCs w:val="24"/>
          <w:highlight w:val="none"/>
        </w:rPr>
      </w:pPr>
      <w:bookmarkStart w:id="58" w:name="_Toc254970677"/>
      <w:bookmarkStart w:id="59" w:name="_Toc254970536"/>
      <w:r>
        <w:rPr>
          <w:rFonts w:hint="eastAsia" w:ascii="黑体" w:hAnsi="黑体" w:eastAsia="黑体"/>
          <w:color w:val="auto"/>
          <w:sz w:val="24"/>
          <w:szCs w:val="24"/>
          <w:highlight w:val="none"/>
        </w:rPr>
        <w:t>12.响应文件的编制原则</w:t>
      </w:r>
    </w:p>
    <w:p w14:paraId="6B3024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12.1供应商必须按照征集文件的要求编制响应文件。响应文件必须对征集文件提出的要求和条件作出明确响应。</w:t>
      </w:r>
    </w:p>
    <w:p w14:paraId="3C649E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12.2供应商应根据自身实际情况如实响应征集文件，</w:t>
      </w:r>
      <w:r>
        <w:rPr>
          <w:rFonts w:ascii="宋体" w:hAnsi="宋体" w:cs="宋体"/>
          <w:color w:val="auto"/>
          <w:szCs w:val="21"/>
          <w:highlight w:val="none"/>
        </w:rPr>
        <w:t>供应商须保证所提供的全部资料的真实性、完整性及有效性，以使其</w:t>
      </w:r>
      <w:r>
        <w:rPr>
          <w:rFonts w:hint="eastAsia" w:ascii="宋体" w:hAnsi="宋体" w:cs="宋体"/>
          <w:color w:val="auto"/>
          <w:szCs w:val="21"/>
          <w:highlight w:val="none"/>
        </w:rPr>
        <w:t>响应</w:t>
      </w:r>
      <w:r>
        <w:rPr>
          <w:rFonts w:ascii="宋体" w:hAnsi="宋体" w:cs="宋体"/>
          <w:color w:val="auto"/>
          <w:szCs w:val="21"/>
          <w:highlight w:val="none"/>
        </w:rPr>
        <w:t>对“征集文件”作出实质性响应</w:t>
      </w:r>
      <w:r>
        <w:rPr>
          <w:rFonts w:hint="eastAsia" w:ascii="宋体" w:hAnsi="宋体" w:cs="宋体"/>
          <w:color w:val="auto"/>
          <w:szCs w:val="21"/>
          <w:highlight w:val="none"/>
        </w:rPr>
        <w:t>。</w:t>
      </w:r>
    </w:p>
    <w:p w14:paraId="4F1833E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13.响应文件的组成</w:t>
      </w:r>
    </w:p>
    <w:p w14:paraId="698413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13.1响应文件由报价文件、资格证明文件、商务文件、技术文件四部分组成。</w:t>
      </w:r>
    </w:p>
    <w:p w14:paraId="5BD3012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（1）资格证明文件：具体材料见“供应商须知前附表”。</w:t>
      </w:r>
    </w:p>
    <w:p w14:paraId="6B143E1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（2）商务文件：具体材料见“供应商须知前附表”。</w:t>
      </w:r>
    </w:p>
    <w:p w14:paraId="48F8CDD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（3）技术文件：具体材料见“供应商须知前附表”。 </w:t>
      </w:r>
    </w:p>
    <w:p w14:paraId="0F9C746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 具体材料见“供应商须知前附表”。</w:t>
      </w:r>
    </w:p>
    <w:p w14:paraId="5904B60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13.2响应文件电子版：具体要求见本节19.响应文件编制。</w:t>
      </w:r>
    </w:p>
    <w:p w14:paraId="108F323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14.响应文件的语言及计量</w:t>
      </w:r>
    </w:p>
    <w:p w14:paraId="40917DE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61EBCF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44B8D7A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14.2响应计量单位</w:t>
      </w:r>
    </w:p>
    <w:p w14:paraId="51555DD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14:paraId="1CF23C4E">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15.响应的风险</w:t>
      </w:r>
    </w:p>
    <w:p w14:paraId="66EB2CC8">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响应文件分为资格文件、商务文件、技术文件、报价文件四部分。</w:t>
      </w:r>
      <w:r>
        <w:rPr>
          <w:rFonts w:hint="eastAsia" w:ascii="宋体" w:hAnsi="宋体" w:cs="宋体"/>
          <w:color w:val="auto"/>
          <w:szCs w:val="21"/>
          <w:highlight w:val="none"/>
        </w:rPr>
        <w:t>各供应商在编制响应文件时请按照征集文件规定的格式进行，混乱的编排导致响应文件被误读或评审委员会查找不到有效文件是供应商的风险。▲</w:t>
      </w:r>
      <w:r>
        <w:rPr>
          <w:rFonts w:hint="eastAsia" w:ascii="宋体" w:hAnsi="宋体" w:cs="宋体"/>
          <w:b/>
          <w:bCs/>
          <w:color w:val="auto"/>
          <w:szCs w:val="21"/>
          <w:highlight w:val="none"/>
        </w:rPr>
        <w:t>响应文件未按规定的格式编制的、没有按照征集文件要求提供全部资料、没有对征集文件作出实质性响应，响应无效；</w:t>
      </w:r>
    </w:p>
    <w:p w14:paraId="61A3BDA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16.响应报价</w:t>
      </w:r>
    </w:p>
    <w:p w14:paraId="5EE4997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w:t>
      </w:r>
      <w:r>
        <w:rPr>
          <w:rFonts w:hint="eastAsia"/>
          <w:color w:val="auto"/>
          <w:highlight w:val="none"/>
          <w:u w:val="none"/>
        </w:rPr>
        <w:t>响应报价要求，具体</w:t>
      </w:r>
      <w:r>
        <w:rPr>
          <w:color w:val="auto"/>
          <w:highlight w:val="none"/>
          <w:u w:val="none"/>
        </w:rPr>
        <w:t>详见供应商须知前附表</w:t>
      </w:r>
      <w:r>
        <w:rPr>
          <w:rFonts w:hint="eastAsia" w:ascii="宋体" w:hAnsi="宋体" w:cs="宋体"/>
          <w:bCs/>
          <w:color w:val="auto"/>
          <w:szCs w:val="21"/>
          <w:highlight w:val="none"/>
          <w:u w:val="none"/>
        </w:rPr>
        <w:t>。</w:t>
      </w:r>
    </w:p>
    <w:p w14:paraId="04E3D95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16.2响应报价具体包括内容详见“供应商须知前附表”。</w:t>
      </w:r>
    </w:p>
    <w:p w14:paraId="519A9E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cs="宋体"/>
          <w:b/>
          <w:color w:val="auto"/>
          <w:szCs w:val="21"/>
          <w:highlight w:val="none"/>
        </w:rPr>
        <w:t>，附带有条件的报价将不予接受</w:t>
      </w:r>
      <w:r>
        <w:rPr>
          <w:rFonts w:hint="eastAsia" w:ascii="宋体" w:hAnsi="宋体" w:cs="宋体"/>
          <w:bCs/>
          <w:color w:val="auto"/>
          <w:szCs w:val="21"/>
          <w:highlight w:val="none"/>
        </w:rPr>
        <w:t>。</w:t>
      </w:r>
    </w:p>
    <w:p w14:paraId="1D408A3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17.响应有效期</w:t>
      </w:r>
    </w:p>
    <w:p w14:paraId="6E8B3CD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14:paraId="776B6E7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 响应有效期应按规定的期限作出承诺，具体详见“供应商须知前附表”。</w:t>
      </w:r>
    </w:p>
    <w:p w14:paraId="2EECC48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17.3供应商的响应文件在响应有效期内均保持有效。</w:t>
      </w:r>
    </w:p>
    <w:p w14:paraId="4AA76F8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18.响应保证金</w:t>
      </w:r>
    </w:p>
    <w:p w14:paraId="358004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本项目不收取响应保证金。</w:t>
      </w:r>
    </w:p>
    <w:p w14:paraId="0E3321E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19.响应文件的编制</w:t>
      </w:r>
    </w:p>
    <w:p w14:paraId="5181B0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特别注意</w:t>
      </w:r>
      <w:r>
        <w:rPr>
          <w:rFonts w:hint="eastAsia" w:ascii="宋体" w:hAnsi="宋体" w:cs="宋体"/>
          <w:b/>
          <w:bCs/>
          <w:color w:val="auto"/>
          <w:szCs w:val="21"/>
          <w:highlight w:val="none"/>
        </w:rPr>
        <w:t>响应报价</w:t>
      </w:r>
      <w:r>
        <w:rPr>
          <w:rFonts w:hint="eastAsia" w:ascii="宋体" w:hAnsi="宋体" w:cs="宋体"/>
          <w:bCs/>
          <w:color w:val="auto"/>
          <w:szCs w:val="21"/>
          <w:highlight w:val="none"/>
        </w:rPr>
        <w:t>不得出现在</w:t>
      </w:r>
      <w:r>
        <w:rPr>
          <w:rFonts w:hint="eastAsia" w:ascii="宋体" w:hAnsi="宋体" w:cs="宋体"/>
          <w:b/>
          <w:bCs/>
          <w:color w:val="auto"/>
          <w:szCs w:val="21"/>
          <w:highlight w:val="none"/>
        </w:rPr>
        <w:t>资格文件、技术文件、商务文件中</w:t>
      </w:r>
      <w:r>
        <w:rPr>
          <w:rFonts w:hint="eastAsia" w:ascii="宋体" w:hAnsi="宋体" w:cs="宋体"/>
          <w:bCs/>
          <w:color w:val="auto"/>
          <w:szCs w:val="21"/>
          <w:highlight w:val="none"/>
        </w:rPr>
        <w:t xml:space="preserve">。 </w:t>
      </w:r>
    </w:p>
    <w:p w14:paraId="391EEDC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19.2响应文件按照征集文件第六章格式要求在规定位置进行签署、盖章。供应商的响应文件未按照征集文件要求签署、盖章的，</w:t>
      </w:r>
      <w:r>
        <w:rPr>
          <w:rFonts w:hint="eastAsia" w:ascii="宋体" w:hAnsi="宋体" w:cs="宋体"/>
          <w:b/>
          <w:bCs/>
          <w:color w:val="auto"/>
          <w:szCs w:val="21"/>
          <w:highlight w:val="none"/>
        </w:rPr>
        <w:t>其响应无效</w:t>
      </w:r>
      <w:r>
        <w:rPr>
          <w:rFonts w:hint="eastAsia" w:ascii="宋体" w:hAnsi="宋体" w:cs="宋体"/>
          <w:bCs/>
          <w:color w:val="auto"/>
          <w:szCs w:val="21"/>
          <w:highlight w:val="none"/>
        </w:rPr>
        <w:t>。骑缝盖公章不视为在规定位置盖章。</w:t>
      </w:r>
    </w:p>
    <w:p w14:paraId="0E5B9E8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19.3为确保网上操作合法、有效和安全，供应商应当在响应截止时间前完成在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的身份认证，确保在电子响应过程中能够对相关数据电文进行加密和使用电子签名。</w:t>
      </w:r>
    </w:p>
    <w:p w14:paraId="02004C1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19.4响应文件入围注的供应商名称应与主体资格证明（如营业执照、事业单位法人证书、执业许可证、自然人身份证等）及公章一致，</w:t>
      </w:r>
      <w:r>
        <w:rPr>
          <w:rFonts w:hint="eastAsia" w:ascii="宋体" w:hAnsi="宋体" w:cs="宋体"/>
          <w:color w:val="auto"/>
          <w:szCs w:val="21"/>
          <w:highlight w:val="none"/>
        </w:rPr>
        <w:t>否则作无效响应处理</w:t>
      </w:r>
      <w:r>
        <w:rPr>
          <w:rFonts w:hint="eastAsia" w:ascii="宋体" w:hAnsi="宋体" w:cs="宋体"/>
          <w:b/>
          <w:color w:val="auto"/>
          <w:szCs w:val="21"/>
          <w:highlight w:val="none"/>
        </w:rPr>
        <w:t>。</w:t>
      </w:r>
    </w:p>
    <w:p w14:paraId="307B64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19.5响应文件应避免涂改、行间插字或者删除，</w:t>
      </w:r>
      <w:r>
        <w:rPr>
          <w:rFonts w:hint="eastAsia" w:ascii="宋体" w:hAnsi="宋体" w:cs="宋体"/>
          <w:b/>
          <w:color w:val="auto"/>
          <w:szCs w:val="21"/>
          <w:highlight w:val="none"/>
        </w:rPr>
        <w:t>否则其响应无效。</w:t>
      </w:r>
    </w:p>
    <w:p w14:paraId="1BAC9C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19.6 对征集文件的实质性要求和条件作出响应是指供应商必须对征集文件</w:t>
      </w:r>
      <w:r>
        <w:rPr>
          <w:rFonts w:hint="eastAsia" w:ascii="Times New Roman" w:hAnsi="宋体"/>
          <w:color w:val="auto"/>
          <w:szCs w:val="24"/>
          <w:highlight w:val="none"/>
        </w:rPr>
        <w:t>中标注为</w:t>
      </w:r>
      <w:r>
        <w:rPr>
          <w:rFonts w:hint="eastAsia" w:ascii="宋体" w:hAnsi="宋体" w:cs="宋体"/>
          <w:color w:val="auto"/>
          <w:szCs w:val="21"/>
          <w:highlight w:val="none"/>
        </w:rPr>
        <w:t>实质性要求和条件的服务内容及要求、商务条款及其它内容</w:t>
      </w:r>
      <w:r>
        <w:rPr>
          <w:rFonts w:hint="eastAsia" w:ascii="宋体" w:hAnsi="宋体" w:cs="宋体"/>
          <w:b/>
          <w:color w:val="auto"/>
          <w:szCs w:val="21"/>
          <w:highlight w:val="none"/>
        </w:rPr>
        <w:t>作出满足或者优于原要求和条件的承诺</w:t>
      </w:r>
      <w:r>
        <w:rPr>
          <w:rFonts w:hint="eastAsia" w:ascii="宋体" w:hAnsi="宋体" w:cs="宋体"/>
          <w:color w:val="auto"/>
          <w:szCs w:val="21"/>
          <w:highlight w:val="none"/>
        </w:rPr>
        <w:t>。</w:t>
      </w:r>
    </w:p>
    <w:p w14:paraId="4A0270BD">
      <w:pPr>
        <w:spacing w:line="360" w:lineRule="auto"/>
        <w:ind w:firstLine="422" w:firstLineChars="200"/>
        <w:rPr>
          <w:rFonts w:hint="eastAsia" w:ascii="宋体" w:hAnsi="宋体" w:cs="宋体"/>
          <w:b/>
          <w:color w:val="auto"/>
          <w:szCs w:val="21"/>
          <w:highlight w:val="none"/>
          <w:u w:val="none"/>
        </w:rPr>
      </w:pPr>
      <w:r>
        <w:rPr>
          <w:rFonts w:hint="eastAsia" w:ascii="宋体" w:hAnsi="宋体" w:cs="宋体"/>
          <w:b/>
          <w:color w:val="auto"/>
          <w:szCs w:val="21"/>
          <w:highlight w:val="none"/>
          <w:u w:val="none"/>
        </w:rPr>
        <w:t>19.7本项目为南宁市全流程电子化项目，异常情况见“第二节 供应商须知正文”中“（三）开标：</w:t>
      </w:r>
      <w:r>
        <w:rPr>
          <w:rFonts w:hint="eastAsia"/>
          <w:color w:val="auto"/>
          <w:highlight w:val="none"/>
          <w:u w:val="none"/>
        </w:rPr>
        <w:t>24.2</w:t>
      </w:r>
      <w:r>
        <w:rPr>
          <w:rFonts w:hint="eastAsia" w:ascii="宋体" w:hAnsi="宋体" w:cs="宋体"/>
          <w:b/>
          <w:color w:val="auto"/>
          <w:szCs w:val="21"/>
          <w:highlight w:val="none"/>
          <w:u w:val="none"/>
        </w:rPr>
        <w:t>开标程序。</w:t>
      </w:r>
    </w:p>
    <w:p w14:paraId="1B5D374D">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none"/>
        </w:rPr>
        <w:t xml:space="preserve">19.8  </w:t>
      </w:r>
      <w:r>
        <w:rPr>
          <w:rFonts w:hint="eastAsia"/>
          <w:b/>
          <w:color w:val="auto"/>
          <w:highlight w:val="none"/>
          <w:u w:val="none"/>
        </w:rPr>
        <w:t>符合性</w:t>
      </w:r>
      <w:r>
        <w:rPr>
          <w:rFonts w:hint="eastAsia"/>
          <w:b/>
          <w:color w:val="auto"/>
          <w:highlight w:val="none"/>
        </w:rPr>
        <w:t>审查不通过而导致响应无效的情形，具体详见《第四章评标方法及评分标准》的“第二节 评审程序”的第3点内容“符合性审查不通过而导致响应无效的情形”。</w:t>
      </w:r>
    </w:p>
    <w:p w14:paraId="74E8FA1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20.备份响应文件</w:t>
      </w:r>
    </w:p>
    <w:p w14:paraId="0ADBB892">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详见在“供应商须知前附表”。</w:t>
      </w:r>
    </w:p>
    <w:p w14:paraId="74DA5BC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21.响应文件的提交</w:t>
      </w:r>
    </w:p>
    <w:p w14:paraId="638CE903">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 xml:space="preserve">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政采云平台”。 </w:t>
      </w:r>
      <w:r>
        <w:rPr>
          <w:rFonts w:hint="eastAsia" w:ascii="宋体" w:hAnsi="宋体" w:cs="宋体"/>
          <w:b/>
          <w:color w:val="auto"/>
          <w:szCs w:val="21"/>
          <w:highlight w:val="none"/>
        </w:rPr>
        <w:t xml:space="preserve"> </w:t>
      </w:r>
    </w:p>
    <w:p w14:paraId="4094920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21.2未在规定时间内提交或者未按照征集文件要求密封或者标记的电子响应文件，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14:paraId="2D32A2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21.3电子版响应文件提交方式见“征集公告”中“</w:t>
      </w:r>
      <w:r>
        <w:rPr>
          <w:rFonts w:hint="eastAsia"/>
          <w:b/>
          <w:color w:val="auto"/>
          <w:highlight w:val="none"/>
        </w:rPr>
        <w:t>四、提交响应文件截止时间、开标时间和地点</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7ECD1CC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22. 响应文件的补充、修改、撤回与退回</w:t>
      </w:r>
    </w:p>
    <w:p w14:paraId="5CF6BE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将拒收。（补充、修改或者撤回方式见公告附件“电子响应文件制作与投送教程”）</w:t>
      </w:r>
    </w:p>
    <w:p w14:paraId="46A6CC17">
      <w:pPr>
        <w:pStyle w:val="33"/>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收到响应文件，将妥善保存并即时向供应商发出确认回执通知。在响应截止时间前，除供应商补充、修改或者撤回响应文件外，任何单位和个人不得解密或提取响应文件。</w:t>
      </w:r>
    </w:p>
    <w:p w14:paraId="49ABFA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22.3在响应截止时间止提交电子版响应文件的供应商不足3家时，电子版响应文件由代理机构在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操作退回，除此之外征集人和采购代理机构对已提交的响应文件概不退回。</w:t>
      </w:r>
    </w:p>
    <w:bookmarkEnd w:id="58"/>
    <w:bookmarkEnd w:id="59"/>
    <w:p w14:paraId="5910781C">
      <w:pPr>
        <w:spacing w:line="400" w:lineRule="exact"/>
        <w:ind w:firstLine="643" w:firstLineChars="200"/>
        <w:jc w:val="center"/>
        <w:outlineLvl w:val="2"/>
        <w:rPr>
          <w:rFonts w:hint="eastAsia" w:ascii="Times New Roman" w:hAnsi="Times New Roman"/>
          <w:b/>
          <w:bCs/>
          <w:color w:val="auto"/>
          <w:sz w:val="32"/>
          <w:szCs w:val="32"/>
          <w:highlight w:val="none"/>
        </w:rPr>
      </w:pPr>
      <w:bookmarkStart w:id="60" w:name="_13.1报价文件:_具体材料见“投标人须知前附表”。"/>
      <w:bookmarkEnd w:id="60"/>
      <w:bookmarkStart w:id="61" w:name="_13.2资格证明文件：具体材料见“投标人须知前附表”。"/>
      <w:bookmarkEnd w:id="61"/>
      <w:bookmarkStart w:id="62" w:name="_13.3商务文件:_具体材料见“投标人须知前附表”。"/>
      <w:bookmarkEnd w:id="62"/>
      <w:bookmarkStart w:id="63" w:name="_13.4技术文件：具体材料见“投标人须知前附表”。"/>
      <w:bookmarkEnd w:id="63"/>
      <w:bookmarkStart w:id="64" w:name="_13.5投标文件电子版：具体材料见“投标人须知前附表”。"/>
      <w:bookmarkEnd w:id="64"/>
      <w:bookmarkStart w:id="65" w:name="_16.2投标报价具体定义见投标人须知前附表。"/>
      <w:bookmarkEnd w:id="65"/>
      <w:bookmarkStart w:id="66" w:name="_17.1投标有效期应按“投标人须知中的前附表”规定的期限。"/>
      <w:bookmarkEnd w:id="66"/>
      <w:bookmarkStart w:id="67" w:name="_18.投标保证金"/>
      <w:bookmarkEnd w:id="67"/>
      <w:bookmarkStart w:id="68" w:name="_19.2投标文件应按报价文件、资格证明文件、商务文件、技术文件分别编制"/>
      <w:bookmarkEnd w:id="68"/>
      <w:bookmarkStart w:id="69" w:name="_21.1投标人必须在“投标人须知中的前附表”规定的投标文件接收时间和投"/>
      <w:bookmarkEnd w:id="69"/>
      <w:bookmarkStart w:id="70" w:name="_Toc254970544"/>
      <w:bookmarkStart w:id="71" w:name="_Toc254970685"/>
      <w:bookmarkStart w:id="72" w:name="_Toc15696"/>
      <w:r>
        <w:rPr>
          <w:rFonts w:hint="eastAsia" w:ascii="Times New Roman" w:hAnsi="Times New Roman"/>
          <w:b/>
          <w:bCs/>
          <w:color w:val="auto"/>
          <w:sz w:val="32"/>
          <w:szCs w:val="32"/>
          <w:highlight w:val="none"/>
        </w:rPr>
        <w:t>（三）开</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70"/>
      <w:bookmarkEnd w:id="71"/>
      <w:bookmarkEnd w:id="72"/>
    </w:p>
    <w:p w14:paraId="4E45150B">
      <w:pPr>
        <w:spacing w:line="360" w:lineRule="auto"/>
        <w:ind w:firstLine="480" w:firstLineChars="200"/>
        <w:rPr>
          <w:rFonts w:hint="eastAsia" w:ascii="黑体" w:hAnsi="黑体" w:eastAsia="黑体"/>
          <w:color w:val="auto"/>
          <w:sz w:val="24"/>
          <w:szCs w:val="24"/>
          <w:highlight w:val="none"/>
        </w:rPr>
      </w:pPr>
      <w:bookmarkStart w:id="73" w:name="_23.开标时间和地点"/>
      <w:bookmarkEnd w:id="73"/>
      <w:r>
        <w:rPr>
          <w:rFonts w:hint="eastAsia" w:ascii="黑体" w:hAnsi="黑体" w:eastAsia="黑体"/>
          <w:color w:val="auto"/>
          <w:sz w:val="24"/>
          <w:szCs w:val="24"/>
          <w:highlight w:val="none"/>
        </w:rPr>
        <w:t>23.开标时间和地点</w:t>
      </w:r>
    </w:p>
    <w:p w14:paraId="45127CE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23.1开标时间及地点详见“供应商须知前附表”</w:t>
      </w:r>
    </w:p>
    <w:p w14:paraId="4CA869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bCs/>
          <w:color w:val="auto"/>
          <w:szCs w:val="21"/>
          <w:highlight w:val="none"/>
        </w:rPr>
        <w:t>供应商成功解密响应文件，但未在“政采云”电子开标大厅参加开标的，视同认可开标过程和结果，</w:t>
      </w:r>
      <w:r>
        <w:rPr>
          <w:rFonts w:hint="eastAsia" w:ascii="宋体" w:hAnsi="宋体" w:cs="宋体"/>
          <w:color w:val="auto"/>
          <w:szCs w:val="21"/>
          <w:highlight w:val="none"/>
        </w:rPr>
        <w:t>由此产生的后果由供应商自行负责。 供应商不足3家的，不得开标。</w:t>
      </w:r>
    </w:p>
    <w:p w14:paraId="2573E90E">
      <w:pPr>
        <w:pStyle w:val="10"/>
        <w:bidi w:val="0"/>
        <w:rPr>
          <w:rFonts w:hint="eastAsia" w:ascii="黑体" w:hAnsi="黑体" w:eastAsia="黑体" w:cs="黑体"/>
          <w:color w:val="auto"/>
          <w:sz w:val="24"/>
          <w:szCs w:val="24"/>
        </w:rPr>
      </w:pPr>
      <w:r>
        <w:rPr>
          <w:rFonts w:hint="eastAsia" w:ascii="黑体" w:hAnsi="黑体" w:eastAsia="黑体" w:cs="黑体"/>
          <w:color w:val="auto"/>
          <w:sz w:val="24"/>
          <w:szCs w:val="24"/>
        </w:rPr>
        <w:t>24.开标程序</w:t>
      </w:r>
    </w:p>
    <w:p w14:paraId="096BEE2D">
      <w:pPr>
        <w:autoSpaceDE w:val="0"/>
        <w:autoSpaceDN w:val="0"/>
        <w:adjustRightIn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18160A15">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选取评审专家，如采购代理机构未按规定选取专家的，视为本次开评审无效，应当重新采购；</w:t>
      </w:r>
    </w:p>
    <w:p w14:paraId="18BA1731">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（2）采购代理机构将按照征集文件规定的时间通过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30CEAC15">
      <w:pPr>
        <w:autoSpaceDE w:val="0"/>
        <w:autoSpaceDN w:val="0"/>
        <w:adjustRightInd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24.2开标程序：</w:t>
      </w:r>
    </w:p>
    <w:p w14:paraId="7712786B">
      <w:pPr>
        <w:pStyle w:val="14"/>
        <w:snapToGrid w:val="0"/>
        <w:spacing w:line="440" w:lineRule="exact"/>
        <w:ind w:firstLine="402" w:firstLineChars="200"/>
        <w:rPr>
          <w:rFonts w:hint="eastAsia" w:hAnsi="宋体" w:cs="宋体"/>
          <w:color w:val="auto"/>
          <w:szCs w:val="21"/>
          <w:highlight w:val="none"/>
        </w:rPr>
      </w:pPr>
      <w:r>
        <w:rPr>
          <w:rFonts w:hint="eastAsia" w:hAnsi="宋体" w:cs="宋体"/>
          <w:b/>
          <w:color w:val="auto"/>
          <w:szCs w:val="21"/>
          <w:highlight w:val="none"/>
        </w:rPr>
        <w:t>（1）解密电子响应文件。</w:t>
      </w:r>
      <w:r>
        <w:rPr>
          <w:rFonts w:hint="eastAsia" w:hAnsi="宋体" w:cs="宋体"/>
          <w:b/>
          <w:color w:val="auto"/>
          <w:szCs w:val="21"/>
          <w:highlight w:val="none"/>
          <w:lang w:eastAsia="zh-CN"/>
        </w:rPr>
        <w:t>“广西政府采购云平台”</w:t>
      </w:r>
      <w:r>
        <w:rPr>
          <w:rFonts w:hint="eastAsia" w:hAnsi="宋体" w:cs="宋体"/>
          <w:color w:val="auto"/>
          <w:szCs w:val="21"/>
          <w:highlight w:val="none"/>
        </w:rPr>
        <w:t>按开标时间自动提取所有响应文件。采购代理机构依托</w:t>
      </w:r>
      <w:r>
        <w:rPr>
          <w:rFonts w:hint="eastAsia" w:hAnsi="宋体" w:cs="宋体"/>
          <w:color w:val="auto"/>
          <w:szCs w:val="21"/>
          <w:highlight w:val="none"/>
          <w:lang w:eastAsia="zh-CN"/>
        </w:rPr>
        <w:t>“广西政府采购云平台”</w:t>
      </w:r>
      <w:r>
        <w:rPr>
          <w:rFonts w:hint="eastAsia" w:hAnsi="宋体" w:cs="宋体"/>
          <w:color w:val="auto"/>
          <w:szCs w:val="21"/>
          <w:highlight w:val="none"/>
        </w:rPr>
        <w:t>向各供应商发出电子加密响应文件【开始解密】通知，由供应商按征集文件规定的时间内自行进行响应文件解密。供应商的法定代表人或其委托代理人</w:t>
      </w:r>
      <w:r>
        <w:rPr>
          <w:rFonts w:hint="eastAsia" w:hAnsi="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hAnsi="宋体" w:cs="宋体"/>
          <w:b/>
          <w:color w:val="auto"/>
          <w:szCs w:val="21"/>
          <w:highlight w:val="none"/>
        </w:rPr>
        <w:t>电子开标大厅签到并对电子响应文件解密</w:t>
      </w:r>
      <w:r>
        <w:rPr>
          <w:rFonts w:hint="eastAsia" w:hAnsi="宋体" w:cs="宋体"/>
          <w:color w:val="auto"/>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Cs w:val="21"/>
          <w:highlight w:val="none"/>
        </w:rPr>
        <w:t>均视为无效响应。</w:t>
      </w:r>
    </w:p>
    <w:p w14:paraId="1F0F44A7">
      <w:pPr>
        <w:pStyle w:val="14"/>
        <w:snapToGrid w:val="0"/>
        <w:spacing w:line="440" w:lineRule="exact"/>
        <w:ind w:firstLine="400" w:firstLineChars="200"/>
        <w:rPr>
          <w:rFonts w:hint="eastAsia"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w:t>
      </w:r>
      <w:r>
        <w:rPr>
          <w:rFonts w:hint="eastAsia" w:hAnsi="宋体" w:cs="宋体"/>
          <w:b/>
          <w:bCs/>
          <w:color w:val="auto"/>
          <w:szCs w:val="21"/>
          <w:highlight w:val="none"/>
        </w:rPr>
        <w:t>详见本章</w:t>
      </w:r>
      <w:r>
        <w:rPr>
          <w:rFonts w:hint="eastAsia" w:hAnsi="宋体" w:cs="宋体"/>
          <w:b/>
          <w:color w:val="auto"/>
          <w:szCs w:val="21"/>
          <w:highlight w:val="none"/>
        </w:rPr>
        <w:t>29.3 电子交易活动的中止</w:t>
      </w:r>
      <w:r>
        <w:rPr>
          <w:rFonts w:hint="eastAsia" w:hAnsi="宋体" w:cs="宋体"/>
          <w:color w:val="auto"/>
          <w:szCs w:val="21"/>
          <w:highlight w:val="none"/>
        </w:rPr>
        <w:t>。）</w:t>
      </w:r>
    </w:p>
    <w:p w14:paraId="354D29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响应文件解密结束，各响应供应商报价均在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远程不见面开标大厅展示；</w:t>
      </w:r>
    </w:p>
    <w:p w14:paraId="260BD4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通过邮件形式在远程不见面开标大厅发送各供应商签署电子《政府采购活动现场确认声明书》。</w:t>
      </w:r>
    </w:p>
    <w:p w14:paraId="4252C5D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78F0BB9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1ABA755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6950503E">
      <w:pPr>
        <w:pStyle w:val="14"/>
        <w:snapToGrid w:val="0"/>
        <w:spacing w:line="440" w:lineRule="exact"/>
        <w:ind w:firstLine="402" w:firstLineChars="200"/>
        <w:rPr>
          <w:rFonts w:hint="eastAsia"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w:t>
      </w:r>
      <w:r>
        <w:rPr>
          <w:rFonts w:hint="eastAsia" w:hAnsi="宋体" w:cs="宋体"/>
          <w:color w:val="auto"/>
          <w:szCs w:val="21"/>
          <w:highlight w:val="none"/>
          <w:lang w:eastAsia="zh-CN"/>
        </w:rPr>
        <w:t>“广西政府采购云平台”</w:t>
      </w:r>
      <w:r>
        <w:rPr>
          <w:rFonts w:hint="eastAsia" w:hAnsi="宋体" w:cs="宋体"/>
          <w:color w:val="auto"/>
          <w:szCs w:val="21"/>
          <w:highlight w:val="none"/>
        </w:rPr>
        <w:t>电子化开标或评审程序调整的，按调整后执行。</w:t>
      </w:r>
    </w:p>
    <w:p w14:paraId="304EFA70">
      <w:pPr>
        <w:pStyle w:val="14"/>
        <w:snapToGrid w:val="0"/>
        <w:spacing w:line="400" w:lineRule="exact"/>
        <w:ind w:left="679" w:leftChars="228" w:hanging="200" w:hangingChars="100"/>
        <w:rPr>
          <w:rFonts w:hint="eastAsia" w:hAnsi="宋体" w:cs="宋体"/>
          <w:color w:val="auto"/>
          <w:highlight w:val="none"/>
        </w:rPr>
      </w:pPr>
    </w:p>
    <w:p w14:paraId="107033AA">
      <w:pPr>
        <w:snapToGrid w:val="0"/>
        <w:spacing w:line="400" w:lineRule="exact"/>
        <w:ind w:left="689" w:leftChars="228" w:hanging="210" w:hangingChars="100"/>
        <w:rPr>
          <w:rFonts w:hint="eastAsia" w:ascii="宋体" w:hAnsi="宋体"/>
          <w:color w:val="auto"/>
          <w:szCs w:val="20"/>
          <w:highlight w:val="none"/>
        </w:rPr>
      </w:pPr>
    </w:p>
    <w:p w14:paraId="4546B9D5">
      <w:pPr>
        <w:spacing w:line="400" w:lineRule="exact"/>
        <w:ind w:firstLine="643" w:firstLineChars="200"/>
        <w:jc w:val="center"/>
        <w:outlineLvl w:val="2"/>
        <w:rPr>
          <w:rFonts w:hint="eastAsia" w:ascii="Times New Roman" w:hAnsi="Times New Roman"/>
          <w:b/>
          <w:bCs/>
          <w:color w:val="auto"/>
          <w:sz w:val="32"/>
          <w:szCs w:val="32"/>
          <w:highlight w:val="none"/>
        </w:rPr>
      </w:pPr>
      <w:bookmarkStart w:id="74" w:name="_Toc21423"/>
      <w:r>
        <w:rPr>
          <w:rFonts w:hint="eastAsia" w:ascii="Times New Roman" w:hAnsi="Times New Roman"/>
          <w:b/>
          <w:bCs/>
          <w:color w:val="auto"/>
          <w:sz w:val="32"/>
          <w:szCs w:val="32"/>
          <w:highlight w:val="none"/>
        </w:rPr>
        <w:t>（四）资格审查</w:t>
      </w:r>
      <w:bookmarkEnd w:id="74"/>
    </w:p>
    <w:p w14:paraId="133FBAE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53C9B27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7448187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601C5B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57A7A23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25.4供应商有下列情形之一的，资格审查不通过，作无效响应处理：</w:t>
      </w:r>
    </w:p>
    <w:p w14:paraId="0E1FE4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6E2875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4C0D3E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16294664">
      <w:pPr>
        <w:pStyle w:val="10"/>
        <w:bidi w:val="0"/>
        <w:rPr>
          <w:rFonts w:hint="eastAsia"/>
          <w:color w:val="auto"/>
        </w:rPr>
      </w:pPr>
      <w:r>
        <w:rPr>
          <w:rFonts w:hint="eastAsia"/>
          <w:color w:val="auto"/>
        </w:rPr>
        <w:t>25.5资格审查的合格供应商不足3家的，不得评审。</w:t>
      </w:r>
    </w:p>
    <w:p w14:paraId="4C60CE3B">
      <w:pPr>
        <w:spacing w:line="360" w:lineRule="auto"/>
        <w:ind w:firstLine="643" w:firstLineChars="200"/>
        <w:jc w:val="center"/>
        <w:outlineLvl w:val="2"/>
        <w:rPr>
          <w:rFonts w:hint="eastAsia" w:ascii="Times New Roman" w:hAnsi="Times New Roman"/>
          <w:b/>
          <w:bCs/>
          <w:color w:val="auto"/>
          <w:sz w:val="32"/>
          <w:szCs w:val="32"/>
          <w:highlight w:val="none"/>
        </w:rPr>
      </w:pPr>
      <w:bookmarkStart w:id="75" w:name="_25.3_投标人有下列情形之一的，资格审查不通过而导致其投标无效："/>
      <w:bookmarkEnd w:id="75"/>
      <w:bookmarkStart w:id="76" w:name="_Toc31611"/>
      <w:r>
        <w:rPr>
          <w:rFonts w:hint="eastAsia" w:ascii="Times New Roman" w:hAnsi="Times New Roman"/>
          <w:b/>
          <w:bCs/>
          <w:color w:val="auto"/>
          <w:sz w:val="32"/>
          <w:szCs w:val="32"/>
          <w:highlight w:val="none"/>
        </w:rPr>
        <w:t>（五）评</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标</w:t>
      </w:r>
      <w:bookmarkEnd w:id="76"/>
    </w:p>
    <w:p w14:paraId="7F773895">
      <w:pPr>
        <w:spacing w:line="360" w:lineRule="auto"/>
        <w:ind w:firstLine="420" w:firstLineChars="200"/>
        <w:rPr>
          <w:rFonts w:hint="eastAsia" w:ascii="黑体" w:hAnsi="黑体" w:eastAsia="黑体"/>
          <w:color w:val="auto"/>
          <w:szCs w:val="21"/>
          <w:highlight w:val="none"/>
        </w:rPr>
      </w:pPr>
      <w:bookmarkStart w:id="77" w:name="_26.组建评标委员会"/>
      <w:bookmarkEnd w:id="77"/>
    </w:p>
    <w:p w14:paraId="5FCB5BE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26.组建评审委员会</w:t>
      </w:r>
    </w:p>
    <w:p w14:paraId="056181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评审委员会由征集人代表和评审专家组成，人数为</w:t>
      </w:r>
      <w:r>
        <w:rPr>
          <w:rFonts w:hint="eastAsia"/>
          <w:b/>
          <w:color w:val="auto"/>
          <w:highlight w:val="none"/>
        </w:rPr>
        <w:t>5人以上单数</w:t>
      </w:r>
      <w:r>
        <w:rPr>
          <w:rFonts w:hint="eastAsia" w:ascii="宋体" w:hAnsi="宋体" w:cs="宋体"/>
          <w:color w:val="auto"/>
          <w:szCs w:val="21"/>
          <w:highlight w:val="none"/>
        </w:rPr>
        <w:t>，其中评审专家不得少于成员总数的三分之二。</w:t>
      </w:r>
    </w:p>
    <w:p w14:paraId="5FE9B86C">
      <w:pPr>
        <w:spacing w:line="360" w:lineRule="auto"/>
        <w:ind w:firstLine="420" w:firstLineChars="200"/>
        <w:rPr>
          <w:rFonts w:hint="eastAsia"/>
          <w:b/>
          <w:color w:val="auto"/>
          <w:highlight w:val="none"/>
        </w:rPr>
      </w:pPr>
      <w:r>
        <w:rPr>
          <w:rFonts w:hint="eastAsia" w:ascii="宋体" w:hAnsi="宋体" w:cs="宋体"/>
          <w:color w:val="auto"/>
          <w:szCs w:val="21"/>
          <w:highlight w:val="none"/>
        </w:rPr>
        <w:t>参加过采购项目前期咨询论证的专家，不得参加该采购项目的评审活动。</w:t>
      </w:r>
      <w:r>
        <w:rPr>
          <w:b/>
          <w:color w:val="auto"/>
          <w:highlight w:val="none"/>
        </w:rPr>
        <w:t>评审专家发现本人与参加采购活动的供应商有利害关系的，应当主动提出回避。</w:t>
      </w:r>
    </w:p>
    <w:p w14:paraId="46EE5030">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27.评审的依据</w:t>
      </w:r>
    </w:p>
    <w:p w14:paraId="73F911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评审委员会以征集文件为依据对响应文件进行评审，“</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”没有规定的方法、评审因素和标准，不作为评审依据。</w:t>
      </w:r>
    </w:p>
    <w:p w14:paraId="2F8CCF8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28.评审原则</w:t>
      </w:r>
    </w:p>
    <w:p w14:paraId="1F53F1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0D97FC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p>
    <w:p w14:paraId="35B8B6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503CBD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28.4评审过程的监控。本项目电子评审过程实行网上留痕、全程录音、录像监控，供应商在评审过程中所进行的试图影响评审结果的不公正活动，可能导致其响应按无效处理。</w:t>
      </w:r>
    </w:p>
    <w:p w14:paraId="2AEA7F3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29.评审方法及评审标准</w:t>
      </w:r>
    </w:p>
    <w:p w14:paraId="063DF2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29.1本项目的评审方法详见“供应商须知前附表”。</w:t>
      </w:r>
    </w:p>
    <w:p w14:paraId="06FC7F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 评审委员会按照</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规定的方法、评审因素、标准和程序对响应文件进行评审。</w:t>
      </w:r>
    </w:p>
    <w:p w14:paraId="159C4B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5E2E38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75521A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02F169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5FF4CB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66B5E1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5FE73E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DFFBD24">
      <w:pPr>
        <w:pStyle w:val="14"/>
        <w:snapToGrid w:val="0"/>
        <w:spacing w:line="400" w:lineRule="exact"/>
        <w:ind w:firstLine="400" w:firstLineChars="200"/>
        <w:rPr>
          <w:rFonts w:hint="eastAsia" w:hAnsi="宋体" w:cs="宋体"/>
          <w:color w:val="auto"/>
          <w:highlight w:val="none"/>
        </w:rPr>
      </w:pPr>
    </w:p>
    <w:p w14:paraId="22A59C7F">
      <w:pPr>
        <w:pStyle w:val="5"/>
        <w:keepNext w:val="0"/>
        <w:keepLines w:val="0"/>
        <w:spacing w:line="400" w:lineRule="exact"/>
        <w:jc w:val="center"/>
        <w:rPr>
          <w:rFonts w:hint="eastAsia" w:ascii="宋体" w:hAnsi="宋体" w:cs="宋体"/>
          <w:color w:val="auto"/>
          <w:highlight w:val="none"/>
        </w:rPr>
      </w:pPr>
      <w:bookmarkStart w:id="78" w:name="_Toc80093001"/>
      <w:bookmarkStart w:id="79" w:name="_Toc5159"/>
      <w:bookmarkStart w:id="80" w:name="_Toc1634"/>
      <w:bookmarkStart w:id="81" w:name="_Toc17422"/>
      <w:r>
        <w:rPr>
          <w:rFonts w:hint="eastAsia" w:ascii="宋体" w:hAnsi="宋体" w:cs="宋体"/>
          <w:color w:val="auto"/>
          <w:highlight w:val="none"/>
        </w:rPr>
        <w:t>（六）</w:t>
      </w:r>
      <w:bookmarkEnd w:id="78"/>
      <w:r>
        <w:rPr>
          <w:rFonts w:hint="eastAsia" w:ascii="宋体" w:hAnsi="宋体" w:cs="宋体"/>
          <w:color w:val="auto"/>
          <w:highlight w:val="none"/>
        </w:rPr>
        <w:t>入围和框架协议</w:t>
      </w:r>
      <w:bookmarkEnd w:id="79"/>
      <w:bookmarkEnd w:id="80"/>
      <w:bookmarkEnd w:id="81"/>
    </w:p>
    <w:p w14:paraId="3AC8441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30.确定供应商</w:t>
      </w:r>
    </w:p>
    <w:p w14:paraId="31A8097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30.1本项目授权评审委员会直接按第四章“评审方法及评审标准”的规定确定入围供应商。</w:t>
      </w:r>
    </w:p>
    <w:p w14:paraId="6BA75E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287832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30.3入围供应商无正当理由拒签合同的，根据《中华人民共和国政府采购法》第七十七条第一款规定处理。</w:t>
      </w:r>
    </w:p>
    <w:p w14:paraId="60FEFE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3C76591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31.结果公告</w:t>
      </w:r>
    </w:p>
    <w:p w14:paraId="429D73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31.1在入围供应商确定之日起2个工作日内，由采购代理机构</w:t>
      </w:r>
      <w:r>
        <w:rPr>
          <w:rFonts w:hint="eastAsia" w:ascii="宋体" w:hAnsi="宋体" w:cs="宋体"/>
          <w:b/>
          <w:color w:val="auto"/>
          <w:szCs w:val="21"/>
          <w:highlight w:val="none"/>
        </w:rPr>
        <w:t>在征集公告发布媒体上</w:t>
      </w:r>
      <w:r>
        <w:rPr>
          <w:rFonts w:hint="eastAsia" w:ascii="宋体" w:hAnsi="宋体" w:cs="宋体"/>
          <w:color w:val="auto"/>
          <w:szCs w:val="21"/>
          <w:highlight w:val="none"/>
        </w:rPr>
        <w:t>发布入围结果公告，入围结果公告期限为1个工作日，发布入围结果公告的同时向入围供应商发出入围通知书</w:t>
      </w:r>
      <w:r>
        <w:rPr>
          <w:rFonts w:hint="eastAsia" w:ascii="宋体" w:hAnsi="宋体" w:cs="宋体"/>
          <w:b/>
          <w:color w:val="auto"/>
          <w:szCs w:val="21"/>
          <w:highlight w:val="none"/>
        </w:rPr>
        <w:t>和入围协议</w:t>
      </w:r>
      <w:r>
        <w:rPr>
          <w:rFonts w:hint="eastAsia" w:ascii="宋体" w:hAnsi="宋体" w:cs="宋体"/>
          <w:color w:val="auto"/>
          <w:szCs w:val="21"/>
          <w:highlight w:val="none"/>
        </w:rPr>
        <w:t>。</w:t>
      </w:r>
      <w:r>
        <w:rPr>
          <w:rFonts w:hint="eastAsia" w:ascii="宋体" w:hAnsi="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cs="宋体"/>
          <w:color w:val="auto"/>
          <w:szCs w:val="21"/>
          <w:highlight w:val="none"/>
        </w:rPr>
        <w:t>。</w:t>
      </w:r>
    </w:p>
    <w:p w14:paraId="0FE3F7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以上信息查询记录及相关证据与征集文件一并保存。</w:t>
      </w:r>
    </w:p>
    <w:p w14:paraId="304AE8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3A027700">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32.发出入围通知书</w:t>
      </w:r>
    </w:p>
    <w:p w14:paraId="3C73A10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32.1在发布入围公告的同时，采购代理机构向供应商通过</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发出电子入围通知书和入围协议。</w:t>
      </w:r>
    </w:p>
    <w:p w14:paraId="55751FE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33.无义务解释未入围原因</w:t>
      </w:r>
    </w:p>
    <w:p w14:paraId="0A0AC45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采购代理机构无义务向未入围的供应商解释未入围原因和退还响应文件。</w:t>
      </w:r>
    </w:p>
    <w:p w14:paraId="2137B60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34.框架协议授予标准</w:t>
      </w:r>
    </w:p>
    <w:p w14:paraId="6BFA43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框架协议</w:t>
      </w:r>
      <w:r>
        <w:rPr>
          <w:rFonts w:hint="eastAsia" w:ascii="宋体" w:hAnsi="宋体" w:cs="宋体"/>
          <w:color w:val="auto"/>
          <w:szCs w:val="21"/>
          <w:highlight w:val="none"/>
        </w:rPr>
        <w:t>将授予被确定实质上响应征集文件要求，具备履行</w:t>
      </w:r>
      <w:r>
        <w:rPr>
          <w:rFonts w:hint="eastAsia" w:ascii="宋体" w:hAnsi="宋体" w:cs="宋体"/>
          <w:color w:val="auto"/>
          <w:kern w:val="0"/>
          <w:szCs w:val="21"/>
          <w:highlight w:val="none"/>
        </w:rPr>
        <w:t>框架协议</w:t>
      </w:r>
      <w:r>
        <w:rPr>
          <w:rFonts w:hint="eastAsia" w:ascii="宋体" w:hAnsi="宋体" w:cs="宋体"/>
          <w:color w:val="auto"/>
          <w:szCs w:val="21"/>
          <w:highlight w:val="none"/>
        </w:rPr>
        <w:t>能力的供应商（征集文件另有约定多名供应商的除外）。</w:t>
      </w:r>
    </w:p>
    <w:p w14:paraId="62F84C45">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35.履约保证金</w:t>
      </w:r>
    </w:p>
    <w:p w14:paraId="2D598D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4BD24C5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36.签订框架协议</w:t>
      </w:r>
    </w:p>
    <w:p w14:paraId="55616711">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36.1供应商领取电子入围通知书后，</w:t>
      </w:r>
      <w:r>
        <w:rPr>
          <w:rFonts w:hint="eastAsia" w:ascii="宋体" w:hAnsi="宋体" w:cs="宋体"/>
          <w:color w:val="auto"/>
          <w:kern w:val="0"/>
          <w:szCs w:val="21"/>
          <w:highlight w:val="none"/>
          <w:lang w:val="zh-CN"/>
        </w:rPr>
        <w:t>按规定的日期、时间、地点，由法定代表人或其授权代表与征集人代表签订框架协议。</w:t>
      </w:r>
      <w:r>
        <w:rPr>
          <w:rFonts w:ascii="宋体" w:hAnsi="宋体"/>
          <w:color w:val="auto"/>
          <w:szCs w:val="21"/>
          <w:highlight w:val="none"/>
        </w:rPr>
        <w:t>框架协议</w:t>
      </w:r>
      <w:r>
        <w:rPr>
          <w:rFonts w:hint="eastAsia" w:ascii="宋体" w:hAnsi="宋体"/>
          <w:color w:val="auto"/>
          <w:szCs w:val="21"/>
          <w:highlight w:val="none"/>
        </w:rPr>
        <w:t>由</w:t>
      </w:r>
      <w:r>
        <w:rPr>
          <w:rFonts w:ascii="宋体" w:hAnsi="宋体"/>
          <w:color w:val="auto"/>
          <w:szCs w:val="21"/>
          <w:highlight w:val="none"/>
        </w:rPr>
        <w:t>征集</w:t>
      </w:r>
      <w:r>
        <w:rPr>
          <w:rFonts w:hint="eastAsia" w:ascii="宋体" w:hAnsi="宋体"/>
          <w:color w:val="auto"/>
          <w:szCs w:val="21"/>
          <w:highlight w:val="none"/>
        </w:rPr>
        <w:t>人与入</w:t>
      </w:r>
      <w:r>
        <w:rPr>
          <w:rFonts w:ascii="宋体" w:hAnsi="宋体"/>
          <w:color w:val="auto"/>
          <w:szCs w:val="21"/>
          <w:highlight w:val="none"/>
        </w:rPr>
        <w:t>围供应商</w:t>
      </w:r>
      <w:r>
        <w:rPr>
          <w:rFonts w:hint="eastAsia"/>
          <w:b/>
          <w:color w:val="auto"/>
          <w:highlight w:val="none"/>
        </w:rPr>
        <w:t>签订</w:t>
      </w:r>
      <w:r>
        <w:rPr>
          <w:rFonts w:hint="eastAsia" w:ascii="宋体" w:hAnsi="宋体"/>
          <w:color w:val="auto"/>
          <w:szCs w:val="21"/>
          <w:highlight w:val="none"/>
        </w:rPr>
        <w:t>，征集人在框架协议签订后7个工作日内，将框架协议副本报本级财政部门备案。</w:t>
      </w:r>
      <w:r>
        <w:rPr>
          <w:rFonts w:ascii="宋体" w:hAnsi="宋体"/>
          <w:color w:val="auto"/>
          <w:szCs w:val="21"/>
          <w:highlight w:val="none"/>
        </w:rPr>
        <w:t>框架协议不得对征集文件确定的事项以及入围供应商的响应文件作实质性修改。入围供应商如无正当理由不及时签订框架协议的，以及无正当理由放弃封闭式框架协议入围资格或者退出封闭式</w:t>
      </w:r>
      <w:r>
        <w:rPr>
          <w:rFonts w:ascii="宋体" w:hAnsi="宋体" w:cs="宋体"/>
          <w:color w:val="auto"/>
          <w:szCs w:val="21"/>
          <w:highlight w:val="none"/>
        </w:rPr>
        <w:t>框架协议的，依照政府采购法等有关法律、行政法规追究法律责任。</w:t>
      </w:r>
    </w:p>
    <w:p w14:paraId="5A6A9E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ascii="宋体" w:hAnsi="宋体" w:cs="宋体"/>
          <w:color w:val="auto"/>
          <w:szCs w:val="21"/>
          <w:highlight w:val="none"/>
        </w:rPr>
        <w:t>.2 征集文件、入围供应商的响应文件及评审过程中有关澄清、承诺文件均应作为框架协议的附件。</w:t>
      </w:r>
    </w:p>
    <w:p w14:paraId="111E7B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36.3征集人或入围供应商不得单方面向框架协议另一方提出任何征集文件没有约定的条件或不合理的要求，作为签订框架协议的条件；也不得协商另行订立背离征集文件和合同实质性内容的协议。</w:t>
      </w:r>
    </w:p>
    <w:p w14:paraId="4D0664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36.4如签订框架协议并生效后，供应商无故拒绝或延期，除按照框架协议条款处理外，将承担相应的法律责任。</w:t>
      </w:r>
    </w:p>
    <w:p w14:paraId="43C2DD7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37. 框架协议公告</w:t>
      </w:r>
    </w:p>
    <w:p w14:paraId="1D14C7C8">
      <w:pPr>
        <w:spacing w:line="360" w:lineRule="auto"/>
        <w:ind w:firstLine="422" w:firstLineChars="200"/>
        <w:rPr>
          <w:rFonts w:hint="eastAsia"/>
          <w:b/>
          <w:color w:val="auto"/>
          <w:highlight w:val="none"/>
        </w:rPr>
      </w:pPr>
      <w:r>
        <w:rPr>
          <w:rFonts w:hint="eastAsia"/>
          <w:b/>
          <w:color w:val="auto"/>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6799EAE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38. 询问、质疑和投诉</w:t>
      </w:r>
    </w:p>
    <w:p w14:paraId="6AD6584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3D23120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38.1.1供应商对政府采购活动事项有疑问的，可以向征集人或采购代理机构项目负责人提出询问。</w:t>
      </w:r>
    </w:p>
    <w:p w14:paraId="417ECE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38.1.2征集人或征集人委托的采购代理机构自受理询问之日起3个工作日内对供应商依法提出的询问作出答复，</w:t>
      </w:r>
      <w:r>
        <w:rPr>
          <w:rFonts w:hint="eastAsia" w:ascii="宋体" w:hAnsi="宋体" w:cs="宋体"/>
          <w:color w:val="auto"/>
          <w:szCs w:val="21"/>
          <w:highlight w:val="none"/>
        </w:rPr>
        <w:t>但答复内容不得涉及商业秘密</w:t>
      </w:r>
      <w:r>
        <w:rPr>
          <w:rFonts w:hint="eastAsia" w:ascii="宋体" w:hAnsi="宋体" w:cs="宋体"/>
          <w:bCs/>
          <w:color w:val="auto"/>
          <w:szCs w:val="21"/>
          <w:highlight w:val="none"/>
        </w:rPr>
        <w:t>。</w:t>
      </w:r>
    </w:p>
    <w:p w14:paraId="7C6E218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询问事项可能影响入围、成交结果的，征集人应当暂停签订框架协议，已经签订框架协议的，应当中止履行框架协议。</w:t>
      </w:r>
    </w:p>
    <w:p w14:paraId="6C59FBF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30562270">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619FEC6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（1）潜在供应商依法获取公开征集文件后，认为征集文件使自己的权益受到损害的，应当在公开征集文件公告期限届满之日起7个工作日内提出质疑。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对公开征集文件中采购需求（含资格要求、采购预算和评分办法）的质疑由征集人受理并负责答复；对公开征集文件中的采购执行程序的质疑由采购代理机构受理并负责答复。</w:t>
      </w:r>
    </w:p>
    <w:p w14:paraId="0D8A3A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47B5EFB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（3）供应商认为入围或者成交结果使自己的权益受到损害的，应当在入围或者成交结果公告期限届满之日起7个工作日内提出质疑，由征集人受理并负责答复。</w:t>
      </w:r>
    </w:p>
    <w:p w14:paraId="004F03F1">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6815A9A1">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38.2.3</w:t>
      </w:r>
      <w:r>
        <w:rPr>
          <w:rFonts w:hint="eastAsia" w:ascii="宋体" w:hAnsi="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highlight w:val="none"/>
        </w:rPr>
        <w:t>。</w:t>
      </w:r>
    </w:p>
    <w:p w14:paraId="27D7AB85">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38.2.4 质疑供应商提起质疑应当符合下列条件：</w:t>
      </w:r>
    </w:p>
    <w:p w14:paraId="0CD7DF1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（1）质疑供应商是参与所质疑项目采购活动的供应商（潜在供应商已依法获取征集文件的，可以对该征集文件质疑）；</w:t>
      </w:r>
    </w:p>
    <w:p w14:paraId="7276E57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（2）质疑函内容符合本章第38.2.5项的规定；</w:t>
      </w:r>
    </w:p>
    <w:p w14:paraId="7F760B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（3）在质疑有效期限内提起质疑；</w:t>
      </w:r>
    </w:p>
    <w:p w14:paraId="24357AD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（4）属于所质疑的征集人或征集人委托的采购代理机构组织的采购活动；</w:t>
      </w:r>
    </w:p>
    <w:p w14:paraId="4FC2BB1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（5）同一质疑事项未经征集人或征集人委托的采购代理机构质疑处理； </w:t>
      </w:r>
    </w:p>
    <w:p w14:paraId="2DBF28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（6）供应商对同一采购程序环节的质疑应当在质疑有效期内一次性提出；</w:t>
      </w:r>
    </w:p>
    <w:p w14:paraId="3AB003E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（7）供应商提交质疑应当提交必要的证明材料，证明材料应以合法手段取得；</w:t>
      </w:r>
    </w:p>
    <w:p w14:paraId="7E16C4C4">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（8）财政部门规定的其他条件。</w:t>
      </w:r>
    </w:p>
    <w:p w14:paraId="31DABA94">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38.2.5 </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74B116D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762207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2E96D29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3BE8E99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（4）事实依据（列明权益受到损害的事实和理由）；</w:t>
      </w:r>
    </w:p>
    <w:p w14:paraId="5093903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10F8A7A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36DFC64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（7）附件材料：网上报名成功页面；营业执照副本内页复印件（要求证件有效并清晰反映企业法人经营范围）；</w:t>
      </w:r>
      <w:r>
        <w:rPr>
          <w:rFonts w:hint="eastAsia" w:ascii="宋体" w:hAnsi="宋体"/>
          <w:bCs/>
          <w:color w:val="auto"/>
          <w:szCs w:val="21"/>
          <w:highlight w:val="none"/>
        </w:rPr>
        <w:t>投标截止之日前半年内供应商连续三个月</w:t>
      </w:r>
      <w:r>
        <w:rPr>
          <w:rFonts w:hint="eastAsia" w:ascii="宋体" w:hAnsi="宋体" w:cs="宋体"/>
          <w:bCs/>
          <w:color w:val="auto"/>
          <w:szCs w:val="21"/>
          <w:highlight w:val="none"/>
        </w:rPr>
        <w:t>依法缴纳税收证明材料（复印件，原件备查）；近期连续三个月在职职工依法缴纳社会保障资金证明材料（复印件，原件备查）。</w:t>
      </w:r>
    </w:p>
    <w:p w14:paraId="7D1541D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6A68BB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6C6EBEE9">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0338CAC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（一）对征集文件提出的质疑，依法通过澄清或者修改可以继续开展采购活动的，澄清或者修改征集文件后继续开展采购活动；否则应当修改征集文件后重新开展采购活动。</w:t>
      </w:r>
    </w:p>
    <w:p w14:paraId="0F2973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（二）对采购过程、入围结果提出的质疑，合格供应商符合法定数量时，可以从合格的入围候选人中另行确定入围供应商的，应当依法另行确定入围供应商；否则应当重新开展采购活动。</w:t>
      </w:r>
    </w:p>
    <w:p w14:paraId="7F3840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质疑答复导致入围结果改变的，征集人或者采购代理机构应当将有关情况书面报告本级财政部门。</w:t>
      </w:r>
    </w:p>
    <w:p w14:paraId="48FBB19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38.3投诉</w:t>
      </w:r>
    </w:p>
    <w:p w14:paraId="314F0713">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38.3</w:t>
      </w:r>
      <w:r>
        <w:rPr>
          <w:rFonts w:hint="eastAsia" w:ascii="宋体" w:hAnsi="宋体" w:cs="宋体"/>
          <w:bCs/>
          <w:color w:val="auto"/>
          <w:szCs w:val="21"/>
          <w:highlight w:val="none"/>
        </w:rPr>
        <w:t>.</w:t>
      </w:r>
      <w:r>
        <w:rPr>
          <w:rFonts w:hint="eastAsia" w:ascii="宋体" w:hAnsi="宋体" w:cs="宋体"/>
          <w:b/>
          <w:bCs/>
          <w:color w:val="auto"/>
          <w:szCs w:val="21"/>
          <w:highlight w:val="none"/>
        </w:rPr>
        <w:t xml:space="preserve">1 </w:t>
      </w:r>
      <w:r>
        <w:rPr>
          <w:rFonts w:hint="eastAsia" w:ascii="宋体" w:hAnsi="宋体" w:cs="宋体"/>
          <w:bCs/>
          <w:color w:val="auto"/>
          <w:szCs w:val="21"/>
          <w:highlight w:val="none"/>
        </w:rPr>
        <w:t xml:space="preserve"> 供应商认为征集文件、征集过程、入围和成交结果使自己的合法权益受到损害的，应当首先依法向征集人或征集人委托的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未在规定期限内做出答复的，供应商可以在答复期满后15个工作日内向南宁市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政府采购监督管理部门提起投诉，投诉方式见“供应商须知前附表”。</w:t>
      </w:r>
    </w:p>
    <w:p w14:paraId="5EF998F8">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38.3.2 </w:t>
      </w:r>
      <w:r>
        <w:rPr>
          <w:rFonts w:hint="eastAsia" w:ascii="宋体" w:hAnsi="宋体" w:cs="宋体"/>
          <w:color w:val="auto"/>
          <w:szCs w:val="21"/>
          <w:highlight w:val="none"/>
        </w:rPr>
        <w:t xml:space="preserve"> 投诉人投诉时，应当提交投诉书，并按照被投诉征集人、采购代理机构和与投诉事项有关的供应商数量提供投诉书的副本。投诉书应当包括下列主要内容（如材料中有外文资料应同时附上对应的中文译本）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highlight w:val="none"/>
        </w:rPr>
        <w:t>（投诉书格式后附）</w:t>
      </w:r>
      <w:r>
        <w:rPr>
          <w:rFonts w:hint="eastAsia" w:ascii="宋体" w:hAnsi="宋体" w:cs="宋体"/>
          <w:color w:val="auto"/>
          <w:szCs w:val="21"/>
          <w:highlight w:val="none"/>
        </w:rPr>
        <w:t>：</w:t>
      </w:r>
    </w:p>
    <w:p w14:paraId="5B1B0B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（1）投诉人和被投诉人的名称、地址、邮编、联系人及联系电话等； </w:t>
      </w:r>
    </w:p>
    <w:p w14:paraId="2DB417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（2）质疑和质疑答复情况及相关证明材料； </w:t>
      </w:r>
    </w:p>
    <w:p w14:paraId="57E750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（3）具体、明确的投诉事项和与投诉事项相关的投诉请求；</w:t>
      </w:r>
    </w:p>
    <w:p w14:paraId="59245C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14:paraId="5D54B4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（5）法律依据；</w:t>
      </w:r>
    </w:p>
    <w:p w14:paraId="25AF8F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（6）提起投诉的日期。</w:t>
      </w:r>
    </w:p>
    <w:p w14:paraId="62A5FB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（7）附件材料：营业执照副本内页复印件（要求证件有效并清晰反映企业法人经营范围；</w:t>
      </w:r>
      <w:r>
        <w:rPr>
          <w:rFonts w:hint="eastAsia" w:ascii="宋体" w:hAnsi="宋体"/>
          <w:color w:val="auto"/>
          <w:szCs w:val="21"/>
          <w:highlight w:val="none"/>
        </w:rPr>
        <w:t>投标截止之日前半年内供应商连续三个月</w:t>
      </w:r>
      <w:r>
        <w:rPr>
          <w:rFonts w:hint="eastAsia" w:ascii="宋体" w:hAnsi="宋体" w:cs="宋体"/>
          <w:color w:val="auto"/>
          <w:szCs w:val="21"/>
          <w:highlight w:val="none"/>
        </w:rPr>
        <w:t>依法缴纳税收和在职职工社会保障资金证明材料（复印件）。</w:t>
      </w:r>
      <w:r>
        <w:rPr>
          <w:rFonts w:hint="eastAsia" w:ascii="宋体" w:hAnsi="宋体" w:cs="宋体"/>
          <w:color w:val="auto"/>
          <w:szCs w:val="21"/>
          <w:highlight w:val="none"/>
        </w:rPr>
        <w:tab/>
      </w:r>
    </w:p>
    <w:p w14:paraId="4A94EAF0">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38.3.3  </w:t>
      </w:r>
      <w:r>
        <w:rPr>
          <w:rFonts w:hint="eastAsia" w:ascii="宋体" w:hAnsi="宋体" w:cs="宋体"/>
          <w:color w:val="auto"/>
          <w:szCs w:val="21"/>
          <w:highlight w:val="none"/>
        </w:rPr>
        <w:t>投诉人可以委托代理人办理投诉事务。</w:t>
      </w:r>
      <w:r>
        <w:rPr>
          <w:rFonts w:hint="eastAsia" w:ascii="宋体" w:hAnsi="宋体" w:cs="宋体"/>
          <w:bCs/>
          <w:color w:val="auto"/>
          <w:szCs w:val="21"/>
          <w:highlight w:val="none"/>
        </w:rPr>
        <w:t>委托代理人应熟悉相关业务情况。</w:t>
      </w:r>
      <w:r>
        <w:rPr>
          <w:rFonts w:hint="eastAsia" w:ascii="宋体" w:hAnsi="宋体" w:cs="宋体"/>
          <w:color w:val="auto"/>
          <w:szCs w:val="21"/>
          <w:highlight w:val="none"/>
        </w:rPr>
        <w:t>代理人办理投诉事务时，除提交投诉书外，还应当提交投诉人的授权委托书和委托代理人身份证明复印件。</w:t>
      </w:r>
    </w:p>
    <w:p w14:paraId="2D19BCFD">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38.3.4</w:t>
      </w:r>
      <w:r>
        <w:rPr>
          <w:rFonts w:hint="eastAsia" w:ascii="宋体" w:hAnsi="宋体" w:cs="宋体"/>
          <w:color w:val="auto"/>
          <w:szCs w:val="21"/>
          <w:highlight w:val="none"/>
        </w:rPr>
        <w:t xml:space="preserve">  投诉人提起投诉应当符合下列条件：</w:t>
      </w:r>
    </w:p>
    <w:p w14:paraId="3CB8AF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（1）投诉人是参与所投诉政府采购活动的供应商；</w:t>
      </w:r>
    </w:p>
    <w:p w14:paraId="276002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（2）提起投诉前已依法进行质疑；</w:t>
      </w:r>
    </w:p>
    <w:p w14:paraId="2AF798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（3）投诉书内容符合本章第38.3.2项的规定；</w:t>
      </w:r>
    </w:p>
    <w:p w14:paraId="289FBC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（4）在投诉有效期限内提起投诉；</w:t>
      </w:r>
    </w:p>
    <w:p w14:paraId="613F3E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（5）属于南宁市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政府采购监督管理部门管辖；</w:t>
      </w:r>
    </w:p>
    <w:p w14:paraId="653948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（6）同一投诉事项未经</w:t>
      </w:r>
      <w:r>
        <w:rPr>
          <w:rFonts w:hint="eastAsia" w:ascii="宋体" w:hAnsi="宋体" w:cs="宋体"/>
          <w:bCs/>
          <w:color w:val="auto"/>
          <w:szCs w:val="21"/>
          <w:highlight w:val="none"/>
        </w:rPr>
        <w:t>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w:t>
      </w:r>
      <w:r>
        <w:rPr>
          <w:rFonts w:hint="eastAsia" w:ascii="宋体" w:hAnsi="宋体" w:cs="宋体"/>
          <w:color w:val="auto"/>
          <w:szCs w:val="21"/>
          <w:highlight w:val="none"/>
        </w:rPr>
        <w:t>投诉处理；</w:t>
      </w:r>
    </w:p>
    <w:p w14:paraId="3F22CB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（7）国务院财政部门规定的其他条件。</w:t>
      </w:r>
    </w:p>
    <w:p w14:paraId="65016AB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38.3.5</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szCs w:val="21"/>
          <w:highlight w:val="none"/>
        </w:rPr>
        <w:t>发布。</w:t>
      </w:r>
    </w:p>
    <w:p w14:paraId="1F8565F2">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38.3.6</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政府采购监督管理部门在处理投诉事项期间，可以视具体情况暂停采购活动。</w:t>
      </w:r>
    </w:p>
    <w:p w14:paraId="56B6A118">
      <w:pPr>
        <w:snapToGrid w:val="0"/>
        <w:spacing w:line="360" w:lineRule="auto"/>
        <w:ind w:left="120" w:leftChars="57" w:firstLine="482" w:firstLineChars="150"/>
        <w:jc w:val="center"/>
        <w:outlineLvl w:val="2"/>
        <w:rPr>
          <w:rFonts w:hint="eastAsia" w:ascii="宋体" w:hAnsi="宋体" w:cs="宋体"/>
          <w:b/>
          <w:bCs/>
          <w:color w:val="auto"/>
          <w:sz w:val="32"/>
          <w:szCs w:val="32"/>
          <w:highlight w:val="none"/>
        </w:rPr>
      </w:pPr>
      <w:bookmarkStart w:id="82" w:name="_Toc13746"/>
      <w:bookmarkStart w:id="83" w:name="_Toc26719"/>
      <w:r>
        <w:rPr>
          <w:rFonts w:hint="eastAsia" w:ascii="宋体" w:hAnsi="宋体" w:cs="宋体"/>
          <w:b/>
          <w:bCs/>
          <w:color w:val="auto"/>
          <w:sz w:val="32"/>
          <w:szCs w:val="32"/>
          <w:highlight w:val="none"/>
        </w:rPr>
        <w:t>三、第二阶段（成交阶段）</w:t>
      </w:r>
      <w:bookmarkEnd w:id="82"/>
      <w:bookmarkEnd w:id="83"/>
    </w:p>
    <w:p w14:paraId="428C1304">
      <w:pPr>
        <w:spacing w:line="360" w:lineRule="auto"/>
        <w:ind w:firstLine="643" w:firstLineChars="200"/>
        <w:jc w:val="center"/>
        <w:rPr>
          <w:rFonts w:hint="eastAsia" w:ascii="宋体" w:hAnsi="宋体" w:cs="宋体"/>
          <w:b/>
          <w:color w:val="auto"/>
          <w:highlight w:val="none"/>
        </w:rPr>
      </w:pPr>
      <w:r>
        <w:rPr>
          <w:rFonts w:hint="eastAsia" w:ascii="宋体" w:hAnsi="宋体" w:cs="宋体"/>
          <w:b/>
          <w:bCs/>
          <w:color w:val="auto"/>
          <w:sz w:val="32"/>
          <w:szCs w:val="32"/>
          <w:highlight w:val="none"/>
        </w:rPr>
        <w:t>（一）成交供应商</w:t>
      </w:r>
    </w:p>
    <w:p w14:paraId="792FFF6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39.成交供应商</w:t>
      </w:r>
    </w:p>
    <w:p w14:paraId="559B39C2">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39.1</w:t>
      </w:r>
      <w:r>
        <w:rPr>
          <w:rFonts w:hint="eastAsia" w:ascii="宋体" w:hAnsi="宋体" w:cs="宋体"/>
          <w:color w:val="auto"/>
          <w:szCs w:val="21"/>
          <w:highlight w:val="none"/>
        </w:rPr>
        <w:t xml:space="preserve"> 确定成交供应商</w:t>
      </w:r>
      <w:r>
        <w:rPr>
          <w:rFonts w:hint="eastAsia" w:ascii="宋体" w:hAnsi="宋体" w:cs="宋体"/>
          <w:b/>
          <w:bCs/>
          <w:color w:val="auto"/>
          <w:szCs w:val="21"/>
          <w:highlight w:val="none"/>
          <w:lang w:eastAsia="zh-CN"/>
        </w:rPr>
        <w:t>（直接选定）</w:t>
      </w:r>
    </w:p>
    <w:p w14:paraId="33AB5F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39.1.1 采购人按照征集文件或框架协议的规定从第一阶段入围供应商中直接选定成交供应商并签订采购合同。</w:t>
      </w:r>
    </w:p>
    <w:p w14:paraId="1BF38E9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39.2成交结果公告</w:t>
      </w:r>
    </w:p>
    <w:p w14:paraId="5E68DCA6">
      <w:pPr>
        <w:spacing w:line="360" w:lineRule="auto"/>
        <w:ind w:firstLine="420" w:firstLineChars="200"/>
        <w:rPr>
          <w:rFonts w:hint="eastAsia"/>
          <w:color w:val="auto"/>
          <w:highlight w:val="none"/>
        </w:rPr>
      </w:pPr>
      <w:r>
        <w:rPr>
          <w:rFonts w:hint="eastAsia" w:ascii="宋体" w:hAnsi="宋体" w:cs="宋体"/>
          <w:color w:val="auto"/>
          <w:szCs w:val="21"/>
          <w:highlight w:val="none"/>
        </w:rPr>
        <w:t>39.2.1</w:t>
      </w:r>
      <w:r>
        <w:rPr>
          <w:rFonts w:hint="eastAsia"/>
          <w:color w:val="auto"/>
          <w:highlight w:val="none"/>
        </w:rPr>
        <w:t>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737932A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39.3合同</w:t>
      </w:r>
    </w:p>
    <w:p w14:paraId="2CB1BB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39.3.1合同授予标准</w:t>
      </w:r>
    </w:p>
    <w:p w14:paraId="00AD2F88">
      <w:pPr>
        <w:spacing w:line="360" w:lineRule="auto"/>
        <w:ind w:firstLine="420" w:firstLineChars="200"/>
        <w:rPr>
          <w:rFonts w:hint="eastAsia"/>
          <w:color w:val="auto"/>
          <w:highlight w:val="none"/>
        </w:rPr>
      </w:pPr>
      <w:r>
        <w:rPr>
          <w:rFonts w:hint="eastAsia" w:ascii="宋体" w:hAnsi="宋体" w:cs="宋体"/>
          <w:color w:val="auto"/>
          <w:szCs w:val="21"/>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r>
        <w:rPr>
          <w:rFonts w:hint="eastAsia"/>
          <w:color w:val="auto"/>
          <w:highlight w:val="none"/>
        </w:rPr>
        <w:t>。</w:t>
      </w:r>
    </w:p>
    <w:p w14:paraId="175BE1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39.3.2签订合同</w:t>
      </w:r>
    </w:p>
    <w:p w14:paraId="68E208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采购单位与供应商签订的采购合同不能违背框架协议的实质性条款。</w:t>
      </w:r>
    </w:p>
    <w:p w14:paraId="765459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39.3.3履行合同</w:t>
      </w:r>
    </w:p>
    <w:p w14:paraId="1B591F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与供应商签订采购合同后，合同双方应严格执行合同条款，履行规定的合同义务，保证合同顺利完成，双方均不得擅自变更、中止或终止采购合同。确需解除合同的，应按《中华人民共和国民法典》有关规定和合同约定执行。</w:t>
      </w:r>
    </w:p>
    <w:p w14:paraId="38F1CD4A">
      <w:pPr>
        <w:snapToGrid w:val="0"/>
        <w:spacing w:line="360" w:lineRule="auto"/>
        <w:ind w:left="120" w:leftChars="57" w:firstLine="482" w:firstLineChars="1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（二）验收</w:t>
      </w:r>
    </w:p>
    <w:p w14:paraId="17881EAC">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40.验收</w:t>
      </w:r>
    </w:p>
    <w:p w14:paraId="73989BBE">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40.1采购单位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C312AE">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40.2采购单位可以邀请参加本项目的其他供应商或者第三方机构参与验收。参与验收的供应商或者第三方机构的意见作为验收书的参考资料一并存档。</w:t>
      </w:r>
    </w:p>
    <w:p w14:paraId="59B4BDB9">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40.3严格按照采购合同开展履约验收。采购单位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B110C9">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40.4验收合格的项目，采购单位将根据采购合同的约定及时向供应商支付采购资金。验收不合格的项目，采购单位将依法及时处理。采购合同的履行、违约责任和解决争议的方式等适用《中华人民共和国民法典》。供应商在履约过程中有政府采购法律法规规定的违法违规情形的，采购单位应当及时报告本级财政部门。</w:t>
      </w:r>
    </w:p>
    <w:p w14:paraId="4455F70E">
      <w:pPr>
        <w:pStyle w:val="14"/>
        <w:snapToGrid w:val="0"/>
        <w:spacing w:line="400" w:lineRule="exact"/>
        <w:rPr>
          <w:rFonts w:hint="eastAsia" w:hAnsi="宋体" w:cs="宋体"/>
          <w:color w:val="auto"/>
          <w:highlight w:val="none"/>
        </w:rPr>
      </w:pPr>
    </w:p>
    <w:p w14:paraId="59FB89D0">
      <w:pPr>
        <w:pStyle w:val="5"/>
        <w:keepNext w:val="0"/>
        <w:keepLines w:val="0"/>
        <w:spacing w:line="360" w:lineRule="auto"/>
        <w:jc w:val="center"/>
        <w:rPr>
          <w:rFonts w:hint="eastAsia" w:ascii="宋体" w:hAnsi="宋体" w:cs="宋体"/>
          <w:color w:val="auto"/>
          <w:highlight w:val="none"/>
        </w:rPr>
      </w:pPr>
      <w:bookmarkStart w:id="84" w:name="_Toc80093002"/>
      <w:bookmarkStart w:id="85" w:name="_Toc21546"/>
      <w:bookmarkStart w:id="86" w:name="_Toc24821"/>
      <w:bookmarkStart w:id="87" w:name="_Toc1913"/>
      <w:r>
        <w:rPr>
          <w:rFonts w:hint="eastAsia" w:ascii="宋体" w:hAnsi="宋体" w:cs="宋体"/>
          <w:color w:val="auto"/>
          <w:highlight w:val="none"/>
        </w:rPr>
        <w:t>四、其他事项</w:t>
      </w:r>
      <w:bookmarkEnd w:id="84"/>
      <w:bookmarkEnd w:id="85"/>
      <w:bookmarkEnd w:id="86"/>
      <w:bookmarkEnd w:id="87"/>
    </w:p>
    <w:p w14:paraId="6E0B08D3">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41.代理服务费</w:t>
      </w:r>
    </w:p>
    <w:p w14:paraId="1E9211C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本项目不收取代理服务费。</w:t>
      </w:r>
    </w:p>
    <w:p w14:paraId="411A50F5">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42. 需要补充的其他内容</w:t>
      </w:r>
    </w:p>
    <w:p w14:paraId="62EB02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42.1本征集文件解释规则详见“供应商须知前附表”。</w:t>
      </w:r>
    </w:p>
    <w:p w14:paraId="227CA1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其他事项详见“供应商须知前附表”。</w:t>
      </w:r>
    </w:p>
    <w:p w14:paraId="6DB793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民法典》订立劳动合同的从业人员，不对其中涉及的货物的制造商和工程承建商作出要求的，享受本文件规定的中小企业扶持政策。</w:t>
      </w:r>
    </w:p>
    <w:p w14:paraId="7D0514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1BAF54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1A61BF20">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43. 政采贷相关说明</w:t>
      </w:r>
    </w:p>
    <w:p w14:paraId="7EA0BD4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为优化政府采购营商环境，缓解供应商资金难题，南宁市政府采购试行政府采购信用融资制度，</w:t>
      </w:r>
      <w:r>
        <w:rPr>
          <w:rFonts w:hint="eastAsia" w:ascii="宋体" w:hAnsi="宋体" w:cs="宋体"/>
          <w:color w:val="auto"/>
          <w:szCs w:val="21"/>
          <w:highlight w:val="none"/>
          <w:lang w:eastAsia="zh-CN"/>
        </w:rPr>
        <w:t>入围</w:t>
      </w:r>
      <w:r>
        <w:rPr>
          <w:rFonts w:hint="eastAsia" w:ascii="宋体" w:hAnsi="宋体" w:cs="宋体"/>
          <w:color w:val="auto"/>
          <w:szCs w:val="21"/>
          <w:highlight w:val="none"/>
        </w:rPr>
        <w:t>供应商如有融资需求，可凭政府采购合同通过以下方式申请政府采购信用融资贷款：</w:t>
      </w:r>
    </w:p>
    <w:p w14:paraId="31D2B77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（1）线下渠道：在“南宁市公共资源交易中心”官网（网址：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cs="宋体"/>
          <w:color w:val="auto"/>
          <w:szCs w:val="21"/>
          <w:highlight w:val="none"/>
        </w:rPr>
        <w:fldChar w:fldCharType="separate"/>
      </w:r>
      <w:r>
        <w:rPr>
          <w:rStyle w:val="29"/>
          <w:rFonts w:hint="eastAsia" w:ascii="宋体" w:hAnsi="宋体" w:cs="宋体"/>
          <w:color w:val="auto"/>
          <w:szCs w:val="21"/>
          <w:highlight w:val="none"/>
        </w:rPr>
        <w:t>http://www.nnggzy.org.cn）“交易信息-政府采购-政府采购信用融资”中融资银行和南宁市企业融资服务中心专栏信息申请政府采购信用融资。</w:t>
      </w:r>
      <w:r>
        <w:rPr>
          <w:rFonts w:hint="eastAsia" w:ascii="宋体" w:hAnsi="宋体" w:cs="宋体"/>
          <w:color w:val="auto"/>
          <w:szCs w:val="21"/>
          <w:highlight w:val="none"/>
        </w:rPr>
        <w:fldChar w:fldCharType="end"/>
      </w:r>
    </w:p>
    <w:p w14:paraId="271C2A6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342AE3F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44.用户反馈和评价机制</w:t>
      </w:r>
    </w:p>
    <w:p w14:paraId="3A9F8E8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本项目将通过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建立用户反馈和评价机制。</w:t>
      </w:r>
    </w:p>
    <w:p w14:paraId="6A762AC0">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45.入围供应商的清退和补充规则</w:t>
      </w:r>
    </w:p>
    <w:p w14:paraId="73D0E64A">
      <w:pPr>
        <w:spacing w:line="360" w:lineRule="auto"/>
        <w:ind w:firstLine="359" w:firstLineChars="171"/>
        <w:rPr>
          <w:rFonts w:hint="eastAsia"/>
          <w:color w:val="auto"/>
          <w:highlight w:val="none"/>
          <w:u w:val="none"/>
        </w:rPr>
      </w:pPr>
      <w:r>
        <w:rPr>
          <w:rFonts w:hint="eastAsia"/>
          <w:color w:val="auto"/>
          <w:highlight w:val="none"/>
          <w:u w:val="none"/>
          <w:lang w:val="en-US" w:eastAsia="zh-CN"/>
        </w:rPr>
        <w:t>45.</w:t>
      </w:r>
      <w:r>
        <w:rPr>
          <w:rFonts w:hint="eastAsia"/>
          <w:color w:val="auto"/>
          <w:highlight w:val="none"/>
          <w:u w:val="none"/>
        </w:rPr>
        <w:t>1入围供应商有下列情形之一，尚未签订框架协议的，取消其入围资格；已经签订框架协议的，解除与其签订的框架协议： </w:t>
      </w:r>
    </w:p>
    <w:p w14:paraId="746DE6E2">
      <w:pPr>
        <w:spacing w:line="360" w:lineRule="auto"/>
        <w:ind w:firstLine="359" w:firstLineChars="171"/>
        <w:rPr>
          <w:rFonts w:hint="eastAsia"/>
          <w:color w:val="auto"/>
          <w:highlight w:val="none"/>
          <w:u w:val="none"/>
        </w:rPr>
      </w:pPr>
      <w:r>
        <w:rPr>
          <w:rFonts w:hint="eastAsia"/>
          <w:color w:val="auto"/>
          <w:highlight w:val="none"/>
          <w:u w:val="none"/>
        </w:rPr>
        <w:t>（1）恶意串通谋取入围或者合同成交的； </w:t>
      </w:r>
    </w:p>
    <w:p w14:paraId="706F3120">
      <w:pPr>
        <w:spacing w:line="360" w:lineRule="auto"/>
        <w:ind w:firstLine="359" w:firstLineChars="171"/>
        <w:rPr>
          <w:rFonts w:hint="eastAsia"/>
          <w:color w:val="auto"/>
          <w:highlight w:val="none"/>
          <w:u w:val="none"/>
        </w:rPr>
      </w:pPr>
      <w:r>
        <w:rPr>
          <w:rFonts w:hint="eastAsia"/>
          <w:color w:val="auto"/>
          <w:highlight w:val="none"/>
          <w:u w:val="none"/>
        </w:rPr>
        <w:t>（2）提供虚假材料谋取入围或者合同成交的； </w:t>
      </w:r>
    </w:p>
    <w:p w14:paraId="0F0C558E">
      <w:pPr>
        <w:spacing w:line="360" w:lineRule="auto"/>
        <w:ind w:firstLine="359" w:firstLineChars="171"/>
        <w:rPr>
          <w:rFonts w:hint="eastAsia"/>
          <w:color w:val="auto"/>
          <w:highlight w:val="none"/>
          <w:u w:val="none"/>
        </w:rPr>
      </w:pPr>
      <w:r>
        <w:rPr>
          <w:rFonts w:hint="eastAsia"/>
          <w:color w:val="auto"/>
          <w:highlight w:val="none"/>
          <w:u w:val="none"/>
        </w:rPr>
        <w:t>（3）无正当理由拒不接受合同授予的； </w:t>
      </w:r>
    </w:p>
    <w:p w14:paraId="429C19D4">
      <w:pPr>
        <w:spacing w:line="360" w:lineRule="auto"/>
        <w:ind w:firstLine="359" w:firstLineChars="171"/>
        <w:rPr>
          <w:rFonts w:hint="eastAsia"/>
          <w:color w:val="auto"/>
          <w:highlight w:val="none"/>
          <w:u w:val="none"/>
        </w:rPr>
      </w:pPr>
      <w:r>
        <w:rPr>
          <w:rFonts w:hint="eastAsia"/>
          <w:color w:val="auto"/>
          <w:highlight w:val="none"/>
          <w:u w:val="none"/>
        </w:rPr>
        <w:t>（4）不履行合同义务或者履行合同义务不符合约定，经采购人请求履行后仍不履行或者仍未按约定履行的； </w:t>
      </w:r>
    </w:p>
    <w:p w14:paraId="151B175B">
      <w:pPr>
        <w:spacing w:line="360" w:lineRule="auto"/>
        <w:ind w:firstLine="359" w:firstLineChars="171"/>
        <w:rPr>
          <w:rFonts w:hint="eastAsia"/>
          <w:color w:val="auto"/>
          <w:highlight w:val="none"/>
          <w:u w:val="none"/>
        </w:rPr>
      </w:pPr>
      <w:r>
        <w:rPr>
          <w:rFonts w:hint="eastAsia"/>
          <w:color w:val="auto"/>
          <w:highlight w:val="none"/>
          <w:u w:val="none"/>
        </w:rPr>
        <w:t>（5）框架协议有效期内，因违法行为被禁止或限制参加政府采购活动的； </w:t>
      </w:r>
    </w:p>
    <w:p w14:paraId="59AC3D95">
      <w:pPr>
        <w:spacing w:line="360" w:lineRule="auto"/>
        <w:ind w:firstLine="359" w:firstLineChars="171"/>
        <w:rPr>
          <w:rFonts w:hint="eastAsia"/>
          <w:color w:val="auto"/>
          <w:highlight w:val="none"/>
          <w:u w:val="none"/>
        </w:rPr>
      </w:pPr>
      <w:r>
        <w:rPr>
          <w:rFonts w:hint="eastAsia"/>
          <w:color w:val="auto"/>
          <w:highlight w:val="none"/>
          <w:u w:val="none"/>
        </w:rPr>
        <w:t>（6）供应商违反职业道德，有违规违纪问题的；</w:t>
      </w:r>
    </w:p>
    <w:p w14:paraId="5D0CC3EC">
      <w:pPr>
        <w:spacing w:line="360" w:lineRule="auto"/>
        <w:ind w:firstLine="359" w:firstLineChars="171"/>
        <w:rPr>
          <w:rFonts w:hint="eastAsia"/>
          <w:color w:val="auto"/>
          <w:highlight w:val="none"/>
          <w:u w:val="none"/>
        </w:rPr>
      </w:pPr>
      <w:r>
        <w:rPr>
          <w:rFonts w:hint="eastAsia"/>
          <w:color w:val="auto"/>
          <w:highlight w:val="none"/>
          <w:u w:val="none"/>
        </w:rPr>
        <w:t>（7）框架协议约定的其他情形。 </w:t>
      </w:r>
    </w:p>
    <w:p w14:paraId="39986A3D">
      <w:pPr>
        <w:spacing w:line="360" w:lineRule="auto"/>
        <w:ind w:firstLine="359" w:firstLineChars="171"/>
        <w:rPr>
          <w:color w:val="auto"/>
          <w:highlight w:val="none"/>
          <w:u w:val="none"/>
        </w:rPr>
      </w:pPr>
      <w:r>
        <w:rPr>
          <w:rFonts w:hint="eastAsia"/>
          <w:color w:val="auto"/>
          <w:highlight w:val="none"/>
          <w:u w:val="none"/>
          <w:lang w:val="en-US" w:eastAsia="zh-CN"/>
        </w:rPr>
        <w:t>45.</w:t>
      </w:r>
      <w:r>
        <w:rPr>
          <w:rFonts w:hint="eastAsia"/>
          <w:color w:val="auto"/>
          <w:highlight w:val="none"/>
          <w:u w:val="none"/>
        </w:rPr>
        <w:t>2补充规则：除剩余入围供应商不足入围供应商总数70%且影响框架协议执行的情形外，框架协议有效期内，不再补充征集供应商。</w:t>
      </w:r>
    </w:p>
    <w:p w14:paraId="5790DE99">
      <w:pPr>
        <w:spacing w:line="360" w:lineRule="auto"/>
        <w:ind w:firstLine="420" w:firstLineChars="200"/>
        <w:rPr>
          <w:rFonts w:hint="eastAsia" w:ascii="黑体" w:hAnsi="黑体" w:eastAsia="黑体"/>
          <w:color w:val="auto"/>
          <w:szCs w:val="21"/>
          <w:highlight w:val="none"/>
        </w:rPr>
      </w:pPr>
    </w:p>
    <w:p w14:paraId="4A16E0E3">
      <w:pPr>
        <w:spacing w:line="360" w:lineRule="auto"/>
        <w:ind w:firstLine="420"/>
        <w:jc w:val="left"/>
        <w:rPr>
          <w:rFonts w:hint="eastAsia" w:ascii="Times New Roman" w:hAnsi="宋体"/>
          <w:color w:val="auto"/>
          <w:szCs w:val="24"/>
          <w:highlight w:val="none"/>
        </w:rPr>
      </w:pPr>
      <w:bookmarkStart w:id="88" w:name="_9.2质疑、投诉应当采用书面形式，质疑函、投诉书均应明确阐述招标文件、"/>
      <w:bookmarkEnd w:id="88"/>
      <w:bookmarkStart w:id="89" w:name="_八、其他事项"/>
      <w:bookmarkEnd w:id="89"/>
      <w:bookmarkStart w:id="90" w:name="_42.代理服务费"/>
      <w:bookmarkEnd w:id="90"/>
      <w:bookmarkStart w:id="91" w:name="_41.政府采购合同公告"/>
      <w:bookmarkEnd w:id="91"/>
      <w:bookmarkStart w:id="92" w:name="_40.1投标人接到中标通知书后，按须知前附表规定向采购人出示相关资格证"/>
      <w:bookmarkEnd w:id="92"/>
      <w:bookmarkStart w:id="93" w:name="_39.1中标人须于签订合同前按本须知前附表规定的金额转账或电汇到指定账"/>
      <w:bookmarkEnd w:id="93"/>
      <w:bookmarkStart w:id="94" w:name="_28.3评标方法。本项目将按须知前附表规定的评标办法进行评标，具体评标"/>
      <w:bookmarkEnd w:id="94"/>
      <w:r>
        <w:rPr>
          <w:rFonts w:ascii="Times New Roman" w:hAnsi="宋体"/>
          <w:color w:val="auto"/>
          <w:szCs w:val="24"/>
          <w:highlight w:val="none"/>
        </w:rPr>
        <w:br w:type="page"/>
      </w:r>
      <w:bookmarkStart w:id="95" w:name="_Toc532545043"/>
    </w:p>
    <w:p w14:paraId="048000C9">
      <w:pPr>
        <w:jc w:val="center"/>
        <w:outlineLvl w:val="0"/>
        <w:rPr>
          <w:rFonts w:ascii="Times New Roman" w:hAnsi="Times New Roman"/>
          <w:b/>
          <w:color w:val="auto"/>
          <w:sz w:val="36"/>
          <w:szCs w:val="20"/>
          <w:highlight w:val="none"/>
        </w:rPr>
      </w:pPr>
      <w:bookmarkStart w:id="96" w:name="_Toc13174"/>
      <w:r>
        <w:rPr>
          <w:rFonts w:hint="eastAsia" w:ascii="Times New Roman" w:hAnsi="Times New Roman"/>
          <w:b/>
          <w:color w:val="auto"/>
          <w:sz w:val="36"/>
          <w:szCs w:val="20"/>
          <w:highlight w:val="none"/>
        </w:rPr>
        <w:t>第四章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评标方法</w:t>
      </w:r>
      <w:bookmarkEnd w:id="95"/>
      <w:r>
        <w:rPr>
          <w:rFonts w:hint="eastAsia" w:ascii="Times New Roman" w:hAnsi="Times New Roman"/>
          <w:b/>
          <w:color w:val="auto"/>
          <w:sz w:val="36"/>
          <w:szCs w:val="20"/>
          <w:highlight w:val="none"/>
        </w:rPr>
        <w:t>及评分标准</w:t>
      </w:r>
      <w:bookmarkEnd w:id="96"/>
    </w:p>
    <w:p w14:paraId="486B8BBD">
      <w:pPr>
        <w:jc w:val="center"/>
        <w:outlineLvl w:val="1"/>
        <w:rPr>
          <w:rFonts w:hint="eastAsia" w:ascii="宋体" w:hAnsi="宋体" w:cs="宋体"/>
          <w:b/>
          <w:bCs/>
          <w:color w:val="auto"/>
          <w:sz w:val="32"/>
          <w:szCs w:val="32"/>
          <w:highlight w:val="none"/>
        </w:rPr>
      </w:pPr>
      <w:bookmarkStart w:id="97" w:name="_Toc80093004"/>
      <w:bookmarkStart w:id="98" w:name="_Toc15831"/>
      <w:bookmarkStart w:id="99" w:name="_Toc25347"/>
      <w:bookmarkStart w:id="100" w:name="_Toc19280"/>
      <w:r>
        <w:rPr>
          <w:rFonts w:hint="eastAsia" w:ascii="宋体" w:hAnsi="宋体" w:cs="宋体"/>
          <w:b/>
          <w:bCs/>
          <w:color w:val="auto"/>
          <w:sz w:val="32"/>
          <w:szCs w:val="32"/>
          <w:highlight w:val="none"/>
        </w:rPr>
        <w:t>第一节 评审方法</w:t>
      </w:r>
      <w:bookmarkEnd w:id="97"/>
      <w:bookmarkEnd w:id="98"/>
      <w:bookmarkEnd w:id="99"/>
      <w:bookmarkEnd w:id="100"/>
    </w:p>
    <w:p w14:paraId="5DC9B944">
      <w:pPr>
        <w:tabs>
          <w:tab w:val="left" w:pos="2472"/>
        </w:tabs>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确定第一阶段入围供应商的评审方法</w:t>
      </w:r>
    </w:p>
    <w:p w14:paraId="07DA5900">
      <w:pPr>
        <w:tabs>
          <w:tab w:val="left" w:pos="2472"/>
        </w:tabs>
        <w:spacing w:line="4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质量</w:t>
      </w:r>
      <w:r>
        <w:rPr>
          <w:rFonts w:ascii="宋体" w:hAnsi="宋体" w:cs="宋体"/>
          <w:b/>
          <w:bCs/>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进行商务和技术评比，对满足采购需求且响应报价不超过最高限制单价的货物、服务进行质量综合评分，按照质量评分从高到低排序，根据征集文件规定的淘汰率或者入围供应商数量上限，确定入围供应商。</w:t>
      </w:r>
    </w:p>
    <w:p w14:paraId="5379BD7E">
      <w:pPr>
        <w:tabs>
          <w:tab w:val="left" w:pos="2472"/>
        </w:tabs>
        <w:spacing w:line="460" w:lineRule="exact"/>
        <w:ind w:firstLine="422" w:firstLineChars="200"/>
        <w:rPr>
          <w:rFonts w:hint="eastAsia" w:ascii="宋体" w:hAnsi="宋体" w:cs="宋体"/>
          <w:color w:val="auto"/>
          <w:szCs w:val="21"/>
          <w:highlight w:val="none"/>
        </w:rPr>
      </w:pPr>
      <w:r>
        <w:rPr>
          <w:rFonts w:hint="eastAsia" w:ascii="宋体" w:hAnsi="宋体" w:eastAsia="宋体" w:cs="宋体"/>
          <w:b/>
          <w:bCs/>
          <w:color w:val="auto"/>
          <w:kern w:val="2"/>
          <w:sz w:val="21"/>
          <w:szCs w:val="21"/>
          <w:highlight w:val="none"/>
          <w:lang w:eastAsia="zh-CN"/>
        </w:rPr>
        <w:sym w:font="Wingdings 2" w:char="00A3"/>
      </w:r>
      <w:r>
        <w:rPr>
          <w:rFonts w:hint="eastAsia" w:ascii="宋体" w:hAnsi="宋体" w:eastAsia="宋体" w:cs="宋体"/>
          <w:color w:val="auto"/>
          <w:kern w:val="2"/>
          <w:sz w:val="21"/>
          <w:szCs w:val="21"/>
          <w:highlight w:val="none"/>
        </w:rPr>
        <w:t>价格</w:t>
      </w:r>
      <w:r>
        <w:rPr>
          <w:rFonts w:ascii="宋体" w:hAnsi="宋体" w:eastAsia="宋体" w:cs="宋体"/>
          <w:color w:val="auto"/>
          <w:kern w:val="2"/>
          <w:sz w:val="21"/>
          <w:szCs w:val="21"/>
          <w:highlight w:val="none"/>
        </w:rPr>
        <w:t>优先法</w:t>
      </w:r>
      <w:r>
        <w:rPr>
          <w:rFonts w:hint="eastAsia" w:ascii="宋体" w:hAnsi="宋体" w:eastAsia="宋体" w:cs="宋体"/>
          <w:color w:val="auto"/>
          <w:kern w:val="2"/>
          <w:sz w:val="21"/>
          <w:szCs w:val="21"/>
          <w:highlight w:val="none"/>
        </w:rPr>
        <w:t xml:space="preserve">  </w:t>
      </w:r>
      <w:r>
        <w:rPr>
          <w:rFonts w:ascii="宋体" w:hAnsi="宋体" w:eastAsia="宋体" w:cs="宋体"/>
          <w:color w:val="auto"/>
          <w:kern w:val="2"/>
          <w:sz w:val="21"/>
          <w:szCs w:val="21"/>
          <w:highlight w:val="none"/>
        </w:rPr>
        <w:t>评审小组按征集文件中规定的评审方法和标准，对符合性检查合格的响应文件</w:t>
      </w:r>
      <w:r>
        <w:rPr>
          <w:rFonts w:hint="eastAsia" w:ascii="宋体" w:hAnsi="宋体" w:eastAsia="宋体" w:cs="宋体"/>
          <w:color w:val="auto"/>
          <w:kern w:val="2"/>
          <w:sz w:val="21"/>
          <w:szCs w:val="21"/>
          <w:highlight w:val="none"/>
        </w:rPr>
        <w:t>，</w:t>
      </w:r>
      <w:r>
        <w:rPr>
          <w:rFonts w:ascii="宋体" w:hAnsi="宋体" w:eastAsia="宋体" w:cs="宋体"/>
          <w:color w:val="auto"/>
          <w:kern w:val="2"/>
          <w:sz w:val="21"/>
          <w:szCs w:val="21"/>
          <w:highlight w:val="none"/>
        </w:rPr>
        <w:t>对满足采购需求且</w:t>
      </w:r>
      <w:r>
        <w:rPr>
          <w:rFonts w:hint="eastAsia" w:ascii="宋体" w:hAnsi="宋体" w:eastAsia="宋体"/>
          <w:b/>
          <w:color w:val="auto"/>
          <w:kern w:val="2"/>
          <w:sz w:val="21"/>
          <w:szCs w:val="21"/>
          <w:highlight w:val="none"/>
        </w:rPr>
        <w:t>综合优惠率</w:t>
      </w:r>
      <w:r>
        <w:rPr>
          <w:rFonts w:ascii="宋体" w:hAnsi="宋体" w:eastAsia="宋体" w:cs="宋体"/>
          <w:color w:val="auto"/>
          <w:kern w:val="2"/>
          <w:sz w:val="21"/>
          <w:szCs w:val="21"/>
          <w:highlight w:val="none"/>
        </w:rPr>
        <w:t>从高到低排序，根据征集文件规定的淘汰率或者入围供应商数量上限，确定入围供应商</w:t>
      </w:r>
      <w:r>
        <w:rPr>
          <w:rFonts w:ascii="宋体" w:hAnsi="宋体" w:cs="宋体"/>
          <w:color w:val="auto"/>
          <w:szCs w:val="21"/>
          <w:highlight w:val="none"/>
        </w:rPr>
        <w:t>。</w:t>
      </w:r>
    </w:p>
    <w:p w14:paraId="587B4FAF">
      <w:pPr>
        <w:spacing w:line="360" w:lineRule="auto"/>
        <w:ind w:firstLine="420"/>
        <w:rPr>
          <w:rFonts w:hint="eastAsia"/>
          <w:color w:val="auto"/>
          <w:highlight w:val="none"/>
        </w:rPr>
      </w:pPr>
    </w:p>
    <w:p w14:paraId="261E44C2">
      <w:pPr>
        <w:tabs>
          <w:tab w:val="left" w:pos="2472"/>
        </w:tabs>
        <w:spacing w:line="460" w:lineRule="exact"/>
        <w:jc w:val="center"/>
        <w:outlineLvl w:val="1"/>
        <w:rPr>
          <w:rFonts w:hint="eastAsia" w:ascii="宋体" w:hAnsi="宋体" w:cs="宋体"/>
          <w:b/>
          <w:bCs/>
          <w:color w:val="auto"/>
          <w:sz w:val="32"/>
          <w:szCs w:val="32"/>
          <w:highlight w:val="none"/>
        </w:rPr>
      </w:pPr>
      <w:bookmarkStart w:id="101" w:name="_Toc15990"/>
      <w:bookmarkStart w:id="102" w:name="_Toc80093005"/>
      <w:bookmarkStart w:id="103" w:name="_Toc6615"/>
      <w:bookmarkStart w:id="104" w:name="_Toc18752"/>
      <w:r>
        <w:rPr>
          <w:rFonts w:hint="eastAsia" w:ascii="宋体" w:hAnsi="宋体" w:cs="宋体"/>
          <w:b/>
          <w:bCs/>
          <w:color w:val="auto"/>
          <w:sz w:val="32"/>
          <w:szCs w:val="32"/>
          <w:highlight w:val="none"/>
        </w:rPr>
        <w:t>第二节 评审程序</w:t>
      </w:r>
      <w:bookmarkEnd w:id="101"/>
      <w:bookmarkEnd w:id="102"/>
      <w:bookmarkEnd w:id="103"/>
      <w:bookmarkEnd w:id="104"/>
    </w:p>
    <w:p w14:paraId="42E4D3FB">
      <w:pPr>
        <w:pStyle w:val="10"/>
        <w:bidi w:val="0"/>
        <w:rPr>
          <w:rFonts w:hint="eastAsia" w:ascii="宋体" w:hAnsi="宋体" w:eastAsia="宋体" w:cs="宋体"/>
          <w:b/>
          <w:bCs/>
          <w:color w:val="auto"/>
        </w:rPr>
      </w:pPr>
      <w:bookmarkStart w:id="105" w:name="_Toc21416"/>
      <w:bookmarkStart w:id="106" w:name="_Toc12200"/>
      <w:r>
        <w:rPr>
          <w:rFonts w:hint="eastAsia" w:ascii="宋体" w:hAnsi="宋体" w:eastAsia="宋体" w:cs="宋体"/>
          <w:b/>
          <w:bCs/>
          <w:color w:val="auto"/>
        </w:rPr>
        <w:t>1.资格审查</w:t>
      </w:r>
    </w:p>
    <w:p w14:paraId="2634D51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1361ED0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1.2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563626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1.3资格审查标准为本“征集文件”中“供应商须知前附表”13.1点载明对供应商资格要求的条件。本项目资格审查采用合格制，凡符合征集文件规定的供应商资格要求的供应商均通过资格审查。</w:t>
      </w:r>
    </w:p>
    <w:p w14:paraId="50122CC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1.4供应商有下列情形之一的，资格审查不通过，作无效响应处理：</w:t>
      </w:r>
    </w:p>
    <w:p w14:paraId="07864D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4A5061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EFFAD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1D20DA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属于供应商须知正文第9.2条情形的；</w:t>
      </w:r>
    </w:p>
    <w:p w14:paraId="1BEF99CC">
      <w:pPr>
        <w:pStyle w:val="10"/>
        <w:bidi w:val="0"/>
        <w:rPr>
          <w:rFonts w:hint="eastAsia"/>
          <w:color w:val="auto"/>
        </w:rPr>
      </w:pPr>
      <w:r>
        <w:rPr>
          <w:rFonts w:hint="eastAsia"/>
          <w:color w:val="auto"/>
        </w:rPr>
        <w:t>1.5资格审查的合格供应商不足3家的，不得评审。</w:t>
      </w:r>
    </w:p>
    <w:p w14:paraId="202DDEE3">
      <w:pPr>
        <w:pStyle w:val="10"/>
        <w:bidi w:val="0"/>
        <w:rPr>
          <w:rFonts w:hint="eastAsia"/>
          <w:b/>
          <w:bCs/>
          <w:color w:val="auto"/>
        </w:rPr>
      </w:pPr>
      <w:r>
        <w:rPr>
          <w:rFonts w:hint="eastAsia"/>
          <w:b/>
          <w:bCs/>
          <w:color w:val="auto"/>
        </w:rPr>
        <w:t>2.符合性审查</w:t>
      </w:r>
      <w:bookmarkEnd w:id="105"/>
      <w:bookmarkEnd w:id="106"/>
    </w:p>
    <w:p w14:paraId="6F9A07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评审委员会应当对符合资格的供应商的响应文件进行响应报价、商务、技术等实质性内容符合性审查，以确定其是否满足征集文件的实质性要求。</w:t>
      </w:r>
    </w:p>
    <w:p w14:paraId="432D04DA">
      <w:pPr>
        <w:pStyle w:val="10"/>
        <w:bidi w:val="0"/>
        <w:rPr>
          <w:rFonts w:hint="eastAsia"/>
          <w:b/>
          <w:bCs/>
          <w:color w:val="auto"/>
        </w:rPr>
      </w:pPr>
      <w:bookmarkStart w:id="107" w:name="_Toc6483"/>
      <w:bookmarkStart w:id="108" w:name="_Toc2998"/>
      <w:r>
        <w:rPr>
          <w:rFonts w:hint="eastAsia"/>
          <w:b/>
          <w:bCs/>
          <w:color w:val="auto"/>
        </w:rPr>
        <w:t>3.符合性审查不通过而导致响应无效的情形</w:t>
      </w:r>
      <w:bookmarkEnd w:id="107"/>
      <w:bookmarkEnd w:id="108"/>
    </w:p>
    <w:p w14:paraId="146209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供应商的响应文件中存在对征集文件的任何实质性要求和条件的负偏离，将被视为响应无效。</w:t>
      </w:r>
    </w:p>
    <w:p w14:paraId="6776E9D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3.1在报价评审时，如发现下列情形之一的，将被视为响应无效：</w:t>
      </w:r>
    </w:p>
    <w:p w14:paraId="1BC7EB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（1）响应文件未提供“供应商须知前附表”第13.1条规定中“必须提供”的文件资料的;</w:t>
      </w:r>
    </w:p>
    <w:p w14:paraId="5CDB25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（2）未采用人民币报价或者未按照征集文件标明的币种报价的；</w:t>
      </w:r>
    </w:p>
    <w:p w14:paraId="529BCB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（3）报价超出征集文件规定最高限价，或者超出采购预算金额（包括分项预算）的；</w:t>
      </w:r>
    </w:p>
    <w:p w14:paraId="6D7D2B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24B5A4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w:t>
      </w:r>
    </w:p>
    <w:p w14:paraId="55CB8F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属于供应商须知正文第9.2条情形的；</w:t>
      </w:r>
    </w:p>
    <w:p w14:paraId="1265927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3.2在商务评审时，如发现下列情形之一的，将被视为响应无效：</w:t>
      </w:r>
    </w:p>
    <w:p w14:paraId="208824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（1）响应文件未按征集文件要求签署、盖章的；</w:t>
      </w:r>
    </w:p>
    <w:p w14:paraId="75C6A2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75DF31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（3）响应文件未提供“供应商须知前附表”第13.1条规定中“必须提供”或者“委托时必须提供”的文件资料的;</w:t>
      </w:r>
    </w:p>
    <w:p w14:paraId="5D7DC8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（4）响应有效期、项目完成时间（交货时间、服务完成时间或者服务期等）、质保期、售后服务等征集文件入围“▲”的商务条款发生负偏离的；</w:t>
      </w:r>
    </w:p>
    <w:p w14:paraId="163E4C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（5）商务条款评审允许负偏离的条款数超过“供应商须知前附表”规定项数的。</w:t>
      </w:r>
    </w:p>
    <w:p w14:paraId="70809B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（6）响应文件的实质性内容未使用中文表述、使用计量单位不符合征集文件要求的；</w:t>
      </w:r>
    </w:p>
    <w:p w14:paraId="6CFA23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（7）响应文件中的文件资料因填写不齐全或者内容虚假或者出现其他情形而导致被评审委员会认定无效的；</w:t>
      </w:r>
    </w:p>
    <w:p w14:paraId="5D2283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（8）响应文件含有征集人不能接受的附加条件的；</w:t>
      </w:r>
    </w:p>
    <w:p w14:paraId="7A2C9E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（9）未响应征集文件实质性要求的；</w:t>
      </w:r>
    </w:p>
    <w:p w14:paraId="7483613D">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（10）</w:t>
      </w:r>
      <w:r>
        <w:rPr>
          <w:rFonts w:hint="eastAsia" w:ascii="宋体" w:hAnsi="宋体" w:cs="宋体"/>
          <w:b/>
          <w:color w:val="auto"/>
          <w:szCs w:val="21"/>
          <w:highlight w:val="none"/>
        </w:rPr>
        <w:t>属于供应商须知正文第9.2条情形的；</w:t>
      </w:r>
    </w:p>
    <w:p w14:paraId="0C051A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（11）法律、法规和征集文件规定的其他无效情形。</w:t>
      </w:r>
    </w:p>
    <w:p w14:paraId="14C21AD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3.3在技术评审时，如发现下列情形之一的，将被视为响应无效：</w:t>
      </w:r>
    </w:p>
    <w:p w14:paraId="0C94D3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（1）不满足征集文件要求的服务内容、技术要求、安全、质量标准，或者与征集文件入围“▲”的技术需求发生负偏离的；</w:t>
      </w:r>
    </w:p>
    <w:p w14:paraId="27F00A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（2）响应文件未提供“供应商须知前附表”第13.1条规定中“必须提供”的文件资料的;</w:t>
      </w:r>
    </w:p>
    <w:p w14:paraId="7737CD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（3）虚假响应，或者出现其他情形而导致被评审委员会认定无效的；</w:t>
      </w:r>
    </w:p>
    <w:p w14:paraId="79F1ED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（4）响应技术方案不明确，征集文件未允许但存在一个或者一个以上备选（替代）响应方案的。</w:t>
      </w:r>
    </w:p>
    <w:p w14:paraId="7A3665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属于供应商须知正文第9.2条情形的；</w:t>
      </w:r>
    </w:p>
    <w:p w14:paraId="55373D11">
      <w:pPr>
        <w:pStyle w:val="10"/>
        <w:bidi w:val="0"/>
        <w:rPr>
          <w:rFonts w:hint="eastAsia"/>
          <w:b/>
          <w:bCs/>
          <w:color w:val="auto"/>
        </w:rPr>
      </w:pPr>
      <w:bookmarkStart w:id="109" w:name="_Toc18122"/>
      <w:bookmarkStart w:id="110" w:name="_Toc6463"/>
      <w:r>
        <w:rPr>
          <w:rFonts w:hint="eastAsia"/>
          <w:b/>
          <w:bCs/>
          <w:color w:val="auto"/>
        </w:rPr>
        <w:t>3.澄清补正、说明或者补正</w:t>
      </w:r>
      <w:bookmarkEnd w:id="109"/>
      <w:bookmarkEnd w:id="110"/>
    </w:p>
    <w:p w14:paraId="064FA1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对响应文件中含义不明确、同类问题表述不一致或者有明显文字和计算错误的内容，评审委员会应在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发布电子澄清函，要求供应商在规定时间内作出必要的澄清、说明或者补正。供应商在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156EA1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36289755">
      <w:pPr>
        <w:pStyle w:val="10"/>
        <w:bidi w:val="0"/>
        <w:rPr>
          <w:rFonts w:hint="eastAsia"/>
          <w:b/>
          <w:bCs/>
          <w:color w:val="auto"/>
        </w:rPr>
      </w:pPr>
      <w:bookmarkStart w:id="111" w:name="_Toc26183"/>
      <w:bookmarkStart w:id="112" w:name="_Toc17567"/>
      <w:r>
        <w:rPr>
          <w:rFonts w:hint="eastAsia"/>
          <w:b/>
          <w:bCs/>
          <w:color w:val="auto"/>
        </w:rPr>
        <w:t>4.比较与评价</w:t>
      </w:r>
      <w:bookmarkEnd w:id="111"/>
      <w:bookmarkEnd w:id="112"/>
    </w:p>
    <w:p w14:paraId="39461E6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（1）评审委员会按照征集文件中规定的评审方法和评审标准，对符合性审查合格的响应文件进行商务和技术评估，综合比较与评价。</w:t>
      </w:r>
    </w:p>
    <w:p w14:paraId="0A18CC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（2）评审委员会独立对每个供应商的响应文件进行评价，并汇总每个供应商的得分。</w:t>
      </w:r>
    </w:p>
    <w:p w14:paraId="758615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（3）各供应商的得分为所有评委的有效评分的算术平均数。</w:t>
      </w:r>
    </w:p>
    <w:p w14:paraId="20F86A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（4）评审委员会按照征集文件中的规定推荐入围候选人。</w:t>
      </w:r>
    </w:p>
    <w:p w14:paraId="0B1A94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3048E494">
      <w:pPr>
        <w:keepNext/>
        <w:keepLines/>
        <w:spacing w:line="360" w:lineRule="auto"/>
        <w:jc w:val="center"/>
        <w:outlineLvl w:val="1"/>
        <w:rPr>
          <w:rFonts w:hint="eastAsia" w:ascii="宋体" w:hAnsi="宋体" w:cs="宋体"/>
          <w:bCs/>
          <w:color w:val="auto"/>
          <w:sz w:val="30"/>
          <w:szCs w:val="30"/>
          <w:highlight w:val="none"/>
        </w:rPr>
      </w:pPr>
      <w:bookmarkStart w:id="113" w:name="_Toc80093006"/>
      <w:r>
        <w:rPr>
          <w:rFonts w:hint="eastAsia" w:ascii="宋体" w:hAnsi="宋体" w:cs="宋体"/>
          <w:bCs/>
          <w:color w:val="auto"/>
          <w:sz w:val="30"/>
          <w:szCs w:val="30"/>
          <w:highlight w:val="none"/>
        </w:rPr>
        <w:br w:type="page"/>
      </w:r>
      <w:bookmarkStart w:id="114" w:name="_Toc13540"/>
      <w:bookmarkStart w:id="115" w:name="_Toc10052"/>
      <w:bookmarkStart w:id="116" w:name="_Toc29741"/>
      <w:r>
        <w:rPr>
          <w:rFonts w:hint="eastAsia" w:ascii="宋体" w:hAnsi="宋体" w:cs="宋体"/>
          <w:b/>
          <w:bCs/>
          <w:color w:val="auto"/>
          <w:sz w:val="32"/>
          <w:szCs w:val="32"/>
          <w:highlight w:val="none"/>
        </w:rPr>
        <w:t>第三节 评分标准</w:t>
      </w:r>
      <w:bookmarkEnd w:id="113"/>
      <w:bookmarkEnd w:id="114"/>
      <w:bookmarkEnd w:id="115"/>
      <w:bookmarkEnd w:id="116"/>
    </w:p>
    <w:p w14:paraId="16C84366">
      <w:pPr>
        <w:widowControl w:val="0"/>
        <w:spacing w:line="400" w:lineRule="exact"/>
        <w:ind w:firstLine="420" w:firstLineChars="200"/>
        <w:jc w:val="both"/>
        <w:rPr>
          <w:rFonts w:hint="eastAsia" w:ascii="宋体" w:hAnsi="宋体" w:eastAsia="宋体"/>
          <w:color w:val="auto"/>
          <w:kern w:val="2"/>
          <w:sz w:val="21"/>
          <w:szCs w:val="20"/>
          <w:highlight w:val="none"/>
        </w:rPr>
      </w:pPr>
      <w:bookmarkStart w:id="117" w:name="PO_TDCUS_ITEM_SM_TABLE_1"/>
      <w:bookmarkEnd w:id="117"/>
      <w:bookmarkStart w:id="118" w:name="_Toc80093007"/>
      <w:r>
        <w:rPr>
          <w:rFonts w:hint="eastAsia" w:ascii="宋体" w:hAnsi="宋体" w:eastAsia="宋体"/>
          <w:color w:val="auto"/>
          <w:kern w:val="2"/>
          <w:sz w:val="21"/>
          <w:szCs w:val="20"/>
          <w:highlight w:val="none"/>
        </w:rPr>
        <w:t>（一）据质量优先法的评审原则，本项目评分满分100分，其中</w:t>
      </w:r>
      <w:r>
        <w:rPr>
          <w:rFonts w:hint="eastAsia" w:ascii="宋体" w:hAnsi="宋体"/>
          <w:color w:val="auto"/>
          <w:kern w:val="2"/>
          <w:sz w:val="21"/>
          <w:szCs w:val="20"/>
          <w:highlight w:val="none"/>
          <w:lang w:eastAsia="zh-CN"/>
        </w:rPr>
        <w:t>商务</w:t>
      </w:r>
      <w:r>
        <w:rPr>
          <w:rFonts w:hint="eastAsia" w:ascii="宋体" w:hAnsi="宋体" w:eastAsia="宋体"/>
          <w:color w:val="auto"/>
          <w:kern w:val="2"/>
          <w:sz w:val="21"/>
          <w:szCs w:val="20"/>
          <w:highlight w:val="none"/>
        </w:rPr>
        <w:t>分</w:t>
      </w:r>
      <w:r>
        <w:rPr>
          <w:rFonts w:hint="eastAsia" w:ascii="宋体" w:hAnsi="宋体"/>
          <w:color w:val="auto"/>
          <w:kern w:val="2"/>
          <w:sz w:val="21"/>
          <w:szCs w:val="20"/>
          <w:highlight w:val="none"/>
          <w:lang w:val="en-US" w:eastAsia="zh-CN"/>
        </w:rPr>
        <w:t>36</w:t>
      </w:r>
      <w:r>
        <w:rPr>
          <w:rFonts w:hint="eastAsia" w:ascii="宋体" w:hAnsi="宋体" w:eastAsia="宋体"/>
          <w:color w:val="auto"/>
          <w:kern w:val="2"/>
          <w:sz w:val="21"/>
          <w:szCs w:val="20"/>
          <w:highlight w:val="none"/>
        </w:rPr>
        <w:t>分，技术分</w:t>
      </w:r>
      <w:r>
        <w:rPr>
          <w:rFonts w:hint="eastAsia" w:ascii="宋体" w:hAnsi="宋体"/>
          <w:color w:val="auto"/>
          <w:kern w:val="2"/>
          <w:sz w:val="21"/>
          <w:szCs w:val="20"/>
          <w:highlight w:val="none"/>
          <w:lang w:val="en-US" w:eastAsia="zh-CN"/>
        </w:rPr>
        <w:t>64</w:t>
      </w:r>
      <w:r>
        <w:rPr>
          <w:rFonts w:hint="eastAsia" w:ascii="宋体" w:hAnsi="宋体" w:eastAsia="宋体"/>
          <w:color w:val="auto"/>
          <w:kern w:val="2"/>
          <w:sz w:val="21"/>
          <w:szCs w:val="20"/>
          <w:highlight w:val="none"/>
        </w:rPr>
        <w:t>。评标委员会以征集文件为依据，对投标人的投标报价、技术文件及商务文件等三部分内容按百分制打分打分。（评审时，对于带有主观因素的评分，由评委独立评审、打分。）</w:t>
      </w:r>
    </w:p>
    <w:p w14:paraId="3D19EEFF">
      <w:pPr>
        <w:widowControl w:val="0"/>
        <w:spacing w:line="400" w:lineRule="exact"/>
        <w:ind w:firstLine="420" w:firstLineChars="200"/>
        <w:jc w:val="both"/>
        <w:rPr>
          <w:rFonts w:ascii="宋体" w:hAnsi="宋体" w:eastAsia="宋体"/>
          <w:color w:val="auto"/>
          <w:kern w:val="2"/>
          <w:sz w:val="21"/>
          <w:szCs w:val="20"/>
          <w:highlight w:val="none"/>
        </w:rPr>
      </w:pPr>
      <w:r>
        <w:rPr>
          <w:rFonts w:hint="eastAsia" w:ascii="宋体" w:hAnsi="宋体" w:eastAsia="宋体"/>
          <w:color w:val="auto"/>
          <w:kern w:val="2"/>
          <w:sz w:val="21"/>
          <w:szCs w:val="20"/>
          <w:highlight w:val="none"/>
        </w:rPr>
        <w:t>（二）评分细则：（按四舍五入取至小数点后两位）</w:t>
      </w:r>
    </w:p>
    <w:tbl>
      <w:tblPr>
        <w:tblStyle w:val="25"/>
        <w:tblW w:w="5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96"/>
        <w:gridCol w:w="7115"/>
        <w:gridCol w:w="1330"/>
      </w:tblGrid>
      <w:tr w14:paraId="5A84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24" w:type="pct"/>
            <w:noWrap w:val="0"/>
            <w:vAlign w:val="center"/>
          </w:tcPr>
          <w:p w14:paraId="724170A6">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22" w:type="pct"/>
            <w:noWrap w:val="0"/>
            <w:vAlign w:val="center"/>
          </w:tcPr>
          <w:p w14:paraId="156219DA">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评分类型</w:t>
            </w:r>
          </w:p>
        </w:tc>
        <w:tc>
          <w:tcPr>
            <w:tcW w:w="3415" w:type="pct"/>
            <w:noWrap w:val="0"/>
            <w:vAlign w:val="center"/>
          </w:tcPr>
          <w:p w14:paraId="416B4455">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638" w:type="pct"/>
            <w:noWrap w:val="0"/>
            <w:vAlign w:val="center"/>
          </w:tcPr>
          <w:p w14:paraId="38964C59">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7318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24" w:type="pct"/>
            <w:noWrap w:val="0"/>
            <w:vAlign w:val="center"/>
          </w:tcPr>
          <w:p w14:paraId="500C9FF0">
            <w:pPr>
              <w:pStyle w:val="14"/>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4037" w:type="pct"/>
            <w:gridSpan w:val="2"/>
            <w:noWrap w:val="0"/>
            <w:vAlign w:val="center"/>
          </w:tcPr>
          <w:p w14:paraId="72C099D8">
            <w:pPr>
              <w:pStyle w:val="39"/>
              <w:adjustRightInd w:val="0"/>
              <w:snapToGrid w:val="0"/>
              <w:spacing w:line="400" w:lineRule="exact"/>
              <w:ind w:firstLine="379" w:firstLineChars="1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rPr>
              <w:t>商务分</w:t>
            </w:r>
          </w:p>
        </w:tc>
        <w:tc>
          <w:tcPr>
            <w:tcW w:w="638" w:type="pct"/>
            <w:noWrap w:val="0"/>
            <w:vAlign w:val="center"/>
          </w:tcPr>
          <w:p w14:paraId="1AC935C6">
            <w:pPr>
              <w:pStyle w:val="14"/>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满分36分</w:t>
            </w:r>
          </w:p>
        </w:tc>
      </w:tr>
      <w:tr w14:paraId="636A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052BED1">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622" w:type="pct"/>
            <w:noWrap w:val="0"/>
            <w:vAlign w:val="center"/>
          </w:tcPr>
          <w:p w14:paraId="1CEC96CF">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典型产品标价分</w:t>
            </w:r>
          </w:p>
        </w:tc>
        <w:tc>
          <w:tcPr>
            <w:tcW w:w="3415" w:type="pct"/>
            <w:noWrap w:val="0"/>
            <w:vAlign w:val="center"/>
          </w:tcPr>
          <w:p w14:paraId="769825FC">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（1）评标报价为投标人的投标报价进行政策性扣除后的价格，评标报价只是作为评标时使用。最终中标人的中标金额等于投标报价。</w:t>
            </w:r>
          </w:p>
          <w:p w14:paraId="025C412E">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政府采购促进中小企业发展管理办法》（财库﹝2020﹞46号）及《广西壮族自治区财政厅关于进一步发挥政府采购政策功能促进企业发展的通知》（桂财采〔2022〕30号）规定，投标人在其投标文件中提供《中小企业声明函》，且其服务为小型和微型企业承接的，对其最后报价给予10%的扣除。</w:t>
            </w:r>
          </w:p>
          <w:p w14:paraId="426CD095">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86C4895">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7A1DB5D">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（5）政策性扣除计算方法。</w:t>
            </w:r>
          </w:p>
          <w:p w14:paraId="5FAA5A5D">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服务采购项目中，服务由小微企业承接；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4%的扣除，用扣除后的价格参加评审，接受分包的小微企业与分包企业之间存在直接控股、管理关系的，不享受价格扣除优惠政策。扣除后的价格为评标报价，即评标报价=投标报价×（1-4%）。除上述情况外，评标报价=投标报价；</w:t>
            </w:r>
          </w:p>
          <w:p w14:paraId="216305D4">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（6）满足招标文件要求且评标报价最低的评标报价为评标基准价，其价格分为满分。</w:t>
            </w:r>
          </w:p>
          <w:p w14:paraId="465DBBC2">
            <w:pPr>
              <w:pStyle w:val="39"/>
              <w:adjustRightInd w:val="0"/>
              <w:snapToGrid w:val="0"/>
              <w:spacing w:line="400" w:lineRule="exact"/>
              <w:ind w:firstLine="378" w:firstLineChars="1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rPr>
              <w:t>某供应商典型产品标价得分=</w:t>
            </w:r>
            <w:r>
              <w:rPr>
                <w:rFonts w:hint="eastAsia" w:ascii="宋体" w:hAnsi="宋体" w:eastAsia="宋体" w:cs="宋体"/>
                <w:color w:val="auto"/>
                <w:sz w:val="21"/>
                <w:szCs w:val="21"/>
                <w:lang w:eastAsia="zh-CN"/>
              </w:rPr>
              <w:t>某供应商评标用综合优惠率</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最高</w:t>
            </w:r>
            <w:r>
              <w:rPr>
                <w:rFonts w:hint="eastAsia" w:ascii="宋体" w:hAnsi="宋体" w:eastAsia="宋体" w:cs="宋体"/>
                <w:color w:val="auto"/>
                <w:sz w:val="21"/>
                <w:szCs w:val="21"/>
                <w:highlight w:val="none"/>
              </w:rPr>
              <w:t>评标用</w:t>
            </w:r>
            <w:r>
              <w:rPr>
                <w:rFonts w:hint="eastAsia" w:ascii="宋体" w:hAnsi="宋体" w:eastAsia="宋体" w:cs="宋体"/>
                <w:color w:val="auto"/>
                <w:sz w:val="21"/>
                <w:szCs w:val="21"/>
                <w:highlight w:val="none"/>
                <w:lang w:eastAsia="zh-CN"/>
              </w:rPr>
              <w:t>综合优惠率</w:t>
            </w:r>
            <w:r>
              <w:rPr>
                <w:rFonts w:hint="eastAsia" w:ascii="宋体" w:hAnsi="宋体" w:eastAsia="宋体" w:cs="宋体"/>
                <w:color w:val="auto"/>
                <w:sz w:val="21"/>
                <w:szCs w:val="21"/>
              </w:rPr>
              <w:t>×30分</w:t>
            </w:r>
          </w:p>
        </w:tc>
        <w:tc>
          <w:tcPr>
            <w:tcW w:w="638" w:type="pct"/>
            <w:noWrap w:val="0"/>
            <w:vAlign w:val="center"/>
          </w:tcPr>
          <w:p w14:paraId="4D65DA4B">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r>
      <w:tr w14:paraId="716D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2F356C24">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22" w:type="pct"/>
            <w:noWrap w:val="0"/>
            <w:vAlign w:val="center"/>
          </w:tcPr>
          <w:p w14:paraId="21C56810">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业绩分</w:t>
            </w:r>
          </w:p>
        </w:tc>
        <w:tc>
          <w:tcPr>
            <w:tcW w:w="3415" w:type="pct"/>
            <w:noWrap w:val="0"/>
            <w:vAlign w:val="center"/>
          </w:tcPr>
          <w:p w14:paraId="2545058A">
            <w:pPr>
              <w:rPr>
                <w:rFonts w:hint="eastAsia" w:ascii="宋体" w:hAnsi="宋体" w:eastAsia="宋体" w:cs="宋体"/>
                <w:color w:val="auto"/>
                <w:sz w:val="21"/>
                <w:szCs w:val="21"/>
              </w:rPr>
            </w:pPr>
            <w:r>
              <w:rPr>
                <w:rFonts w:hint="eastAsia" w:ascii="宋体" w:hAnsi="宋体" w:eastAsia="宋体" w:cs="宋体"/>
                <w:color w:val="auto"/>
                <w:sz w:val="21"/>
                <w:szCs w:val="21"/>
              </w:rPr>
              <w:t>供应商从2022年至今承接过政府采购框架协议项目业绩的，每提供一项得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分，满分4分。</w:t>
            </w:r>
          </w:p>
          <w:p w14:paraId="01628D8D">
            <w:pP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【注：须在响应文件中提供中标通知书（或成交通知书）及合同复印件并加盖供应商公章，未提供不得分。】</w:t>
            </w:r>
          </w:p>
        </w:tc>
        <w:tc>
          <w:tcPr>
            <w:tcW w:w="638" w:type="pct"/>
            <w:noWrap w:val="0"/>
            <w:vAlign w:val="center"/>
          </w:tcPr>
          <w:p w14:paraId="495A9477">
            <w:pPr>
              <w:pStyle w:val="1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满分4分</w:t>
            </w:r>
          </w:p>
        </w:tc>
      </w:tr>
      <w:tr w14:paraId="6FC7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45487A27">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622" w:type="pct"/>
            <w:noWrap w:val="0"/>
            <w:vAlign w:val="center"/>
          </w:tcPr>
          <w:p w14:paraId="2A9FDE51">
            <w:pPr>
              <w:pStyle w:val="1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政策功能分</w:t>
            </w:r>
          </w:p>
        </w:tc>
        <w:tc>
          <w:tcPr>
            <w:tcW w:w="3415" w:type="pct"/>
            <w:noWrap w:val="0"/>
            <w:vAlign w:val="center"/>
          </w:tcPr>
          <w:p w14:paraId="753A3C8E">
            <w:pPr>
              <w:rPr>
                <w:rFonts w:hint="eastAsia" w:ascii="宋体" w:hAnsi="宋体" w:eastAsia="宋体" w:cs="宋体"/>
                <w:color w:val="auto"/>
                <w:sz w:val="21"/>
                <w:szCs w:val="21"/>
              </w:rPr>
            </w:pPr>
            <w:r>
              <w:rPr>
                <w:rFonts w:hint="eastAsia" w:ascii="宋体" w:hAnsi="宋体" w:eastAsia="宋体" w:cs="宋体"/>
                <w:color w:val="auto"/>
                <w:sz w:val="21"/>
                <w:szCs w:val="21"/>
              </w:rPr>
              <w:t>供应商印刷品原料采用获得国家节能产品认证证书、环保产品认证证书产品的每一项得1分，满分2分。</w:t>
            </w:r>
          </w:p>
          <w:p w14:paraId="64D1AF9C">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【注：须提供相关证书复印件，不提供不得分。】</w:t>
            </w:r>
          </w:p>
        </w:tc>
        <w:tc>
          <w:tcPr>
            <w:tcW w:w="638" w:type="pct"/>
            <w:noWrap w:val="0"/>
            <w:vAlign w:val="center"/>
          </w:tcPr>
          <w:p w14:paraId="465C01C6">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41F7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6C31E43E">
            <w:pPr>
              <w:pStyle w:val="14"/>
              <w:spacing w:line="360" w:lineRule="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2</w:t>
            </w:r>
          </w:p>
        </w:tc>
        <w:tc>
          <w:tcPr>
            <w:tcW w:w="4037" w:type="pct"/>
            <w:gridSpan w:val="2"/>
            <w:noWrap w:val="0"/>
            <w:vAlign w:val="center"/>
          </w:tcPr>
          <w:p w14:paraId="5D733622">
            <w:pPr>
              <w:pStyle w:val="14"/>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rPr>
              <w:t>技术分</w:t>
            </w:r>
          </w:p>
        </w:tc>
        <w:tc>
          <w:tcPr>
            <w:tcW w:w="638" w:type="pct"/>
            <w:noWrap w:val="0"/>
            <w:vAlign w:val="center"/>
          </w:tcPr>
          <w:p w14:paraId="730757BD">
            <w:pPr>
              <w:pStyle w:val="14"/>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满分64分</w:t>
            </w:r>
          </w:p>
        </w:tc>
      </w:tr>
      <w:tr w14:paraId="6DD0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017D204F">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2.1</w:t>
            </w:r>
          </w:p>
        </w:tc>
        <w:tc>
          <w:tcPr>
            <w:tcW w:w="622" w:type="pct"/>
            <w:noWrap w:val="0"/>
            <w:vAlign w:val="center"/>
          </w:tcPr>
          <w:p w14:paraId="782029FF">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质量保证分</w:t>
            </w:r>
          </w:p>
        </w:tc>
        <w:tc>
          <w:tcPr>
            <w:tcW w:w="3415" w:type="pct"/>
            <w:noWrap w:val="0"/>
            <w:vAlign w:val="center"/>
          </w:tcPr>
          <w:p w14:paraId="2A7A11D3">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以供应商根据服务需求，质量要求及《评标用典型印刷品需求一览表</w:t>
            </w:r>
          </w:p>
          <w:p w14:paraId="7A0BCDC4">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》等主要从印刷品所用原材料、印刷工艺、印刷流程、节能环保技术等方面进行评比，对所有通过符合性审查的投标人进行比较分档（满分10分）：</w:t>
            </w:r>
          </w:p>
          <w:p w14:paraId="5550D3CD">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一档（4分）：有质量保证及质量承诺，质量保证及质量承诺基本符合项目需求；</w:t>
            </w:r>
          </w:p>
          <w:p w14:paraId="29D21835">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二档（7分）：有较合理质量保证措施，质量承诺符合项目需求，质量管理制度和措施合理，有过程检查制度；</w:t>
            </w:r>
          </w:p>
          <w:p w14:paraId="0C0B8C04">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三档（10分）：有具体的质量管理制度和措施，</w:t>
            </w:r>
            <w:r>
              <w:rPr>
                <w:rFonts w:hint="eastAsia" w:hAnsi="宋体" w:cs="宋体"/>
                <w:color w:val="auto"/>
                <w:sz w:val="21"/>
                <w:szCs w:val="21"/>
                <w:highlight w:val="none"/>
                <w:lang w:eastAsia="zh-CN"/>
              </w:rPr>
              <w:t>有</w:t>
            </w:r>
            <w:r>
              <w:rPr>
                <w:rFonts w:hint="eastAsia" w:ascii="宋体" w:hAnsi="宋体" w:eastAsia="宋体" w:cs="宋体"/>
                <w:color w:val="auto"/>
                <w:sz w:val="21"/>
                <w:szCs w:val="21"/>
                <w:highlight w:val="none"/>
              </w:rPr>
              <w:t>过程检查制度，制度完善，措施有效，考虑周全到位，承诺项目质量为优良；对整个项目质量管理有具体的保障制度和措施。</w:t>
            </w:r>
          </w:p>
          <w:p w14:paraId="5B0E3479">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【注：未提供或未达到一档要求的得0分。】</w:t>
            </w:r>
          </w:p>
        </w:tc>
        <w:tc>
          <w:tcPr>
            <w:tcW w:w="638" w:type="pct"/>
            <w:noWrap w:val="0"/>
            <w:vAlign w:val="center"/>
          </w:tcPr>
          <w:p w14:paraId="1F275849">
            <w:pPr>
              <w:pStyle w:val="1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满分10分</w:t>
            </w:r>
          </w:p>
        </w:tc>
      </w:tr>
      <w:tr w14:paraId="1C47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6DE24243">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p>
        </w:tc>
        <w:tc>
          <w:tcPr>
            <w:tcW w:w="622" w:type="pct"/>
            <w:noWrap w:val="0"/>
            <w:vAlign w:val="center"/>
          </w:tcPr>
          <w:p w14:paraId="549AAF44">
            <w:pPr>
              <w:pStyle w:val="1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项目实施方案分</w:t>
            </w:r>
          </w:p>
        </w:tc>
        <w:tc>
          <w:tcPr>
            <w:tcW w:w="3415" w:type="pct"/>
            <w:noWrap w:val="0"/>
            <w:vAlign w:val="center"/>
          </w:tcPr>
          <w:p w14:paraId="2F65333D">
            <w:pPr>
              <w:rPr>
                <w:rFonts w:hint="eastAsia" w:ascii="宋体" w:hAnsi="宋体" w:eastAsia="宋体" w:cs="宋体"/>
                <w:color w:val="auto"/>
                <w:sz w:val="21"/>
                <w:szCs w:val="21"/>
              </w:rPr>
            </w:pPr>
            <w:r>
              <w:rPr>
                <w:rFonts w:hint="eastAsia" w:ascii="宋体" w:hAnsi="宋体" w:eastAsia="宋体" w:cs="宋体"/>
                <w:color w:val="auto"/>
                <w:sz w:val="21"/>
                <w:szCs w:val="21"/>
              </w:rPr>
              <w:t>由评审小组根据项目服务方案进行评比，对所有通过符合性审查的投标人进行比较分档（满分 10 分）：</w:t>
            </w:r>
          </w:p>
          <w:p w14:paraId="37BAA8B6">
            <w:pPr>
              <w:rPr>
                <w:rFonts w:hint="eastAsia" w:ascii="宋体" w:hAnsi="宋体" w:eastAsia="宋体" w:cs="宋体"/>
                <w:color w:val="auto"/>
                <w:sz w:val="21"/>
                <w:szCs w:val="21"/>
              </w:rPr>
            </w:pPr>
            <w:r>
              <w:rPr>
                <w:rFonts w:hint="eastAsia" w:ascii="宋体" w:hAnsi="宋体" w:eastAsia="宋体" w:cs="宋体"/>
                <w:color w:val="auto"/>
                <w:sz w:val="21"/>
                <w:szCs w:val="21"/>
              </w:rPr>
              <w:t>一档（4 分）：投标人提供的实施方案简单，基本满足采购需求；</w:t>
            </w:r>
          </w:p>
          <w:p w14:paraId="59F64745">
            <w:pPr>
              <w:rPr>
                <w:rFonts w:hint="eastAsia" w:ascii="宋体" w:hAnsi="宋体" w:eastAsia="宋体" w:cs="宋体"/>
                <w:color w:val="auto"/>
                <w:sz w:val="21"/>
                <w:szCs w:val="21"/>
              </w:rPr>
            </w:pPr>
            <w:r>
              <w:rPr>
                <w:rFonts w:hint="eastAsia" w:ascii="宋体" w:hAnsi="宋体" w:eastAsia="宋体" w:cs="宋体"/>
                <w:color w:val="auto"/>
                <w:sz w:val="21"/>
                <w:szCs w:val="21"/>
              </w:rPr>
              <w:t>二档（7 分）：投标人提供的实施方案完整，满足招标需要，基本阐述清楚实施方法及保障措施、项目管理组织机构满足要求且工作职能清晰；</w:t>
            </w:r>
          </w:p>
          <w:p w14:paraId="03ADD362">
            <w:pPr>
              <w:rPr>
                <w:rFonts w:hint="eastAsia" w:ascii="宋体" w:hAnsi="宋体" w:eastAsia="宋体" w:cs="宋体"/>
                <w:color w:val="auto"/>
                <w:sz w:val="21"/>
                <w:szCs w:val="21"/>
              </w:rPr>
            </w:pPr>
            <w:r>
              <w:rPr>
                <w:rFonts w:hint="eastAsia" w:ascii="宋体" w:hAnsi="宋体" w:eastAsia="宋体" w:cs="宋体"/>
                <w:color w:val="auto"/>
                <w:sz w:val="21"/>
                <w:szCs w:val="21"/>
              </w:rPr>
              <w:t>三档（10 分）：投标人提供详细的项目实施方案，详细说明各个阶段工作安排，阐述清楚实施组织办法及保障体系，说明质量、进度、安全施工计划，具有较完备的管理组织、项目实施规范和管理制度，有较完备的质量管理体系和安全保障措施。</w:t>
            </w:r>
          </w:p>
          <w:p w14:paraId="7DF5FF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【注：未提供或未达到一档要求的得 0 分。】</w:t>
            </w:r>
          </w:p>
        </w:tc>
        <w:tc>
          <w:tcPr>
            <w:tcW w:w="638" w:type="pct"/>
            <w:noWrap w:val="0"/>
            <w:vAlign w:val="center"/>
          </w:tcPr>
          <w:p w14:paraId="160D1F4C">
            <w:pPr>
              <w:pStyle w:val="14"/>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满分 10 分</w:t>
            </w:r>
          </w:p>
        </w:tc>
      </w:tr>
      <w:tr w14:paraId="57A5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495D639">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622" w:type="pct"/>
            <w:noWrap w:val="0"/>
            <w:vAlign w:val="center"/>
          </w:tcPr>
          <w:p w14:paraId="06681FD5">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承诺服务分</w:t>
            </w:r>
          </w:p>
        </w:tc>
        <w:tc>
          <w:tcPr>
            <w:tcW w:w="3415" w:type="pct"/>
            <w:noWrap w:val="0"/>
            <w:vAlign w:val="center"/>
          </w:tcPr>
          <w:p w14:paraId="7F264E52">
            <w:pPr>
              <w:rPr>
                <w:rFonts w:hint="eastAsia" w:ascii="宋体" w:hAnsi="宋体" w:eastAsia="宋体" w:cs="宋体"/>
                <w:color w:val="auto"/>
                <w:sz w:val="21"/>
                <w:szCs w:val="21"/>
              </w:rPr>
            </w:pPr>
            <w:r>
              <w:rPr>
                <w:rFonts w:hint="eastAsia" w:ascii="宋体" w:hAnsi="宋体" w:eastAsia="宋体" w:cs="宋体"/>
                <w:color w:val="auto"/>
                <w:sz w:val="21"/>
                <w:szCs w:val="21"/>
              </w:rPr>
              <w:t>①对服务方案中供应商的售后服务承诺进行评分，主要内容包</w:t>
            </w:r>
          </w:p>
          <w:p w14:paraId="3CEE312A">
            <w:pPr>
              <w:rPr>
                <w:rFonts w:hint="eastAsia" w:ascii="宋体" w:hAnsi="宋体" w:eastAsia="宋体" w:cs="宋体"/>
                <w:color w:val="auto"/>
                <w:sz w:val="21"/>
                <w:szCs w:val="21"/>
              </w:rPr>
            </w:pPr>
            <w:r>
              <w:rPr>
                <w:rFonts w:hint="eastAsia" w:ascii="宋体" w:hAnsi="宋体" w:eastAsia="宋体" w:cs="宋体"/>
                <w:color w:val="auto"/>
                <w:sz w:val="21"/>
                <w:szCs w:val="21"/>
              </w:rPr>
              <w:t>括：服务响应时间，送货上门，质量能实行“包换、包调、包退”；提出其他售后服务承诺等方面进行评比，对所有通过符合性审查的投标人进行比较打分（满分 10 分）：</w:t>
            </w:r>
          </w:p>
          <w:p w14:paraId="51B0ADB1">
            <w:pPr>
              <w:rPr>
                <w:rFonts w:hint="eastAsia" w:ascii="宋体" w:hAnsi="宋体" w:eastAsia="宋体" w:cs="宋体"/>
                <w:color w:val="auto"/>
                <w:sz w:val="21"/>
                <w:szCs w:val="21"/>
              </w:rPr>
            </w:pPr>
            <w:r>
              <w:rPr>
                <w:rFonts w:hint="eastAsia" w:ascii="宋体" w:hAnsi="宋体" w:eastAsia="宋体" w:cs="宋体"/>
                <w:color w:val="auto"/>
                <w:sz w:val="21"/>
                <w:szCs w:val="21"/>
              </w:rPr>
              <w:t>一档（2分）：有简单的售后服务内容和承诺。如供应商承诺采购人下订单后在12个小时内响应并完成送达的；</w:t>
            </w:r>
          </w:p>
          <w:p w14:paraId="301B3787">
            <w:pPr>
              <w:rPr>
                <w:rFonts w:hint="eastAsia" w:ascii="宋体" w:hAnsi="宋体" w:eastAsia="宋体" w:cs="宋体"/>
                <w:color w:val="auto"/>
                <w:sz w:val="21"/>
                <w:szCs w:val="21"/>
              </w:rPr>
            </w:pPr>
            <w:r>
              <w:rPr>
                <w:rFonts w:hint="eastAsia" w:ascii="宋体" w:hAnsi="宋体" w:eastAsia="宋体" w:cs="宋体"/>
                <w:color w:val="auto"/>
                <w:sz w:val="21"/>
                <w:szCs w:val="21"/>
              </w:rPr>
              <w:t>二档（5分）：比较完善的售后服务内容和承诺，能满足本项目需求的，提出比较具体服务措施。如供应商承诺采购人下订单后在8个小时内响应并完成送达的 ；</w:t>
            </w:r>
          </w:p>
          <w:p w14:paraId="66175F76">
            <w:pPr>
              <w:rPr>
                <w:rFonts w:hint="eastAsia" w:ascii="宋体" w:hAnsi="宋体" w:eastAsia="宋体" w:cs="宋体"/>
                <w:color w:val="auto"/>
                <w:sz w:val="21"/>
                <w:szCs w:val="21"/>
              </w:rPr>
            </w:pPr>
            <w:r>
              <w:rPr>
                <w:rFonts w:hint="eastAsia" w:ascii="宋体" w:hAnsi="宋体" w:eastAsia="宋体" w:cs="宋体"/>
                <w:color w:val="auto"/>
                <w:sz w:val="21"/>
                <w:szCs w:val="21"/>
              </w:rPr>
              <w:t>三档（10分）：有完善的售后服务内容和承诺，能全面满足本项目需求的，提出具体详细服务措施和问题处理响应时间。如供应商承诺采购人下订单后在5个小时内响应并完成送达的。</w:t>
            </w:r>
          </w:p>
          <w:p w14:paraId="23181170">
            <w:pPr>
              <w:rPr>
                <w:rFonts w:hint="eastAsia" w:ascii="宋体" w:hAnsi="宋体" w:eastAsia="宋体" w:cs="宋体"/>
                <w:color w:val="auto"/>
                <w:sz w:val="21"/>
                <w:szCs w:val="21"/>
              </w:rPr>
            </w:pPr>
            <w:r>
              <w:rPr>
                <w:rFonts w:hint="eastAsia" w:ascii="宋体" w:hAnsi="宋体" w:eastAsia="宋体" w:cs="宋体"/>
                <w:color w:val="auto"/>
                <w:sz w:val="21"/>
                <w:szCs w:val="21"/>
              </w:rPr>
              <w:t>【注：未提供或未达到一档要求的得 0 分。】</w:t>
            </w:r>
          </w:p>
          <w:p w14:paraId="18E5604B">
            <w:pPr>
              <w:rPr>
                <w:rFonts w:hint="eastAsia" w:ascii="宋体" w:hAnsi="宋体" w:eastAsia="宋体" w:cs="宋体"/>
                <w:color w:val="auto"/>
                <w:sz w:val="21"/>
                <w:szCs w:val="21"/>
              </w:rPr>
            </w:pPr>
            <w:r>
              <w:rPr>
                <w:rFonts w:hint="eastAsia" w:ascii="宋体" w:hAnsi="宋体" w:eastAsia="宋体" w:cs="宋体"/>
                <w:color w:val="auto"/>
                <w:sz w:val="21"/>
                <w:szCs w:val="21"/>
              </w:rPr>
              <w:t>②在南宁市</w:t>
            </w:r>
            <w:r>
              <w:rPr>
                <w:rFonts w:hint="eastAsia" w:ascii="宋体" w:hAnsi="宋体" w:eastAsia="宋体" w:cs="宋体"/>
                <w:color w:val="auto"/>
                <w:sz w:val="21"/>
                <w:szCs w:val="21"/>
                <w:lang w:eastAsia="zh-CN"/>
              </w:rPr>
              <w:t>武鸣区</w:t>
            </w:r>
            <w:r>
              <w:rPr>
                <w:rFonts w:hint="eastAsia" w:ascii="宋体" w:hAnsi="宋体" w:eastAsia="宋体" w:cs="宋体"/>
                <w:color w:val="auto"/>
                <w:sz w:val="21"/>
                <w:szCs w:val="21"/>
              </w:rPr>
              <w:t>设有办公场所的，得 4 分（满分 4 分）</w:t>
            </w:r>
            <w:r>
              <w:rPr>
                <w:rFonts w:hint="eastAsia" w:ascii="宋体" w:hAnsi="宋体" w:eastAsia="宋体" w:cs="宋体"/>
                <w:color w:val="auto"/>
                <w:sz w:val="21"/>
                <w:szCs w:val="21"/>
              </w:rPr>
              <w:t>。</w:t>
            </w:r>
          </w:p>
          <w:p w14:paraId="35E040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【注：须提供办公场所证明材料，未提供不得分。】</w:t>
            </w:r>
          </w:p>
        </w:tc>
        <w:tc>
          <w:tcPr>
            <w:tcW w:w="638" w:type="pct"/>
            <w:noWrap w:val="0"/>
            <w:vAlign w:val="center"/>
          </w:tcPr>
          <w:p w14:paraId="7CDC634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 xml:space="preserve">满分 </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 xml:space="preserve"> 分</w:t>
            </w:r>
          </w:p>
        </w:tc>
      </w:tr>
      <w:tr w14:paraId="7FE3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3F0F03F1">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622" w:type="pct"/>
            <w:noWrap w:val="0"/>
            <w:vAlign w:val="center"/>
          </w:tcPr>
          <w:p w14:paraId="26DF7089">
            <w:pPr>
              <w:pStyle w:val="1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保密措施分</w:t>
            </w:r>
          </w:p>
        </w:tc>
        <w:tc>
          <w:tcPr>
            <w:tcW w:w="3415" w:type="pct"/>
            <w:noWrap w:val="0"/>
            <w:vAlign w:val="center"/>
          </w:tcPr>
          <w:p w14:paraId="19EDB526">
            <w:pPr>
              <w:rPr>
                <w:rFonts w:hint="eastAsia" w:ascii="宋体" w:hAnsi="宋体" w:eastAsia="宋体" w:cs="宋体"/>
                <w:color w:val="auto"/>
                <w:sz w:val="21"/>
                <w:szCs w:val="21"/>
              </w:rPr>
            </w:pPr>
            <w:r>
              <w:rPr>
                <w:rFonts w:hint="eastAsia" w:ascii="宋体" w:hAnsi="宋体" w:eastAsia="宋体" w:cs="宋体"/>
                <w:color w:val="auto"/>
                <w:sz w:val="21"/>
                <w:szCs w:val="21"/>
              </w:rPr>
              <w:t>对服务方案中供应商服务流程的保密性、规范性及针对政府采购客户制定的保密方案进行评分（满分 10 分）：</w:t>
            </w:r>
          </w:p>
          <w:p w14:paraId="165B5A8D">
            <w:pPr>
              <w:rPr>
                <w:rFonts w:hint="eastAsia" w:ascii="宋体" w:hAnsi="宋体" w:eastAsia="宋体" w:cs="宋体"/>
                <w:color w:val="auto"/>
                <w:sz w:val="21"/>
                <w:szCs w:val="21"/>
              </w:rPr>
            </w:pPr>
            <w:r>
              <w:rPr>
                <w:rFonts w:hint="eastAsia" w:ascii="宋体" w:hAnsi="宋体" w:eastAsia="宋体" w:cs="宋体"/>
                <w:color w:val="auto"/>
                <w:sz w:val="21"/>
                <w:szCs w:val="21"/>
              </w:rPr>
              <w:t>一档（4 分）：保密措施简单，针对性、可行性简单；</w:t>
            </w:r>
          </w:p>
          <w:p w14:paraId="2ED29687">
            <w:pPr>
              <w:rPr>
                <w:rFonts w:hint="eastAsia" w:ascii="宋体" w:hAnsi="宋体" w:eastAsia="宋体" w:cs="宋体"/>
                <w:color w:val="auto"/>
                <w:sz w:val="21"/>
                <w:szCs w:val="21"/>
              </w:rPr>
            </w:pPr>
            <w:r>
              <w:rPr>
                <w:rFonts w:hint="eastAsia" w:ascii="宋体" w:hAnsi="宋体" w:eastAsia="宋体" w:cs="宋体"/>
                <w:color w:val="auto"/>
                <w:sz w:val="21"/>
                <w:szCs w:val="21"/>
              </w:rPr>
              <w:t>二档（7 分）：保密措施较严密，有一定针对性、可行性；</w:t>
            </w:r>
          </w:p>
          <w:p w14:paraId="15AD0FE0">
            <w:pPr>
              <w:rPr>
                <w:rFonts w:hint="eastAsia" w:ascii="宋体" w:hAnsi="宋体" w:eastAsia="宋体" w:cs="宋体"/>
                <w:color w:val="auto"/>
                <w:sz w:val="21"/>
                <w:szCs w:val="21"/>
              </w:rPr>
            </w:pPr>
            <w:r>
              <w:rPr>
                <w:rFonts w:hint="eastAsia" w:ascii="宋体" w:hAnsi="宋体" w:eastAsia="宋体" w:cs="宋体"/>
                <w:color w:val="auto"/>
                <w:sz w:val="21"/>
                <w:szCs w:val="21"/>
              </w:rPr>
              <w:t>三档（10 分）：保密措施完善、严密，针对性强，可行性高，措施安全。</w:t>
            </w:r>
          </w:p>
          <w:p w14:paraId="658EDD12">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【注：未提供或未达到一档要求的得 0 分。】</w:t>
            </w:r>
          </w:p>
        </w:tc>
        <w:tc>
          <w:tcPr>
            <w:tcW w:w="638" w:type="pct"/>
            <w:noWrap w:val="0"/>
            <w:vAlign w:val="center"/>
          </w:tcPr>
          <w:p w14:paraId="0B12062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满分 10 分</w:t>
            </w:r>
          </w:p>
        </w:tc>
      </w:tr>
      <w:tr w14:paraId="06DC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52349F5D">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622" w:type="pct"/>
            <w:noWrap w:val="0"/>
            <w:vAlign w:val="center"/>
          </w:tcPr>
          <w:p w14:paraId="1990143C">
            <w:pPr>
              <w:pStyle w:val="14"/>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管理制度分</w:t>
            </w:r>
          </w:p>
        </w:tc>
        <w:tc>
          <w:tcPr>
            <w:tcW w:w="3415" w:type="pct"/>
            <w:noWrap w:val="0"/>
            <w:vAlign w:val="center"/>
          </w:tcPr>
          <w:p w14:paraId="0CFC3150">
            <w:pPr>
              <w:rPr>
                <w:rFonts w:hint="eastAsia" w:ascii="宋体" w:hAnsi="宋体" w:eastAsia="宋体" w:cs="宋体"/>
                <w:color w:val="auto"/>
                <w:sz w:val="21"/>
                <w:szCs w:val="21"/>
              </w:rPr>
            </w:pPr>
            <w:r>
              <w:rPr>
                <w:rFonts w:hint="eastAsia" w:ascii="宋体" w:hAnsi="宋体" w:eastAsia="宋体" w:cs="宋体"/>
                <w:color w:val="auto"/>
                <w:sz w:val="21"/>
                <w:szCs w:val="21"/>
              </w:rPr>
              <w:t>以供应商提供的组织机构、财务管理制度、工作人员管理规定、安全管理制度、岗位责任制及培训制度等情况，对投标人的管理制度建设情况进行横向比较评分，主要评价投标人的管理制度是否健全、严密、切实可行（满分10分）：</w:t>
            </w:r>
          </w:p>
          <w:p w14:paraId="0F6C90E2">
            <w:pPr>
              <w:rPr>
                <w:rFonts w:hint="eastAsia" w:ascii="宋体" w:hAnsi="宋体" w:eastAsia="宋体" w:cs="宋体"/>
                <w:color w:val="auto"/>
                <w:sz w:val="21"/>
                <w:szCs w:val="21"/>
              </w:rPr>
            </w:pPr>
            <w:r>
              <w:rPr>
                <w:rFonts w:hint="eastAsia" w:ascii="宋体" w:hAnsi="宋体" w:eastAsia="宋体" w:cs="宋体"/>
                <w:color w:val="auto"/>
                <w:sz w:val="21"/>
                <w:szCs w:val="21"/>
              </w:rPr>
              <w:t>一档(4分):管理制度不健全、严密简、没有可行性；</w:t>
            </w:r>
          </w:p>
          <w:p w14:paraId="5C6D1A90">
            <w:pPr>
              <w:rPr>
                <w:rFonts w:hint="eastAsia" w:ascii="宋体" w:hAnsi="宋体" w:eastAsia="宋体" w:cs="宋体"/>
                <w:color w:val="auto"/>
                <w:sz w:val="21"/>
                <w:szCs w:val="21"/>
              </w:rPr>
            </w:pPr>
            <w:r>
              <w:rPr>
                <w:rFonts w:hint="eastAsia" w:ascii="宋体" w:hAnsi="宋体" w:eastAsia="宋体" w:cs="宋体"/>
                <w:color w:val="auto"/>
                <w:sz w:val="21"/>
                <w:szCs w:val="21"/>
              </w:rPr>
              <w:t>二档(7分):管理制度较好、严密较好、可行性一般；</w:t>
            </w:r>
          </w:p>
          <w:p w14:paraId="07459614">
            <w:pPr>
              <w:rPr>
                <w:rFonts w:hint="eastAsia" w:ascii="宋体" w:hAnsi="宋体" w:eastAsia="宋体" w:cs="宋体"/>
                <w:color w:val="auto"/>
                <w:sz w:val="21"/>
                <w:szCs w:val="21"/>
              </w:rPr>
            </w:pPr>
            <w:r>
              <w:rPr>
                <w:rFonts w:hint="eastAsia" w:ascii="宋体" w:hAnsi="宋体" w:eastAsia="宋体" w:cs="宋体"/>
                <w:color w:val="auto"/>
                <w:sz w:val="21"/>
                <w:szCs w:val="21"/>
              </w:rPr>
              <w:t>三档(10分):管理制度健全、严密高、针对性强、切实性高。</w:t>
            </w:r>
          </w:p>
          <w:p w14:paraId="7BBA397A">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【注：未提供或未达到一档要求的得0分。】</w:t>
            </w:r>
          </w:p>
        </w:tc>
        <w:tc>
          <w:tcPr>
            <w:tcW w:w="638" w:type="pct"/>
            <w:noWrap w:val="0"/>
            <w:vAlign w:val="center"/>
          </w:tcPr>
          <w:p w14:paraId="11525885">
            <w:pPr>
              <w:pStyle w:val="14"/>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满分10分</w:t>
            </w:r>
          </w:p>
        </w:tc>
      </w:tr>
      <w:tr w14:paraId="5B17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0FF76FA3">
            <w:pPr>
              <w:pStyle w:val="14"/>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622" w:type="pct"/>
            <w:noWrap w:val="0"/>
            <w:vAlign w:val="center"/>
          </w:tcPr>
          <w:p w14:paraId="7CA02B8C">
            <w:pPr>
              <w:pStyle w:val="14"/>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综合实力分</w:t>
            </w:r>
          </w:p>
        </w:tc>
        <w:tc>
          <w:tcPr>
            <w:tcW w:w="3415" w:type="pct"/>
            <w:noWrap w:val="0"/>
            <w:vAlign w:val="center"/>
          </w:tcPr>
          <w:p w14:paraId="0482EF6C">
            <w:pPr>
              <w:rPr>
                <w:rFonts w:hint="eastAsia" w:ascii="宋体" w:hAnsi="宋体" w:eastAsia="宋体" w:cs="宋体"/>
                <w:color w:val="auto"/>
                <w:sz w:val="21"/>
                <w:szCs w:val="21"/>
              </w:rPr>
            </w:pPr>
            <w:r>
              <w:rPr>
                <w:rFonts w:hint="eastAsia" w:ascii="宋体" w:hAnsi="宋体" w:eastAsia="宋体" w:cs="宋体"/>
                <w:color w:val="auto"/>
                <w:sz w:val="21"/>
                <w:szCs w:val="21"/>
              </w:rPr>
              <w:t>对投标人的综合实力进行横向比较评分，主要内容包括：投标人的基础设施、拟投入人员、拟投入设备、技术能力等（满分 10 分）：</w:t>
            </w:r>
          </w:p>
          <w:p w14:paraId="39158315">
            <w:pPr>
              <w:rPr>
                <w:rFonts w:hint="eastAsia" w:ascii="宋体" w:hAnsi="宋体" w:eastAsia="宋体" w:cs="宋体"/>
                <w:color w:val="auto"/>
                <w:sz w:val="21"/>
                <w:szCs w:val="21"/>
              </w:rPr>
            </w:pPr>
            <w:r>
              <w:rPr>
                <w:rFonts w:hint="eastAsia" w:ascii="宋体" w:hAnsi="宋体" w:eastAsia="宋体" w:cs="宋体"/>
                <w:color w:val="auto"/>
                <w:sz w:val="21"/>
                <w:szCs w:val="21"/>
              </w:rPr>
              <w:t>一档（4 分）：与所有投标人相比，投标人的基础设施普通，拟投入人员和设备较少，技术能力一般。</w:t>
            </w:r>
          </w:p>
          <w:p w14:paraId="6446FA3E">
            <w:pPr>
              <w:rPr>
                <w:rFonts w:hint="eastAsia" w:ascii="宋体" w:hAnsi="宋体" w:eastAsia="宋体" w:cs="宋体"/>
                <w:color w:val="auto"/>
                <w:sz w:val="21"/>
                <w:szCs w:val="21"/>
              </w:rPr>
            </w:pPr>
            <w:r>
              <w:rPr>
                <w:rFonts w:hint="eastAsia" w:ascii="宋体" w:hAnsi="宋体" w:eastAsia="宋体" w:cs="宋体"/>
                <w:color w:val="auto"/>
                <w:sz w:val="21"/>
                <w:szCs w:val="21"/>
              </w:rPr>
              <w:t>二档（7 分）：与所有投标人相比，投标人的基础设施较好，拟投入人员和设备较多，技术能力较强；</w:t>
            </w:r>
          </w:p>
          <w:p w14:paraId="3010CE09">
            <w:pPr>
              <w:rPr>
                <w:rFonts w:hint="eastAsia" w:ascii="宋体" w:hAnsi="宋体" w:eastAsia="宋体" w:cs="宋体"/>
                <w:color w:val="auto"/>
                <w:sz w:val="21"/>
                <w:szCs w:val="21"/>
              </w:rPr>
            </w:pPr>
            <w:r>
              <w:rPr>
                <w:rFonts w:hint="eastAsia" w:ascii="宋体" w:hAnsi="宋体" w:eastAsia="宋体" w:cs="宋体"/>
                <w:color w:val="auto"/>
                <w:sz w:val="21"/>
                <w:szCs w:val="21"/>
              </w:rPr>
              <w:t>三档（10 分）：与所有投标人相比，投标人的基础设施好，拟投入人员和设备多，技术能力强。</w:t>
            </w:r>
          </w:p>
          <w:p w14:paraId="62B00459">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【注：未提供或未达到一档要求的得 0 分。】</w:t>
            </w:r>
          </w:p>
        </w:tc>
        <w:tc>
          <w:tcPr>
            <w:tcW w:w="638" w:type="pct"/>
            <w:noWrap w:val="0"/>
            <w:vAlign w:val="center"/>
          </w:tcPr>
          <w:p w14:paraId="41205DA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满分 10 分</w:t>
            </w:r>
          </w:p>
        </w:tc>
      </w:tr>
      <w:tr w14:paraId="2F56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 w:type="pct"/>
            <w:noWrap w:val="0"/>
            <w:vAlign w:val="center"/>
          </w:tcPr>
          <w:p w14:paraId="719DA9C1">
            <w:pPr>
              <w:pStyle w:val="14"/>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675" w:type="pct"/>
            <w:gridSpan w:val="3"/>
            <w:noWrap w:val="0"/>
            <w:vAlign w:val="center"/>
          </w:tcPr>
          <w:p w14:paraId="174B492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总分=1+2=100分</w:t>
            </w:r>
          </w:p>
        </w:tc>
      </w:tr>
    </w:tbl>
    <w:p w14:paraId="1EC710CD">
      <w:pPr>
        <w:spacing w:line="360" w:lineRule="auto"/>
        <w:ind w:firstLine="420"/>
        <w:rPr>
          <w:rFonts w:hint="eastAsia"/>
          <w:color w:val="auto"/>
          <w:highlight w:val="none"/>
        </w:rPr>
      </w:pPr>
    </w:p>
    <w:p w14:paraId="3D64F705">
      <w:pPr>
        <w:keepNext/>
        <w:keepLines/>
        <w:pageBreakBefore/>
        <w:spacing w:before="260" w:after="260" w:line="413" w:lineRule="auto"/>
        <w:jc w:val="center"/>
        <w:outlineLvl w:val="1"/>
        <w:rPr>
          <w:rFonts w:hint="eastAsia" w:ascii="宋体" w:hAnsi="宋体" w:cs="宋体"/>
          <w:bCs/>
          <w:color w:val="auto"/>
          <w:sz w:val="30"/>
          <w:szCs w:val="30"/>
          <w:highlight w:val="none"/>
        </w:rPr>
      </w:pPr>
      <w:bookmarkStart w:id="119" w:name="_Toc26013"/>
      <w:bookmarkStart w:id="120" w:name="_Toc24402"/>
      <w:bookmarkStart w:id="121" w:name="_Toc24183"/>
      <w:r>
        <w:rPr>
          <w:rFonts w:hint="eastAsia" w:ascii="宋体" w:hAnsi="宋体" w:cs="宋体"/>
          <w:bCs/>
          <w:color w:val="auto"/>
          <w:sz w:val="30"/>
          <w:szCs w:val="30"/>
          <w:highlight w:val="none"/>
        </w:rPr>
        <w:t>第四节 入围候选人推荐原则</w:t>
      </w:r>
      <w:bookmarkEnd w:id="118"/>
      <w:bookmarkEnd w:id="119"/>
      <w:bookmarkEnd w:id="120"/>
      <w:bookmarkEnd w:id="121"/>
    </w:p>
    <w:p w14:paraId="5DD30C9D">
      <w:pPr>
        <w:widowControl w:val="0"/>
        <w:spacing w:line="400" w:lineRule="exact"/>
        <w:ind w:firstLine="420" w:firstLineChars="200"/>
        <w:jc w:val="left"/>
        <w:rPr>
          <w:rFonts w:ascii="宋体" w:hAnsi="Courier New" w:eastAsia="宋体"/>
          <w:color w:val="auto"/>
          <w:kern w:val="2"/>
          <w:sz w:val="21"/>
          <w:szCs w:val="20"/>
          <w:highlight w:val="none"/>
        </w:rPr>
      </w:pPr>
      <w:bookmarkStart w:id="122" w:name="_Toc32440"/>
      <w:bookmarkStart w:id="123" w:name="_Toc13096"/>
      <w:bookmarkStart w:id="124" w:name="_Toc80093008"/>
      <w:r>
        <w:rPr>
          <w:rFonts w:hint="eastAsia" w:ascii="宋体" w:hAnsi="Courier New" w:eastAsia="宋体"/>
          <w:color w:val="auto"/>
          <w:kern w:val="2"/>
          <w:sz w:val="21"/>
          <w:szCs w:val="20"/>
          <w:highlight w:val="none"/>
        </w:rPr>
        <w:t>（一）确定第一阶段入围供应商时，提交响应文件和符合资格条件、实质性要求且进入详评的供应商按照有效报价（即综合优惠率）从高到低排序，并</w:t>
      </w:r>
      <w:r>
        <w:rPr>
          <w:rFonts w:ascii="宋体" w:hAnsi="Courier New" w:eastAsia="宋体"/>
          <w:color w:val="auto"/>
          <w:kern w:val="2"/>
          <w:sz w:val="21"/>
          <w:szCs w:val="20"/>
          <w:highlight w:val="none"/>
        </w:rPr>
        <w:t>根据征集文件规定</w:t>
      </w:r>
      <w:r>
        <w:rPr>
          <w:rFonts w:hint="eastAsia" w:ascii="宋体" w:hAnsi="Courier New" w:eastAsia="宋体"/>
          <w:color w:val="auto"/>
          <w:kern w:val="2"/>
          <w:sz w:val="21"/>
          <w:szCs w:val="20"/>
          <w:highlight w:val="none"/>
        </w:rPr>
        <w:t>的淘汰率20%计算，且至少淘汰一家供应商（供应商家数</w:t>
      </w:r>
      <w:r>
        <w:rPr>
          <w:rFonts w:ascii="宋体" w:hAnsi="Courier New" w:eastAsia="宋体"/>
          <w:color w:val="auto"/>
          <w:kern w:val="2"/>
          <w:sz w:val="21"/>
          <w:szCs w:val="20"/>
          <w:highlight w:val="none"/>
        </w:rPr>
        <w:t>×</w:t>
      </w:r>
      <w:r>
        <w:rPr>
          <w:rFonts w:hint="eastAsia" w:ascii="宋体" w:hAnsi="Courier New" w:eastAsia="宋体"/>
          <w:color w:val="auto"/>
          <w:kern w:val="2"/>
          <w:sz w:val="21"/>
          <w:szCs w:val="20"/>
          <w:highlight w:val="none"/>
        </w:rPr>
        <w:t>淘汰率=Y，Y=A+B，A为整数部分，B为小数部分。当B为零时，淘汰家数为A；当B不为零时，淘汰家数为A+1）。</w:t>
      </w:r>
    </w:p>
    <w:p w14:paraId="754CC66A">
      <w:pPr>
        <w:pStyle w:val="10"/>
        <w:bidi w:val="0"/>
        <w:rPr>
          <w:rFonts w:hint="eastAsia"/>
          <w:color w:val="auto"/>
        </w:rPr>
      </w:pPr>
      <w:r>
        <w:rPr>
          <w:rFonts w:hint="eastAsia"/>
          <w:color w:val="auto"/>
        </w:rPr>
        <w:t>（二）评标价相同且达到</w:t>
      </w:r>
      <w:r>
        <w:rPr>
          <w:color w:val="auto"/>
        </w:rPr>
        <w:t>根据征集文件规定的淘汰率或者入围供应商数量上限</w:t>
      </w:r>
      <w:r>
        <w:rPr>
          <w:rFonts w:hint="eastAsia"/>
          <w:color w:val="auto"/>
        </w:rPr>
        <w:t>时，由评标委员会各成员对评标价相同的供应商，当场投票表决，得票多者优先</w:t>
      </w:r>
    </w:p>
    <w:p w14:paraId="6C9750B5">
      <w:pPr>
        <w:keepNext/>
        <w:keepLines/>
        <w:spacing w:line="360" w:lineRule="auto"/>
        <w:ind w:firstLine="600" w:firstLineChars="200"/>
        <w:jc w:val="center"/>
        <w:outlineLvl w:val="1"/>
        <w:rPr>
          <w:rFonts w:hint="eastAsia" w:ascii="宋体" w:hAnsi="宋体" w:cs="宋体"/>
          <w:bCs/>
          <w:color w:val="auto"/>
          <w:sz w:val="30"/>
          <w:szCs w:val="30"/>
          <w:highlight w:val="none"/>
        </w:rPr>
      </w:pPr>
      <w:bookmarkStart w:id="125" w:name="_Toc22870"/>
      <w:r>
        <w:rPr>
          <w:rFonts w:hint="eastAsia" w:ascii="宋体" w:hAnsi="宋体" w:cs="宋体"/>
          <w:bCs/>
          <w:color w:val="auto"/>
          <w:sz w:val="30"/>
          <w:szCs w:val="30"/>
          <w:highlight w:val="none"/>
        </w:rPr>
        <w:t>第五节 评审报告</w:t>
      </w:r>
      <w:bookmarkEnd w:id="122"/>
      <w:bookmarkEnd w:id="123"/>
      <w:bookmarkEnd w:id="124"/>
      <w:bookmarkEnd w:id="125"/>
    </w:p>
    <w:p w14:paraId="0CAD61FD">
      <w:pPr>
        <w:pStyle w:val="10"/>
        <w:bidi w:val="0"/>
        <w:rPr>
          <w:rFonts w:hint="eastAsia"/>
          <w:b/>
          <w:bCs/>
          <w:color w:val="auto"/>
        </w:rPr>
      </w:pPr>
      <w:bookmarkStart w:id="126" w:name="_Toc16167"/>
      <w:r>
        <w:rPr>
          <w:rFonts w:hint="eastAsia"/>
          <w:b/>
          <w:bCs/>
          <w:color w:val="auto"/>
        </w:rPr>
        <w:t>（一）评审报告与推荐入围候选人</w:t>
      </w:r>
      <w:bookmarkEnd w:id="126"/>
    </w:p>
    <w:p w14:paraId="0EEC63E9">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评审委员会根据原始评审记录和评审结果编写评审报告，并通过电子交易平台向征集人、采购代理机构提交。</w:t>
      </w:r>
    </w:p>
    <w:p w14:paraId="19B5B264">
      <w:pPr>
        <w:pStyle w:val="10"/>
        <w:bidi w:val="0"/>
        <w:rPr>
          <w:rFonts w:hint="eastAsia"/>
          <w:b/>
          <w:bCs/>
          <w:color w:val="auto"/>
        </w:rPr>
      </w:pPr>
      <w:bookmarkStart w:id="127" w:name="_Toc21023"/>
      <w:r>
        <w:rPr>
          <w:rFonts w:hint="eastAsia"/>
          <w:b/>
          <w:bCs/>
          <w:color w:val="auto"/>
        </w:rPr>
        <w:t>（二）评审争议事项处理</w:t>
      </w:r>
      <w:bookmarkEnd w:id="127"/>
    </w:p>
    <w:p w14:paraId="676E8ADC">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3191D1D6">
      <w:pPr>
        <w:autoSpaceDE w:val="0"/>
        <w:autoSpaceDN w:val="0"/>
        <w:adjustRightInd w:val="0"/>
        <w:spacing w:line="440" w:lineRule="exact"/>
        <w:ind w:firstLine="420" w:firstLineChars="200"/>
        <w:rPr>
          <w:rFonts w:hint="eastAsia" w:ascii="宋体" w:hAnsi="宋体"/>
          <w:color w:val="auto"/>
          <w:szCs w:val="21"/>
          <w:highlight w:val="none"/>
        </w:rPr>
      </w:pPr>
    </w:p>
    <w:p w14:paraId="1CD119AE">
      <w:pPr>
        <w:spacing w:line="360" w:lineRule="auto"/>
        <w:ind w:firstLine="420"/>
        <w:rPr>
          <w:rFonts w:hint="eastAsia" w:ascii="宋体" w:hAnsi="宋体"/>
          <w:bCs/>
          <w:color w:val="auto"/>
          <w:szCs w:val="20"/>
          <w:highlight w:val="none"/>
        </w:rPr>
      </w:pPr>
      <w:bookmarkStart w:id="128" w:name="PO_TDCUS_ITEM_SM_TITLE_1_0"/>
    </w:p>
    <w:p w14:paraId="4EF3BBBD">
      <w:pPr>
        <w:spacing w:line="360" w:lineRule="auto"/>
        <w:ind w:firstLine="420"/>
        <w:rPr>
          <w:rFonts w:hint="eastAsia" w:ascii="宋体" w:hAnsi="宋体"/>
          <w:bCs/>
          <w:color w:val="auto"/>
          <w:szCs w:val="20"/>
          <w:highlight w:val="none"/>
        </w:rPr>
      </w:pPr>
    </w:p>
    <w:bookmarkEnd w:id="128"/>
    <w:p w14:paraId="4D835C6C">
      <w:pPr>
        <w:tabs>
          <w:tab w:val="left" w:pos="2472"/>
        </w:tabs>
        <w:spacing w:line="460" w:lineRule="exact"/>
        <w:jc w:val="center"/>
        <w:rPr>
          <w:rFonts w:hint="eastAsia" w:ascii="Times New Roman" w:hAnsi="Times New Roman"/>
          <w:b/>
          <w:color w:val="auto"/>
          <w:sz w:val="36"/>
          <w:szCs w:val="20"/>
          <w:highlight w:val="none"/>
        </w:rPr>
      </w:pPr>
    </w:p>
    <w:p w14:paraId="52BFDA43">
      <w:pPr>
        <w:tabs>
          <w:tab w:val="left" w:pos="2472"/>
        </w:tabs>
        <w:spacing w:line="460" w:lineRule="exact"/>
        <w:jc w:val="center"/>
        <w:rPr>
          <w:rFonts w:ascii="Times New Roman" w:hAnsi="Times New Roman"/>
          <w:b/>
          <w:color w:val="auto"/>
          <w:sz w:val="36"/>
          <w:szCs w:val="20"/>
          <w:highlight w:val="none"/>
        </w:rPr>
      </w:pPr>
    </w:p>
    <w:p w14:paraId="03226C83">
      <w:pPr>
        <w:tabs>
          <w:tab w:val="left" w:pos="2472"/>
        </w:tabs>
        <w:spacing w:line="460" w:lineRule="exact"/>
        <w:jc w:val="center"/>
        <w:rPr>
          <w:rFonts w:ascii="Times New Roman" w:hAnsi="Times New Roman"/>
          <w:b/>
          <w:color w:val="auto"/>
          <w:sz w:val="36"/>
          <w:szCs w:val="20"/>
          <w:highlight w:val="none"/>
        </w:rPr>
      </w:pPr>
    </w:p>
    <w:p w14:paraId="517745CA">
      <w:pPr>
        <w:tabs>
          <w:tab w:val="left" w:pos="2472"/>
        </w:tabs>
        <w:spacing w:line="460" w:lineRule="exact"/>
        <w:jc w:val="center"/>
        <w:rPr>
          <w:rFonts w:ascii="Times New Roman" w:hAnsi="Times New Roman"/>
          <w:b/>
          <w:color w:val="auto"/>
          <w:sz w:val="36"/>
          <w:szCs w:val="20"/>
          <w:highlight w:val="none"/>
        </w:rPr>
      </w:pPr>
    </w:p>
    <w:p w14:paraId="1D41FC37">
      <w:pPr>
        <w:tabs>
          <w:tab w:val="left" w:pos="2472"/>
        </w:tabs>
        <w:spacing w:line="460" w:lineRule="exact"/>
        <w:jc w:val="center"/>
        <w:rPr>
          <w:rFonts w:ascii="Times New Roman" w:hAnsi="Times New Roman"/>
          <w:b/>
          <w:color w:val="auto"/>
          <w:sz w:val="36"/>
          <w:szCs w:val="20"/>
          <w:highlight w:val="none"/>
        </w:rPr>
      </w:pPr>
    </w:p>
    <w:p w14:paraId="7228CAFD">
      <w:pPr>
        <w:tabs>
          <w:tab w:val="left" w:pos="2472"/>
        </w:tabs>
        <w:spacing w:line="460" w:lineRule="exact"/>
        <w:jc w:val="center"/>
        <w:rPr>
          <w:rFonts w:ascii="Times New Roman" w:hAnsi="Times New Roman"/>
          <w:b/>
          <w:color w:val="auto"/>
          <w:sz w:val="36"/>
          <w:szCs w:val="20"/>
          <w:highlight w:val="none"/>
        </w:rPr>
      </w:pPr>
    </w:p>
    <w:p w14:paraId="550488D3">
      <w:pPr>
        <w:tabs>
          <w:tab w:val="left" w:pos="2472"/>
        </w:tabs>
        <w:spacing w:line="460" w:lineRule="exact"/>
        <w:jc w:val="center"/>
        <w:rPr>
          <w:rFonts w:ascii="Times New Roman" w:hAnsi="Times New Roman"/>
          <w:b/>
          <w:color w:val="auto"/>
          <w:sz w:val="36"/>
          <w:szCs w:val="20"/>
          <w:highlight w:val="none"/>
        </w:rPr>
      </w:pPr>
    </w:p>
    <w:p w14:paraId="47E8551C">
      <w:pPr>
        <w:tabs>
          <w:tab w:val="left" w:pos="2472"/>
        </w:tabs>
        <w:spacing w:line="460" w:lineRule="exact"/>
        <w:jc w:val="center"/>
        <w:rPr>
          <w:rFonts w:ascii="Times New Roman" w:hAnsi="Times New Roman"/>
          <w:b/>
          <w:color w:val="auto"/>
          <w:sz w:val="36"/>
          <w:szCs w:val="20"/>
          <w:highlight w:val="none"/>
        </w:rPr>
      </w:pPr>
    </w:p>
    <w:p w14:paraId="4FCC0419">
      <w:pPr>
        <w:tabs>
          <w:tab w:val="left" w:pos="2472"/>
        </w:tabs>
        <w:spacing w:line="460" w:lineRule="exact"/>
        <w:jc w:val="center"/>
        <w:rPr>
          <w:rFonts w:ascii="Times New Roman" w:hAnsi="Times New Roman"/>
          <w:b/>
          <w:color w:val="auto"/>
          <w:sz w:val="36"/>
          <w:szCs w:val="20"/>
          <w:highlight w:val="none"/>
        </w:rPr>
      </w:pPr>
    </w:p>
    <w:p w14:paraId="77481B0D">
      <w:pPr>
        <w:tabs>
          <w:tab w:val="left" w:pos="2472"/>
        </w:tabs>
        <w:spacing w:line="460" w:lineRule="exact"/>
        <w:jc w:val="center"/>
        <w:rPr>
          <w:rFonts w:ascii="Times New Roman" w:hAnsi="Times New Roman"/>
          <w:b/>
          <w:color w:val="auto"/>
          <w:sz w:val="36"/>
          <w:szCs w:val="20"/>
          <w:highlight w:val="none"/>
        </w:rPr>
      </w:pPr>
    </w:p>
    <w:p w14:paraId="5610411F">
      <w:pPr>
        <w:tabs>
          <w:tab w:val="left" w:pos="2472"/>
        </w:tabs>
        <w:spacing w:line="460" w:lineRule="exact"/>
        <w:jc w:val="center"/>
        <w:rPr>
          <w:rFonts w:ascii="Times New Roman" w:hAnsi="Times New Roman"/>
          <w:b/>
          <w:color w:val="auto"/>
          <w:sz w:val="36"/>
          <w:szCs w:val="20"/>
          <w:highlight w:val="none"/>
        </w:rPr>
      </w:pPr>
    </w:p>
    <w:p w14:paraId="7B27D7B6">
      <w:pPr>
        <w:tabs>
          <w:tab w:val="left" w:pos="2472"/>
        </w:tabs>
        <w:spacing w:line="460" w:lineRule="exact"/>
        <w:jc w:val="center"/>
        <w:rPr>
          <w:rFonts w:ascii="Times New Roman" w:hAnsi="Times New Roman"/>
          <w:b/>
          <w:color w:val="auto"/>
          <w:sz w:val="36"/>
          <w:szCs w:val="20"/>
          <w:highlight w:val="none"/>
        </w:rPr>
      </w:pPr>
    </w:p>
    <w:p w14:paraId="550BB44C">
      <w:pPr>
        <w:tabs>
          <w:tab w:val="left" w:pos="2472"/>
        </w:tabs>
        <w:spacing w:line="460" w:lineRule="exact"/>
        <w:jc w:val="center"/>
        <w:rPr>
          <w:rFonts w:ascii="Times New Roman" w:hAnsi="Times New Roman"/>
          <w:b/>
          <w:color w:val="auto"/>
          <w:sz w:val="36"/>
          <w:szCs w:val="20"/>
          <w:highlight w:val="none"/>
        </w:rPr>
      </w:pPr>
    </w:p>
    <w:p w14:paraId="4E8BA17D">
      <w:pPr>
        <w:pStyle w:val="12"/>
        <w:bidi w:val="0"/>
        <w:rPr>
          <w:rFonts w:hint="eastAsia"/>
          <w:color w:val="auto"/>
        </w:rPr>
      </w:pPr>
    </w:p>
    <w:p w14:paraId="7EBCAC7E">
      <w:pPr>
        <w:pStyle w:val="12"/>
        <w:bidi w:val="0"/>
        <w:rPr>
          <w:rFonts w:hint="eastAsia"/>
          <w:color w:val="auto"/>
        </w:rPr>
      </w:pPr>
    </w:p>
    <w:p w14:paraId="6EDE6F07">
      <w:pPr>
        <w:pStyle w:val="12"/>
        <w:bidi w:val="0"/>
        <w:rPr>
          <w:rFonts w:hint="eastAsia"/>
          <w:color w:val="auto"/>
        </w:rPr>
      </w:pPr>
    </w:p>
    <w:p w14:paraId="55F26FE1">
      <w:pPr>
        <w:pStyle w:val="12"/>
        <w:bidi w:val="0"/>
        <w:rPr>
          <w:rFonts w:hint="eastAsia"/>
          <w:color w:val="auto"/>
        </w:rPr>
      </w:pPr>
    </w:p>
    <w:p w14:paraId="3C57F699">
      <w:pPr>
        <w:pStyle w:val="12"/>
        <w:bidi w:val="0"/>
        <w:rPr>
          <w:rFonts w:hint="eastAsia"/>
          <w:color w:val="auto"/>
        </w:rPr>
      </w:pPr>
    </w:p>
    <w:p w14:paraId="5F02C9F7">
      <w:pPr>
        <w:pStyle w:val="12"/>
        <w:bidi w:val="0"/>
        <w:rPr>
          <w:rFonts w:hint="eastAsia"/>
          <w:color w:val="auto"/>
        </w:rPr>
      </w:pPr>
    </w:p>
    <w:p w14:paraId="5E3C8AE5">
      <w:pPr>
        <w:pStyle w:val="12"/>
        <w:bidi w:val="0"/>
        <w:rPr>
          <w:rFonts w:hint="eastAsia"/>
          <w:color w:val="auto"/>
        </w:rPr>
      </w:pPr>
    </w:p>
    <w:p w14:paraId="77F685AF">
      <w:pPr>
        <w:pStyle w:val="12"/>
        <w:bidi w:val="0"/>
        <w:rPr>
          <w:rFonts w:hint="eastAsia"/>
          <w:color w:val="auto"/>
        </w:rPr>
      </w:pPr>
    </w:p>
    <w:p w14:paraId="77510447">
      <w:pPr>
        <w:pStyle w:val="12"/>
        <w:bidi w:val="0"/>
        <w:rPr>
          <w:rFonts w:hint="eastAsia"/>
          <w:color w:val="auto"/>
        </w:rPr>
      </w:pPr>
    </w:p>
    <w:p w14:paraId="467C4FEA">
      <w:pPr>
        <w:pStyle w:val="12"/>
        <w:bidi w:val="0"/>
        <w:rPr>
          <w:rFonts w:hint="eastAsia"/>
          <w:color w:val="auto"/>
        </w:rPr>
      </w:pPr>
    </w:p>
    <w:p w14:paraId="7E39BB87">
      <w:pPr>
        <w:tabs>
          <w:tab w:val="left" w:pos="2472"/>
        </w:tabs>
        <w:spacing w:line="460" w:lineRule="exact"/>
        <w:jc w:val="center"/>
        <w:outlineLvl w:val="0"/>
        <w:rPr>
          <w:rFonts w:ascii="Times New Roman" w:hAnsi="Times New Roman"/>
          <w:b/>
          <w:color w:val="auto"/>
          <w:sz w:val="36"/>
          <w:szCs w:val="20"/>
          <w:highlight w:val="none"/>
        </w:rPr>
        <w:sectPr>
          <w:pgSz w:w="11906" w:h="16838"/>
          <w:pgMar w:top="1134" w:right="1134" w:bottom="1134" w:left="1134" w:header="720" w:footer="720" w:gutter="0"/>
          <w:pgNumType w:fmt="decimal"/>
          <w:cols w:space="720" w:num="1"/>
          <w:docGrid w:type="lines" w:linePitch="331" w:charSpace="0"/>
        </w:sectPr>
      </w:pPr>
      <w:bookmarkStart w:id="129" w:name="_Toc2561"/>
      <w:r>
        <w:rPr>
          <w:rFonts w:hint="eastAsia" w:ascii="Times New Roman" w:hAnsi="Times New Roman"/>
          <w:b/>
          <w:color w:val="auto"/>
          <w:sz w:val="36"/>
          <w:szCs w:val="20"/>
          <w:highlight w:val="none"/>
        </w:rPr>
        <w:t xml:space="preserve">第五章  </w:t>
      </w:r>
      <w:r>
        <w:rPr>
          <w:rFonts w:hint="eastAsia" w:hAnsi="宋体" w:cs="宋体"/>
          <w:b/>
          <w:color w:val="auto"/>
          <w:sz w:val="36"/>
          <w:highlight w:val="none"/>
        </w:rPr>
        <w:t>拟签订的框架协议文本和采购合同文本</w:t>
      </w:r>
      <w:bookmarkEnd w:id="129"/>
    </w:p>
    <w:p w14:paraId="49C85B73">
      <w:pPr>
        <w:spacing w:line="440" w:lineRule="exact"/>
        <w:ind w:right="-153" w:rightChars="-73"/>
        <w:jc w:val="center"/>
        <w:rPr>
          <w:rFonts w:ascii="宋体" w:hAnsi="宋体"/>
          <w:b/>
          <w:color w:val="auto"/>
          <w:sz w:val="32"/>
          <w:highlight w:val="none"/>
        </w:rPr>
      </w:pPr>
      <w:r>
        <w:rPr>
          <w:rFonts w:hint="eastAsia" w:ascii="宋体" w:hAnsi="宋体"/>
          <w:b/>
          <w:color w:val="auto"/>
          <w:sz w:val="32"/>
          <w:highlight w:val="none"/>
          <w:lang w:eastAsia="zh-CN"/>
        </w:rPr>
        <w:t>2025-2027年度南宁市武鸣区预算单位印刷服务框架协议采购框架协议</w:t>
      </w:r>
      <w:r>
        <w:rPr>
          <w:rFonts w:hint="eastAsia" w:ascii="宋体" w:hAnsi="宋体"/>
          <w:b/>
          <w:color w:val="auto"/>
          <w:sz w:val="32"/>
          <w:highlight w:val="none"/>
        </w:rPr>
        <w:t>（格式）</w:t>
      </w:r>
    </w:p>
    <w:p w14:paraId="5A996BF5">
      <w:pPr>
        <w:spacing w:line="360" w:lineRule="auto"/>
        <w:ind w:left="420" w:leftChars="200"/>
        <w:rPr>
          <w:rFonts w:hint="eastAsia" w:ascii="宋体" w:hAnsi="宋体"/>
          <w:color w:val="auto"/>
          <w:szCs w:val="21"/>
          <w:highlight w:val="none"/>
        </w:rPr>
      </w:pPr>
    </w:p>
    <w:p w14:paraId="38699712">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4C2383E">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DC2CF23">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征集人（甲方）：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9C43C68">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入围供应商（乙方）：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7DB1E47">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436B459">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为了保护甲乙双方合法权益， 根据《中华人民共和国政府采购法》、《中华人民共和国政府采购法实施条例》、《中华人民共和国民法典》等法律、法规规定，及</w:t>
      </w:r>
      <w:r>
        <w:rPr>
          <w:rFonts w:hint="eastAsia" w:ascii="宋体" w:hAnsi="宋体" w:cs="宋体"/>
          <w:color w:val="auto"/>
          <w:kern w:val="2"/>
          <w:sz w:val="21"/>
          <w:szCs w:val="21"/>
          <w:highlight w:val="none"/>
          <w:lang w:eastAsia="zh-CN"/>
        </w:rPr>
        <w:t>2025-2027年度南宁市武鸣区预算单位印刷服务框架协议采购</w:t>
      </w:r>
      <w:r>
        <w:rPr>
          <w:rFonts w:hint="eastAsia" w:ascii="宋体" w:hAnsi="宋体" w:eastAsia="宋体" w:cs="宋体"/>
          <w:color w:val="auto"/>
          <w:kern w:val="2"/>
          <w:sz w:val="21"/>
          <w:szCs w:val="21"/>
          <w:highlight w:val="none"/>
        </w:rPr>
        <w:t>征集文件的要求签订本协议，并共同遵守。</w:t>
      </w:r>
    </w:p>
    <w:p w14:paraId="0EA80170">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一、采购需求内容</w:t>
      </w:r>
    </w:p>
    <w:p w14:paraId="74EDA0E5">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（一）服务范围：</w:t>
      </w:r>
    </w:p>
    <w:p w14:paraId="77AA059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印刷品范围：本项目印刷内容包括各类表单、证件、证书的单证印刷服务，收据等票据的印刷服务（不包括发票），文件印刷服务，公文用纸印刷服务，资料汇编印刷服务，信封印刷服务，日历、名片、卡片、广告等的印刷服务及其他印刷服务。</w:t>
      </w:r>
    </w:p>
    <w:p w14:paraId="41F6FDB2">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2、除提供印刷品印刷服务外，乙方还应提供与其相关的其他服务，包括在采购人确定需求时免费提供技术咨询、上门取件、将成品运输到指定地点等。</w:t>
      </w:r>
    </w:p>
    <w:p w14:paraId="231D545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（二）服务要求：</w:t>
      </w:r>
    </w:p>
    <w:p w14:paraId="0FD249BE">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1、乙方必须承诺其印刷品所用纸张、油墨等原辅材料符合国家及行业制订公布的标准。</w:t>
      </w:r>
    </w:p>
    <w:p w14:paraId="102D40F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2、乙方必须承诺其印刷工艺及生产制作出的印刷品质量符合国家及行业制订公布的标准。</w:t>
      </w:r>
    </w:p>
    <w:p w14:paraId="019BB4A3">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3、如供应商持有当地邮政行业管理部门核发的监制证，若</w:t>
      </w:r>
      <w:r>
        <w:rPr>
          <w:rFonts w:hint="eastAsia" w:ascii="宋体" w:hAnsi="宋体" w:cs="宋体"/>
          <w:color w:val="auto"/>
          <w:kern w:val="2"/>
          <w:sz w:val="21"/>
          <w:szCs w:val="21"/>
          <w:highlight w:val="none"/>
          <w:lang w:eastAsia="zh-CN"/>
        </w:rPr>
        <w:t>入围</w:t>
      </w:r>
      <w:r>
        <w:rPr>
          <w:rFonts w:hint="eastAsia" w:ascii="宋体" w:hAnsi="宋体" w:eastAsia="宋体" w:cs="宋体"/>
          <w:color w:val="auto"/>
          <w:kern w:val="2"/>
          <w:sz w:val="21"/>
          <w:szCs w:val="21"/>
          <w:highlight w:val="none"/>
        </w:rPr>
        <w:t>，其承印的信封印刷品的品种、规格、材质及技术要求符合国家标准。</w:t>
      </w:r>
    </w:p>
    <w:p w14:paraId="24549A4C">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4、乙方提供的印刷品必须符合国家及有关部门的技术标准和规范，满足采购人要求，内容无误，材质无误，纸张平滑，墨色均匀，页码正确，尺寸划一，装订整齐，包装结实，标签准确。</w:t>
      </w:r>
    </w:p>
    <w:p w14:paraId="1974AEB1">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二、适用框架协议的采购人或者服务对象范围，以及履行合同的地域范围；</w:t>
      </w:r>
    </w:p>
    <w:p w14:paraId="40BDCF14">
      <w:pPr>
        <w:keepNext w:val="0"/>
        <w:keepLines w:val="0"/>
        <w:pageBreakBefore w:val="0"/>
        <w:widowControl w:val="0"/>
        <w:kinsoku/>
        <w:wordWrap/>
        <w:overflowPunct/>
        <w:topLinePunct w:val="0"/>
        <w:autoSpaceDE/>
        <w:autoSpaceDN/>
        <w:bidi w:val="0"/>
        <w:adjustRightInd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甲方委托乙方负责南宁市武鸣区预算单位印刷服务封闭式框架协议采购服务工作。</w:t>
      </w:r>
    </w:p>
    <w:p w14:paraId="012CCC90">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三、协议有效期</w:t>
      </w:r>
    </w:p>
    <w:p w14:paraId="3365439F">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自合同签订之日起两年。</w:t>
      </w:r>
    </w:p>
    <w:p w14:paraId="4FD156CA">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四、</w:t>
      </w:r>
      <w:r>
        <w:rPr>
          <w:rFonts w:hint="eastAsia" w:ascii="宋体" w:hAnsi="宋体" w:eastAsia="宋体" w:cs="宋体"/>
          <w:b/>
          <w:bCs/>
          <w:color w:val="auto"/>
          <w:kern w:val="2"/>
          <w:sz w:val="21"/>
          <w:szCs w:val="21"/>
          <w:highlight w:val="none"/>
        </w:rPr>
        <w:t>采购限额</w:t>
      </w:r>
    </w:p>
    <w:p w14:paraId="411345E1">
      <w:pPr>
        <w:keepNext w:val="0"/>
        <w:keepLines w:val="0"/>
        <w:pageBreakBefore w:val="0"/>
        <w:widowControl w:val="0"/>
        <w:kinsoku/>
        <w:wordWrap/>
        <w:overflowPunct/>
        <w:topLinePunct w:val="0"/>
        <w:autoSpaceDE/>
        <w:autoSpaceDN/>
        <w:bidi w:val="0"/>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w:t>
      </w:r>
      <w:r>
        <w:rPr>
          <w:rFonts w:hint="eastAsia" w:ascii="宋体" w:hAnsi="宋体" w:cs="宋体"/>
          <w:color w:val="auto"/>
          <w:kern w:val="2"/>
          <w:sz w:val="21"/>
          <w:szCs w:val="21"/>
          <w:highlight w:val="none"/>
          <w:lang w:eastAsia="zh-CN"/>
        </w:rPr>
        <w:t>次</w:t>
      </w:r>
      <w:r>
        <w:rPr>
          <w:rFonts w:hint="eastAsia" w:ascii="宋体" w:hAnsi="宋体" w:eastAsia="宋体" w:cs="宋体"/>
          <w:color w:val="auto"/>
          <w:kern w:val="2"/>
          <w:sz w:val="21"/>
          <w:szCs w:val="21"/>
          <w:highlight w:val="none"/>
        </w:rPr>
        <w:t>采购预算金额在50万元及以下的，可采用框架协议采购方式。单次采购预算金额超过上述金额的，采购人应作为单个采购项目进行采购，不纳入框架协议采购范围。</w:t>
      </w:r>
    </w:p>
    <w:p w14:paraId="572B9E28">
      <w:pPr>
        <w:keepNext w:val="0"/>
        <w:keepLines w:val="0"/>
        <w:pageBreakBefore w:val="0"/>
        <w:kinsoku/>
        <w:wordWrap/>
        <w:overflowPunct/>
        <w:topLinePunct w:val="0"/>
        <w:autoSpaceDE/>
        <w:autoSpaceDN/>
        <w:bidi w:val="0"/>
        <w:snapToGrid w:val="0"/>
        <w:spacing w:beforeAutospacing="0" w:afterAutospacing="0" w:line="38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五</w:t>
      </w:r>
      <w:r>
        <w:rPr>
          <w:rFonts w:hint="eastAsia" w:ascii="宋体" w:hAnsi="宋体" w:eastAsia="宋体" w:cs="宋体"/>
          <w:b/>
          <w:bCs/>
          <w:color w:val="auto"/>
          <w:kern w:val="2"/>
          <w:sz w:val="21"/>
          <w:szCs w:val="21"/>
          <w:highlight w:val="none"/>
        </w:rPr>
        <w:t>、封闭式框架协议第一阶段入围服务内容、服务标准及协议价格：</w:t>
      </w:r>
    </w:p>
    <w:tbl>
      <w:tblPr>
        <w:tblStyle w:val="25"/>
        <w:tblW w:w="3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194"/>
        <w:gridCol w:w="2267"/>
      </w:tblGrid>
      <w:tr w14:paraId="6550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850" w:type="pct"/>
            <w:tcBorders>
              <w:top w:val="single" w:color="auto" w:sz="4" w:space="0"/>
              <w:left w:val="single" w:color="auto" w:sz="4" w:space="0"/>
              <w:bottom w:val="single" w:color="auto" w:sz="4" w:space="0"/>
              <w:right w:val="single" w:color="auto" w:sz="4" w:space="0"/>
            </w:tcBorders>
            <w:noWrap w:val="0"/>
            <w:vAlign w:val="center"/>
          </w:tcPr>
          <w:p w14:paraId="6FA4351C">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1548" w:type="pct"/>
            <w:tcBorders>
              <w:top w:val="single" w:color="auto" w:sz="4" w:space="0"/>
              <w:left w:val="single" w:color="auto" w:sz="4" w:space="0"/>
              <w:bottom w:val="single" w:color="auto" w:sz="4" w:space="0"/>
              <w:right w:val="single" w:color="auto" w:sz="4" w:space="0"/>
            </w:tcBorders>
            <w:noWrap w:val="0"/>
            <w:vAlign w:val="center"/>
          </w:tcPr>
          <w:p w14:paraId="154C89E2">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服务标准</w:t>
            </w:r>
          </w:p>
        </w:tc>
        <w:tc>
          <w:tcPr>
            <w:tcW w:w="1600" w:type="pct"/>
            <w:tcBorders>
              <w:top w:val="single" w:color="auto" w:sz="4" w:space="0"/>
              <w:left w:val="single" w:color="auto" w:sz="4" w:space="0"/>
              <w:bottom w:val="single" w:color="auto" w:sz="4" w:space="0"/>
              <w:right w:val="single" w:color="auto" w:sz="4" w:space="0"/>
            </w:tcBorders>
            <w:noWrap w:val="0"/>
            <w:vAlign w:val="center"/>
          </w:tcPr>
          <w:p w14:paraId="4F228659">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协议价格</w:t>
            </w:r>
          </w:p>
          <w:p w14:paraId="5E47AB36">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（综合优惠率%）</w:t>
            </w:r>
          </w:p>
        </w:tc>
      </w:tr>
      <w:tr w14:paraId="5923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50" w:type="pct"/>
            <w:tcBorders>
              <w:top w:val="single" w:color="auto" w:sz="4" w:space="0"/>
              <w:left w:val="single" w:color="auto" w:sz="4" w:space="0"/>
              <w:bottom w:val="single" w:color="auto" w:sz="4" w:space="0"/>
              <w:right w:val="single" w:color="auto" w:sz="4" w:space="0"/>
            </w:tcBorders>
            <w:noWrap w:val="0"/>
            <w:vAlign w:val="center"/>
          </w:tcPr>
          <w:p w14:paraId="50D91CDA">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1548" w:type="pct"/>
            <w:tcBorders>
              <w:top w:val="single" w:color="auto" w:sz="4" w:space="0"/>
              <w:left w:val="single" w:color="auto" w:sz="4" w:space="0"/>
              <w:bottom w:val="single" w:color="auto" w:sz="4" w:space="0"/>
              <w:right w:val="single" w:color="auto" w:sz="4" w:space="0"/>
            </w:tcBorders>
            <w:noWrap w:val="0"/>
            <w:vAlign w:val="center"/>
          </w:tcPr>
          <w:p w14:paraId="6DA10404">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1600" w:type="pct"/>
            <w:tcBorders>
              <w:top w:val="single" w:color="auto" w:sz="4" w:space="0"/>
              <w:left w:val="single" w:color="auto" w:sz="4" w:space="0"/>
              <w:bottom w:val="single" w:color="auto" w:sz="4" w:space="0"/>
              <w:right w:val="single" w:color="auto" w:sz="4" w:space="0"/>
            </w:tcBorders>
            <w:noWrap w:val="0"/>
            <w:vAlign w:val="center"/>
          </w:tcPr>
          <w:p w14:paraId="6B1326D5">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r>
      <w:tr w14:paraId="747E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50" w:type="pct"/>
            <w:tcBorders>
              <w:top w:val="single" w:color="auto" w:sz="4" w:space="0"/>
              <w:left w:val="single" w:color="auto" w:sz="4" w:space="0"/>
              <w:bottom w:val="single" w:color="auto" w:sz="4" w:space="0"/>
              <w:right w:val="single" w:color="auto" w:sz="4" w:space="0"/>
            </w:tcBorders>
            <w:noWrap w:val="0"/>
            <w:vAlign w:val="center"/>
          </w:tcPr>
          <w:p w14:paraId="7E0E19EC">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1548" w:type="pct"/>
            <w:tcBorders>
              <w:top w:val="single" w:color="auto" w:sz="4" w:space="0"/>
              <w:left w:val="single" w:color="auto" w:sz="4" w:space="0"/>
              <w:bottom w:val="single" w:color="auto" w:sz="4" w:space="0"/>
              <w:right w:val="single" w:color="auto" w:sz="4" w:space="0"/>
            </w:tcBorders>
            <w:noWrap w:val="0"/>
            <w:vAlign w:val="center"/>
          </w:tcPr>
          <w:p w14:paraId="5EF8A0F2">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c>
          <w:tcPr>
            <w:tcW w:w="1600" w:type="pct"/>
            <w:tcBorders>
              <w:top w:val="single" w:color="auto" w:sz="4" w:space="0"/>
              <w:left w:val="single" w:color="auto" w:sz="4" w:space="0"/>
              <w:bottom w:val="single" w:color="auto" w:sz="4" w:space="0"/>
              <w:right w:val="single" w:color="auto" w:sz="4" w:space="0"/>
            </w:tcBorders>
            <w:noWrap w:val="0"/>
            <w:vAlign w:val="center"/>
          </w:tcPr>
          <w:p w14:paraId="6E2D3498">
            <w:pPr>
              <w:pStyle w:val="14"/>
              <w:keepNext w:val="0"/>
              <w:keepLines w:val="0"/>
              <w:pageBreakBefore w:val="0"/>
              <w:kinsoku/>
              <w:wordWrap/>
              <w:overflowPunct/>
              <w:topLinePunct w:val="0"/>
              <w:autoSpaceDE/>
              <w:autoSpaceDN/>
              <w:bidi w:val="0"/>
              <w:snapToGrid w:val="0"/>
              <w:spacing w:beforeAutospacing="0" w:afterAutospacing="0" w:line="380" w:lineRule="exact"/>
              <w:ind w:left="0" w:leftChars="0" w:firstLine="420" w:firstLineChars="200"/>
              <w:jc w:val="center"/>
              <w:textAlignment w:val="auto"/>
              <w:rPr>
                <w:rFonts w:hint="eastAsia" w:ascii="宋体" w:hAnsi="宋体" w:eastAsia="宋体" w:cs="宋体"/>
                <w:color w:val="auto"/>
                <w:sz w:val="21"/>
                <w:szCs w:val="21"/>
                <w:highlight w:val="none"/>
                <w:lang w:val="en-US" w:eastAsia="zh-CN"/>
              </w:rPr>
            </w:pPr>
          </w:p>
        </w:tc>
      </w:tr>
    </w:tbl>
    <w:p w14:paraId="44F0C9AE">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乙方不得超过《入围通知书》规定的价格、费率和其他要求与甲方签订和履行本协议。</w:t>
      </w:r>
    </w:p>
    <w:p w14:paraId="704FD4CA">
      <w:pPr>
        <w:pStyle w:val="22"/>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cs="宋体"/>
          <w:b/>
          <w:bCs/>
          <w:color w:val="auto"/>
          <w:kern w:val="2"/>
          <w:sz w:val="21"/>
          <w:szCs w:val="21"/>
          <w:highlight w:val="none"/>
          <w:lang w:eastAsia="zh-CN"/>
        </w:rPr>
        <w:t>六</w:t>
      </w:r>
      <w:r>
        <w:rPr>
          <w:rFonts w:hint="eastAsia" w:ascii="宋体" w:hAnsi="宋体" w:eastAsia="宋体" w:cs="宋体"/>
          <w:b/>
          <w:bCs/>
          <w:color w:val="auto"/>
          <w:kern w:val="2"/>
          <w:sz w:val="21"/>
          <w:szCs w:val="21"/>
          <w:highlight w:val="none"/>
        </w:rPr>
        <w:t>、入围产品升级换代规则</w:t>
      </w:r>
    </w:p>
    <w:p w14:paraId="2D623A3C">
      <w:pPr>
        <w:pStyle w:val="22"/>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 本服务协议无产品升换代。</w:t>
      </w:r>
    </w:p>
    <w:p w14:paraId="6FAA651C">
      <w:pPr>
        <w:pStyle w:val="22"/>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cs="宋体"/>
          <w:b/>
          <w:bCs/>
          <w:color w:val="auto"/>
          <w:kern w:val="2"/>
          <w:sz w:val="21"/>
          <w:szCs w:val="21"/>
          <w:highlight w:val="none"/>
          <w:lang w:eastAsia="zh-CN"/>
        </w:rPr>
        <w:t>七</w:t>
      </w:r>
      <w:r>
        <w:rPr>
          <w:rFonts w:hint="eastAsia" w:ascii="宋体" w:hAnsi="宋体" w:eastAsia="宋体" w:cs="宋体"/>
          <w:b/>
          <w:bCs/>
          <w:color w:val="auto"/>
          <w:kern w:val="2"/>
          <w:sz w:val="21"/>
          <w:szCs w:val="21"/>
          <w:highlight w:val="none"/>
        </w:rPr>
        <w:t>、资金支付方式、时间和条件 </w:t>
      </w:r>
    </w:p>
    <w:p w14:paraId="0B5C0E8F">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与采购人签订第二阶段书面采购合同时，应在合同中明确约定货款结算与支付频率。对单项印刷业务，乙方可与采购人约定采用一次性支付或分次支付，分次支付的应写明具体支付方式；乙方与采购人签订的是本次印刷服务期限内的一揽子合同的，可约定采用月度、季度或半年度等货款结算与支付频率。</w:t>
      </w:r>
    </w:p>
    <w:p w14:paraId="74D99DB6">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、采购人在印刷品验收合格后，按照采购合同约定的支付时间，由采购人按财政授权支付程序将款项支付给乙方。</w:t>
      </w:r>
    </w:p>
    <w:p w14:paraId="0D19D51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、乙方应在采购人验收合格后五个工作日内，向采购人开具正式的销售发票。采购人应将发票和验收单作为原始会计凭证一同入账。</w:t>
      </w:r>
    </w:p>
    <w:p w14:paraId="19BA3006">
      <w:pPr>
        <w:pStyle w:val="22"/>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cs="宋体"/>
          <w:b/>
          <w:bCs/>
          <w:color w:val="auto"/>
          <w:kern w:val="2"/>
          <w:sz w:val="21"/>
          <w:szCs w:val="21"/>
          <w:highlight w:val="none"/>
          <w:lang w:eastAsia="zh-CN"/>
        </w:rPr>
        <w:t>八</w:t>
      </w:r>
      <w:r>
        <w:rPr>
          <w:rFonts w:hint="eastAsia" w:ascii="宋体" w:hAnsi="宋体" w:eastAsia="宋体" w:cs="宋体"/>
          <w:b/>
          <w:bCs/>
          <w:color w:val="auto"/>
          <w:kern w:val="2"/>
          <w:sz w:val="21"/>
          <w:szCs w:val="21"/>
          <w:highlight w:val="none"/>
        </w:rPr>
        <w:t>、采购合同文本</w:t>
      </w:r>
    </w:p>
    <w:p w14:paraId="30ECAAC8">
      <w:pPr>
        <w:pStyle w:val="22"/>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详见本项目征集文件。</w:t>
      </w:r>
    </w:p>
    <w:p w14:paraId="344B0FAF">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九</w:t>
      </w:r>
      <w:r>
        <w:rPr>
          <w:rFonts w:hint="eastAsia" w:ascii="宋体" w:hAnsi="宋体" w:eastAsia="宋体" w:cs="宋体"/>
          <w:b/>
          <w:bCs/>
          <w:color w:val="auto"/>
          <w:kern w:val="2"/>
          <w:sz w:val="21"/>
          <w:szCs w:val="21"/>
          <w:highlight w:val="none"/>
        </w:rPr>
        <w:t>、确定第二阶段成交供应商的方式</w:t>
      </w:r>
    </w:p>
    <w:p w14:paraId="1580D17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在封闭式框架协议有效期内，确定第二阶段成交供应商应当由采购人依据入围供应商提供的印刷服务性价比、服务质量以及服务便利性，综合用户评价，从第一阶段入围供应商中直接选定。                     </w:t>
      </w:r>
    </w:p>
    <w:p w14:paraId="0B284407">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eastAsia="zh-CN"/>
        </w:rPr>
        <w:t>十</w:t>
      </w:r>
      <w:r>
        <w:rPr>
          <w:rFonts w:hint="eastAsia" w:ascii="宋体" w:hAnsi="宋体" w:eastAsia="宋体" w:cs="宋体"/>
          <w:b/>
          <w:bCs/>
          <w:color w:val="auto"/>
          <w:kern w:val="2"/>
          <w:sz w:val="21"/>
          <w:szCs w:val="21"/>
          <w:highlight w:val="none"/>
        </w:rPr>
        <w:t>、确定第二阶段合同价格方式：</w:t>
      </w:r>
    </w:p>
    <w:p w14:paraId="5C6916FF">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由采购人根据实际采购数量和第一阶段入围承诺综合优惠率确定</w:t>
      </w:r>
      <w:r>
        <w:rPr>
          <w:rFonts w:hint="eastAsia" w:ascii="宋体" w:hAnsi="宋体" w:eastAsia="宋体"/>
          <w:color w:val="auto"/>
          <w:kern w:val="2"/>
          <w:sz w:val="21"/>
          <w:szCs w:val="21"/>
          <w:highlight w:val="none"/>
        </w:rPr>
        <w:t>第一阶段形成的协议价格为第二阶段成交价格的最高限价，采购人可与入围供应商就价格、服务等方面内容进行协商，以获得更大优惠</w:t>
      </w:r>
      <w:r>
        <w:rPr>
          <w:rFonts w:hint="eastAsia" w:ascii="宋体" w:hAnsi="宋体" w:eastAsia="宋体" w:cs="宋体"/>
          <w:color w:val="auto"/>
          <w:kern w:val="2"/>
          <w:sz w:val="21"/>
          <w:szCs w:val="21"/>
          <w:highlight w:val="none"/>
        </w:rPr>
        <w:t xml:space="preserve">。第二阶段合同中应列明实际采购数量或者计量方式，包括服务项目用于计算合同价的工日数、服务工作量等详细工作量清单。                   </w:t>
      </w:r>
    </w:p>
    <w:p w14:paraId="26CBAE5A">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一</w:t>
      </w:r>
      <w:r>
        <w:rPr>
          <w:rFonts w:hint="eastAsia" w:ascii="宋体" w:hAnsi="宋体" w:eastAsia="宋体" w:cs="宋体"/>
          <w:b/>
          <w:bCs/>
          <w:color w:val="auto"/>
          <w:kern w:val="2"/>
          <w:sz w:val="21"/>
          <w:szCs w:val="21"/>
          <w:highlight w:val="none"/>
        </w:rPr>
        <w:t>、履约保证金</w:t>
      </w:r>
    </w:p>
    <w:p w14:paraId="6E9CA08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本项目不收取履约保证金。</w:t>
      </w:r>
    </w:p>
    <w:p w14:paraId="6FD2ED85">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二</w:t>
      </w:r>
      <w:r>
        <w:rPr>
          <w:rFonts w:hint="eastAsia" w:ascii="宋体" w:hAnsi="宋体" w:eastAsia="宋体" w:cs="宋体"/>
          <w:b/>
          <w:bCs/>
          <w:color w:val="auto"/>
          <w:kern w:val="2"/>
          <w:sz w:val="21"/>
          <w:szCs w:val="21"/>
          <w:highlight w:val="none"/>
        </w:rPr>
        <w:t>、入围供应商清退和补充规则</w:t>
      </w:r>
    </w:p>
    <w:p w14:paraId="6915494C">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1、除剩余入围供应商不足入围供应商总数70%且影响框架协议执行的情形外，封闭式框架协议有效期内，征集人不得补充征集供应商。</w:t>
      </w:r>
    </w:p>
    <w:p w14:paraId="0DC295CB">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征集人补充征集供应的，补充征集规则应当在框架协议中约定，补充征集的条件、程序、评审方法和淘汰比例应当与初次征集相同。补充征集应当遵守原封闭式框架协议的有效期。补充征集期间，原封闭式框架协议继续履行。</w:t>
      </w:r>
    </w:p>
    <w:p w14:paraId="390AEF0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三</w:t>
      </w:r>
      <w:r>
        <w:rPr>
          <w:rFonts w:hint="eastAsia" w:ascii="宋体" w:hAnsi="宋体" w:eastAsia="宋体" w:cs="宋体"/>
          <w:b/>
          <w:bCs/>
          <w:color w:val="auto"/>
          <w:kern w:val="2"/>
          <w:sz w:val="21"/>
          <w:szCs w:val="21"/>
          <w:highlight w:val="none"/>
        </w:rPr>
        <w:t>、协议方的权利和义务</w:t>
      </w:r>
    </w:p>
    <w:p w14:paraId="5A2482B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1、甲方的权利、义务</w:t>
      </w:r>
    </w:p>
    <w:p w14:paraId="66A5604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（1）有权派出监督人员对乙方的业务开展情况和工作质量、廉政纪律执行情况进行全程监督。</w:t>
      </w:r>
    </w:p>
    <w:p w14:paraId="4B3FFC7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（2）有权随时了解乙方的</w:t>
      </w:r>
      <w:r>
        <w:rPr>
          <w:rFonts w:hint="eastAsia" w:ascii="宋体" w:hAnsi="宋体" w:cs="宋体"/>
          <w:color w:val="auto"/>
          <w:kern w:val="2"/>
          <w:sz w:val="21"/>
          <w:szCs w:val="21"/>
          <w:highlight w:val="none"/>
          <w:lang w:eastAsia="zh-CN"/>
        </w:rPr>
        <w:t>印刷</w:t>
      </w:r>
      <w:r>
        <w:rPr>
          <w:rFonts w:hint="eastAsia" w:ascii="宋体" w:hAnsi="宋体" w:eastAsia="宋体" w:cs="宋体"/>
          <w:color w:val="auto"/>
          <w:kern w:val="2"/>
          <w:sz w:val="21"/>
          <w:szCs w:val="21"/>
          <w:highlight w:val="none"/>
        </w:rPr>
        <w:t>服务工作方案和进度并可提出意见和建议。</w:t>
      </w:r>
    </w:p>
    <w:p w14:paraId="487AE7C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（3）发现乙方有违规违纪问题可单方面解除合同。</w:t>
      </w:r>
    </w:p>
    <w:p w14:paraId="3AA479A4">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（4）甲方应汇总乙方报送的应刷统计报表数据后，在封闭式框架协议有效期满后10个工作日内发布成交结果汇总公告，汇总公告包括所有成交供应商的名称、地址及其成交合同总数和总金额。</w:t>
      </w:r>
    </w:p>
    <w:p w14:paraId="3E9BFA6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2、乙方的权利、义务</w:t>
      </w:r>
    </w:p>
    <w:p w14:paraId="43177271">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（1）乙方应保证所提供服务在使用时不会侵犯任何第三方的专利权、商标权、工业设计权或者其他权利。</w:t>
      </w:r>
    </w:p>
    <w:p w14:paraId="6B1AC997">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（2）乙方应保证所提供服务的所有权完全属于乙方且无任何抵押、质押、查封等产权瑕疵。</w:t>
      </w:r>
    </w:p>
    <w:p w14:paraId="124E3EA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（3）入围供应商必须在入围通知书发出之日起7个工作日内与</w:t>
      </w:r>
      <w:r>
        <w:rPr>
          <w:rFonts w:hint="eastAsia" w:ascii="宋体" w:hAnsi="宋体" w:cs="宋体"/>
          <w:color w:val="auto"/>
          <w:kern w:val="2"/>
          <w:sz w:val="21"/>
          <w:szCs w:val="21"/>
          <w:highlight w:val="none"/>
          <w:lang w:eastAsia="zh-CN"/>
        </w:rPr>
        <w:t>征集人</w:t>
      </w:r>
      <w:r>
        <w:rPr>
          <w:rFonts w:hint="eastAsia" w:ascii="宋体" w:hAnsi="宋体" w:eastAsia="宋体" w:cs="宋体"/>
          <w:color w:val="auto"/>
          <w:kern w:val="2"/>
          <w:sz w:val="21"/>
          <w:szCs w:val="21"/>
          <w:highlight w:val="none"/>
        </w:rPr>
        <w:t>签订《</w:t>
      </w:r>
      <w:r>
        <w:rPr>
          <w:rFonts w:hint="eastAsia" w:ascii="宋体" w:hAnsi="宋体" w:cs="宋体"/>
          <w:color w:val="auto"/>
          <w:kern w:val="2"/>
          <w:sz w:val="21"/>
          <w:szCs w:val="21"/>
          <w:highlight w:val="none"/>
          <w:lang w:eastAsia="zh-CN"/>
        </w:rPr>
        <w:t>2025-2027年度南宁市武鸣区预算单位印刷服务框架协议采购</w:t>
      </w:r>
      <w:r>
        <w:rPr>
          <w:rFonts w:hint="eastAsia" w:ascii="宋体" w:hAnsi="宋体" w:eastAsia="宋体" w:cs="宋体"/>
          <w:color w:val="auto"/>
          <w:kern w:val="2"/>
          <w:sz w:val="21"/>
          <w:szCs w:val="21"/>
          <w:highlight w:val="none"/>
        </w:rPr>
        <w:t>框架协议》，否则视为放弃</w:t>
      </w:r>
      <w:r>
        <w:rPr>
          <w:rFonts w:hint="eastAsia" w:ascii="宋体" w:hAnsi="宋体" w:cs="宋体"/>
          <w:color w:val="auto"/>
          <w:kern w:val="2"/>
          <w:sz w:val="21"/>
          <w:szCs w:val="21"/>
          <w:highlight w:val="none"/>
          <w:lang w:eastAsia="zh-CN"/>
        </w:rPr>
        <w:t>入围</w:t>
      </w:r>
      <w:r>
        <w:rPr>
          <w:rFonts w:hint="eastAsia" w:ascii="宋体" w:hAnsi="宋体" w:eastAsia="宋体" w:cs="宋体"/>
          <w:color w:val="auto"/>
          <w:kern w:val="2"/>
          <w:sz w:val="21"/>
          <w:szCs w:val="21"/>
          <w:highlight w:val="none"/>
        </w:rPr>
        <w:t>资格。</w:t>
      </w:r>
    </w:p>
    <w:p w14:paraId="5AC549F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入围的协议供应商要在每季度（3月、6月、9月、12月）结束后5个工作日内将上季度的印刷统计报表报送南宁市武鸣区公共资源交易中心。</w:t>
      </w:r>
    </w:p>
    <w:p w14:paraId="688924F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四</w:t>
      </w:r>
      <w:r>
        <w:rPr>
          <w:rFonts w:hint="eastAsia" w:ascii="宋体" w:hAnsi="宋体" w:eastAsia="宋体" w:cs="宋体"/>
          <w:b/>
          <w:bCs/>
          <w:color w:val="auto"/>
          <w:kern w:val="2"/>
          <w:sz w:val="21"/>
          <w:szCs w:val="21"/>
          <w:highlight w:val="none"/>
        </w:rPr>
        <w:t>、需要约定的其他事项：</w:t>
      </w:r>
    </w:p>
    <w:p w14:paraId="3A1F67A1">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1．乙方不得将甲方及采购人委托的印刷服务工作转交第三方完成。</w:t>
      </w:r>
    </w:p>
    <w:p w14:paraId="78F1DE45">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2．乙方在接受委托任务后应积极主动地与甲方联系，落实具体事宜。</w:t>
      </w:r>
    </w:p>
    <w:p w14:paraId="0D6AB5C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3．乙方应提供能证明其按照合同约定数量或者工作量清单履约的相关记录或者凭证，作为验收资料一并存档。                          </w:t>
      </w:r>
    </w:p>
    <w:p w14:paraId="79781B8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五</w:t>
      </w:r>
      <w:r>
        <w:rPr>
          <w:rFonts w:hint="eastAsia" w:ascii="宋体" w:hAnsi="宋体" w:eastAsia="宋体" w:cs="宋体"/>
          <w:b/>
          <w:bCs/>
          <w:color w:val="auto"/>
          <w:kern w:val="2"/>
          <w:sz w:val="21"/>
          <w:szCs w:val="21"/>
          <w:highlight w:val="none"/>
        </w:rPr>
        <w:t>、违约责任</w:t>
      </w:r>
    </w:p>
    <w:p w14:paraId="65324ED6">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乙方有下列情形之一，甲方有权解除与其签订的封闭式框架协议：</w:t>
      </w:r>
    </w:p>
    <w:p w14:paraId="6D084207">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恶意串通谋取入围或者合同成交的；</w:t>
      </w:r>
    </w:p>
    <w:p w14:paraId="01B0CF74">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提供虚假材料谋取入围或者合同成交的；</w:t>
      </w:r>
    </w:p>
    <w:p w14:paraId="132F54D3">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无正当理由拒不接受合同授予的； </w:t>
      </w:r>
    </w:p>
    <w:p w14:paraId="19232419">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不履行合同义务或者履行合同义务不符合约定，经采购人请求履行后仍不履行或者仍未按约定 履行的；</w:t>
      </w:r>
    </w:p>
    <w:p w14:paraId="16993A29">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封闭式框架协议有效期内，因违法行为被禁止或限制参加政府采购活动的； </w:t>
      </w:r>
    </w:p>
    <w:p w14:paraId="0A3E57A0">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440" w:lineRule="exact"/>
        <w:ind w:left="0" w:lef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封闭式框架协议约定的其他情形。 </w:t>
      </w:r>
    </w:p>
    <w:p w14:paraId="04B376E1">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被取消入围资格或者被解除封闭式框架协议的供应商不得参加同一封闭式框架协议补充征集，或者重新申请加入同一开放式框架协议。</w:t>
      </w:r>
    </w:p>
    <w:p w14:paraId="2EEAF29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六</w:t>
      </w:r>
      <w:r>
        <w:rPr>
          <w:rFonts w:hint="eastAsia" w:ascii="宋体" w:hAnsi="宋体" w:eastAsia="宋体" w:cs="宋体"/>
          <w:b/>
          <w:bCs/>
          <w:color w:val="auto"/>
          <w:kern w:val="2"/>
          <w:sz w:val="21"/>
          <w:szCs w:val="21"/>
          <w:highlight w:val="none"/>
        </w:rPr>
        <w:t>、不可抗力事件处理</w:t>
      </w:r>
    </w:p>
    <w:p w14:paraId="5E63EA3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1、在封闭式框架协议有效期内，乙方因不可抗力事件导致不能履行封闭式框架协议，不予延长封闭式框架协议履行期。 乙方因不可抗力事件导致不能履行采购人合同的，依照乙方与采购人合同约定办理。</w:t>
      </w:r>
    </w:p>
    <w:p w14:paraId="5C4B2CD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2、甲方因不可抗力事件影响乙方封闭式框架协议履行期的，可适当延长乙方封闭式框架协议履行期；</w:t>
      </w:r>
    </w:p>
    <w:p w14:paraId="2CCA8C24">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3、不可抗力事件发生后，应立即通知对方，并寄送有关权威机构出具的证明。 </w:t>
      </w:r>
    </w:p>
    <w:p w14:paraId="418BA20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4、不可抗力事件延续一百二十天以上，双方应通过友好协商，确定是否继续履行封闭式框架协议。</w:t>
      </w:r>
    </w:p>
    <w:p w14:paraId="22ED80E7">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七</w:t>
      </w:r>
      <w:r>
        <w:rPr>
          <w:rFonts w:hint="eastAsia" w:ascii="宋体" w:hAnsi="宋体" w:eastAsia="宋体" w:cs="宋体"/>
          <w:b/>
          <w:bCs/>
          <w:color w:val="auto"/>
          <w:kern w:val="2"/>
          <w:sz w:val="21"/>
          <w:szCs w:val="21"/>
          <w:highlight w:val="none"/>
        </w:rPr>
        <w:t>、签订本协议依据</w:t>
      </w:r>
    </w:p>
    <w:p w14:paraId="5C0C65F4">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1、征集文件；</w:t>
      </w:r>
    </w:p>
    <w:p w14:paraId="4DC20DAB">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2、乙方提供的响应文件；</w:t>
      </w:r>
    </w:p>
    <w:p w14:paraId="06CD9C83">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3、服务承诺书；</w:t>
      </w:r>
    </w:p>
    <w:p w14:paraId="4A72C57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4、入围通知书。</w:t>
      </w:r>
    </w:p>
    <w:p w14:paraId="204E0DA0">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2" w:firstLineChars="200"/>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w:t>
      </w:r>
      <w:r>
        <w:rPr>
          <w:rFonts w:hint="eastAsia" w:ascii="宋体" w:hAnsi="宋体" w:cs="宋体"/>
          <w:b/>
          <w:bCs/>
          <w:color w:val="auto"/>
          <w:kern w:val="2"/>
          <w:sz w:val="21"/>
          <w:szCs w:val="21"/>
          <w:highlight w:val="none"/>
          <w:lang w:eastAsia="zh-CN"/>
        </w:rPr>
        <w:t>八</w:t>
      </w:r>
      <w:r>
        <w:rPr>
          <w:rFonts w:hint="eastAsia" w:ascii="宋体" w:hAnsi="宋体" w:eastAsia="宋体" w:cs="宋体"/>
          <w:b/>
          <w:bCs/>
          <w:color w:val="auto"/>
          <w:kern w:val="2"/>
          <w:sz w:val="21"/>
          <w:szCs w:val="21"/>
          <w:highlight w:val="none"/>
        </w:rPr>
        <w:t xml:space="preserve">、协议生效及其它 </w:t>
      </w:r>
    </w:p>
    <w:p w14:paraId="7B167B17">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1．协议经双方法定代表人或授权委托代理人签字并加盖单位公章后生效。</w:t>
      </w:r>
    </w:p>
    <w:p w14:paraId="61BEE5FC">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2．协议执行中，如需修改或补充协议内容，由双方协商另签署书面修改或补充协议作为主协议不可分割的一部分执行。</w:t>
      </w:r>
    </w:p>
    <w:p w14:paraId="04714098">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当事人一方要求变更或解除协议时，应当在变更或解除协议前5个工作日通知对方，因变更或解除协议使一方遭受损失的，除依法可以免除的责任外，应由责任方负责赔偿。变更或解除协议的通知必须采取书面形式，新的协议未达成之前，原协议仍然有效，但原协议已经解除的除外。</w:t>
      </w:r>
    </w:p>
    <w:p w14:paraId="78CA97A6">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0" w:lef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4．本协议一式叁份，甲方、乙方、南宁市</w:t>
      </w:r>
      <w:r>
        <w:rPr>
          <w:rFonts w:hint="eastAsia" w:ascii="宋体" w:hAnsi="宋体" w:eastAsia="宋体" w:cs="宋体"/>
          <w:color w:val="auto"/>
          <w:kern w:val="2"/>
          <w:sz w:val="21"/>
          <w:szCs w:val="21"/>
          <w:highlight w:val="none"/>
          <w:lang w:eastAsia="zh-CN"/>
        </w:rPr>
        <w:t>武鸣区</w:t>
      </w:r>
      <w:r>
        <w:rPr>
          <w:rFonts w:hint="eastAsia" w:ascii="宋体" w:hAnsi="宋体" w:eastAsia="宋体" w:cs="宋体"/>
          <w:color w:val="auto"/>
          <w:kern w:val="2"/>
          <w:sz w:val="21"/>
          <w:szCs w:val="21"/>
          <w:highlight w:val="none"/>
        </w:rPr>
        <w:t xml:space="preserve">政府采购监督管理部门各执一份，叁份具有同等法律效力。 </w:t>
      </w:r>
    </w:p>
    <w:p w14:paraId="3205135A">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szCs w:val="21"/>
          <w:highlight w:val="none"/>
          <w:u w:val="single"/>
        </w:rPr>
      </w:pPr>
      <w:r>
        <w:rPr>
          <w:rFonts w:hint="eastAsia" w:hAnsi="宋体"/>
          <w:color w:val="auto"/>
          <w:szCs w:val="21"/>
          <w:highlight w:val="none"/>
        </w:rPr>
        <w:t>甲方：</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乙方：</w:t>
      </w:r>
      <w:r>
        <w:rPr>
          <w:rFonts w:hint="eastAsia" w:hAnsi="宋体"/>
          <w:color w:val="auto"/>
          <w:szCs w:val="21"/>
          <w:highlight w:val="none"/>
          <w:u w:val="single"/>
        </w:rPr>
        <w:t xml:space="preserve">                                    </w:t>
      </w:r>
    </w:p>
    <w:p w14:paraId="10BCD9EE">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地址：</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地址：</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5A2D15AF">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 xml:space="preserve">                              </w:t>
      </w:r>
      <w:r>
        <w:rPr>
          <w:rFonts w:hint="eastAsia" w:hAnsi="宋体"/>
          <w:color w:val="auto"/>
          <w:szCs w:val="21"/>
          <w:highlight w:val="none"/>
        </w:rPr>
        <w:t xml:space="preserve">    法定代表人：</w:t>
      </w:r>
      <w:r>
        <w:rPr>
          <w:rFonts w:hint="eastAsia" w:hAnsi="宋体"/>
          <w:color w:val="auto"/>
          <w:szCs w:val="21"/>
          <w:highlight w:val="none"/>
          <w:u w:val="single"/>
        </w:rPr>
        <w:t xml:space="preserve">                              </w:t>
      </w:r>
    </w:p>
    <w:p w14:paraId="002AB05A">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14:paraId="5A43D538">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14:paraId="7108601A">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14:paraId="251BCC34">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color w:val="auto"/>
          <w:szCs w:val="21"/>
          <w:highlight w:val="none"/>
        </w:rPr>
      </w:pPr>
    </w:p>
    <w:p w14:paraId="39C549D6">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color w:val="auto"/>
          <w:szCs w:val="21"/>
          <w:highlight w:val="none"/>
        </w:rPr>
      </w:pPr>
      <w:r>
        <w:rPr>
          <w:rFonts w:hint="eastAsia"/>
          <w:color w:val="auto"/>
          <w:szCs w:val="21"/>
          <w:highlight w:val="none"/>
        </w:rPr>
        <w:t>协议签订</w:t>
      </w:r>
      <w:r>
        <w:rPr>
          <w:rFonts w:hint="eastAsia"/>
          <w:color w:val="auto"/>
          <w:highlight w:val="none"/>
        </w:rPr>
        <w:t>地点</w:t>
      </w:r>
      <w:r>
        <w:rPr>
          <w:rFonts w:hint="eastAsia"/>
          <w:color w:val="auto"/>
          <w:szCs w:val="21"/>
          <w:highlight w:val="none"/>
        </w:rPr>
        <w:t>：</w:t>
      </w:r>
      <w:r>
        <w:rPr>
          <w:rFonts w:hint="eastAsia" w:hAnsi="宋体"/>
          <w:color w:val="auto"/>
          <w:highlight w:val="none"/>
          <w:u w:val="single"/>
        </w:rPr>
        <w:t xml:space="preserve">                            </w:t>
      </w:r>
    </w:p>
    <w:p w14:paraId="1FAB0D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协议签订时间：</w:t>
      </w:r>
      <w:r>
        <w:rPr>
          <w:rFonts w:hint="eastAsia" w:ascii="宋体" w:hAnsi="宋体" w:eastAsia="宋体" w:cs="宋体"/>
          <w:color w:val="auto"/>
          <w:sz w:val="21"/>
          <w:szCs w:val="21"/>
          <w:highlight w:val="none"/>
          <w:u w:val="single"/>
        </w:rPr>
        <w:t xml:space="preserve">                            </w:t>
      </w:r>
    </w:p>
    <w:p w14:paraId="54D39493">
      <w:pPr>
        <w:rPr>
          <w:color w:val="auto"/>
          <w:highlight w:val="none"/>
        </w:rPr>
      </w:pPr>
    </w:p>
    <w:p w14:paraId="73DF0940">
      <w:pPr>
        <w:rPr>
          <w:rFonts w:hint="eastAsia" w:ascii="宋体" w:hAnsi="宋体" w:eastAsia="宋体" w:cs="宋体"/>
          <w:color w:val="auto"/>
          <w:sz w:val="21"/>
          <w:szCs w:val="21"/>
          <w:highlight w:val="none"/>
        </w:rPr>
      </w:pPr>
    </w:p>
    <w:p w14:paraId="7FC6A854">
      <w:pPr>
        <w:spacing w:line="400" w:lineRule="exact"/>
        <w:ind w:firstLine="420" w:firstLineChars="200"/>
        <w:jc w:val="left"/>
        <w:rPr>
          <w:color w:val="auto"/>
          <w:highlight w:val="none"/>
        </w:rPr>
      </w:pPr>
    </w:p>
    <w:p w14:paraId="31384B86">
      <w:pPr>
        <w:pStyle w:val="14"/>
        <w:jc w:val="center"/>
        <w:rPr>
          <w:rFonts w:ascii="黑体" w:eastAsia="黑体"/>
          <w:b/>
          <w:color w:val="auto"/>
          <w:sz w:val="32"/>
          <w:highlight w:val="none"/>
        </w:rPr>
      </w:pPr>
      <w:r>
        <w:rPr>
          <w:rFonts w:hint="eastAsia" w:ascii="宋体" w:hAnsi="宋体" w:cs="宋体"/>
          <w:b/>
          <w:bCs/>
          <w:color w:val="auto"/>
          <w:sz w:val="52"/>
          <w:highlight w:val="none"/>
        </w:rPr>
        <w:br w:type="page"/>
      </w:r>
      <w:r>
        <w:rPr>
          <w:rFonts w:hint="eastAsia" w:ascii="黑体" w:eastAsia="黑体"/>
          <w:b/>
          <w:color w:val="auto"/>
          <w:sz w:val="32"/>
          <w:highlight w:val="none"/>
          <w:lang w:eastAsia="zh-CN"/>
        </w:rPr>
        <w:t>2025-2027年度南宁市武鸣区预算单位印刷服务框架协议采购</w:t>
      </w:r>
      <w:r>
        <w:rPr>
          <w:rFonts w:hint="eastAsia" w:ascii="黑体" w:eastAsia="黑体"/>
          <w:b/>
          <w:color w:val="auto"/>
          <w:sz w:val="32"/>
          <w:highlight w:val="none"/>
        </w:rPr>
        <w:t>合同（格式）</w:t>
      </w:r>
    </w:p>
    <w:p w14:paraId="492AF727">
      <w:pPr>
        <w:spacing w:line="400" w:lineRule="exact"/>
        <w:rPr>
          <w:rFonts w:hint="eastAsia" w:ascii="宋体" w:hAnsi="宋体" w:cs="宋体"/>
          <w:color w:val="auto"/>
          <w:szCs w:val="21"/>
          <w:highlight w:val="none"/>
        </w:rPr>
      </w:pPr>
    </w:p>
    <w:p w14:paraId="3868A2D1">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合同编号：</w:t>
      </w:r>
      <w:r>
        <w:rPr>
          <w:rFonts w:hint="eastAsia" w:ascii="宋体" w:hAnsi="宋体" w:eastAsia="宋体" w:cs="宋体"/>
          <w:color w:val="auto"/>
          <w:sz w:val="21"/>
          <w:szCs w:val="21"/>
          <w:highlight w:val="none"/>
          <w:u w:val="single"/>
          <w:lang w:val="en-US" w:eastAsia="zh-CN"/>
        </w:rPr>
        <w:t xml:space="preserve">                                                     </w:t>
      </w:r>
    </w:p>
    <w:p w14:paraId="30A93954">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0AE22C87">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749EBD">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（服务对象、采购人）</w:t>
      </w:r>
      <w:r>
        <w:rPr>
          <w:rFonts w:hint="eastAsia" w:ascii="宋体" w:hAnsi="宋体" w:eastAsia="宋体" w:cs="宋体"/>
          <w:color w:val="auto"/>
          <w:sz w:val="21"/>
          <w:szCs w:val="21"/>
          <w:highlight w:val="none"/>
          <w:u w:val="single"/>
          <w:lang w:val="en-US" w:eastAsia="zh-CN"/>
        </w:rPr>
        <w:t xml:space="preserve">                                      </w:t>
      </w:r>
    </w:p>
    <w:p w14:paraId="0B81D1D1">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（入围供应商）</w:t>
      </w:r>
      <w:r>
        <w:rPr>
          <w:rFonts w:hint="eastAsia" w:ascii="宋体" w:hAnsi="宋体" w:eastAsia="宋体" w:cs="宋体"/>
          <w:color w:val="auto"/>
          <w:sz w:val="21"/>
          <w:szCs w:val="21"/>
          <w:highlight w:val="none"/>
          <w:u w:val="single"/>
          <w:lang w:val="en-US" w:eastAsia="zh-CN"/>
        </w:rPr>
        <w:t xml:space="preserve">                                            </w:t>
      </w:r>
    </w:p>
    <w:p w14:paraId="3E916A03">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根据《中华人民共和国政府采购法》《中华人民共和国政府采购法实施条例》《中华人民共和国民法典》等法律、法规规定，按照招、响应文件规定条款和入围供应商承诺、甲乙双方签订本采购合同。</w:t>
      </w:r>
    </w:p>
    <w:p w14:paraId="3D40AC3D">
      <w:pPr>
        <w:keepNext w:val="0"/>
        <w:keepLines w:val="0"/>
        <w:pageBreakBefore w:val="0"/>
        <w:widowControl w:val="0"/>
        <w:numPr>
          <w:ilvl w:val="0"/>
          <w:numId w:val="2"/>
        </w:numPr>
        <w:kinsoku/>
        <w:wordWrap/>
        <w:overflowPunct/>
        <w:topLinePunct w:val="0"/>
        <w:autoSpaceDE/>
        <w:autoSpaceDN/>
        <w:bidi w:val="0"/>
        <w:spacing w:line="360" w:lineRule="exact"/>
        <w:ind w:left="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合同标的及合同金额</w:t>
      </w:r>
    </w:p>
    <w:p w14:paraId="28FD41D7">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根据《入围通知书》的入围内容，合同金额如下：</w:t>
      </w:r>
    </w:p>
    <w:tbl>
      <w:tblPr>
        <w:tblStyle w:val="25"/>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935"/>
        <w:gridCol w:w="935"/>
        <w:gridCol w:w="1092"/>
        <w:gridCol w:w="1092"/>
        <w:gridCol w:w="1092"/>
        <w:gridCol w:w="1329"/>
        <w:gridCol w:w="862"/>
        <w:gridCol w:w="1091"/>
      </w:tblGrid>
      <w:tr w14:paraId="09D4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16" w:type="pct"/>
            <w:tcBorders>
              <w:top w:val="single" w:color="auto" w:sz="4" w:space="0"/>
              <w:left w:val="single" w:color="auto" w:sz="4" w:space="0"/>
              <w:bottom w:val="single" w:color="auto" w:sz="4" w:space="0"/>
              <w:right w:val="single" w:color="auto" w:sz="4" w:space="0"/>
            </w:tcBorders>
            <w:noWrap w:val="0"/>
            <w:vAlign w:val="center"/>
          </w:tcPr>
          <w:p w14:paraId="048AEAEC">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6D7C94DA">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w:t>
            </w:r>
          </w:p>
        </w:tc>
        <w:tc>
          <w:tcPr>
            <w:tcW w:w="475" w:type="pct"/>
            <w:tcBorders>
              <w:top w:val="single" w:color="auto" w:sz="4" w:space="0"/>
              <w:left w:val="single" w:color="auto" w:sz="4" w:space="0"/>
              <w:bottom w:val="single" w:color="auto" w:sz="4" w:space="0"/>
              <w:right w:val="single" w:color="auto" w:sz="4" w:space="0"/>
            </w:tcBorders>
            <w:noWrap w:val="0"/>
            <w:vAlign w:val="center"/>
          </w:tcPr>
          <w:p w14:paraId="6EE00052">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18802440">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市场单价</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073EF799">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入围</w:t>
            </w:r>
            <w:r>
              <w:rPr>
                <w:rFonts w:hint="eastAsia" w:hAnsi="宋体" w:cs="宋体"/>
                <w:color w:val="auto"/>
                <w:sz w:val="21"/>
                <w:szCs w:val="21"/>
                <w:highlight w:val="none"/>
                <w:lang w:val="en-US" w:eastAsia="zh-CN"/>
              </w:rPr>
              <w:t>综合</w:t>
            </w:r>
            <w:r>
              <w:rPr>
                <w:rFonts w:hint="eastAsia" w:ascii="宋体" w:hAnsi="宋体" w:eastAsia="宋体" w:cs="宋体"/>
                <w:color w:val="auto"/>
                <w:sz w:val="21"/>
                <w:szCs w:val="21"/>
                <w:highlight w:val="none"/>
                <w:lang w:val="en-US" w:eastAsia="zh-CN"/>
              </w:rPr>
              <w:t>优惠率（%）</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2EACF55A">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本次给予的优惠率（%）</w:t>
            </w:r>
          </w:p>
        </w:tc>
        <w:tc>
          <w:tcPr>
            <w:tcW w:w="674" w:type="pct"/>
            <w:tcBorders>
              <w:top w:val="single" w:color="auto" w:sz="4" w:space="0"/>
              <w:left w:val="single" w:color="auto" w:sz="4" w:space="0"/>
              <w:bottom w:val="single" w:color="auto" w:sz="4" w:space="0"/>
              <w:right w:val="single" w:color="auto" w:sz="4" w:space="0"/>
            </w:tcBorders>
            <w:noWrap w:val="0"/>
            <w:vAlign w:val="center"/>
          </w:tcPr>
          <w:p w14:paraId="250BC42F">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本次单价（=市场单价×</w:t>
            </w:r>
            <w:r>
              <w:rPr>
                <w:rFonts w:hint="eastAsia" w:ascii="宋体" w:hAnsi="宋体" w:eastAsia="宋体" w:cs="宋体"/>
                <w:color w:val="auto"/>
                <w:sz w:val="21"/>
                <w:szCs w:val="21"/>
                <w:highlight w:val="none"/>
              </w:rPr>
              <w:t>（1-本次给予的优惠率</w:t>
            </w:r>
            <w:r>
              <w:rPr>
                <w:rFonts w:hint="eastAsia" w:ascii="宋体" w:hAnsi="宋体" w:eastAsia="宋体" w:cs="宋体"/>
                <w:color w:val="auto"/>
                <w:sz w:val="21"/>
                <w:szCs w:val="21"/>
                <w:highlight w:val="none"/>
                <w:lang w:val="en-US" w:eastAsia="zh-CN"/>
              </w:rPr>
              <w:t>）（元）</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0993575">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1B217E30">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p w14:paraId="47F93923">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p w14:paraId="4516A4A2">
            <w:pPr>
              <w:pStyle w:val="14"/>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价格小计（元）</w:t>
            </w:r>
          </w:p>
        </w:tc>
      </w:tr>
      <w:tr w14:paraId="0CE3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6" w:type="pct"/>
            <w:tcBorders>
              <w:top w:val="single" w:color="auto" w:sz="4" w:space="0"/>
              <w:left w:val="single" w:color="auto" w:sz="4" w:space="0"/>
              <w:bottom w:val="single" w:color="auto" w:sz="4" w:space="0"/>
              <w:right w:val="single" w:color="auto" w:sz="4" w:space="0"/>
            </w:tcBorders>
            <w:noWrap w:val="0"/>
            <w:vAlign w:val="center"/>
          </w:tcPr>
          <w:p w14:paraId="33B47A07">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1FADEBB1">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24A97915">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3B1D0D9F">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5BE6560F">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6A8B25EA">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674" w:type="pct"/>
            <w:tcBorders>
              <w:top w:val="single" w:color="auto" w:sz="4" w:space="0"/>
              <w:left w:val="single" w:color="auto" w:sz="4" w:space="0"/>
              <w:bottom w:val="single" w:color="auto" w:sz="4" w:space="0"/>
              <w:right w:val="single" w:color="auto" w:sz="4" w:space="0"/>
            </w:tcBorders>
            <w:noWrap w:val="0"/>
            <w:vAlign w:val="center"/>
          </w:tcPr>
          <w:p w14:paraId="6B9E6214">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45544C53">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14:paraId="2167C786">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r>
      <w:tr w14:paraId="48C9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6" w:type="pct"/>
            <w:tcBorders>
              <w:top w:val="single" w:color="auto" w:sz="4" w:space="0"/>
              <w:left w:val="single" w:color="auto" w:sz="4" w:space="0"/>
              <w:bottom w:val="single" w:color="auto" w:sz="4" w:space="0"/>
              <w:right w:val="single" w:color="auto" w:sz="4" w:space="0"/>
            </w:tcBorders>
            <w:noWrap w:val="0"/>
            <w:vAlign w:val="center"/>
          </w:tcPr>
          <w:p w14:paraId="0A8DA245">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34865FDC">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75" w:type="pct"/>
            <w:tcBorders>
              <w:top w:val="single" w:color="auto" w:sz="4" w:space="0"/>
              <w:left w:val="single" w:color="auto" w:sz="4" w:space="0"/>
              <w:bottom w:val="single" w:color="auto" w:sz="4" w:space="0"/>
              <w:right w:val="single" w:color="auto" w:sz="4" w:space="0"/>
            </w:tcBorders>
            <w:noWrap w:val="0"/>
            <w:vAlign w:val="center"/>
          </w:tcPr>
          <w:p w14:paraId="175C3222">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577CB99D">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32521B">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495A068E">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674" w:type="pct"/>
            <w:tcBorders>
              <w:top w:val="single" w:color="auto" w:sz="4" w:space="0"/>
              <w:left w:val="single" w:color="auto" w:sz="4" w:space="0"/>
              <w:bottom w:val="single" w:color="auto" w:sz="4" w:space="0"/>
              <w:right w:val="single" w:color="auto" w:sz="4" w:space="0"/>
            </w:tcBorders>
            <w:noWrap w:val="0"/>
            <w:vAlign w:val="center"/>
          </w:tcPr>
          <w:p w14:paraId="68471249">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1A56BDAF">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14:paraId="2F73C66F">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r>
      <w:tr w14:paraId="33CF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006" w:type="pct"/>
            <w:gridSpan w:val="7"/>
            <w:tcBorders>
              <w:top w:val="single" w:color="auto" w:sz="4" w:space="0"/>
              <w:left w:val="single" w:color="auto" w:sz="4" w:space="0"/>
              <w:bottom w:val="single" w:color="auto" w:sz="4" w:space="0"/>
              <w:right w:val="single" w:color="auto" w:sz="4" w:space="0"/>
            </w:tcBorders>
            <w:noWrap w:val="0"/>
            <w:vAlign w:val="center"/>
          </w:tcPr>
          <w:p w14:paraId="04B315B2">
            <w:pPr>
              <w:pStyle w:val="14"/>
              <w:keepNext w:val="0"/>
              <w:keepLines w:val="0"/>
              <w:pageBreakBefore w:val="0"/>
              <w:kinsoku/>
              <w:wordWrap/>
              <w:overflowPunct/>
              <w:topLinePunct w:val="0"/>
              <w:autoSpaceDE/>
              <w:autoSpaceDN/>
              <w:bidi w:val="0"/>
              <w:spacing w:line="360" w:lineRule="exact"/>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19F4782">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14:paraId="35DA75F9">
            <w:pPr>
              <w:pStyle w:val="14"/>
              <w:keepNext w:val="0"/>
              <w:keepLines w:val="0"/>
              <w:pageBreakBefore w:val="0"/>
              <w:kinsoku/>
              <w:wordWrap/>
              <w:overflowPunct/>
              <w:topLinePunct w:val="0"/>
              <w:autoSpaceDE/>
              <w:autoSpaceDN/>
              <w:bidi w:val="0"/>
              <w:spacing w:line="360" w:lineRule="exact"/>
              <w:ind w:left="0" w:firstLine="420" w:firstLineChars="200"/>
              <w:jc w:val="center"/>
              <w:textAlignment w:val="auto"/>
              <w:rPr>
                <w:rFonts w:hint="eastAsia" w:ascii="宋体" w:hAnsi="宋体" w:eastAsia="宋体" w:cs="宋体"/>
                <w:color w:val="auto"/>
                <w:sz w:val="21"/>
                <w:szCs w:val="21"/>
                <w:highlight w:val="none"/>
                <w:lang w:val="en-US" w:eastAsia="zh-CN"/>
              </w:rPr>
            </w:pPr>
          </w:p>
        </w:tc>
      </w:tr>
    </w:tbl>
    <w:p w14:paraId="6AF29208">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p>
    <w:p w14:paraId="12A7826A">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服务保证</w:t>
      </w:r>
    </w:p>
    <w:p w14:paraId="07B66836">
      <w:pPr>
        <w:keepNext w:val="0"/>
        <w:keepLines w:val="0"/>
        <w:pageBreakBefore w:val="0"/>
        <w:kinsoku/>
        <w:wordWrap/>
        <w:overflowPunct/>
        <w:topLinePunct w:val="0"/>
        <w:autoSpaceDE/>
        <w:autoSpaceDN/>
        <w:bidi w:val="0"/>
        <w:snapToGrid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入围人应按征集文件、响应文件和承诺规定的服务内容向采购人提供相应服务。</w:t>
      </w:r>
    </w:p>
    <w:p w14:paraId="4AF17BBE">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服务期限</w:t>
      </w:r>
    </w:p>
    <w:p w14:paraId="1D3D3843">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服务期限:</w:t>
      </w:r>
    </w:p>
    <w:p w14:paraId="3085B6A3">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交付</w:t>
      </w:r>
    </w:p>
    <w:p w14:paraId="033B085B">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1.服务开始时间：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；服务地点：</w:t>
      </w:r>
      <w:r>
        <w:rPr>
          <w:rFonts w:hint="eastAsia" w:ascii="宋体" w:hAnsi="宋体" w:eastAsia="宋体" w:cs="宋体"/>
          <w:color w:val="auto"/>
          <w:sz w:val="21"/>
          <w:szCs w:val="21"/>
          <w:highlight w:val="none"/>
          <w:u w:val="single"/>
        </w:rPr>
        <w:t>服务对象指定地点</w:t>
      </w:r>
      <w:r>
        <w:rPr>
          <w:rFonts w:hint="eastAsia" w:ascii="宋体" w:hAnsi="宋体" w:eastAsia="宋体" w:cs="宋体"/>
          <w:color w:val="auto"/>
          <w:sz w:val="21"/>
          <w:szCs w:val="21"/>
          <w:highlight w:val="none"/>
        </w:rPr>
        <w:t>。</w:t>
      </w:r>
    </w:p>
    <w:p w14:paraId="54A60504">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2.乙方提供不符合招响应文件和本合同规定的服务，甲方有权拒绝接受。</w:t>
      </w:r>
    </w:p>
    <w:p w14:paraId="61850722">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税费</w:t>
      </w:r>
    </w:p>
    <w:p w14:paraId="1356BCAB">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01B24112">
      <w:pPr>
        <w:keepNext w:val="0"/>
        <w:keepLines w:val="0"/>
        <w:pageBreakBefore w:val="0"/>
        <w:widowControl w:val="0"/>
        <w:numPr>
          <w:ilvl w:val="0"/>
          <w:numId w:val="3"/>
        </w:numPr>
        <w:kinsoku/>
        <w:wordWrap/>
        <w:overflowPunct/>
        <w:topLinePunct w:val="0"/>
        <w:autoSpaceDE/>
        <w:autoSpaceDN/>
        <w:bidi w:val="0"/>
        <w:spacing w:line="360" w:lineRule="exact"/>
        <w:ind w:left="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支付方式、时间和条件</w:t>
      </w:r>
    </w:p>
    <w:p w14:paraId="5A014C14">
      <w:pPr>
        <w:keepNext w:val="0"/>
        <w:keepLines w:val="0"/>
        <w:pageBreakBefore w:val="0"/>
        <w:kinsoku/>
        <w:wordWrap/>
        <w:overflowPunct/>
        <w:topLinePunct w:val="0"/>
        <w:autoSpaceDE/>
        <w:autoSpaceDN/>
        <w:bidi w:val="0"/>
        <w:adjustRightInd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1、采购资金的支付按照现行南宁市</w:t>
      </w:r>
      <w:r>
        <w:rPr>
          <w:rFonts w:hint="eastAsia" w:ascii="宋体" w:hAnsi="宋体" w:eastAsia="宋体" w:cs="宋体"/>
          <w:color w:val="auto"/>
          <w:sz w:val="21"/>
          <w:szCs w:val="21"/>
          <w:highlight w:val="none"/>
          <w:lang w:eastAsia="zh-CN"/>
        </w:rPr>
        <w:t>武鸣区</w:t>
      </w:r>
      <w:r>
        <w:rPr>
          <w:rFonts w:hint="eastAsia" w:ascii="宋体" w:hAnsi="宋体" w:eastAsia="宋体" w:cs="宋体"/>
          <w:color w:val="auto"/>
          <w:sz w:val="21"/>
          <w:szCs w:val="21"/>
          <w:highlight w:val="none"/>
        </w:rPr>
        <w:t>有关国库集中支付管理规定执行。服务对象与成交供应商签订书面采购合同时，应在合同中明确约定货款结算与支付频率。对单项印刷业务，服务对象可与供应商约定采用一次性支付或分次支付，分次支付的应写明具体支付方式；服务对象与供应商签订的是本次框架协议印刷服务期限内的一揽子合同的，可约定采用月度、季度或半年度等货款结算与支付频率。</w:t>
      </w:r>
    </w:p>
    <w:p w14:paraId="2E83E4D7">
      <w:pPr>
        <w:keepNext w:val="0"/>
        <w:keepLines w:val="0"/>
        <w:pageBreakBefore w:val="0"/>
        <w:kinsoku/>
        <w:wordWrap/>
        <w:overflowPunct/>
        <w:topLinePunct w:val="0"/>
        <w:autoSpaceDE/>
        <w:autoSpaceDN/>
        <w:bidi w:val="0"/>
        <w:adjustRightInd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2、服务对象在印刷品经采购人验收合格后，按照采购合同约定的支付时间，由服务对象按财政授权支付程序将款项支付给供应商。</w:t>
      </w:r>
    </w:p>
    <w:p w14:paraId="0BE23784">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p>
    <w:p w14:paraId="12BDF077">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违约责任</w:t>
      </w:r>
    </w:p>
    <w:p w14:paraId="31B16B0C">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1.乙方所提供的服务质量不合格的，应及时更换，更换不及时的按逾期处罚，乙方应向甲方支付合同金额</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违约金并赔偿甲方经济损失。</w:t>
      </w:r>
    </w:p>
    <w:p w14:paraId="25FFF431">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2.乙方提供的服务如果侵犯了第三方合法权益而引发的任何纠纷或诉讼，均由乙方负责交涉并承担全部责任。</w:t>
      </w:r>
    </w:p>
    <w:p w14:paraId="043F4A97">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3.乙方无故延期服务交付的，每天向对方偿付违约合同金额</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违约金，但违约金累计不得超过合同金额</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rPr>
        <w:t>天对方（甲方）有权解除合同，违约方承担因此给对方造成经济损失；甲方不能按期付款的，每天向乙方偿付延合同金额</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滞纳金，但滞纳金累计不得超过合同金额</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w:t>
      </w:r>
    </w:p>
    <w:p w14:paraId="5A06F353">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4.乙方未按本合同和响应文件中规定的服务承诺提供服务的，乙方应按本合同金额</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向甲方支付违约金。</w:t>
      </w:r>
    </w:p>
    <w:p w14:paraId="2F156083">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5.其他违约行为按照合同金额</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收取违约金并赔偿守约方经济损失。</w:t>
      </w:r>
    </w:p>
    <w:p w14:paraId="2B93F4FA">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不可抗力事件处理</w:t>
      </w:r>
    </w:p>
    <w:p w14:paraId="6DDAC4A9">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1.在合同有效期内，乙方因不可抗力事件导致不能履行合同，则合同履行期可延长，其延长期与不可抗力影响期相同。</w:t>
      </w:r>
    </w:p>
    <w:p w14:paraId="5EBE0584">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3F6AE74E">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18D670E2">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合同争议解决</w:t>
      </w:r>
    </w:p>
    <w:p w14:paraId="5CB87885">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1、因服务问题发生争议的，应邀请国家认可的相关机构进行鉴定。服务符合要求的，鉴定费由采购人承担；服务不符合要求的，鉴定费由入围人承担。</w:t>
      </w:r>
    </w:p>
    <w:p w14:paraId="5B4B1C54">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履行本合同引起的或与本合同有关的争议，甲乙双方应首先通过友好协商解决，如果协商不能解决，选择采购人所在地有管辖权的人民法院为诉讼管辖法院，因诉讼产生的律师服务费和实现债权的费用由败诉方承担。</w:t>
      </w:r>
    </w:p>
    <w:p w14:paraId="3F65CAA3">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3、诉讼期间，本合同继续履行。</w:t>
      </w:r>
    </w:p>
    <w:p w14:paraId="247974D8">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合同生效及其它</w:t>
      </w:r>
    </w:p>
    <w:p w14:paraId="76AB75A1">
      <w:pPr>
        <w:keepNext w:val="0"/>
        <w:keepLines w:val="0"/>
        <w:pageBreakBefore w:val="0"/>
        <w:numPr>
          <w:ilvl w:val="0"/>
          <w:numId w:val="4"/>
        </w:numPr>
        <w:kinsoku/>
        <w:wordWrap/>
        <w:overflowPunct/>
        <w:topLinePunct w:val="0"/>
        <w:autoSpaceDE/>
        <w:autoSpaceDN/>
        <w:bidi w:val="0"/>
        <w:spacing w:line="360" w:lineRule="exact"/>
        <w:ind w:lef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合同经甲乙双方法定代表人、负责人</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自然人或相应的授权代</w:t>
      </w:r>
      <w:r>
        <w:rPr>
          <w:rFonts w:hint="eastAsia" w:ascii="宋体" w:hAnsi="宋体" w:eastAsia="宋体" w:cs="宋体"/>
          <w:b w:val="0"/>
          <w:bCs w:val="0"/>
          <w:color w:val="auto"/>
          <w:sz w:val="21"/>
          <w:szCs w:val="21"/>
          <w:highlight w:val="none"/>
        </w:rPr>
        <w:t>表签字并加盖甲方、采购人</w:t>
      </w:r>
    </w:p>
    <w:p w14:paraId="601DCA62">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、供应商公章后生效。</w:t>
      </w:r>
    </w:p>
    <w:p w14:paraId="38EAFB8D">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需经本级政部门审批，并签订书面补充协议报本级财政部门备案，方可作为主合同不可分割的一部分，未经本级财政部门审批的，仍按照本级财政部门审批前的履行。</w:t>
      </w:r>
    </w:p>
    <w:p w14:paraId="7420788F">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3.本合同未尽事宜，遵照《中华人民共和国民法典》有关条文执行。</w:t>
      </w:r>
    </w:p>
    <w:p w14:paraId="726C1FB5">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合同的变更、终止与转让</w:t>
      </w:r>
    </w:p>
    <w:p w14:paraId="5D2B939D">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14:paraId="00DC35D9">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2.乙方不得擅自转让(无进口资格的供应商委托进口货物除外)其应履行的合同义务。</w:t>
      </w:r>
    </w:p>
    <w:p w14:paraId="126B10AC">
      <w:pPr>
        <w:keepNext w:val="0"/>
        <w:keepLines w:val="0"/>
        <w:pageBreakBefore w:val="0"/>
        <w:kinsoku/>
        <w:wordWrap/>
        <w:overflowPunct/>
        <w:topLinePunct w:val="0"/>
        <w:autoSpaceDE/>
        <w:autoSpaceDN/>
        <w:bidi w:val="0"/>
        <w:spacing w:line="36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第十二条  签订本合同依据</w:t>
      </w:r>
    </w:p>
    <w:p w14:paraId="10B1636E">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1.征集文件；</w:t>
      </w:r>
    </w:p>
    <w:p w14:paraId="45239911">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2.乙方提供的响应文件；</w:t>
      </w:r>
    </w:p>
    <w:p w14:paraId="7AA948AA">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3.服务承诺书；</w:t>
      </w:r>
    </w:p>
    <w:p w14:paraId="5E9C28D1">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4.入围通知书。</w:t>
      </w:r>
    </w:p>
    <w:p w14:paraId="64DBC325">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甲乙双方签字盖章后生效，一式四份，具有同等法律效力。政府采购合同双方自签订之日起一个工作日内，采购人将合同原件一份交采购代理机构，并于合同签订之日起七个工作日内将一份合同原件送本级财政部门备案。</w:t>
      </w:r>
    </w:p>
    <w:p w14:paraId="62E81AB9">
      <w:pPr>
        <w:pStyle w:val="12"/>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p>
    <w:p w14:paraId="49CF36B8">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乙方（公章）：</w:t>
      </w:r>
      <w:r>
        <w:rPr>
          <w:rFonts w:hint="eastAsia" w:ascii="宋体" w:hAnsi="宋体" w:eastAsia="宋体" w:cs="宋体"/>
          <w:color w:val="auto"/>
          <w:sz w:val="21"/>
          <w:szCs w:val="21"/>
          <w:highlight w:val="none"/>
          <w:u w:val="single"/>
        </w:rPr>
        <w:t xml:space="preserve">                       </w:t>
      </w:r>
    </w:p>
    <w:p w14:paraId="2A3CF6A1">
      <w:pPr>
        <w:spacing w:line="440" w:lineRule="exact"/>
        <w:ind w:left="4620" w:hanging="4620" w:hangingChars="2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5EA42C0B">
      <w:pPr>
        <w:tabs>
          <w:tab w:val="left" w:pos="468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73D1F50B">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14:paraId="10C186D0">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p>
    <w:p w14:paraId="7A050E23">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32D323A1">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p>
    <w:p w14:paraId="2D99DDDC">
      <w:pPr>
        <w:tabs>
          <w:tab w:val="left" w:pos="5040"/>
        </w:tabs>
        <w:spacing w:line="44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75E851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签订地点：广西南宁市</w:t>
      </w:r>
      <w:r>
        <w:rPr>
          <w:rFonts w:hint="eastAsia" w:ascii="宋体" w:hAnsi="宋体" w:eastAsia="宋体" w:cs="宋体"/>
          <w:color w:val="auto"/>
          <w:kern w:val="0"/>
          <w:sz w:val="21"/>
          <w:szCs w:val="21"/>
          <w:highlight w:val="none"/>
          <w:lang w:eastAsia="zh-CN"/>
        </w:rPr>
        <w:t>武鸣区</w:t>
      </w:r>
      <w:r>
        <w:rPr>
          <w:rFonts w:hint="eastAsia" w:ascii="宋体" w:hAnsi="宋体" w:eastAsia="宋体" w:cs="宋体"/>
          <w:color w:val="auto"/>
          <w:kern w:val="0"/>
          <w:sz w:val="21"/>
          <w:szCs w:val="21"/>
          <w:highlight w:val="none"/>
        </w:rPr>
        <w:t xml:space="preserve">                        </w:t>
      </w:r>
    </w:p>
    <w:p w14:paraId="3C7858F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签订日期：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32F6B417">
      <w:pPr>
        <w:keepNext w:val="0"/>
        <w:keepLines w:val="0"/>
        <w:pageBreakBefore w:val="0"/>
        <w:kinsoku/>
        <w:wordWrap/>
        <w:overflowPunct/>
        <w:topLinePunct w:val="0"/>
        <w:autoSpaceDE/>
        <w:autoSpaceDN/>
        <w:bidi w:val="0"/>
        <w:spacing w:line="360" w:lineRule="exact"/>
        <w:ind w:left="0" w:firstLine="420" w:firstLineChars="200"/>
        <w:textAlignment w:val="auto"/>
        <w:rPr>
          <w:rFonts w:hint="eastAsia" w:ascii="宋体" w:hAnsi="宋体" w:eastAsia="宋体" w:cs="宋体"/>
          <w:color w:val="auto"/>
          <w:sz w:val="21"/>
          <w:szCs w:val="21"/>
          <w:highlight w:val="none"/>
        </w:rPr>
      </w:pPr>
    </w:p>
    <w:p w14:paraId="0144088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7392254B">
      <w:pPr>
        <w:rPr>
          <w:color w:val="auto"/>
          <w:highlight w:val="none"/>
        </w:rPr>
      </w:pPr>
    </w:p>
    <w:p w14:paraId="7763CDB6">
      <w:pPr>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宋体" w:hAnsi="宋体" w:eastAsia="宋体" w:cs="宋体"/>
          <w:color w:val="auto"/>
          <w:sz w:val="32"/>
          <w:highlight w:val="none"/>
          <w:lang w:eastAsia="zh-CN"/>
        </w:rPr>
        <w:sectPr>
          <w:pgSz w:w="11900" w:h="16820"/>
          <w:pgMar w:top="1576" w:right="1236" w:bottom="1304" w:left="1589" w:header="720" w:footer="720" w:gutter="0"/>
          <w:cols w:space="720" w:num="1"/>
          <w:docGrid w:linePitch="1" w:charSpace="0"/>
        </w:sectPr>
      </w:pPr>
    </w:p>
    <w:p w14:paraId="1CEED28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3799C421">
      <w:pPr>
        <w:rPr>
          <w:color w:val="auto"/>
          <w:highlight w:val="none"/>
        </w:rPr>
      </w:pPr>
    </w:p>
    <w:p w14:paraId="13F31413">
      <w:pPr>
        <w:pStyle w:val="14"/>
        <w:spacing w:line="360" w:lineRule="auto"/>
        <w:rPr>
          <w:color w:val="auto"/>
          <w:highlight w:val="none"/>
        </w:rPr>
      </w:pPr>
    </w:p>
    <w:p w14:paraId="713457A0">
      <w:pPr>
        <w:tabs>
          <w:tab w:val="left" w:pos="2472"/>
        </w:tabs>
        <w:spacing w:line="460" w:lineRule="exact"/>
        <w:jc w:val="center"/>
        <w:rPr>
          <w:rFonts w:hint="eastAsia" w:ascii="Times New Roman" w:hAnsi="Times New Roman"/>
          <w:b/>
          <w:color w:val="auto"/>
          <w:sz w:val="36"/>
          <w:szCs w:val="20"/>
          <w:highlight w:val="none"/>
        </w:rPr>
      </w:pPr>
    </w:p>
    <w:p w14:paraId="43664A32">
      <w:pPr>
        <w:tabs>
          <w:tab w:val="left" w:pos="2472"/>
        </w:tabs>
        <w:spacing w:line="460" w:lineRule="exact"/>
        <w:jc w:val="center"/>
        <w:rPr>
          <w:rFonts w:ascii="Times New Roman" w:hAnsi="Times New Roman"/>
          <w:b/>
          <w:color w:val="auto"/>
          <w:sz w:val="36"/>
          <w:szCs w:val="20"/>
          <w:highlight w:val="none"/>
        </w:rPr>
      </w:pPr>
    </w:p>
    <w:p w14:paraId="3330AFFC">
      <w:pPr>
        <w:tabs>
          <w:tab w:val="left" w:pos="2472"/>
        </w:tabs>
        <w:spacing w:line="460" w:lineRule="exact"/>
        <w:jc w:val="center"/>
        <w:rPr>
          <w:rFonts w:ascii="Times New Roman" w:hAnsi="Times New Roman"/>
          <w:b/>
          <w:color w:val="auto"/>
          <w:sz w:val="36"/>
          <w:szCs w:val="20"/>
          <w:highlight w:val="none"/>
        </w:rPr>
      </w:pPr>
    </w:p>
    <w:p w14:paraId="369344CC">
      <w:pPr>
        <w:tabs>
          <w:tab w:val="left" w:pos="2472"/>
        </w:tabs>
        <w:spacing w:line="460" w:lineRule="exact"/>
        <w:jc w:val="center"/>
        <w:rPr>
          <w:rFonts w:ascii="Times New Roman" w:hAnsi="Times New Roman"/>
          <w:b/>
          <w:color w:val="auto"/>
          <w:sz w:val="36"/>
          <w:szCs w:val="20"/>
          <w:highlight w:val="none"/>
        </w:rPr>
      </w:pPr>
    </w:p>
    <w:p w14:paraId="4884E935">
      <w:pPr>
        <w:tabs>
          <w:tab w:val="left" w:pos="2472"/>
        </w:tabs>
        <w:spacing w:line="460" w:lineRule="exact"/>
        <w:jc w:val="center"/>
        <w:rPr>
          <w:rFonts w:ascii="Times New Roman" w:hAnsi="Times New Roman"/>
          <w:b/>
          <w:color w:val="auto"/>
          <w:sz w:val="36"/>
          <w:szCs w:val="20"/>
          <w:highlight w:val="none"/>
        </w:rPr>
      </w:pPr>
    </w:p>
    <w:p w14:paraId="2568AF41">
      <w:pPr>
        <w:tabs>
          <w:tab w:val="left" w:pos="2472"/>
        </w:tabs>
        <w:spacing w:line="460" w:lineRule="exact"/>
        <w:jc w:val="center"/>
        <w:rPr>
          <w:rFonts w:ascii="Times New Roman" w:hAnsi="Times New Roman"/>
          <w:b/>
          <w:color w:val="auto"/>
          <w:sz w:val="36"/>
          <w:szCs w:val="20"/>
          <w:highlight w:val="none"/>
        </w:rPr>
      </w:pPr>
    </w:p>
    <w:p w14:paraId="378145A6">
      <w:pPr>
        <w:tabs>
          <w:tab w:val="left" w:pos="2472"/>
        </w:tabs>
        <w:spacing w:line="460" w:lineRule="exact"/>
        <w:jc w:val="center"/>
        <w:rPr>
          <w:rFonts w:ascii="Times New Roman" w:hAnsi="Times New Roman"/>
          <w:b/>
          <w:color w:val="auto"/>
          <w:sz w:val="36"/>
          <w:szCs w:val="20"/>
          <w:highlight w:val="none"/>
        </w:rPr>
      </w:pPr>
    </w:p>
    <w:p w14:paraId="2EA58F2B">
      <w:pPr>
        <w:tabs>
          <w:tab w:val="left" w:pos="2472"/>
        </w:tabs>
        <w:spacing w:line="460" w:lineRule="exact"/>
        <w:jc w:val="center"/>
        <w:rPr>
          <w:rFonts w:ascii="Times New Roman" w:hAnsi="Times New Roman"/>
          <w:b/>
          <w:color w:val="auto"/>
          <w:sz w:val="36"/>
          <w:szCs w:val="20"/>
          <w:highlight w:val="none"/>
        </w:rPr>
      </w:pPr>
    </w:p>
    <w:p w14:paraId="2AD06D8E">
      <w:pPr>
        <w:tabs>
          <w:tab w:val="left" w:pos="2472"/>
        </w:tabs>
        <w:spacing w:line="460" w:lineRule="exact"/>
        <w:jc w:val="center"/>
        <w:rPr>
          <w:rFonts w:ascii="Times New Roman" w:hAnsi="Times New Roman"/>
          <w:b/>
          <w:color w:val="auto"/>
          <w:sz w:val="36"/>
          <w:szCs w:val="20"/>
          <w:highlight w:val="none"/>
        </w:rPr>
      </w:pPr>
    </w:p>
    <w:p w14:paraId="05F19DA3">
      <w:pPr>
        <w:tabs>
          <w:tab w:val="left" w:pos="2472"/>
        </w:tabs>
        <w:spacing w:line="460" w:lineRule="exact"/>
        <w:jc w:val="center"/>
        <w:outlineLvl w:val="0"/>
        <w:rPr>
          <w:rFonts w:ascii="Times New Roman" w:hAnsi="Times New Roman"/>
          <w:b/>
          <w:color w:val="auto"/>
          <w:sz w:val="36"/>
          <w:szCs w:val="20"/>
          <w:highlight w:val="none"/>
        </w:rPr>
      </w:pPr>
      <w:bookmarkStart w:id="130" w:name="_Toc26795"/>
      <w:r>
        <w:rPr>
          <w:rFonts w:hint="eastAsia" w:ascii="Times New Roman" w:hAnsi="Times New Roman"/>
          <w:b/>
          <w:color w:val="auto"/>
          <w:sz w:val="36"/>
          <w:szCs w:val="20"/>
          <w:highlight w:val="none"/>
        </w:rPr>
        <w:t>第六章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响应文件格式</w:t>
      </w:r>
      <w:bookmarkEnd w:id="130"/>
    </w:p>
    <w:p w14:paraId="3A28D5F4">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755A5E2A">
      <w:pPr>
        <w:ind w:firstLine="551" w:firstLineChars="196"/>
        <w:jc w:val="center"/>
        <w:outlineLvl w:val="1"/>
        <w:rPr>
          <w:rFonts w:ascii="宋体" w:hAnsi="宋体"/>
          <w:b/>
          <w:bCs/>
          <w:color w:val="auto"/>
          <w:sz w:val="28"/>
          <w:szCs w:val="28"/>
          <w:highlight w:val="none"/>
        </w:rPr>
      </w:pPr>
      <w:bookmarkStart w:id="131" w:name="_Toc32285"/>
      <w:r>
        <w:rPr>
          <w:rFonts w:hint="eastAsia" w:ascii="宋体" w:hAnsi="宋体"/>
          <w:b/>
          <w:bCs/>
          <w:color w:val="auto"/>
          <w:sz w:val="28"/>
          <w:szCs w:val="28"/>
          <w:highlight w:val="none"/>
        </w:rPr>
        <w:t>第一节 响应文件外层包装封面</w:t>
      </w:r>
      <w:bookmarkEnd w:id="131"/>
    </w:p>
    <w:p w14:paraId="0086515E">
      <w:pPr>
        <w:spacing w:before="120" w:beforeLines="50" w:after="120" w:afterLines="50"/>
        <w:jc w:val="center"/>
        <w:rPr>
          <w:rFonts w:hint="eastAsia" w:ascii="宋体" w:hAnsi="宋体" w:cs="宋体"/>
          <w:color w:val="auto"/>
          <w:spacing w:val="20"/>
          <w:sz w:val="44"/>
          <w:szCs w:val="44"/>
          <w:highlight w:val="none"/>
        </w:rPr>
      </w:pPr>
    </w:p>
    <w:p w14:paraId="1E98B745">
      <w:pPr>
        <w:spacing w:before="120" w:beforeLines="50" w:after="120" w:afterLines="50"/>
        <w:jc w:val="center"/>
        <w:rPr>
          <w:rFonts w:hint="eastAsia" w:ascii="宋体" w:hAnsi="宋体" w:cs="宋体"/>
          <w:color w:val="auto"/>
          <w:spacing w:val="20"/>
          <w:sz w:val="44"/>
          <w:szCs w:val="44"/>
          <w:highlight w:val="none"/>
        </w:rPr>
      </w:pPr>
    </w:p>
    <w:p w14:paraId="2A18F337">
      <w:pPr>
        <w:spacing w:before="120" w:beforeLines="50" w:after="120" w:afterLines="50"/>
        <w:jc w:val="center"/>
        <w:rPr>
          <w:rFonts w:hint="eastAsia" w:ascii="宋体" w:hAnsi="宋体" w:cs="宋体"/>
          <w:color w:val="auto"/>
          <w:spacing w:val="20"/>
          <w:sz w:val="44"/>
          <w:szCs w:val="44"/>
          <w:highlight w:val="none"/>
        </w:rPr>
      </w:pPr>
    </w:p>
    <w:p w14:paraId="05266E83">
      <w:pPr>
        <w:spacing w:before="120" w:beforeLines="50" w:after="120" w:afterLines="50"/>
        <w:jc w:val="center"/>
        <w:rPr>
          <w:rFonts w:hint="eastAsia" w:ascii="宋体" w:hAnsi="宋体" w:cs="宋体"/>
          <w:color w:val="auto"/>
          <w:spacing w:val="20"/>
          <w:sz w:val="44"/>
          <w:szCs w:val="44"/>
          <w:highlight w:val="none"/>
        </w:rPr>
      </w:pPr>
    </w:p>
    <w:p w14:paraId="44993595">
      <w:pPr>
        <w:spacing w:before="120" w:beforeLines="50" w:after="120" w:afterLines="50"/>
        <w:jc w:val="center"/>
        <w:rPr>
          <w:rFonts w:hint="eastAsia" w:ascii="宋体" w:hAnsi="宋体" w:eastAsia="宋体" w:cs="宋体"/>
          <w:color w:val="auto"/>
          <w:spacing w:val="20"/>
          <w:sz w:val="44"/>
          <w:szCs w:val="44"/>
          <w:highlight w:val="none"/>
          <w:lang w:eastAsia="zh-CN"/>
        </w:rPr>
      </w:pPr>
      <w:r>
        <w:rPr>
          <w:rFonts w:hint="eastAsia"/>
          <w:color w:val="auto"/>
          <w:sz w:val="44"/>
          <w:szCs w:val="44"/>
          <w:highlight w:val="none"/>
          <w:u w:val="single"/>
          <w:lang w:eastAsia="zh-CN"/>
        </w:rPr>
        <w:t>项目名称</w:t>
      </w:r>
    </w:p>
    <w:p w14:paraId="46A38BFB">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响应文件</w:t>
      </w:r>
    </w:p>
    <w:p w14:paraId="703101E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（电子投标文件）</w:t>
      </w:r>
    </w:p>
    <w:tbl>
      <w:tblPr>
        <w:tblStyle w:val="25"/>
        <w:tblW w:w="0" w:type="auto"/>
        <w:jc w:val="center"/>
        <w:tblLayout w:type="fixed"/>
        <w:tblCellMar>
          <w:top w:w="0" w:type="dxa"/>
          <w:left w:w="108" w:type="dxa"/>
          <w:bottom w:w="0" w:type="dxa"/>
          <w:right w:w="108" w:type="dxa"/>
        </w:tblCellMar>
      </w:tblPr>
      <w:tblGrid>
        <w:gridCol w:w="1601"/>
        <w:gridCol w:w="6172"/>
      </w:tblGrid>
      <w:tr w14:paraId="5DCE3B8B">
        <w:tblPrEx>
          <w:tblCellMar>
            <w:top w:w="0" w:type="dxa"/>
            <w:left w:w="108" w:type="dxa"/>
            <w:bottom w:w="0" w:type="dxa"/>
            <w:right w:w="108" w:type="dxa"/>
          </w:tblCellMar>
        </w:tblPrEx>
        <w:trPr>
          <w:jc w:val="center"/>
        </w:trPr>
        <w:tc>
          <w:tcPr>
            <w:tcW w:w="1601" w:type="dxa"/>
            <w:noWrap w:val="0"/>
            <w:vAlign w:val="bottom"/>
          </w:tcPr>
          <w:p w14:paraId="576155E0">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172" w:type="dxa"/>
            <w:tcBorders>
              <w:top w:val="nil"/>
              <w:left w:val="nil"/>
              <w:bottom w:val="single" w:color="000000" w:sz="4" w:space="0"/>
              <w:right w:val="nil"/>
            </w:tcBorders>
            <w:noWrap w:val="0"/>
            <w:vAlign w:val="bottom"/>
          </w:tcPr>
          <w:p w14:paraId="5A5CFE83">
            <w:pPr>
              <w:jc w:val="left"/>
              <w:rPr>
                <w:rFonts w:hint="eastAsia" w:ascii="宋体" w:hAnsi="宋体" w:cs="宋体"/>
                <w:color w:val="auto"/>
                <w:sz w:val="24"/>
                <w:szCs w:val="24"/>
                <w:highlight w:val="none"/>
              </w:rPr>
            </w:pPr>
          </w:p>
        </w:tc>
      </w:tr>
      <w:tr w14:paraId="29506022">
        <w:tblPrEx>
          <w:tblCellMar>
            <w:top w:w="0" w:type="dxa"/>
            <w:left w:w="108" w:type="dxa"/>
            <w:bottom w:w="0" w:type="dxa"/>
            <w:right w:w="108" w:type="dxa"/>
          </w:tblCellMar>
        </w:tblPrEx>
        <w:trPr>
          <w:jc w:val="center"/>
        </w:trPr>
        <w:tc>
          <w:tcPr>
            <w:tcW w:w="1601" w:type="dxa"/>
            <w:noWrap w:val="0"/>
            <w:vAlign w:val="bottom"/>
          </w:tcPr>
          <w:p w14:paraId="07028E67">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7FD2D8C4">
            <w:pPr>
              <w:jc w:val="left"/>
              <w:rPr>
                <w:rFonts w:hint="eastAsia" w:ascii="宋体" w:hAnsi="宋体" w:cs="宋体"/>
                <w:color w:val="auto"/>
                <w:sz w:val="24"/>
                <w:szCs w:val="24"/>
                <w:highlight w:val="none"/>
              </w:rPr>
            </w:pPr>
          </w:p>
        </w:tc>
      </w:tr>
      <w:tr w14:paraId="69919368">
        <w:tblPrEx>
          <w:tblCellMar>
            <w:top w:w="0" w:type="dxa"/>
            <w:left w:w="108" w:type="dxa"/>
            <w:bottom w:w="0" w:type="dxa"/>
            <w:right w:w="108" w:type="dxa"/>
          </w:tblCellMar>
        </w:tblPrEx>
        <w:trPr>
          <w:jc w:val="center"/>
        </w:trPr>
        <w:tc>
          <w:tcPr>
            <w:tcW w:w="1601" w:type="dxa"/>
            <w:noWrap w:val="0"/>
            <w:vAlign w:val="bottom"/>
          </w:tcPr>
          <w:p w14:paraId="50D028C4">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2F0E7CCC">
            <w:pPr>
              <w:jc w:val="left"/>
              <w:rPr>
                <w:rFonts w:hint="eastAsia" w:ascii="宋体" w:hAnsi="宋体" w:cs="宋体"/>
                <w:color w:val="auto"/>
                <w:sz w:val="24"/>
                <w:szCs w:val="24"/>
                <w:highlight w:val="none"/>
              </w:rPr>
            </w:pPr>
          </w:p>
        </w:tc>
      </w:tr>
      <w:tr w14:paraId="30C43C91">
        <w:tblPrEx>
          <w:tblCellMar>
            <w:top w:w="0" w:type="dxa"/>
            <w:left w:w="108" w:type="dxa"/>
            <w:bottom w:w="0" w:type="dxa"/>
            <w:right w:w="108" w:type="dxa"/>
          </w:tblCellMar>
        </w:tblPrEx>
        <w:trPr>
          <w:jc w:val="center"/>
        </w:trPr>
        <w:tc>
          <w:tcPr>
            <w:tcW w:w="1601" w:type="dxa"/>
            <w:noWrap w:val="0"/>
            <w:vAlign w:val="bottom"/>
          </w:tcPr>
          <w:p w14:paraId="58C32855">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172" w:type="dxa"/>
            <w:tcBorders>
              <w:top w:val="single" w:color="000000" w:sz="4" w:space="0"/>
              <w:left w:val="nil"/>
              <w:bottom w:val="single" w:color="000000" w:sz="4" w:space="0"/>
              <w:right w:val="nil"/>
            </w:tcBorders>
            <w:noWrap w:val="0"/>
            <w:vAlign w:val="bottom"/>
          </w:tcPr>
          <w:p w14:paraId="181450AA">
            <w:pPr>
              <w:jc w:val="left"/>
              <w:rPr>
                <w:rFonts w:hint="eastAsia" w:ascii="宋体" w:hAnsi="宋体" w:cs="宋体"/>
                <w:color w:val="auto"/>
                <w:sz w:val="24"/>
                <w:szCs w:val="24"/>
                <w:highlight w:val="none"/>
              </w:rPr>
            </w:pPr>
          </w:p>
        </w:tc>
      </w:tr>
      <w:tr w14:paraId="0D3220FE">
        <w:tblPrEx>
          <w:tblCellMar>
            <w:top w:w="0" w:type="dxa"/>
            <w:left w:w="108" w:type="dxa"/>
            <w:bottom w:w="0" w:type="dxa"/>
            <w:right w:w="108" w:type="dxa"/>
          </w:tblCellMar>
        </w:tblPrEx>
        <w:trPr>
          <w:jc w:val="center"/>
        </w:trPr>
        <w:tc>
          <w:tcPr>
            <w:tcW w:w="1601" w:type="dxa"/>
            <w:noWrap w:val="0"/>
            <w:vAlign w:val="bottom"/>
          </w:tcPr>
          <w:p w14:paraId="72DFDAE3">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3CCC9768">
            <w:pPr>
              <w:jc w:val="left"/>
              <w:rPr>
                <w:rFonts w:hint="eastAsia" w:ascii="宋体" w:hAnsi="宋体" w:cs="宋体"/>
                <w:color w:val="auto"/>
                <w:sz w:val="24"/>
                <w:szCs w:val="24"/>
                <w:highlight w:val="none"/>
              </w:rPr>
            </w:pPr>
          </w:p>
        </w:tc>
      </w:tr>
    </w:tbl>
    <w:p w14:paraId="556E7458">
      <w:pPr>
        <w:ind w:firstLine="4200" w:firstLineChars="1750"/>
        <w:rPr>
          <w:rFonts w:hint="eastAsia" w:ascii="宋体" w:hAnsi="宋体" w:cs="宋体"/>
          <w:color w:val="auto"/>
          <w:sz w:val="24"/>
          <w:szCs w:val="24"/>
          <w:highlight w:val="none"/>
        </w:rPr>
      </w:pPr>
    </w:p>
    <w:p w14:paraId="24013850">
      <w:pPr>
        <w:ind w:firstLine="4200" w:firstLineChars="1750"/>
        <w:rPr>
          <w:rFonts w:hint="eastAsia" w:ascii="宋体" w:hAnsi="宋体" w:cs="宋体"/>
          <w:color w:val="auto"/>
          <w:sz w:val="24"/>
          <w:szCs w:val="24"/>
          <w:highlight w:val="none"/>
        </w:rPr>
      </w:pPr>
    </w:p>
    <w:p w14:paraId="061D5FA3">
      <w:pPr>
        <w:ind w:firstLine="4200" w:firstLineChars="1750"/>
        <w:rPr>
          <w:rFonts w:hint="eastAsia" w:ascii="宋体" w:hAnsi="宋体" w:cs="宋体"/>
          <w:color w:val="auto"/>
          <w:sz w:val="24"/>
          <w:szCs w:val="24"/>
          <w:highlight w:val="none"/>
        </w:rPr>
      </w:pPr>
    </w:p>
    <w:p w14:paraId="2DB23444">
      <w:pPr>
        <w:ind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投标截止时间前不得解密</w:t>
      </w:r>
    </w:p>
    <w:p w14:paraId="004B70E5">
      <w:pPr>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A71D869">
      <w:pPr>
        <w:widowControl/>
        <w:jc w:val="left"/>
        <w:rPr>
          <w:rFonts w:ascii="宋体" w:hAnsi="宋体" w:cs="宋体"/>
          <w:color w:val="auto"/>
          <w:sz w:val="24"/>
          <w:szCs w:val="24"/>
          <w:highlight w:val="none"/>
        </w:rPr>
        <w:sectPr>
          <w:pgSz w:w="11907" w:h="16840"/>
          <w:pgMar w:top="1531" w:right="1418" w:bottom="1361" w:left="1418" w:header="720" w:footer="720" w:gutter="0"/>
          <w:pgNumType w:fmt="decimal"/>
          <w:cols w:space="720" w:num="1"/>
        </w:sectPr>
      </w:pPr>
    </w:p>
    <w:p w14:paraId="73D6210C">
      <w:pPr>
        <w:jc w:val="center"/>
        <w:outlineLvl w:val="1"/>
        <w:rPr>
          <w:rFonts w:hint="eastAsia" w:ascii="宋体" w:hAnsi="宋体"/>
          <w:b/>
          <w:bCs/>
          <w:color w:val="auto"/>
          <w:sz w:val="28"/>
          <w:szCs w:val="28"/>
          <w:highlight w:val="none"/>
        </w:rPr>
      </w:pPr>
      <w:bookmarkStart w:id="132" w:name="_Toc24354"/>
      <w:r>
        <w:rPr>
          <w:rFonts w:hint="eastAsia" w:ascii="宋体" w:hAnsi="宋体"/>
          <w:b/>
          <w:bCs/>
          <w:color w:val="auto"/>
          <w:sz w:val="28"/>
          <w:szCs w:val="28"/>
          <w:highlight w:val="none"/>
        </w:rPr>
        <w:t>第二节 资格证明文件格式</w:t>
      </w:r>
      <w:bookmarkEnd w:id="132"/>
    </w:p>
    <w:p w14:paraId="14823E2C">
      <w:pPr>
        <w:spacing w:line="360" w:lineRule="auto"/>
        <w:ind w:firstLine="420"/>
        <w:rPr>
          <w:rFonts w:hint="eastAsia" w:ascii="宋体" w:hAnsi="宋体"/>
          <w:color w:val="auto"/>
          <w:sz w:val="30"/>
          <w:szCs w:val="20"/>
          <w:highlight w:val="none"/>
        </w:rPr>
      </w:pPr>
    </w:p>
    <w:p w14:paraId="303490F8">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7F40AD5A">
      <w:pPr>
        <w:snapToGrid w:val="0"/>
        <w:spacing w:before="165" w:beforeLines="50" w:after="50"/>
        <w:rPr>
          <w:rFonts w:hint="eastAsia" w:ascii="宋体" w:hAnsi="宋体"/>
          <w:color w:val="auto"/>
          <w:sz w:val="24"/>
          <w:szCs w:val="20"/>
          <w:highlight w:val="none"/>
        </w:rPr>
      </w:pPr>
    </w:p>
    <w:p w14:paraId="724A25F5">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09ADC9FE">
      <w:pPr>
        <w:snapToGrid w:val="0"/>
        <w:spacing w:before="165" w:beforeLines="50" w:after="50"/>
        <w:rPr>
          <w:rFonts w:hint="eastAsia" w:ascii="宋体" w:hAnsi="宋体"/>
          <w:bCs/>
          <w:color w:val="auto"/>
          <w:sz w:val="24"/>
          <w:szCs w:val="20"/>
          <w:highlight w:val="none"/>
        </w:rPr>
      </w:pPr>
    </w:p>
    <w:p w14:paraId="570B5D78">
      <w:pPr>
        <w:snapToGrid w:val="0"/>
        <w:spacing w:before="165" w:beforeLines="50" w:after="50"/>
        <w:rPr>
          <w:rFonts w:hint="eastAsia" w:ascii="宋体" w:hAnsi="宋体"/>
          <w:bCs/>
          <w:color w:val="auto"/>
          <w:sz w:val="24"/>
          <w:szCs w:val="20"/>
          <w:highlight w:val="none"/>
        </w:rPr>
      </w:pPr>
    </w:p>
    <w:p w14:paraId="7E25106F">
      <w:pPr>
        <w:snapToGrid w:val="0"/>
        <w:spacing w:before="165" w:beforeLines="50" w:after="50"/>
        <w:rPr>
          <w:rFonts w:hint="eastAsia" w:ascii="宋体" w:hAnsi="宋体"/>
          <w:bCs/>
          <w:color w:val="auto"/>
          <w:sz w:val="24"/>
          <w:szCs w:val="20"/>
          <w:highlight w:val="none"/>
        </w:rPr>
      </w:pPr>
    </w:p>
    <w:p w14:paraId="42BD4136">
      <w:pPr>
        <w:snapToGrid w:val="0"/>
        <w:spacing w:before="165" w:beforeLines="50" w:after="50"/>
        <w:rPr>
          <w:rFonts w:hint="eastAsia" w:ascii="宋体" w:hAnsi="宋体"/>
          <w:bCs/>
          <w:color w:val="auto"/>
          <w:sz w:val="24"/>
          <w:szCs w:val="20"/>
          <w:highlight w:val="none"/>
        </w:rPr>
      </w:pPr>
    </w:p>
    <w:p w14:paraId="1EE9765F">
      <w:pPr>
        <w:snapToGrid w:val="0"/>
        <w:spacing w:before="165" w:beforeLines="50" w:after="50"/>
        <w:rPr>
          <w:rFonts w:hint="eastAsia" w:ascii="宋体" w:hAnsi="宋体"/>
          <w:bCs/>
          <w:color w:val="auto"/>
          <w:sz w:val="24"/>
          <w:szCs w:val="20"/>
          <w:highlight w:val="none"/>
        </w:rPr>
      </w:pPr>
    </w:p>
    <w:p w14:paraId="27DFD6E1">
      <w:pPr>
        <w:snapToGrid w:val="0"/>
        <w:spacing w:before="165" w:beforeLines="50" w:after="50"/>
        <w:rPr>
          <w:rFonts w:hint="eastAsia" w:ascii="宋体" w:hAnsi="宋体"/>
          <w:bCs/>
          <w:color w:val="auto"/>
          <w:sz w:val="24"/>
          <w:szCs w:val="20"/>
          <w:highlight w:val="none"/>
        </w:rPr>
      </w:pPr>
    </w:p>
    <w:p w14:paraId="0AD63819">
      <w:pPr>
        <w:snapToGrid w:val="0"/>
        <w:spacing w:before="165" w:beforeLines="50" w:after="50"/>
        <w:rPr>
          <w:rFonts w:hint="eastAsia" w:ascii="宋体" w:hAnsi="宋体"/>
          <w:bCs/>
          <w:color w:val="auto"/>
          <w:sz w:val="24"/>
          <w:szCs w:val="20"/>
          <w:highlight w:val="none"/>
        </w:rPr>
      </w:pPr>
    </w:p>
    <w:p w14:paraId="1169E188">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79352E6F">
      <w:pPr>
        <w:snapToGrid w:val="0"/>
        <w:spacing w:before="165" w:beforeLines="50" w:after="50"/>
        <w:ind w:firstLine="540" w:firstLineChars="225"/>
        <w:rPr>
          <w:rFonts w:hint="eastAsia" w:ascii="宋体" w:hAnsi="宋体"/>
          <w:bCs/>
          <w:color w:val="auto"/>
          <w:sz w:val="24"/>
          <w:szCs w:val="20"/>
          <w:highlight w:val="none"/>
        </w:rPr>
      </w:pPr>
    </w:p>
    <w:p w14:paraId="25A25191">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6F9E747E">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607752D1">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348FC7C0">
      <w:pPr>
        <w:snapToGrid w:val="0"/>
        <w:spacing w:before="50" w:after="50"/>
        <w:ind w:firstLine="540" w:firstLineChars="225"/>
        <w:rPr>
          <w:rFonts w:hint="eastAsia" w:ascii="宋体" w:hAnsi="宋体"/>
          <w:bCs/>
          <w:color w:val="auto"/>
          <w:sz w:val="24"/>
          <w:szCs w:val="24"/>
          <w:highlight w:val="none"/>
        </w:rPr>
      </w:pPr>
    </w:p>
    <w:p w14:paraId="3A7BB180">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3D3838E5">
      <w:pPr>
        <w:snapToGrid w:val="0"/>
        <w:spacing w:before="50" w:after="50"/>
        <w:ind w:firstLine="540" w:firstLineChars="225"/>
        <w:rPr>
          <w:rFonts w:hint="eastAsia" w:ascii="宋体" w:hAnsi="宋体"/>
          <w:bCs/>
          <w:color w:val="auto"/>
          <w:sz w:val="24"/>
          <w:szCs w:val="24"/>
          <w:highlight w:val="none"/>
        </w:rPr>
      </w:pPr>
    </w:p>
    <w:p w14:paraId="6CE3344D">
      <w:pPr>
        <w:snapToGrid w:val="0"/>
        <w:spacing w:before="50" w:after="50"/>
        <w:ind w:firstLine="960" w:firstLineChars="400"/>
        <w:rPr>
          <w:rFonts w:hint="eastAsia" w:ascii="宋体" w:hAnsi="宋体"/>
          <w:bCs/>
          <w:color w:val="auto"/>
          <w:sz w:val="24"/>
          <w:szCs w:val="24"/>
          <w:highlight w:val="none"/>
        </w:rPr>
      </w:pPr>
    </w:p>
    <w:p w14:paraId="5391971E">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1063153B">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5F6A5F22">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资格证明文件目录</w:t>
      </w:r>
    </w:p>
    <w:p w14:paraId="71392EE2">
      <w:pPr>
        <w:snapToGrid w:val="0"/>
        <w:spacing w:line="360" w:lineRule="auto"/>
        <w:rPr>
          <w:rFonts w:hint="eastAsia" w:ascii="仿宋_GB2312" w:hAnsi="仿宋" w:eastAsia="仿宋_GB2312" w:cs="仿宋_GB2312"/>
          <w:color w:val="auto"/>
          <w:kern w:val="0"/>
          <w:sz w:val="24"/>
          <w:szCs w:val="24"/>
          <w:highlight w:val="none"/>
        </w:rPr>
      </w:pPr>
    </w:p>
    <w:p w14:paraId="532E8CFA">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w:t>
      </w:r>
      <w:r>
        <w:rPr>
          <w:rFonts w:hint="eastAsia" w:ascii="仿宋_GB2312" w:hAnsi="仿宋" w:eastAsia="仿宋_GB2312"/>
          <w:color w:val="auto"/>
          <w:sz w:val="24"/>
          <w:szCs w:val="24"/>
          <w:highlight w:val="none"/>
        </w:rPr>
        <w:t>营业执照(或事业法人登记证或其他工商等登记证明材料)扫描件（投标人为自然人的，须提供</w:t>
      </w:r>
      <w:r>
        <w:rPr>
          <w:rFonts w:hint="eastAsia" w:ascii="仿宋_GB2312" w:hAnsi="仿宋" w:eastAsia="仿宋_GB2312" w:cs="Helvetica"/>
          <w:color w:val="auto"/>
          <w:kern w:val="0"/>
          <w:sz w:val="24"/>
          <w:szCs w:val="24"/>
          <w:highlight w:val="none"/>
        </w:rPr>
        <w:t>自然人的身份证明</w:t>
      </w:r>
      <w:r>
        <w:rPr>
          <w:rFonts w:hint="eastAsia" w:ascii="仿宋_GB2312" w:hAnsi="仿宋" w:eastAsia="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28EB91A3">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二、符合参与政府采购活动的资格条件依法缴纳税收、社会保障资金等方面的材料…………………………………………………………………………………………（页码）</w:t>
      </w:r>
    </w:p>
    <w:p w14:paraId="24DFBE9F">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三、财务状况报告方面的材料…………………………………………………………（页码）</w:t>
      </w:r>
    </w:p>
    <w:p w14:paraId="46648E3A">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四、投标人直接控股股东信息</w:t>
      </w:r>
      <w:r>
        <w:rPr>
          <w:rFonts w:hint="eastAsia" w:ascii="仿宋_GB2312" w:hAnsi="仿宋" w:eastAsia="仿宋_GB2312" w:cs="仿宋_GB2312"/>
          <w:color w:val="auto"/>
          <w:kern w:val="0"/>
          <w:sz w:val="24"/>
          <w:szCs w:val="24"/>
          <w:highlight w:val="none"/>
        </w:rPr>
        <w:t>…………………………………………………………（页码）</w:t>
      </w:r>
    </w:p>
    <w:p w14:paraId="12459C06">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五、投标人直接关联关系信息表</w:t>
      </w:r>
      <w:r>
        <w:rPr>
          <w:rFonts w:hint="eastAsia" w:ascii="仿宋_GB2312" w:hAnsi="仿宋" w:eastAsia="仿宋_GB2312" w:cs="仿宋_GB2312"/>
          <w:color w:val="auto"/>
          <w:kern w:val="0"/>
          <w:sz w:val="24"/>
          <w:szCs w:val="24"/>
          <w:highlight w:val="none"/>
        </w:rPr>
        <w:t>………………………………………………………（页码）</w:t>
      </w:r>
    </w:p>
    <w:p w14:paraId="6BD570B4">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六、响应资格声明……………………………………………………………………（页码）</w:t>
      </w:r>
    </w:p>
    <w:p w14:paraId="69C328C7">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eastAsia="zh-CN"/>
        </w:rPr>
        <w:t>七</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sz w:val="24"/>
          <w:szCs w:val="24"/>
          <w:highlight w:val="none"/>
        </w:rPr>
        <w:t>特定资格证明文件（</w:t>
      </w:r>
      <w:r>
        <w:rPr>
          <w:rFonts w:hint="eastAsia" w:ascii="仿宋_GB2312" w:hAnsi="仿宋" w:eastAsia="仿宋_GB2312" w:cs="仿宋_GB2312"/>
          <w:color w:val="auto"/>
          <w:sz w:val="24"/>
          <w:szCs w:val="24"/>
          <w:highlight w:val="none"/>
          <w:lang w:eastAsia="zh-CN"/>
        </w:rPr>
        <w:t>印刷经营许可证</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5CF25F9A">
      <w:pPr>
        <w:snapToGrid w:val="0"/>
        <w:spacing w:line="360" w:lineRule="auto"/>
        <w:rPr>
          <w:rFonts w:hint="eastAsia" w:eastAsia="仿宋_GB2312"/>
          <w:color w:val="auto"/>
          <w:highlight w:val="none"/>
          <w:lang w:eastAsia="zh-CN"/>
        </w:rPr>
      </w:pPr>
      <w:r>
        <w:rPr>
          <w:rFonts w:hint="eastAsia" w:ascii="仿宋_GB2312" w:hAnsi="仿宋" w:eastAsia="仿宋_GB2312" w:cs="仿宋_GB2312"/>
          <w:color w:val="auto"/>
          <w:kern w:val="0"/>
          <w:sz w:val="24"/>
          <w:szCs w:val="24"/>
          <w:highlight w:val="none"/>
          <w:lang w:eastAsia="zh-CN"/>
        </w:rPr>
        <w:t>八、供应商认为需要提供的其他证明材料</w:t>
      </w:r>
      <w:r>
        <w:rPr>
          <w:rFonts w:hint="eastAsia" w:ascii="仿宋_GB2312" w:hAnsi="仿宋" w:eastAsia="仿宋_GB2312" w:cs="仿宋_GB2312"/>
          <w:color w:val="auto"/>
          <w:kern w:val="0"/>
          <w:sz w:val="24"/>
          <w:szCs w:val="24"/>
          <w:highlight w:val="none"/>
        </w:rPr>
        <w:t>…………………………………………（页码）</w:t>
      </w:r>
    </w:p>
    <w:p w14:paraId="2869D81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注：以上目录是基本格式要求，各投标人可根据自身情况进一步向下增加内容或细化。</w:t>
      </w:r>
    </w:p>
    <w:p w14:paraId="20FCE4A1">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113BD1F9">
      <w:pPr>
        <w:snapToGrid w:val="0"/>
        <w:spacing w:line="360" w:lineRule="auto"/>
        <w:rPr>
          <w:rFonts w:hint="eastAsia" w:ascii="仿宋_GB2312" w:hAnsi="仿宋" w:eastAsia="仿宋_GB2312" w:cs="仿宋_GB2312"/>
          <w:b/>
          <w:color w:val="auto"/>
          <w:kern w:val="0"/>
          <w:sz w:val="32"/>
          <w:szCs w:val="32"/>
          <w:highlight w:val="none"/>
          <w:lang w:val="zh-CN"/>
        </w:rPr>
      </w:pPr>
    </w:p>
    <w:p w14:paraId="783F5CC6">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0"/>
          <w:szCs w:val="30"/>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营业执照(或事业法人登记证或其他工商等登记证明材料)扫描件（投标人为自然人的，提供自然人的身份证明）</w:t>
      </w:r>
    </w:p>
    <w:p w14:paraId="4DC9F1FF">
      <w:pPr>
        <w:spacing w:line="360" w:lineRule="auto"/>
        <w:rPr>
          <w:rFonts w:hint="eastAsia" w:ascii="仿宋_GB2312" w:hAnsi="仿宋" w:eastAsia="仿宋_GB2312" w:cs="仿宋_GB2312"/>
          <w:b/>
          <w:color w:val="auto"/>
          <w:sz w:val="30"/>
          <w:szCs w:val="30"/>
          <w:highlight w:val="none"/>
        </w:rPr>
      </w:pPr>
    </w:p>
    <w:p w14:paraId="6D19B4C5">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56B59500">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68448F35">
      <w:pPr>
        <w:spacing w:line="360" w:lineRule="auto"/>
        <w:jc w:val="center"/>
        <w:rPr>
          <w:rFonts w:hint="eastAsia" w:ascii="仿宋_GB2312" w:hAnsi="仿宋" w:eastAsia="仿宋_GB2312" w:cs="仿宋_GB2312"/>
          <w:b/>
          <w:color w:val="auto"/>
          <w:sz w:val="30"/>
          <w:szCs w:val="30"/>
          <w:highlight w:val="none"/>
        </w:rPr>
      </w:pPr>
    </w:p>
    <w:p w14:paraId="7426881D">
      <w:pPr>
        <w:snapToGrid w:val="0"/>
        <w:spacing w:line="360" w:lineRule="auto"/>
        <w:ind w:right="480"/>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0"/>
          <w:szCs w:val="30"/>
          <w:highlight w:val="none"/>
        </w:rPr>
        <w:t>符合参与政府采购活动的资格条件依法缴纳税收、社会保障资金等方面的材料</w:t>
      </w:r>
    </w:p>
    <w:p w14:paraId="3237E5FC">
      <w:pPr>
        <w:snapToGrid w:val="0"/>
        <w:spacing w:line="360" w:lineRule="auto"/>
        <w:ind w:firstLine="480" w:firstLineChars="200"/>
        <w:rPr>
          <w:rFonts w:hint="eastAsia" w:ascii="仿宋_GB2312" w:hAnsi="仿宋" w:eastAsia="仿宋_GB2312" w:cs="仿宋_GB2312"/>
          <w:color w:val="auto"/>
          <w:sz w:val="24"/>
          <w:szCs w:val="24"/>
          <w:highlight w:val="none"/>
        </w:rPr>
      </w:pPr>
    </w:p>
    <w:p w14:paraId="6B43F5FE">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201E5DB2">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 xml:space="preserve"> 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56417BC5">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4F42A1FA">
      <w:pPr>
        <w:snapToGrid w:val="0"/>
        <w:spacing w:line="360" w:lineRule="auto"/>
        <w:ind w:right="480"/>
        <w:jc w:val="both"/>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0"/>
          <w:szCs w:val="30"/>
          <w:highlight w:val="none"/>
        </w:rPr>
        <w:t>财务状况报告方面的材料</w:t>
      </w:r>
    </w:p>
    <w:p w14:paraId="592CEA66">
      <w:pPr>
        <w:snapToGrid w:val="0"/>
        <w:spacing w:line="360" w:lineRule="auto"/>
        <w:ind w:firstLine="480" w:firstLineChars="200"/>
        <w:rPr>
          <w:rFonts w:hint="eastAsia" w:ascii="仿宋_GB2312" w:hAnsi="仿宋" w:eastAsia="仿宋_GB2312" w:cs="仿宋_GB2312"/>
          <w:color w:val="auto"/>
          <w:sz w:val="24"/>
          <w:szCs w:val="24"/>
          <w:highlight w:val="none"/>
        </w:rPr>
      </w:pPr>
    </w:p>
    <w:p w14:paraId="423FFDFA">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6E675A65">
      <w:pPr>
        <w:snapToGrid w:val="0"/>
        <w:spacing w:line="360" w:lineRule="auto"/>
        <w:ind w:firstLine="504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3DFFB206">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794ACED1">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p>
    <w:p w14:paraId="5E7037B4">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16447B61">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0D771CC0">
      <w:pPr>
        <w:snapToGrid w:val="0"/>
        <w:spacing w:before="50" w:after="165" w:afterLines="50" w:line="360" w:lineRule="auto"/>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四、供应商直接控股股东信息表</w:t>
      </w:r>
    </w:p>
    <w:tbl>
      <w:tblPr>
        <w:tblStyle w:val="25"/>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5479062">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180C63">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8E95EE">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1E80E3">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6B8FBD">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2574DB">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1C54AA7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D3BB77">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014445">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C0959A">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81EB12">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C826C4">
            <w:pPr>
              <w:spacing w:line="360" w:lineRule="auto"/>
              <w:jc w:val="center"/>
              <w:rPr>
                <w:rFonts w:hint="eastAsia" w:ascii="宋体" w:hAnsi="宋体" w:cs="宋体"/>
                <w:color w:val="auto"/>
                <w:kern w:val="0"/>
                <w:sz w:val="24"/>
                <w:szCs w:val="24"/>
                <w:highlight w:val="none"/>
              </w:rPr>
            </w:pPr>
          </w:p>
        </w:tc>
      </w:tr>
      <w:tr w14:paraId="6F7BB1D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AC4182">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809270">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567806">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FA1B30">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A1F85F">
            <w:pPr>
              <w:spacing w:line="360" w:lineRule="auto"/>
              <w:jc w:val="center"/>
              <w:rPr>
                <w:rFonts w:hint="eastAsia" w:ascii="宋体" w:hAnsi="宋体" w:cs="宋体"/>
                <w:color w:val="auto"/>
                <w:kern w:val="0"/>
                <w:sz w:val="24"/>
                <w:szCs w:val="24"/>
                <w:highlight w:val="none"/>
              </w:rPr>
            </w:pPr>
          </w:p>
        </w:tc>
      </w:tr>
      <w:tr w14:paraId="7962A9C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DD7AB">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47E409">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445717">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6DEF78">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C355F90">
            <w:pPr>
              <w:spacing w:line="360" w:lineRule="auto"/>
              <w:jc w:val="center"/>
              <w:rPr>
                <w:rFonts w:hint="eastAsia" w:ascii="宋体" w:hAnsi="宋体" w:cs="宋体"/>
                <w:color w:val="auto"/>
                <w:kern w:val="0"/>
                <w:sz w:val="24"/>
                <w:szCs w:val="24"/>
                <w:highlight w:val="none"/>
              </w:rPr>
            </w:pPr>
          </w:p>
        </w:tc>
      </w:tr>
      <w:tr w14:paraId="7E269BF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A59806">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988F6E8">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CAE2C4">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EF0A76">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F22DD1">
            <w:pPr>
              <w:spacing w:line="360" w:lineRule="auto"/>
              <w:jc w:val="center"/>
              <w:rPr>
                <w:rFonts w:hint="eastAsia" w:ascii="宋体" w:hAnsi="宋体" w:cs="宋体"/>
                <w:color w:val="auto"/>
                <w:kern w:val="0"/>
                <w:sz w:val="24"/>
                <w:szCs w:val="24"/>
                <w:highlight w:val="none"/>
              </w:rPr>
            </w:pPr>
          </w:p>
        </w:tc>
      </w:tr>
    </w:tbl>
    <w:p w14:paraId="286F5F58">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372EEDB3">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46B65C3">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14:paraId="5525B145">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3.供应商不存在直接控股股东的，则填“无”。</w:t>
      </w:r>
    </w:p>
    <w:p w14:paraId="2CAF248A">
      <w:pPr>
        <w:snapToGrid w:val="0"/>
        <w:spacing w:line="360" w:lineRule="auto"/>
        <w:jc w:val="left"/>
        <w:rPr>
          <w:rFonts w:hint="eastAsia" w:ascii="宋体" w:hAnsi="宋体"/>
          <w:color w:val="auto"/>
          <w:sz w:val="24"/>
          <w:szCs w:val="24"/>
          <w:highlight w:val="none"/>
        </w:rPr>
      </w:pPr>
    </w:p>
    <w:p w14:paraId="66D7F3EA">
      <w:pPr>
        <w:snapToGrid w:val="0"/>
        <w:spacing w:line="360" w:lineRule="auto"/>
        <w:jc w:val="left"/>
        <w:rPr>
          <w:rFonts w:hint="eastAsia" w:ascii="宋体" w:hAnsi="宋体"/>
          <w:color w:val="auto"/>
          <w:sz w:val="24"/>
          <w:szCs w:val="24"/>
          <w:highlight w:val="none"/>
        </w:rPr>
      </w:pPr>
    </w:p>
    <w:p w14:paraId="49829D93">
      <w:pPr>
        <w:snapToGrid w:val="0"/>
        <w:spacing w:line="360" w:lineRule="auto"/>
        <w:jc w:val="left"/>
        <w:rPr>
          <w:rFonts w:hint="eastAsia" w:ascii="宋体" w:hAnsi="宋体"/>
          <w:color w:val="auto"/>
          <w:sz w:val="24"/>
          <w:szCs w:val="24"/>
          <w:highlight w:val="none"/>
        </w:rPr>
      </w:pPr>
    </w:p>
    <w:p w14:paraId="1B5058FC">
      <w:pPr>
        <w:snapToGrid w:val="0"/>
        <w:spacing w:line="360" w:lineRule="auto"/>
        <w:jc w:val="left"/>
        <w:rPr>
          <w:rFonts w:hint="eastAsia" w:ascii="宋体" w:hAnsi="宋体"/>
          <w:color w:val="auto"/>
          <w:sz w:val="24"/>
          <w:szCs w:val="24"/>
          <w:highlight w:val="none"/>
        </w:rPr>
      </w:pPr>
    </w:p>
    <w:p w14:paraId="73C79400">
      <w:pPr>
        <w:snapToGrid w:val="0"/>
        <w:spacing w:line="360" w:lineRule="auto"/>
        <w:jc w:val="left"/>
        <w:rPr>
          <w:rFonts w:hint="eastAsia" w:ascii="宋体" w:hAnsi="宋体"/>
          <w:color w:val="auto"/>
          <w:sz w:val="24"/>
          <w:szCs w:val="24"/>
          <w:highlight w:val="none"/>
        </w:rPr>
      </w:pPr>
    </w:p>
    <w:p w14:paraId="20AFAE96">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6BC5C7B5">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3949AA11">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15BA573C">
      <w:pPr>
        <w:snapToGrid w:val="0"/>
        <w:spacing w:line="360" w:lineRule="auto"/>
        <w:jc w:val="center"/>
        <w:rPr>
          <w:rFonts w:hint="eastAsia" w:ascii="宋体" w:hAnsi="宋体"/>
          <w:color w:val="auto"/>
          <w:sz w:val="30"/>
          <w:szCs w:val="30"/>
          <w:highlight w:val="none"/>
        </w:rPr>
      </w:pPr>
      <w:r>
        <w:rPr>
          <w:rFonts w:hint="eastAsia" w:ascii="宋体" w:hAnsi="宋体"/>
          <w:b/>
          <w:color w:val="auto"/>
          <w:sz w:val="30"/>
          <w:szCs w:val="30"/>
          <w:highlight w:val="none"/>
        </w:rPr>
        <w:t>五、供应商直接管理关系信息表</w:t>
      </w:r>
    </w:p>
    <w:tbl>
      <w:tblPr>
        <w:tblStyle w:val="25"/>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7E0F0AF">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24D46D">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A580F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121926">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2597D4">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3FDE700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61BB02">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A75105">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47E242">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CC9C22">
            <w:pPr>
              <w:spacing w:line="360" w:lineRule="auto"/>
              <w:jc w:val="center"/>
              <w:rPr>
                <w:rFonts w:hint="eastAsia" w:ascii="宋体" w:hAnsi="宋体" w:cs="宋体"/>
                <w:color w:val="auto"/>
                <w:kern w:val="0"/>
                <w:sz w:val="24"/>
                <w:szCs w:val="24"/>
                <w:highlight w:val="none"/>
              </w:rPr>
            </w:pPr>
          </w:p>
        </w:tc>
      </w:tr>
      <w:tr w14:paraId="6BBCB9A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3E93E4">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8A103A">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376371">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8919C2">
            <w:pPr>
              <w:spacing w:line="360" w:lineRule="auto"/>
              <w:jc w:val="center"/>
              <w:rPr>
                <w:rFonts w:hint="eastAsia" w:ascii="宋体" w:hAnsi="宋体" w:cs="宋体"/>
                <w:color w:val="auto"/>
                <w:kern w:val="0"/>
                <w:sz w:val="24"/>
                <w:szCs w:val="24"/>
                <w:highlight w:val="none"/>
              </w:rPr>
            </w:pPr>
          </w:p>
        </w:tc>
      </w:tr>
      <w:tr w14:paraId="358F20C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E1F62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80C7FB">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CB7A96">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14F3C">
            <w:pPr>
              <w:spacing w:line="360" w:lineRule="auto"/>
              <w:jc w:val="center"/>
              <w:rPr>
                <w:rFonts w:hint="eastAsia" w:ascii="宋体" w:hAnsi="宋体" w:cs="宋体"/>
                <w:color w:val="auto"/>
                <w:kern w:val="0"/>
                <w:sz w:val="24"/>
                <w:szCs w:val="24"/>
                <w:highlight w:val="none"/>
              </w:rPr>
            </w:pPr>
          </w:p>
        </w:tc>
      </w:tr>
      <w:tr w14:paraId="1694859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CE8EB4">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7CECA5">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CA8143">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370879">
            <w:pPr>
              <w:spacing w:line="360" w:lineRule="auto"/>
              <w:jc w:val="center"/>
              <w:rPr>
                <w:rFonts w:hint="eastAsia" w:ascii="宋体" w:hAnsi="宋体" w:cs="宋体"/>
                <w:color w:val="auto"/>
                <w:kern w:val="0"/>
                <w:sz w:val="24"/>
                <w:szCs w:val="24"/>
                <w:highlight w:val="none"/>
              </w:rPr>
            </w:pPr>
          </w:p>
        </w:tc>
      </w:tr>
    </w:tbl>
    <w:p w14:paraId="736B07BE">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189CD144">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45BC13A9">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38853061">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0E66E31C">
      <w:pPr>
        <w:snapToGrid w:val="0"/>
        <w:spacing w:line="360" w:lineRule="auto"/>
        <w:jc w:val="left"/>
        <w:rPr>
          <w:rFonts w:hint="eastAsia" w:ascii="宋体" w:hAnsi="宋体"/>
          <w:color w:val="auto"/>
          <w:szCs w:val="21"/>
          <w:highlight w:val="none"/>
        </w:rPr>
      </w:pPr>
    </w:p>
    <w:p w14:paraId="1080C514">
      <w:pPr>
        <w:snapToGrid w:val="0"/>
        <w:spacing w:line="360" w:lineRule="auto"/>
        <w:jc w:val="left"/>
        <w:rPr>
          <w:rFonts w:hint="eastAsia" w:ascii="宋体" w:hAnsi="宋体"/>
          <w:color w:val="auto"/>
          <w:sz w:val="24"/>
          <w:szCs w:val="24"/>
          <w:highlight w:val="none"/>
        </w:rPr>
      </w:pPr>
    </w:p>
    <w:p w14:paraId="74F1CDAE">
      <w:pPr>
        <w:snapToGrid w:val="0"/>
        <w:spacing w:line="360" w:lineRule="auto"/>
        <w:jc w:val="left"/>
        <w:rPr>
          <w:rFonts w:hint="eastAsia" w:ascii="宋体" w:hAnsi="宋体"/>
          <w:color w:val="auto"/>
          <w:sz w:val="24"/>
          <w:szCs w:val="24"/>
          <w:highlight w:val="none"/>
        </w:rPr>
      </w:pPr>
    </w:p>
    <w:p w14:paraId="3A42619D">
      <w:pPr>
        <w:snapToGrid w:val="0"/>
        <w:spacing w:line="360" w:lineRule="auto"/>
        <w:jc w:val="left"/>
        <w:rPr>
          <w:rFonts w:hint="eastAsia" w:ascii="Times New Roman" w:hAnsi="Times New Roman"/>
          <w:color w:val="auto"/>
          <w:sz w:val="24"/>
          <w:szCs w:val="24"/>
          <w:highlight w:val="none"/>
        </w:rPr>
      </w:pPr>
    </w:p>
    <w:p w14:paraId="2125B7CA">
      <w:pPr>
        <w:snapToGrid w:val="0"/>
        <w:spacing w:line="360" w:lineRule="auto"/>
        <w:jc w:val="left"/>
        <w:rPr>
          <w:rFonts w:ascii="Times New Roman" w:hAnsi="Times New Roman"/>
          <w:color w:val="auto"/>
          <w:sz w:val="24"/>
          <w:szCs w:val="24"/>
          <w:highlight w:val="none"/>
        </w:rPr>
      </w:pPr>
    </w:p>
    <w:p w14:paraId="773F4C5C">
      <w:pPr>
        <w:snapToGrid w:val="0"/>
        <w:spacing w:line="360" w:lineRule="auto"/>
        <w:jc w:val="left"/>
        <w:rPr>
          <w:rFonts w:ascii="Times New Roman" w:hAnsi="Times New Roman"/>
          <w:color w:val="auto"/>
          <w:sz w:val="24"/>
          <w:szCs w:val="24"/>
          <w:highlight w:val="none"/>
        </w:rPr>
      </w:pPr>
    </w:p>
    <w:p w14:paraId="7D0D7605">
      <w:pPr>
        <w:snapToGrid w:val="0"/>
        <w:spacing w:line="360" w:lineRule="auto"/>
        <w:jc w:val="left"/>
        <w:rPr>
          <w:rFonts w:ascii="宋体" w:hAnsi="宋体"/>
          <w:color w:val="auto"/>
          <w:sz w:val="24"/>
          <w:szCs w:val="24"/>
          <w:highlight w:val="none"/>
        </w:rPr>
      </w:pPr>
    </w:p>
    <w:p w14:paraId="45545FD3">
      <w:pPr>
        <w:snapToGrid w:val="0"/>
        <w:spacing w:line="360" w:lineRule="auto"/>
        <w:jc w:val="left"/>
        <w:rPr>
          <w:rFonts w:hint="eastAsia" w:ascii="宋体" w:hAnsi="宋体"/>
          <w:color w:val="auto"/>
          <w:sz w:val="24"/>
          <w:szCs w:val="24"/>
          <w:highlight w:val="none"/>
        </w:rPr>
      </w:pPr>
    </w:p>
    <w:p w14:paraId="69EE3E6E">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01862554">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3F3F60B5">
      <w:pPr>
        <w:snapToGrid w:val="0"/>
        <w:spacing w:before="50" w:after="165" w:afterLines="50"/>
        <w:jc w:val="left"/>
        <w:rPr>
          <w:rFonts w:hint="eastAsia" w:ascii="宋体" w:hAnsi="宋体"/>
          <w:color w:val="auto"/>
          <w:szCs w:val="21"/>
          <w:highlight w:val="none"/>
        </w:rPr>
      </w:pPr>
    </w:p>
    <w:p w14:paraId="76E9697B">
      <w:pPr>
        <w:snapToGrid w:val="0"/>
        <w:spacing w:before="165" w:beforeLines="50" w:after="50"/>
        <w:jc w:val="left"/>
        <w:rPr>
          <w:rFonts w:hint="eastAsia" w:ascii="宋体" w:hAnsi="宋体"/>
          <w:b/>
          <w:color w:val="auto"/>
          <w:sz w:val="24"/>
          <w:szCs w:val="20"/>
          <w:highlight w:val="none"/>
        </w:rPr>
      </w:pPr>
    </w:p>
    <w:p w14:paraId="3832F81E">
      <w:pPr>
        <w:snapToGrid w:val="0"/>
        <w:spacing w:before="165" w:beforeLines="50" w:after="50"/>
        <w:jc w:val="left"/>
        <w:rPr>
          <w:rFonts w:hint="eastAsia" w:ascii="宋体" w:hAnsi="宋体"/>
          <w:b/>
          <w:color w:val="auto"/>
          <w:sz w:val="24"/>
          <w:szCs w:val="24"/>
          <w:highlight w:val="none"/>
        </w:rPr>
      </w:pPr>
    </w:p>
    <w:p w14:paraId="2FA58F0C">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17F4CE7E">
      <w:pPr>
        <w:snapToGrid w:val="0"/>
        <w:spacing w:before="165" w:beforeLines="50" w:after="50"/>
        <w:jc w:val="left"/>
        <w:rPr>
          <w:rFonts w:hint="eastAsia" w:ascii="宋体" w:hAnsi="宋体"/>
          <w:b/>
          <w:color w:val="auto"/>
          <w:sz w:val="24"/>
          <w:szCs w:val="20"/>
          <w:highlight w:val="none"/>
        </w:rPr>
      </w:pPr>
    </w:p>
    <w:p w14:paraId="28FAC5E3">
      <w:pPr>
        <w:snapToGrid w:val="0"/>
        <w:spacing w:before="165" w:beforeLines="50" w:after="50"/>
        <w:jc w:val="left"/>
        <w:rPr>
          <w:rFonts w:hint="eastAsia" w:ascii="宋体" w:hAnsi="宋体"/>
          <w:b/>
          <w:color w:val="auto"/>
          <w:sz w:val="24"/>
          <w:szCs w:val="20"/>
          <w:highlight w:val="none"/>
        </w:rPr>
      </w:pPr>
    </w:p>
    <w:p w14:paraId="31E421DA">
      <w:pPr>
        <w:snapToGrid w:val="0"/>
        <w:spacing w:before="165" w:beforeLines="50" w:after="50"/>
        <w:jc w:val="left"/>
        <w:rPr>
          <w:rFonts w:hint="eastAsia" w:ascii="宋体" w:hAnsi="宋体"/>
          <w:b/>
          <w:color w:val="auto"/>
          <w:sz w:val="24"/>
          <w:szCs w:val="20"/>
          <w:highlight w:val="none"/>
        </w:rPr>
      </w:pPr>
    </w:p>
    <w:p w14:paraId="545AF7D7">
      <w:pPr>
        <w:snapToGrid w:val="0"/>
        <w:spacing w:before="50" w:after="165" w:afterLines="50"/>
        <w:jc w:val="left"/>
        <w:rPr>
          <w:rFonts w:hint="eastAsia" w:ascii="宋体" w:hAnsi="宋体"/>
          <w:color w:val="auto"/>
          <w:szCs w:val="24"/>
          <w:highlight w:val="none"/>
        </w:rPr>
      </w:pPr>
    </w:p>
    <w:p w14:paraId="51BBE1EC">
      <w:pPr>
        <w:snapToGrid w:val="0"/>
        <w:spacing w:before="50" w:after="165"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六、响应资格声明函</w:t>
      </w:r>
    </w:p>
    <w:p w14:paraId="1C59B459">
      <w:pPr>
        <w:tabs>
          <w:tab w:val="left" w:pos="72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4E23F41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（项目编号：       ）项目的响应，为便于贵方公正、择优地确定供应商，我方就本次响应有关事项郑重声明如下：</w:t>
      </w:r>
    </w:p>
    <w:p w14:paraId="30A91D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w:t>
      </w:r>
    </w:p>
    <w:p w14:paraId="4D581F7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86D09B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09C17F0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5B0364D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E173FD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6AE2041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3482254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36F2A8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5B4971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6F061958">
      <w:pPr>
        <w:tabs>
          <w:tab w:val="left" w:pos="7200"/>
        </w:tabs>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7E3AEB2C">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1.供应商应当通过 “信用中国”（www.creditchina.gov.cn）和“中国政府采购网”网站（www.ccgp.gov.cn）查询供应商相关主体的信用记录。查询时间为本项目响应截止时间前10日至响应截止时间中任意一天。对列入失信被执行人、重大税收违法案件当事人名单、政府采购严重违法失信行为记录名单的供应商，将被拒绝参与本项目政府采购活动。</w:t>
      </w:r>
    </w:p>
    <w:p w14:paraId="4F7FAAE5">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5943D8">
      <w:pPr>
        <w:snapToGrid w:val="0"/>
        <w:spacing w:before="50" w:after="165" w:afterLines="50"/>
        <w:jc w:val="left"/>
        <w:rPr>
          <w:rFonts w:hint="eastAsia" w:ascii="宋体" w:hAnsi="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3.如为联合体响应，盖章处须加盖联合体各方公章并由联合体各方法定代表人分别签署，否则响应无效。</w:t>
      </w:r>
    </w:p>
    <w:p w14:paraId="337290A4">
      <w:pPr>
        <w:snapToGrid w:val="0"/>
        <w:spacing w:before="50" w:after="331" w:afterLines="100" w:line="360" w:lineRule="auto"/>
        <w:jc w:val="left"/>
        <w:rPr>
          <w:rFonts w:hint="eastAsia" w:ascii="宋体" w:hAnsi="宋体"/>
          <w:color w:val="auto"/>
          <w:szCs w:val="21"/>
          <w:highlight w:val="none"/>
        </w:rPr>
      </w:pPr>
      <w:r>
        <w:rPr>
          <w:rFonts w:hint="eastAsia" w:ascii="宋体" w:hAnsi="宋体"/>
          <w:color w:val="auto"/>
          <w:szCs w:val="21"/>
          <w:highlight w:val="none"/>
        </w:rPr>
        <w:t xml:space="preserve">                                     </w:t>
      </w:r>
    </w:p>
    <w:p w14:paraId="2EE83255">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szCs w:val="24"/>
          <w:highlight w:val="none"/>
          <w:lang w:val="zh-CN"/>
        </w:rPr>
      </w:pPr>
      <w:r>
        <w:rPr>
          <w:rFonts w:hint="eastAsia" w:ascii="宋体" w:hAnsi="宋体"/>
          <w:color w:val="auto"/>
          <w:sz w:val="24"/>
          <w:szCs w:val="24"/>
          <w:highlight w:val="none"/>
        </w:rPr>
        <w:t xml:space="preserve">  </w:t>
      </w:r>
      <w:r>
        <w:rPr>
          <w:rFonts w:hint="eastAsia" w:ascii="仿宋_GB2312" w:hAnsi="仿宋" w:eastAsia="仿宋_GB2312" w:cs="仿宋_GB2312"/>
          <w:b/>
          <w:color w:val="auto"/>
          <w:kern w:val="0"/>
          <w:sz w:val="24"/>
          <w:szCs w:val="24"/>
          <w:highlight w:val="none"/>
          <w:lang w:val="zh-CN"/>
        </w:rPr>
        <w:t>投标人名称(电子签章)：</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 xml:space="preserve">                    年    月    日</w:t>
      </w:r>
    </w:p>
    <w:p w14:paraId="6DC01D3F">
      <w:pPr>
        <w:spacing w:line="600" w:lineRule="exact"/>
        <w:jc w:val="both"/>
        <w:rPr>
          <w:rFonts w:ascii="Times New Roman" w:hAnsi="Times New Roman"/>
          <w:b/>
          <w:bCs/>
          <w:color w:val="auto"/>
          <w:sz w:val="30"/>
          <w:szCs w:val="30"/>
          <w:highlight w:val="none"/>
        </w:rPr>
      </w:pPr>
    </w:p>
    <w:p w14:paraId="0C2F688E">
      <w:pPr>
        <w:jc w:val="center"/>
        <w:rPr>
          <w:rFonts w:hint="eastAsia" w:ascii="Times New Roman" w:hAnsi="Times New Roman"/>
          <w:b/>
          <w:color w:val="auto"/>
          <w:sz w:val="30"/>
          <w:szCs w:val="30"/>
          <w:highlight w:val="none"/>
          <w:lang w:eastAsia="zh-CN"/>
        </w:rPr>
      </w:pPr>
    </w:p>
    <w:p w14:paraId="7A0011B3">
      <w:pPr>
        <w:numPr>
          <w:ilvl w:val="0"/>
          <w:numId w:val="0"/>
        </w:numPr>
        <w:spacing w:line="600" w:lineRule="exact"/>
        <w:jc w:val="center"/>
        <w:rPr>
          <w:rFonts w:hint="eastAsia" w:ascii="Times New Roman" w:hAnsi="Times New Roman"/>
          <w:b/>
          <w:bCs/>
          <w:color w:val="auto"/>
          <w:sz w:val="30"/>
          <w:szCs w:val="30"/>
          <w:highlight w:val="none"/>
          <w:lang w:eastAsia="zh-CN"/>
        </w:rPr>
      </w:pPr>
      <w:r>
        <w:rPr>
          <w:rFonts w:hint="eastAsia" w:ascii="Times New Roman" w:hAnsi="Times New Roman"/>
          <w:b/>
          <w:color w:val="auto"/>
          <w:sz w:val="30"/>
          <w:szCs w:val="30"/>
          <w:highlight w:val="none"/>
          <w:lang w:eastAsia="zh-CN"/>
        </w:rPr>
        <w:t>七、</w:t>
      </w:r>
      <w:r>
        <w:rPr>
          <w:rFonts w:hint="eastAsia" w:ascii="Times New Roman" w:hAnsi="Times New Roman"/>
          <w:b/>
          <w:bCs/>
          <w:color w:val="auto"/>
          <w:sz w:val="30"/>
          <w:szCs w:val="30"/>
          <w:highlight w:val="none"/>
          <w:lang w:eastAsia="zh-CN"/>
        </w:rPr>
        <w:t>特定资格证明文件（印刷经营许可证）</w:t>
      </w:r>
    </w:p>
    <w:p w14:paraId="7077CCC4">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2BDF9D64">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0B537079">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2745B336">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5DC37268">
      <w:pPr>
        <w:spacing w:line="600" w:lineRule="exact"/>
        <w:jc w:val="center"/>
        <w:rPr>
          <w:rFonts w:hint="eastAsia" w:ascii="宋体" w:hAnsi="Courier New" w:cs="宋体"/>
          <w:color w:val="auto"/>
          <w:kern w:val="0"/>
          <w:szCs w:val="21"/>
          <w:highlight w:val="none"/>
        </w:rPr>
      </w:pPr>
      <w:r>
        <w:rPr>
          <w:rFonts w:hint="eastAsia" w:ascii="Times New Roman" w:hAnsi="Times New Roman"/>
          <w:b/>
          <w:bCs/>
          <w:color w:val="auto"/>
          <w:sz w:val="30"/>
          <w:szCs w:val="30"/>
          <w:highlight w:val="none"/>
          <w:lang w:eastAsia="zh-CN"/>
        </w:rPr>
        <w:t>八</w:t>
      </w:r>
      <w:r>
        <w:rPr>
          <w:rFonts w:hint="eastAsia" w:ascii="Times New Roman" w:hAnsi="Times New Roman"/>
          <w:b/>
          <w:bCs/>
          <w:color w:val="auto"/>
          <w:sz w:val="30"/>
          <w:szCs w:val="30"/>
          <w:highlight w:val="none"/>
        </w:rPr>
        <w:t>、供应商认为需要提供的其他证明材料</w:t>
      </w:r>
    </w:p>
    <w:p w14:paraId="250B08FE">
      <w:pPr>
        <w:spacing w:line="600" w:lineRule="exact"/>
        <w:jc w:val="center"/>
        <w:rPr>
          <w:rFonts w:hint="eastAsia" w:ascii="宋体" w:hAnsi="Courier New" w:cs="宋体"/>
          <w:color w:val="auto"/>
          <w:kern w:val="0"/>
          <w:szCs w:val="21"/>
          <w:highlight w:val="none"/>
        </w:rPr>
      </w:pPr>
    </w:p>
    <w:p w14:paraId="0FC862AA">
      <w:pPr>
        <w:spacing w:line="600" w:lineRule="exact"/>
        <w:jc w:val="center"/>
        <w:rPr>
          <w:rFonts w:ascii="Times New Roman" w:hAnsi="Times New Roman"/>
          <w:b/>
          <w:bCs/>
          <w:color w:val="auto"/>
          <w:sz w:val="30"/>
          <w:szCs w:val="30"/>
          <w:highlight w:val="none"/>
        </w:rPr>
      </w:pPr>
    </w:p>
    <w:p w14:paraId="2C6220D4">
      <w:pPr>
        <w:spacing w:line="600" w:lineRule="exact"/>
        <w:jc w:val="center"/>
        <w:rPr>
          <w:rFonts w:ascii="Times New Roman" w:hAnsi="Times New Roman"/>
          <w:b/>
          <w:bCs/>
          <w:color w:val="auto"/>
          <w:sz w:val="30"/>
          <w:szCs w:val="30"/>
          <w:highlight w:val="none"/>
        </w:rPr>
      </w:pPr>
    </w:p>
    <w:p w14:paraId="57B688EE">
      <w:pPr>
        <w:snapToGrid w:val="0"/>
        <w:spacing w:line="360" w:lineRule="auto"/>
        <w:ind w:firstLine="5060" w:firstLineChars="2100"/>
        <w:rPr>
          <w:rFonts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69B1AB3E">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1350B88">
      <w:pPr>
        <w:widowControl/>
        <w:spacing w:line="360" w:lineRule="auto"/>
        <w:jc w:val="left"/>
        <w:rPr>
          <w:rFonts w:ascii="Times New Roman"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40F6AB4A">
      <w:pPr>
        <w:rPr>
          <w:rFonts w:ascii="宋体" w:hAnsi="宋体"/>
          <w:color w:val="auto"/>
          <w:szCs w:val="21"/>
          <w:highlight w:val="none"/>
        </w:rPr>
      </w:pPr>
    </w:p>
    <w:p w14:paraId="20B8436D">
      <w:pPr>
        <w:jc w:val="center"/>
        <w:outlineLvl w:val="1"/>
        <w:rPr>
          <w:rFonts w:hint="eastAsia" w:ascii="宋体" w:hAnsi="宋体"/>
          <w:b/>
          <w:bCs/>
          <w:color w:val="auto"/>
          <w:sz w:val="28"/>
          <w:szCs w:val="28"/>
          <w:highlight w:val="none"/>
        </w:rPr>
      </w:pPr>
      <w:bookmarkStart w:id="133" w:name="_Toc19686838"/>
      <w:bookmarkStart w:id="134" w:name="_Toc30452"/>
      <w:r>
        <w:rPr>
          <w:rFonts w:hint="eastAsia" w:ascii="宋体" w:hAnsi="宋体"/>
          <w:b/>
          <w:bCs/>
          <w:color w:val="auto"/>
          <w:sz w:val="28"/>
          <w:szCs w:val="28"/>
          <w:highlight w:val="none"/>
        </w:rPr>
        <w:t>第三节 商务文件格式</w:t>
      </w:r>
      <w:bookmarkEnd w:id="133"/>
      <w:bookmarkEnd w:id="134"/>
    </w:p>
    <w:p w14:paraId="7CF68342">
      <w:pPr>
        <w:snapToGrid w:val="0"/>
        <w:spacing w:before="165" w:beforeLines="50" w:after="50"/>
        <w:rPr>
          <w:rFonts w:hint="eastAsia" w:ascii="宋体" w:hAnsi="宋体"/>
          <w:color w:val="auto"/>
          <w:sz w:val="30"/>
          <w:szCs w:val="20"/>
          <w:highlight w:val="none"/>
        </w:rPr>
      </w:pPr>
    </w:p>
    <w:p w14:paraId="125FF1E9">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 xml:space="preserve">             电子投标文件</w:t>
      </w:r>
    </w:p>
    <w:p w14:paraId="5BCEBFA6">
      <w:pPr>
        <w:snapToGrid w:val="0"/>
        <w:spacing w:before="165" w:beforeLines="50" w:after="50"/>
        <w:rPr>
          <w:rFonts w:hint="eastAsia" w:ascii="宋体" w:hAnsi="宋体"/>
          <w:color w:val="auto"/>
          <w:sz w:val="24"/>
          <w:szCs w:val="20"/>
          <w:highlight w:val="none"/>
        </w:rPr>
      </w:pPr>
    </w:p>
    <w:p w14:paraId="61F16970">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588DC0BB">
      <w:pPr>
        <w:snapToGrid w:val="0"/>
        <w:spacing w:before="165" w:beforeLines="50" w:after="50"/>
        <w:rPr>
          <w:rFonts w:hint="eastAsia" w:ascii="宋体" w:hAnsi="宋体"/>
          <w:bCs/>
          <w:color w:val="auto"/>
          <w:sz w:val="24"/>
          <w:szCs w:val="20"/>
          <w:highlight w:val="none"/>
        </w:rPr>
      </w:pPr>
    </w:p>
    <w:p w14:paraId="7AD628F2">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35036E84">
      <w:pPr>
        <w:snapToGrid w:val="0"/>
        <w:spacing w:before="165" w:beforeLines="50" w:after="50"/>
        <w:ind w:firstLine="540" w:firstLineChars="225"/>
        <w:rPr>
          <w:rFonts w:hint="eastAsia" w:ascii="宋体" w:hAnsi="宋体"/>
          <w:bCs/>
          <w:color w:val="auto"/>
          <w:sz w:val="24"/>
          <w:szCs w:val="20"/>
          <w:highlight w:val="none"/>
        </w:rPr>
      </w:pPr>
    </w:p>
    <w:p w14:paraId="36AF75B6">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p>
    <w:p w14:paraId="40DBD590">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42DFADD4">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08F77228">
      <w:pPr>
        <w:snapToGrid w:val="0"/>
        <w:spacing w:before="50" w:after="50"/>
        <w:ind w:firstLine="540" w:firstLineChars="225"/>
        <w:rPr>
          <w:rFonts w:hint="eastAsia" w:ascii="宋体" w:hAnsi="宋体"/>
          <w:bCs/>
          <w:color w:val="auto"/>
          <w:sz w:val="24"/>
          <w:szCs w:val="24"/>
          <w:highlight w:val="none"/>
        </w:rPr>
      </w:pPr>
    </w:p>
    <w:p w14:paraId="646A480B">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6064C41B">
      <w:pPr>
        <w:snapToGrid w:val="0"/>
        <w:spacing w:before="50" w:after="50"/>
        <w:ind w:firstLine="540" w:firstLineChars="225"/>
        <w:rPr>
          <w:rFonts w:hint="eastAsia" w:ascii="宋体" w:hAnsi="宋体"/>
          <w:bCs/>
          <w:color w:val="auto"/>
          <w:sz w:val="24"/>
          <w:szCs w:val="24"/>
          <w:highlight w:val="none"/>
        </w:rPr>
      </w:pPr>
    </w:p>
    <w:p w14:paraId="7EF97718">
      <w:pPr>
        <w:snapToGrid w:val="0"/>
        <w:spacing w:before="50" w:after="50"/>
        <w:ind w:firstLine="540" w:firstLineChars="225"/>
        <w:rPr>
          <w:rFonts w:hint="eastAsia" w:ascii="宋体" w:hAnsi="宋体"/>
          <w:bCs/>
          <w:color w:val="auto"/>
          <w:sz w:val="24"/>
          <w:szCs w:val="24"/>
          <w:highlight w:val="none"/>
        </w:rPr>
      </w:pPr>
    </w:p>
    <w:p w14:paraId="20EC8780">
      <w:pPr>
        <w:snapToGrid w:val="0"/>
        <w:spacing w:before="50" w:after="50"/>
        <w:ind w:firstLine="960" w:firstLineChars="400"/>
        <w:rPr>
          <w:rFonts w:hint="eastAsia" w:ascii="宋体" w:hAnsi="宋体"/>
          <w:bCs/>
          <w:color w:val="auto"/>
          <w:sz w:val="24"/>
          <w:szCs w:val="24"/>
          <w:highlight w:val="none"/>
        </w:rPr>
      </w:pPr>
    </w:p>
    <w:p w14:paraId="459850C9">
      <w:pPr>
        <w:snapToGrid w:val="0"/>
        <w:spacing w:before="165" w:beforeLines="50" w:after="50"/>
        <w:ind w:firstLine="645"/>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65C3D4FF">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59DAFD7B">
      <w:pPr>
        <w:spacing w:line="360" w:lineRule="auto"/>
        <w:ind w:right="420"/>
        <w:rPr>
          <w:rFonts w:hint="eastAsia" w:ascii="宋体" w:hAnsi="宋体"/>
          <w:color w:val="auto"/>
          <w:sz w:val="24"/>
          <w:szCs w:val="20"/>
          <w:highlight w:val="none"/>
        </w:rPr>
      </w:pPr>
    </w:p>
    <w:p w14:paraId="061047C9">
      <w:pPr>
        <w:spacing w:line="360" w:lineRule="auto"/>
        <w:ind w:right="420"/>
        <w:rPr>
          <w:rFonts w:hint="eastAsia" w:ascii="宋体" w:hAnsi="宋体"/>
          <w:color w:val="auto"/>
          <w:sz w:val="24"/>
          <w:szCs w:val="20"/>
          <w:highlight w:val="none"/>
        </w:rPr>
      </w:pPr>
    </w:p>
    <w:p w14:paraId="44A6469C">
      <w:pPr>
        <w:spacing w:line="360" w:lineRule="auto"/>
        <w:ind w:right="420"/>
        <w:rPr>
          <w:rFonts w:hint="eastAsia" w:ascii="宋体" w:hAnsi="宋体"/>
          <w:color w:val="auto"/>
          <w:sz w:val="24"/>
          <w:szCs w:val="20"/>
          <w:highlight w:val="none"/>
        </w:rPr>
      </w:pPr>
    </w:p>
    <w:p w14:paraId="56FBBB3B">
      <w:pPr>
        <w:spacing w:line="360" w:lineRule="auto"/>
        <w:ind w:right="420"/>
        <w:rPr>
          <w:rFonts w:hint="eastAsia" w:ascii="宋体" w:hAnsi="宋体"/>
          <w:color w:val="auto"/>
          <w:sz w:val="24"/>
          <w:szCs w:val="20"/>
          <w:highlight w:val="none"/>
        </w:rPr>
      </w:pPr>
    </w:p>
    <w:p w14:paraId="4B67F0EC">
      <w:pPr>
        <w:spacing w:line="360" w:lineRule="auto"/>
        <w:ind w:right="420"/>
        <w:rPr>
          <w:rFonts w:hint="eastAsia" w:ascii="宋体" w:hAnsi="宋体"/>
          <w:color w:val="auto"/>
          <w:sz w:val="24"/>
          <w:szCs w:val="20"/>
          <w:highlight w:val="none"/>
        </w:rPr>
      </w:pPr>
    </w:p>
    <w:p w14:paraId="1B4CCD1F">
      <w:pPr>
        <w:spacing w:line="360" w:lineRule="auto"/>
        <w:ind w:right="420"/>
        <w:rPr>
          <w:rFonts w:hint="eastAsia" w:ascii="宋体" w:hAnsi="宋体"/>
          <w:color w:val="auto"/>
          <w:sz w:val="24"/>
          <w:szCs w:val="20"/>
          <w:highlight w:val="none"/>
        </w:rPr>
      </w:pPr>
    </w:p>
    <w:p w14:paraId="2B9E4268">
      <w:pPr>
        <w:spacing w:line="360" w:lineRule="auto"/>
        <w:ind w:right="420"/>
        <w:rPr>
          <w:rFonts w:hint="eastAsia" w:ascii="宋体" w:hAnsi="宋体"/>
          <w:color w:val="auto"/>
          <w:sz w:val="24"/>
          <w:szCs w:val="20"/>
          <w:highlight w:val="none"/>
        </w:rPr>
      </w:pPr>
    </w:p>
    <w:p w14:paraId="7A98E99F">
      <w:pPr>
        <w:spacing w:line="360" w:lineRule="auto"/>
        <w:ind w:right="420"/>
        <w:rPr>
          <w:rFonts w:hint="eastAsia" w:ascii="宋体" w:hAnsi="宋体"/>
          <w:color w:val="auto"/>
          <w:sz w:val="24"/>
          <w:szCs w:val="20"/>
          <w:highlight w:val="none"/>
        </w:rPr>
      </w:pPr>
    </w:p>
    <w:p w14:paraId="74B45D3E">
      <w:pPr>
        <w:spacing w:line="360" w:lineRule="auto"/>
        <w:ind w:right="420"/>
        <w:rPr>
          <w:rFonts w:hint="eastAsia" w:ascii="宋体" w:hAnsi="宋体"/>
          <w:color w:val="auto"/>
          <w:sz w:val="24"/>
          <w:szCs w:val="20"/>
          <w:highlight w:val="none"/>
        </w:rPr>
      </w:pPr>
    </w:p>
    <w:p w14:paraId="6F84AD30">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127542B3">
      <w:pPr>
        <w:spacing w:line="360" w:lineRule="auto"/>
        <w:ind w:right="420"/>
        <w:rPr>
          <w:rFonts w:hint="eastAsia" w:ascii="仿宋_GB2312" w:hAnsi="仿宋" w:eastAsia="仿宋_GB2312" w:cs="仿宋_GB2312"/>
          <w:b/>
          <w:color w:val="auto"/>
          <w:kern w:val="0"/>
          <w:sz w:val="36"/>
          <w:szCs w:val="36"/>
          <w:highlight w:val="none"/>
        </w:rPr>
      </w:pPr>
    </w:p>
    <w:p w14:paraId="787666DF">
      <w:pPr>
        <w:spacing w:line="360" w:lineRule="auto"/>
        <w:ind w:right="420"/>
        <w:rPr>
          <w:rFonts w:hint="eastAsia" w:ascii="仿宋_GB2312" w:hAnsi="仿宋" w:eastAsia="仿宋_GB2312" w:cs="仿宋_GB2312"/>
          <w:b/>
          <w:color w:val="auto"/>
          <w:kern w:val="0"/>
          <w:sz w:val="36"/>
          <w:szCs w:val="36"/>
          <w:highlight w:val="none"/>
        </w:rPr>
      </w:pPr>
    </w:p>
    <w:p w14:paraId="281E3D70">
      <w:pPr>
        <w:rPr>
          <w:rFonts w:hint="eastAsia" w:ascii="仿宋_GB2312" w:hAnsi="仿宋" w:eastAsia="仿宋_GB2312" w:cs="仿宋_GB2312"/>
          <w:b/>
          <w:color w:val="auto"/>
          <w:kern w:val="0"/>
          <w:sz w:val="24"/>
          <w:szCs w:val="24"/>
          <w:highlight w:val="none"/>
        </w:rPr>
      </w:pPr>
    </w:p>
    <w:p w14:paraId="79D4C3A6">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商务文件目录</w:t>
      </w:r>
    </w:p>
    <w:p w14:paraId="50676175">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一、无串标行为承诺函…………………………………………………………………（页码）</w:t>
      </w:r>
    </w:p>
    <w:p w14:paraId="0F90D237">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二、法定代表人身份证明及法定代表人有效身份证正反面扫描件……………（页码）</w:t>
      </w:r>
    </w:p>
    <w:p w14:paraId="3EFAF531">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三、法定代表人授权委托书（如有委托时）……………………………………（页码）</w:t>
      </w:r>
    </w:p>
    <w:p w14:paraId="7D490913">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w:t>
      </w:r>
      <w:r>
        <w:rPr>
          <w:rFonts w:hint="eastAsia" w:ascii="仿宋_GB2312" w:hAnsi="仿宋_GB2312" w:eastAsia="仿宋_GB2312" w:cs="仿宋_GB2312"/>
          <w:color w:val="auto"/>
          <w:sz w:val="24"/>
          <w:szCs w:val="24"/>
          <w:highlight w:val="none"/>
          <w:lang w:val="zh-CN"/>
        </w:rPr>
        <w:t>商务条款偏离表………………………………</w:t>
      </w:r>
      <w:r>
        <w:rPr>
          <w:rFonts w:hint="eastAsia" w:ascii="仿宋_GB2312" w:hAnsi="仿宋_GB2312" w:eastAsia="仿宋_GB2312" w:cs="仿宋_GB2312"/>
          <w:color w:val="auto"/>
          <w:sz w:val="24"/>
          <w:szCs w:val="24"/>
          <w:highlight w:val="none"/>
        </w:rPr>
        <w:t>……………………………………（页码）</w:t>
      </w:r>
    </w:p>
    <w:p w14:paraId="602D55BE">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bookmarkStart w:id="135" w:name="OLE_LINK7"/>
      <w:bookmarkStart w:id="136" w:name="OLE_LINK6"/>
      <w:bookmarkStart w:id="137" w:name="OLE_LINK5"/>
      <w:r>
        <w:rPr>
          <w:rFonts w:hint="eastAsia" w:ascii="仿宋_GB2312" w:hAnsi="仿宋_GB2312" w:eastAsia="仿宋_GB2312" w:cs="仿宋_GB2312"/>
          <w:color w:val="auto"/>
          <w:sz w:val="24"/>
          <w:szCs w:val="24"/>
          <w:highlight w:val="none"/>
        </w:rPr>
        <w:t>五、</w:t>
      </w:r>
      <w:r>
        <w:rPr>
          <w:rFonts w:hint="eastAsia" w:ascii="仿宋_GB2312" w:hAnsi="仿宋_GB2312" w:eastAsia="仿宋_GB2312" w:cs="仿宋_GB2312"/>
          <w:color w:val="auto"/>
          <w:sz w:val="24"/>
          <w:szCs w:val="24"/>
          <w:highlight w:val="none"/>
          <w:lang w:eastAsia="zh-CN"/>
        </w:rPr>
        <w:t>供应商基本情况</w:t>
      </w:r>
      <w:r>
        <w:rPr>
          <w:rFonts w:hint="eastAsia" w:ascii="仿宋_GB2312" w:hAnsi="仿宋_GB2312" w:eastAsia="仿宋_GB2312" w:cs="仿宋_GB2312"/>
          <w:color w:val="auto"/>
          <w:sz w:val="24"/>
          <w:szCs w:val="24"/>
          <w:highlight w:val="none"/>
        </w:rPr>
        <w:t>…………………………………………………………………（页码）</w:t>
      </w:r>
      <w:bookmarkEnd w:id="135"/>
      <w:bookmarkEnd w:id="136"/>
    </w:p>
    <w:p w14:paraId="563F3C60">
      <w:pPr>
        <w:adjustRightInd w:val="0"/>
        <w:spacing w:line="360" w:lineRule="auto"/>
        <w:ind w:left="2"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六</w:t>
      </w:r>
      <w:r>
        <w:rPr>
          <w:rFonts w:hint="eastAsia" w:ascii="仿宋_GB2312" w:hAnsi="仿宋_GB2312" w:eastAsia="仿宋_GB2312" w:cs="仿宋_GB2312"/>
          <w:color w:val="auto"/>
          <w:sz w:val="24"/>
          <w:szCs w:val="24"/>
          <w:highlight w:val="none"/>
        </w:rPr>
        <w:t>、供应商认为需要提供的其他证明材料</w:t>
      </w:r>
      <w:r>
        <w:rPr>
          <w:rFonts w:hint="eastAsia" w:ascii="仿宋_GB2312" w:hAnsi="仿宋_GB2312" w:eastAsia="仿宋_GB2312" w:cs="仿宋_GB2312"/>
          <w:color w:val="auto"/>
          <w:sz w:val="24"/>
          <w:szCs w:val="24"/>
          <w:highlight w:val="none"/>
          <w:lang w:val="zh-CN"/>
        </w:rPr>
        <w:t>……………………………………………</w:t>
      </w:r>
      <w:r>
        <w:rPr>
          <w:rFonts w:hint="eastAsia" w:ascii="仿宋_GB2312" w:hAnsi="仿宋_GB2312" w:eastAsia="仿宋_GB2312" w:cs="仿宋_GB2312"/>
          <w:color w:val="auto"/>
          <w:sz w:val="24"/>
          <w:szCs w:val="24"/>
          <w:highlight w:val="none"/>
        </w:rPr>
        <w:t>（页码）</w:t>
      </w:r>
    </w:p>
    <w:bookmarkEnd w:id="137"/>
    <w:p w14:paraId="5714C305">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57F1395A">
      <w:pPr>
        <w:widowControl/>
        <w:spacing w:line="360" w:lineRule="auto"/>
        <w:jc w:val="left"/>
        <w:rPr>
          <w:rFonts w:ascii="宋体" w:hAnsi="宋体"/>
          <w:color w:val="auto"/>
          <w:szCs w:val="24"/>
          <w:highlight w:val="none"/>
        </w:rPr>
        <w:sectPr>
          <w:pgSz w:w="11906" w:h="16838"/>
          <w:pgMar w:top="1134" w:right="1134" w:bottom="1134" w:left="1134" w:header="720" w:footer="720" w:gutter="0"/>
          <w:pgNumType w:fmt="decimal"/>
          <w:cols w:space="720" w:num="1"/>
          <w:docGrid w:type="lines" w:linePitch="331" w:charSpace="0"/>
        </w:sectPr>
      </w:pPr>
    </w:p>
    <w:p w14:paraId="47B8BFF4">
      <w:pPr>
        <w:snapToGrid w:val="0"/>
        <w:spacing w:before="120" w:beforeLines="50" w:after="50"/>
        <w:ind w:left="420"/>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一、无串标行为承诺函</w:t>
      </w:r>
    </w:p>
    <w:p w14:paraId="59EDFEAB">
      <w:pPr>
        <w:snapToGrid w:val="0"/>
        <w:spacing w:before="120" w:beforeLines="50" w:after="50"/>
        <w:ind w:left="420"/>
        <w:jc w:val="center"/>
        <w:rPr>
          <w:rFonts w:hint="eastAsia" w:ascii="宋体" w:hAnsi="宋体"/>
          <w:b/>
          <w:color w:val="auto"/>
          <w:sz w:val="30"/>
          <w:szCs w:val="30"/>
          <w:highlight w:val="none"/>
        </w:rPr>
      </w:pPr>
    </w:p>
    <w:p w14:paraId="0CECB6FA">
      <w:pPr>
        <w:snapToGrid w:val="0"/>
        <w:spacing w:before="120" w:beforeLines="50" w:after="50"/>
        <w:ind w:left="420"/>
        <w:jc w:val="center"/>
        <w:rPr>
          <w:rFonts w:ascii="宋体" w:hAnsi="宋体"/>
          <w:b/>
          <w:color w:val="auto"/>
          <w:sz w:val="30"/>
          <w:szCs w:val="30"/>
          <w:highlight w:val="none"/>
        </w:rPr>
      </w:pPr>
      <w:r>
        <w:rPr>
          <w:rFonts w:hint="eastAsia" w:ascii="宋体" w:hAnsi="宋体"/>
          <w:b/>
          <w:color w:val="auto"/>
          <w:sz w:val="30"/>
          <w:szCs w:val="30"/>
          <w:highlight w:val="none"/>
        </w:rPr>
        <w:t>供应商参加本项目无围标串标行为的承诺函</w:t>
      </w:r>
    </w:p>
    <w:p w14:paraId="422036F3">
      <w:pPr>
        <w:snapToGrid w:val="0"/>
        <w:spacing w:before="120" w:beforeLines="50" w:after="50"/>
        <w:rPr>
          <w:rFonts w:hint="eastAsia" w:ascii="宋体" w:hAnsi="宋体"/>
          <w:b/>
          <w:color w:val="auto"/>
          <w:szCs w:val="21"/>
          <w:highlight w:val="none"/>
        </w:rPr>
      </w:pPr>
    </w:p>
    <w:p w14:paraId="425432C7">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59B82F9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1.不同供应商的投标文件由同一单位或者个人编制；或者不同供应商报名的IP地址一致的；或者编制标书硬件设备CPU编号、硬盘编号、网卡地址一致的情况。</w:t>
      </w:r>
    </w:p>
    <w:p w14:paraId="65FB9B8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2.不同供应商委托同一单位或者个人办理投标事宜；</w:t>
      </w:r>
    </w:p>
    <w:p w14:paraId="3DA06E0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3.不同的供应商的投标文件载明的项目管理员为同一个人；</w:t>
      </w:r>
    </w:p>
    <w:p w14:paraId="614FDEC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4.不同供应商的投标文件异常一致或者投标报价呈规律性差异；</w:t>
      </w:r>
    </w:p>
    <w:p w14:paraId="1868C5E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5.不同供应商的投标文件相互混装；</w:t>
      </w:r>
    </w:p>
    <w:p w14:paraId="15A849D6">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14:paraId="0C55E2A6">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0456AF3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1.供应商直接或者间接从采购人或者采购代理机构处获得其他供应商的相关信息并修改其投标文件或者投标文件；</w:t>
      </w:r>
    </w:p>
    <w:p w14:paraId="489F30C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2.供应商按照采购人或者采购代理机构的授意撤换、修改投标文件或者投标文件；</w:t>
      </w:r>
    </w:p>
    <w:p w14:paraId="7CC9F080">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3.供应商之间协商报价、技术方案等投标文件或者投标文件的实质性内容；</w:t>
      </w:r>
    </w:p>
    <w:p w14:paraId="1988450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1D231AD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w:t>
      </w:r>
      <w:r>
        <w:rPr>
          <w:rFonts w:hint="eastAsia" w:ascii="宋体" w:hAnsi="宋体"/>
          <w:color w:val="auto"/>
          <w:szCs w:val="21"/>
          <w:highlight w:val="none"/>
          <w:lang w:eastAsia="zh-CN"/>
        </w:rPr>
        <w:t>入围</w:t>
      </w:r>
      <w:r>
        <w:rPr>
          <w:rFonts w:hint="eastAsia" w:ascii="宋体" w:hAnsi="宋体"/>
          <w:color w:val="auto"/>
          <w:szCs w:val="21"/>
          <w:highlight w:val="none"/>
        </w:rPr>
        <w:t>，或者事先约定由某一特定供应商</w:t>
      </w:r>
      <w:r>
        <w:rPr>
          <w:rFonts w:hint="eastAsia" w:ascii="宋体" w:hAnsi="宋体"/>
          <w:color w:val="auto"/>
          <w:szCs w:val="21"/>
          <w:highlight w:val="none"/>
          <w:lang w:eastAsia="zh-CN"/>
        </w:rPr>
        <w:t>入围</w:t>
      </w:r>
      <w:r>
        <w:rPr>
          <w:rFonts w:hint="eastAsia" w:ascii="宋体" w:hAnsi="宋体"/>
          <w:color w:val="auto"/>
          <w:szCs w:val="21"/>
          <w:highlight w:val="none"/>
        </w:rPr>
        <w:t>，然后再参加投标；</w:t>
      </w:r>
    </w:p>
    <w:p w14:paraId="66383BEE">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6.供应商之间商定部分供应商放弃参加政府采购活动或者放弃</w:t>
      </w:r>
      <w:r>
        <w:rPr>
          <w:rFonts w:hint="eastAsia" w:ascii="宋体" w:hAnsi="宋体"/>
          <w:color w:val="auto"/>
          <w:szCs w:val="21"/>
          <w:highlight w:val="none"/>
          <w:lang w:eastAsia="zh-CN"/>
        </w:rPr>
        <w:t>入围</w:t>
      </w:r>
      <w:r>
        <w:rPr>
          <w:rFonts w:hint="eastAsia" w:ascii="宋体" w:hAnsi="宋体"/>
          <w:color w:val="auto"/>
          <w:szCs w:val="21"/>
          <w:highlight w:val="none"/>
        </w:rPr>
        <w:t>；</w:t>
      </w:r>
    </w:p>
    <w:p w14:paraId="53FDB6A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w:t>
      </w:r>
      <w:r>
        <w:rPr>
          <w:rFonts w:hint="eastAsia" w:ascii="宋体" w:hAnsi="宋体"/>
          <w:color w:val="auto"/>
          <w:szCs w:val="21"/>
          <w:highlight w:val="none"/>
          <w:lang w:eastAsia="zh-CN"/>
        </w:rPr>
        <w:t>入围</w:t>
      </w:r>
      <w:r>
        <w:rPr>
          <w:rFonts w:hint="eastAsia" w:ascii="宋体" w:hAnsi="宋体"/>
          <w:color w:val="auto"/>
          <w:szCs w:val="21"/>
          <w:highlight w:val="none"/>
        </w:rPr>
        <w:t>或者排斥其他供应商的其他串通行为。</w:t>
      </w:r>
    </w:p>
    <w:p w14:paraId="5DB950A2">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55415357">
      <w:pPr>
        <w:snapToGrid w:val="0"/>
        <w:spacing w:line="360" w:lineRule="auto"/>
        <w:ind w:firstLine="4935" w:firstLineChars="2350"/>
        <w:rPr>
          <w:rFonts w:hint="eastAsia" w:ascii="宋体" w:hAnsi="宋体" w:cs="仿宋_GB2312"/>
          <w:b/>
          <w:color w:val="auto"/>
          <w:kern w:val="0"/>
          <w:szCs w:val="21"/>
          <w:highlight w:val="none"/>
        </w:rPr>
      </w:pPr>
      <w:r>
        <w:rPr>
          <w:rFonts w:ascii="Times New Roman" w:hAnsi="宋体"/>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2B49E220">
      <w:pPr>
        <w:snapToGrid w:val="0"/>
        <w:spacing w:line="360" w:lineRule="auto"/>
        <w:ind w:firstLine="5145" w:firstLineChars="24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42084BD9">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二、法定代表人身份证明</w:t>
      </w:r>
    </w:p>
    <w:p w14:paraId="515E3EF8">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4F273B10">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p>
    <w:p w14:paraId="7BEC5240">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356C3B7F">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      别：</w:t>
      </w:r>
      <w:r>
        <w:rPr>
          <w:rFonts w:hint="eastAsia" w:ascii="宋体" w:hAnsi="宋体"/>
          <w:color w:val="auto"/>
          <w:sz w:val="24"/>
          <w:szCs w:val="24"/>
          <w:highlight w:val="none"/>
          <w:u w:val="single"/>
        </w:rPr>
        <w:t xml:space="preserve">                </w:t>
      </w:r>
    </w:p>
    <w:p w14:paraId="7E05333D">
      <w:pPr>
        <w:spacing w:line="500" w:lineRule="exact"/>
        <w:ind w:left="540"/>
        <w:rPr>
          <w:rFonts w:hint="eastAsia" w:ascii="宋体" w:hAnsi="宋体"/>
          <w:color w:val="auto"/>
          <w:sz w:val="24"/>
          <w:szCs w:val="24"/>
          <w:highlight w:val="none"/>
          <w:u w:val="single"/>
        </w:rPr>
      </w:pPr>
      <w:r>
        <w:rPr>
          <w:rFonts w:hint="eastAsia" w:ascii="宋体" w:hAnsi="宋体"/>
          <w:color w:val="auto"/>
          <w:sz w:val="24"/>
          <w:szCs w:val="24"/>
          <w:highlight w:val="none"/>
        </w:rPr>
        <w:t>年    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      务：</w:t>
      </w:r>
      <w:r>
        <w:rPr>
          <w:rFonts w:hint="eastAsia" w:ascii="宋体" w:hAnsi="宋体"/>
          <w:color w:val="auto"/>
          <w:sz w:val="24"/>
          <w:szCs w:val="24"/>
          <w:highlight w:val="none"/>
          <w:u w:val="single"/>
        </w:rPr>
        <w:t xml:space="preserve">                </w:t>
      </w:r>
    </w:p>
    <w:p w14:paraId="028B9687">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身份证</w:t>
      </w:r>
      <w:r>
        <w:rPr>
          <w:rFonts w:hint="eastAsia" w:ascii="Times New Roman" w:hAnsi="Times New Roman"/>
          <w:color w:val="auto"/>
          <w:sz w:val="24"/>
          <w:szCs w:val="24"/>
          <w:highlight w:val="none"/>
        </w:rPr>
        <w:t>号码：</w:t>
      </w:r>
      <w:r>
        <w:rPr>
          <w:rFonts w:ascii="Times New Roman" w:hAnsi="Times New Roman"/>
          <w:color w:val="auto"/>
          <w:sz w:val="24"/>
          <w:szCs w:val="24"/>
          <w:highlight w:val="none"/>
          <w:u w:val="single"/>
        </w:rPr>
        <w:t xml:space="preserve">                                 </w:t>
      </w:r>
    </w:p>
    <w:p w14:paraId="4D140ACD">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（供应商名称）              </w:t>
      </w:r>
      <w:r>
        <w:rPr>
          <w:rFonts w:hint="eastAsia" w:ascii="宋体" w:hAnsi="宋体"/>
          <w:color w:val="auto"/>
          <w:sz w:val="24"/>
          <w:szCs w:val="24"/>
          <w:highlight w:val="none"/>
        </w:rPr>
        <w:t>的法定代表人。</w:t>
      </w:r>
    </w:p>
    <w:p w14:paraId="5030A52E">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6929BB93">
      <w:pPr>
        <w:spacing w:line="500" w:lineRule="exact"/>
        <w:ind w:left="540"/>
        <w:rPr>
          <w:rFonts w:hint="eastAsia" w:ascii="宋体" w:hAnsi="宋体"/>
          <w:color w:val="auto"/>
          <w:sz w:val="24"/>
          <w:szCs w:val="24"/>
          <w:highlight w:val="none"/>
        </w:rPr>
      </w:pPr>
    </w:p>
    <w:p w14:paraId="61932CB3">
      <w:pPr>
        <w:spacing w:line="500" w:lineRule="exact"/>
        <w:ind w:left="540"/>
        <w:rPr>
          <w:rFonts w:hint="eastAsia" w:ascii="宋体" w:hAnsi="宋体"/>
          <w:color w:val="auto"/>
          <w:sz w:val="24"/>
          <w:szCs w:val="24"/>
          <w:highlight w:val="none"/>
        </w:rPr>
      </w:pPr>
    </w:p>
    <w:p w14:paraId="7DF24DD6">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附件：法定代表人有效身份证正反面扫描件</w:t>
      </w:r>
    </w:p>
    <w:p w14:paraId="27EC28D4">
      <w:pPr>
        <w:spacing w:line="500" w:lineRule="exact"/>
        <w:ind w:left="540"/>
        <w:rPr>
          <w:rFonts w:hint="eastAsia" w:ascii="宋体" w:hAnsi="宋体"/>
          <w:color w:val="auto"/>
          <w:sz w:val="24"/>
          <w:szCs w:val="24"/>
          <w:highlight w:val="none"/>
        </w:rPr>
      </w:pPr>
    </w:p>
    <w:p w14:paraId="7C5ADA06">
      <w:pPr>
        <w:snapToGrid w:val="0"/>
        <w:spacing w:line="360" w:lineRule="auto"/>
        <w:ind w:firstLine="4935" w:firstLineChars="2350"/>
        <w:rPr>
          <w:rFonts w:hint="eastAsia" w:ascii="宋体" w:hAnsi="宋体" w:cs="仿宋_GB2312"/>
          <w:color w:val="auto"/>
          <w:kern w:val="0"/>
          <w:sz w:val="24"/>
          <w:szCs w:val="24"/>
          <w:highlight w:val="none"/>
        </w:rPr>
      </w:pPr>
      <w:r>
        <w:rPr>
          <w:rFonts w:ascii="宋体" w:hAnsi="宋体"/>
          <w:color w:val="auto"/>
          <w:szCs w:val="21"/>
          <w:highlight w:val="none"/>
        </w:rPr>
        <w:t xml:space="preserve">  </w:t>
      </w:r>
      <w:r>
        <w:rPr>
          <w:rFonts w:hint="eastAsia" w:ascii="宋体" w:hAnsi="宋体" w:cs="仿宋_GB2312"/>
          <w:color w:val="auto"/>
          <w:kern w:val="0"/>
          <w:sz w:val="24"/>
          <w:szCs w:val="24"/>
          <w:highlight w:val="none"/>
          <w:lang w:val="zh-CN"/>
        </w:rPr>
        <w:t>供应商名称(电子签章)：</w:t>
      </w:r>
    </w:p>
    <w:p w14:paraId="153A8B88">
      <w:pPr>
        <w:snapToGrid w:val="0"/>
        <w:spacing w:line="360" w:lineRule="auto"/>
        <w:ind w:firstLine="5160" w:firstLineChars="215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w:t>
      </w:r>
      <w:r>
        <w:rPr>
          <w:rFonts w:hint="eastAsia" w:ascii="宋体" w:hAnsi="宋体" w:cs="仿宋_GB2312"/>
          <w:color w:val="auto"/>
          <w:kern w:val="0"/>
          <w:sz w:val="24"/>
          <w:szCs w:val="24"/>
          <w:highlight w:val="none"/>
        </w:rPr>
        <w:t xml:space="preserve">：  年  </w:t>
      </w:r>
      <w:r>
        <w:rPr>
          <w:rFonts w:hint="eastAsia" w:ascii="宋体" w:hAnsi="宋体" w:cs="仿宋_GB2312"/>
          <w:color w:val="auto"/>
          <w:kern w:val="0"/>
          <w:sz w:val="24"/>
          <w:szCs w:val="24"/>
          <w:highlight w:val="none"/>
          <w:lang w:val="zh-CN"/>
        </w:rPr>
        <w:t>月</w:t>
      </w:r>
      <w:r>
        <w:rPr>
          <w:rFonts w:hint="eastAsia" w:ascii="宋体" w:hAnsi="宋体" w:cs="仿宋_GB2312"/>
          <w:color w:val="auto"/>
          <w:kern w:val="0"/>
          <w:sz w:val="24"/>
          <w:szCs w:val="24"/>
          <w:highlight w:val="none"/>
        </w:rPr>
        <w:t xml:space="preserve">   </w:t>
      </w:r>
      <w:r>
        <w:rPr>
          <w:rFonts w:hint="eastAsia" w:ascii="宋体" w:hAnsi="宋体" w:cs="仿宋_GB2312"/>
          <w:color w:val="auto"/>
          <w:kern w:val="0"/>
          <w:sz w:val="24"/>
          <w:szCs w:val="24"/>
          <w:highlight w:val="none"/>
          <w:lang w:val="zh-CN"/>
        </w:rPr>
        <w:t>日</w:t>
      </w:r>
    </w:p>
    <w:p w14:paraId="5C3AE47F">
      <w:pPr>
        <w:snapToGrid w:val="0"/>
        <w:spacing w:before="120" w:beforeLines="50" w:after="50"/>
        <w:jc w:val="center"/>
        <w:rPr>
          <w:rFonts w:hint="eastAsia" w:ascii="宋体" w:hAnsi="宋体"/>
          <w:b/>
          <w:color w:val="auto"/>
          <w:sz w:val="24"/>
          <w:szCs w:val="24"/>
          <w:highlight w:val="none"/>
        </w:rPr>
      </w:pPr>
    </w:p>
    <w:p w14:paraId="66BA7365">
      <w:pPr>
        <w:snapToGrid w:val="0"/>
        <w:spacing w:before="120" w:beforeLines="50" w:after="50"/>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注：自然人投标的无需提供</w:t>
      </w:r>
    </w:p>
    <w:p w14:paraId="236FF063">
      <w:pPr>
        <w:snapToGrid w:val="0"/>
        <w:spacing w:before="120" w:beforeLines="50" w:after="50"/>
        <w:ind w:firstLine="600" w:firstLineChars="250"/>
        <w:jc w:val="left"/>
        <w:rPr>
          <w:rFonts w:hint="eastAsia" w:ascii="宋体" w:hAnsi="宋体"/>
          <w:color w:val="auto"/>
          <w:sz w:val="24"/>
          <w:szCs w:val="24"/>
          <w:highlight w:val="none"/>
        </w:rPr>
      </w:pPr>
    </w:p>
    <w:p w14:paraId="76B65B2B">
      <w:pPr>
        <w:snapToGrid w:val="0"/>
        <w:spacing w:before="120" w:beforeLines="50" w:after="50"/>
        <w:ind w:firstLine="602" w:firstLineChars="250"/>
        <w:jc w:val="left"/>
        <w:rPr>
          <w:rFonts w:hint="eastAsia" w:ascii="宋体" w:hAnsi="宋体"/>
          <w:b/>
          <w:color w:val="auto"/>
          <w:sz w:val="24"/>
          <w:szCs w:val="20"/>
          <w:highlight w:val="none"/>
        </w:rPr>
      </w:pPr>
    </w:p>
    <w:tbl>
      <w:tblPr>
        <w:tblStyle w:val="25"/>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1A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6A6B05E9">
            <w:pPr>
              <w:spacing w:line="360" w:lineRule="auto"/>
              <w:rPr>
                <w:rFonts w:hint="eastAsia" w:ascii="宋体" w:hAnsi="Times New Roman"/>
                <w:b/>
                <w:color w:val="auto"/>
                <w:sz w:val="24"/>
                <w:szCs w:val="24"/>
                <w:highlight w:val="none"/>
              </w:rPr>
            </w:pPr>
          </w:p>
          <w:p w14:paraId="01F65600">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shd w:val="clear"/>
              </w:rPr>
              <w:t>法定代表人有效身份证</w:t>
            </w:r>
            <w:r>
              <w:rPr>
                <w:rFonts w:hint="eastAsia" w:ascii="宋体" w:hAnsi="Times New Roman"/>
                <w:b/>
                <w:color w:val="auto"/>
                <w:sz w:val="24"/>
                <w:szCs w:val="24"/>
                <w:highlight w:val="none"/>
                <w:shd w:val="clear"/>
                <w:lang w:eastAsia="zh-CN"/>
              </w:rPr>
              <w:t>扫描</w:t>
            </w:r>
            <w:r>
              <w:rPr>
                <w:rFonts w:hint="eastAsia" w:ascii="宋体" w:hAnsi="Times New Roman"/>
                <w:b/>
                <w:color w:val="auto"/>
                <w:sz w:val="24"/>
                <w:szCs w:val="24"/>
                <w:highlight w:val="none"/>
                <w:shd w:val="clear"/>
              </w:rPr>
              <w:t>件粘帖处（正、反面）</w:t>
            </w:r>
          </w:p>
        </w:tc>
      </w:tr>
    </w:tbl>
    <w:p w14:paraId="663E63DF">
      <w:pPr>
        <w:snapToGrid w:val="0"/>
        <w:spacing w:before="295" w:after="295" w:line="360" w:lineRule="auto"/>
        <w:jc w:val="both"/>
        <w:rPr>
          <w:rFonts w:hint="eastAsia"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三、法定代表人授权委托书（如有委托时）</w:t>
      </w:r>
    </w:p>
    <w:p w14:paraId="1FC86FA2">
      <w:pPr>
        <w:snapToGrid w:val="0"/>
        <w:spacing w:before="120" w:beforeLines="50" w:after="50"/>
        <w:jc w:val="center"/>
        <w:rPr>
          <w:rFonts w:hint="eastAsia" w:ascii="宋体" w:hAnsi="宋体"/>
          <w:b/>
          <w:color w:val="auto"/>
          <w:sz w:val="30"/>
          <w:szCs w:val="30"/>
          <w:highlight w:val="none"/>
        </w:rPr>
      </w:pPr>
      <w:r>
        <w:rPr>
          <w:rFonts w:hint="eastAsia" w:ascii="宋体" w:hAnsi="宋体"/>
          <w:b/>
          <w:color w:val="auto"/>
          <w:sz w:val="30"/>
          <w:szCs w:val="30"/>
          <w:highlight w:val="none"/>
        </w:rPr>
        <w:t>法定代表人授权委托书</w:t>
      </w:r>
    </w:p>
    <w:p w14:paraId="6085CB37">
      <w:pPr>
        <w:snapToGrid w:val="0"/>
        <w:spacing w:before="120" w:beforeLines="50" w:after="50"/>
        <w:jc w:val="center"/>
        <w:rPr>
          <w:rFonts w:hint="eastAsia" w:ascii="宋体" w:hAnsi="宋体"/>
          <w:b/>
          <w:color w:val="auto"/>
          <w:sz w:val="30"/>
          <w:szCs w:val="30"/>
          <w:highlight w:val="none"/>
        </w:rPr>
      </w:pPr>
    </w:p>
    <w:p w14:paraId="0F7F96AD">
      <w:pPr>
        <w:spacing w:line="440" w:lineRule="exact"/>
        <w:ind w:firstLine="420" w:firstLineChars="200"/>
        <w:rPr>
          <w:rFonts w:hint="eastAsia"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u w:val="single"/>
          <w:lang w:val="en-US" w:eastAsia="zh-CN"/>
        </w:rPr>
        <w:t xml:space="preserve">              </w:t>
      </w:r>
      <w:r>
        <w:rPr>
          <w:rFonts w:ascii="Times New Roman" w:hAnsi="Times New Roman"/>
          <w:color w:val="auto"/>
          <w:szCs w:val="20"/>
          <w:highlight w:val="none"/>
          <w:u w:val="single"/>
        </w:rPr>
        <w:t xml:space="preserve"> </w:t>
      </w:r>
    </w:p>
    <w:p w14:paraId="7318EAE9">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本人</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（姓名）系</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（供应商名称）的法定代表人，现授权我单位在职正式员工</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color w:val="auto"/>
          <w:highlight w:val="none"/>
          <w:u w:val="single"/>
          <w:lang w:val="en-US" w:eastAsia="zh-CN"/>
        </w:rPr>
        <w:t xml:space="preserve">        项目名称     </w:t>
      </w:r>
      <w:r>
        <w:rPr>
          <w:rFonts w:hint="eastAsia" w:ascii="宋体" w:hAnsi="Courier New"/>
          <w:color w:val="auto"/>
          <w:szCs w:val="20"/>
          <w:highlight w:val="none"/>
        </w:rPr>
        <w:t>项目（项目编号：</w:t>
      </w:r>
      <w:bookmarkStart w:id="138" w:name="PO_3000001866_PM001_12"/>
      <w:r>
        <w:rPr>
          <w:rFonts w:hint="eastAsia" w:ascii="宋体" w:hAnsi="宋体"/>
          <w:color w:val="auto"/>
          <w:szCs w:val="20"/>
          <w:highlight w:val="none"/>
          <w:u w:val="single"/>
          <w:lang w:val="en-US" w:eastAsia="zh-CN"/>
        </w:rPr>
        <w:t xml:space="preserve">         </w:t>
      </w:r>
      <w:r>
        <w:rPr>
          <w:rFonts w:ascii="宋体" w:hAnsi="宋体"/>
          <w:color w:val="auto"/>
          <w:szCs w:val="20"/>
          <w:highlight w:val="none"/>
          <w:u w:val="single"/>
        </w:rPr>
        <w:t xml:space="preserve"> </w:t>
      </w:r>
      <w:bookmarkEnd w:id="138"/>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ascii="Times New Roman" w:hAnsi="Times New Roman"/>
          <w:color w:val="auto"/>
          <w:szCs w:val="20"/>
          <w:highlight w:val="none"/>
        </w:rPr>
        <w:t>的投标文件、签订合同和处理一切有关事宜，其法律后果由我方承担。</w:t>
      </w:r>
    </w:p>
    <w:p w14:paraId="7CC1D6D2">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年</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月</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w:t>
      </w:r>
    </w:p>
    <w:p w14:paraId="578EFF4A">
      <w:pPr>
        <w:spacing w:line="360" w:lineRule="auto"/>
        <w:ind w:firstLine="420"/>
        <w:rPr>
          <w:rFonts w:ascii="Times New Roman" w:hAnsi="Times New Roman"/>
          <w:color w:val="auto"/>
          <w:szCs w:val="20"/>
          <w:highlight w:val="none"/>
        </w:rPr>
      </w:pPr>
      <w:r>
        <w:rPr>
          <w:rFonts w:hint="eastAsia" w:ascii="Times New Roman" w:hAnsi="Times New Roman"/>
          <w:color w:val="auto"/>
          <w:szCs w:val="20"/>
          <w:highlight w:val="none"/>
        </w:rPr>
        <w:t>代理人无转委托权。</w:t>
      </w:r>
    </w:p>
    <w:p w14:paraId="3B07C8AF">
      <w:pPr>
        <w:spacing w:line="360" w:lineRule="auto"/>
        <w:ind w:firstLine="420"/>
        <w:rPr>
          <w:rFonts w:ascii="Times New Roman" w:hAnsi="Times New Roman"/>
          <w:color w:val="auto"/>
          <w:szCs w:val="20"/>
          <w:highlight w:val="none"/>
        </w:rPr>
      </w:pPr>
    </w:p>
    <w:p w14:paraId="041672BB">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供应商（盖单位公章或</w:t>
      </w:r>
      <w:r>
        <w:rPr>
          <w:rFonts w:hint="eastAsia" w:ascii="宋体" w:hAnsi="宋体" w:cs="仿宋_GB2312"/>
          <w:b/>
          <w:color w:val="auto"/>
          <w:kern w:val="0"/>
          <w:szCs w:val="21"/>
          <w:highlight w:val="none"/>
          <w:u w:val="none"/>
          <w:lang w:val="zh-CN"/>
        </w:rPr>
        <w:t>电子签章</w:t>
      </w:r>
      <w:r>
        <w:rPr>
          <w:rFonts w:hint="eastAsia" w:ascii="Times New Roman" w:hAnsi="Times New Roman"/>
          <w:color w:val="auto"/>
          <w:szCs w:val="20"/>
          <w:highlight w:val="none"/>
        </w:rPr>
        <w:t>）：</w:t>
      </w:r>
      <w:r>
        <w:rPr>
          <w:rFonts w:ascii="Times New Roman" w:hAnsi="Times New Roman"/>
          <w:color w:val="auto"/>
          <w:szCs w:val="20"/>
          <w:highlight w:val="none"/>
          <w:u w:val="single"/>
        </w:rPr>
        <w:t xml:space="preserve">                                    </w:t>
      </w:r>
    </w:p>
    <w:p w14:paraId="001764DD">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法定代表人（签字或签章）：</w:t>
      </w:r>
      <w:r>
        <w:rPr>
          <w:rFonts w:ascii="Times New Roman" w:hAnsi="Times New Roman"/>
          <w:color w:val="auto"/>
          <w:szCs w:val="20"/>
          <w:highlight w:val="none"/>
          <w:u w:val="single"/>
        </w:rPr>
        <w:t xml:space="preserve">                                </w:t>
      </w:r>
    </w:p>
    <w:p w14:paraId="2883B101">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法定代表人身份证号码：</w:t>
      </w:r>
      <w:r>
        <w:rPr>
          <w:rFonts w:ascii="Times New Roman" w:hAnsi="Times New Roman"/>
          <w:color w:val="auto"/>
          <w:szCs w:val="20"/>
          <w:highlight w:val="none"/>
          <w:u w:val="single"/>
        </w:rPr>
        <w:t xml:space="preserve">                                   </w:t>
      </w:r>
    </w:p>
    <w:p w14:paraId="49695B81">
      <w:pPr>
        <w:spacing w:line="360" w:lineRule="auto"/>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委托代理人（签字或签章）：</w:t>
      </w:r>
      <w:r>
        <w:rPr>
          <w:rFonts w:ascii="Times New Roman" w:hAnsi="Times New Roman"/>
          <w:color w:val="auto"/>
          <w:szCs w:val="20"/>
          <w:highlight w:val="none"/>
          <w:u w:val="single"/>
        </w:rPr>
        <w:t xml:space="preserve">                                </w:t>
      </w:r>
    </w:p>
    <w:p w14:paraId="1F4D0A9B">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委托代理人身份证号码：</w:t>
      </w:r>
      <w:r>
        <w:rPr>
          <w:rFonts w:ascii="Times New Roman" w:hAnsi="Times New Roman"/>
          <w:color w:val="auto"/>
          <w:szCs w:val="20"/>
          <w:highlight w:val="none"/>
          <w:u w:val="single"/>
        </w:rPr>
        <w:t xml:space="preserve">                                   </w:t>
      </w:r>
    </w:p>
    <w:p w14:paraId="31DA6FE0">
      <w:pPr>
        <w:ind w:firstLine="420" w:firstLineChars="200"/>
        <w:rPr>
          <w:rFonts w:hint="eastAsia" w:ascii="宋体" w:hAnsi="Courier New"/>
          <w:color w:val="auto"/>
          <w:szCs w:val="20"/>
          <w:highlight w:val="none"/>
        </w:rPr>
      </w:pPr>
    </w:p>
    <w:p w14:paraId="2EC43784">
      <w:pPr>
        <w:ind w:firstLine="4410" w:firstLineChars="2100"/>
        <w:rPr>
          <w:rFonts w:hint="eastAsia" w:ascii="宋体" w:hAnsi="Courier New"/>
          <w:color w:val="auto"/>
          <w:szCs w:val="20"/>
          <w:highlight w:val="none"/>
        </w:rPr>
      </w:pPr>
      <w:r>
        <w:rPr>
          <w:rFonts w:hint="eastAsia" w:ascii="宋体" w:hAnsi="Courier New"/>
          <w:color w:val="auto"/>
          <w:szCs w:val="20"/>
          <w:highlight w:val="none"/>
        </w:rPr>
        <w:t>日期：  年  月   日</w:t>
      </w:r>
    </w:p>
    <w:p w14:paraId="7728DFBE">
      <w:pPr>
        <w:spacing w:line="360" w:lineRule="auto"/>
        <w:rPr>
          <w:rFonts w:hint="eastAsia" w:ascii="宋体" w:hAnsi="宋体" w:cs="仿宋_GB2312"/>
          <w:color w:val="auto"/>
          <w:sz w:val="18"/>
          <w:szCs w:val="18"/>
          <w:highlight w:val="none"/>
        </w:rPr>
      </w:pPr>
    </w:p>
    <w:p w14:paraId="6B25A9B2">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1AF0EDFD">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1.法定代表人和委托代理人必须在授权委托书上亲笔签名或签章，</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3CC5F622">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0C95784F">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3301F2A">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69F85D3B">
      <w:pPr>
        <w:spacing w:line="360" w:lineRule="auto"/>
        <w:rPr>
          <w:rFonts w:hint="eastAsia" w:ascii="宋体" w:hAnsi="Times New Roman"/>
          <w:b/>
          <w:color w:val="auto"/>
          <w:sz w:val="24"/>
          <w:szCs w:val="24"/>
          <w:highlight w:val="none"/>
        </w:rPr>
      </w:pPr>
    </w:p>
    <w:p w14:paraId="03DD7425">
      <w:pPr>
        <w:spacing w:line="360" w:lineRule="auto"/>
        <w:rPr>
          <w:rFonts w:hint="eastAsia" w:ascii="宋体" w:hAnsi="Times New Roman"/>
          <w:b/>
          <w:color w:val="auto"/>
          <w:sz w:val="24"/>
          <w:szCs w:val="24"/>
          <w:highlight w:val="none"/>
        </w:rPr>
      </w:pPr>
    </w:p>
    <w:p w14:paraId="473EE073">
      <w:pPr>
        <w:spacing w:line="360" w:lineRule="auto"/>
        <w:rPr>
          <w:rFonts w:hint="eastAsia" w:ascii="宋体" w:hAnsi="Times New Roman"/>
          <w:b/>
          <w:color w:val="auto"/>
          <w:sz w:val="24"/>
          <w:szCs w:val="24"/>
          <w:highlight w:val="none"/>
        </w:rPr>
      </w:pPr>
    </w:p>
    <w:p w14:paraId="7E1FEF6C">
      <w:pPr>
        <w:spacing w:line="360" w:lineRule="auto"/>
        <w:rPr>
          <w:rFonts w:hint="eastAsia" w:ascii="宋体" w:hAnsi="Times New Roman"/>
          <w:b/>
          <w:color w:val="auto"/>
          <w:sz w:val="24"/>
          <w:szCs w:val="24"/>
          <w:highlight w:val="none"/>
        </w:rPr>
      </w:pPr>
    </w:p>
    <w:p w14:paraId="3BD959C2">
      <w:pPr>
        <w:spacing w:line="360" w:lineRule="auto"/>
        <w:rPr>
          <w:rFonts w:hint="eastAsia" w:ascii="宋体" w:hAnsi="Times New Roman"/>
          <w:b/>
          <w:color w:val="auto"/>
          <w:sz w:val="24"/>
          <w:szCs w:val="24"/>
          <w:highlight w:val="none"/>
        </w:rPr>
      </w:pPr>
    </w:p>
    <w:p w14:paraId="0537C01B">
      <w:pPr>
        <w:spacing w:line="360" w:lineRule="auto"/>
        <w:rPr>
          <w:rFonts w:hint="eastAsia" w:ascii="Times New Roman" w:hAnsi="Times New Roman"/>
          <w:b/>
          <w:color w:val="auto"/>
          <w:sz w:val="24"/>
          <w:szCs w:val="24"/>
          <w:highlight w:val="none"/>
        </w:rPr>
      </w:pPr>
      <w:r>
        <w:rPr>
          <w:rFonts w:hint="eastAsia" w:ascii="宋体" w:hAnsi="Times New Roman"/>
          <w:b/>
          <w:color w:val="auto"/>
          <w:sz w:val="24"/>
          <w:szCs w:val="24"/>
          <w:highlight w:val="none"/>
        </w:rPr>
        <w:t>附件：</w:t>
      </w:r>
    </w:p>
    <w:tbl>
      <w:tblPr>
        <w:tblStyle w:val="25"/>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27CD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0EEDFF82">
            <w:pPr>
              <w:spacing w:line="360" w:lineRule="auto"/>
              <w:rPr>
                <w:rFonts w:ascii="宋体" w:hAnsi="Times New Roman"/>
                <w:b/>
                <w:color w:val="auto"/>
                <w:sz w:val="24"/>
                <w:szCs w:val="24"/>
                <w:highlight w:val="none"/>
              </w:rPr>
            </w:pPr>
          </w:p>
          <w:p w14:paraId="7150FFBD">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rPr>
              <w:t>委托代理人身份证扫描件粘帖处（正、反面）</w:t>
            </w:r>
          </w:p>
        </w:tc>
      </w:tr>
    </w:tbl>
    <w:p w14:paraId="02DA7E0D">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14BCFA0D">
      <w:pPr>
        <w:snapToGrid w:val="0"/>
        <w:spacing w:before="120" w:beforeLines="50" w:after="50"/>
        <w:ind w:firstLine="566" w:firstLineChars="236"/>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482291ED">
      <w:pPr>
        <w:snapToGrid w:val="0"/>
        <w:spacing w:before="120" w:beforeLines="50" w:after="50"/>
        <w:ind w:firstLine="566" w:firstLineChars="236"/>
        <w:jc w:val="center"/>
        <w:rPr>
          <w:rFonts w:hint="eastAsia" w:ascii="宋体" w:hAnsi="宋体"/>
          <w:color w:val="auto"/>
          <w:sz w:val="24"/>
          <w:szCs w:val="24"/>
          <w:highlight w:val="none"/>
        </w:rPr>
      </w:pPr>
    </w:p>
    <w:p w14:paraId="55C9CE02">
      <w:pPr>
        <w:snapToGrid w:val="0"/>
        <w:spacing w:before="120" w:beforeLines="50" w:after="50"/>
        <w:ind w:firstLine="566" w:firstLineChars="236"/>
        <w:jc w:val="center"/>
        <w:rPr>
          <w:rFonts w:hint="eastAsia" w:ascii="宋体" w:hAnsi="宋体"/>
          <w:color w:val="auto"/>
          <w:sz w:val="24"/>
          <w:szCs w:val="24"/>
          <w:highlight w:val="none"/>
        </w:rPr>
      </w:pPr>
    </w:p>
    <w:p w14:paraId="3EA45367">
      <w:pPr>
        <w:snapToGrid w:val="0"/>
        <w:spacing w:before="120" w:beforeLines="50" w:after="50"/>
        <w:ind w:firstLine="566" w:firstLineChars="236"/>
        <w:jc w:val="center"/>
        <w:rPr>
          <w:rFonts w:hint="eastAsia" w:ascii="宋体" w:hAnsi="宋体"/>
          <w:color w:val="auto"/>
          <w:sz w:val="24"/>
          <w:szCs w:val="24"/>
          <w:highlight w:val="none"/>
        </w:rPr>
      </w:pPr>
    </w:p>
    <w:p w14:paraId="50372669">
      <w:pPr>
        <w:snapToGrid w:val="0"/>
        <w:spacing w:before="120" w:beforeLines="50" w:after="50"/>
        <w:ind w:firstLine="566" w:firstLineChars="236"/>
        <w:jc w:val="center"/>
        <w:rPr>
          <w:rFonts w:hint="eastAsia" w:ascii="宋体" w:hAnsi="宋体"/>
          <w:color w:val="auto"/>
          <w:sz w:val="24"/>
          <w:szCs w:val="24"/>
          <w:highlight w:val="none"/>
        </w:rPr>
      </w:pPr>
    </w:p>
    <w:p w14:paraId="13DA0904">
      <w:pPr>
        <w:snapToGrid w:val="0"/>
        <w:spacing w:before="120" w:beforeLines="50" w:after="50"/>
        <w:ind w:firstLine="566" w:firstLineChars="236"/>
        <w:jc w:val="center"/>
        <w:rPr>
          <w:rFonts w:hint="eastAsia" w:ascii="宋体" w:hAnsi="宋体"/>
          <w:color w:val="auto"/>
          <w:sz w:val="24"/>
          <w:szCs w:val="24"/>
          <w:highlight w:val="none"/>
        </w:rPr>
      </w:pPr>
    </w:p>
    <w:p w14:paraId="1BEB93B5">
      <w:pPr>
        <w:snapToGrid w:val="0"/>
        <w:spacing w:before="120" w:beforeLines="50" w:after="50"/>
        <w:ind w:firstLine="566" w:firstLineChars="236"/>
        <w:jc w:val="center"/>
        <w:rPr>
          <w:rFonts w:hint="eastAsia" w:ascii="宋体" w:hAnsi="宋体"/>
          <w:color w:val="auto"/>
          <w:sz w:val="24"/>
          <w:szCs w:val="24"/>
          <w:highlight w:val="none"/>
        </w:rPr>
      </w:pPr>
    </w:p>
    <w:p w14:paraId="32CCEF18">
      <w:pPr>
        <w:snapToGrid w:val="0"/>
        <w:spacing w:before="120" w:beforeLines="50" w:after="50"/>
        <w:ind w:firstLine="566" w:firstLineChars="236"/>
        <w:jc w:val="center"/>
        <w:rPr>
          <w:rFonts w:hint="eastAsia" w:ascii="宋体" w:hAnsi="宋体"/>
          <w:color w:val="auto"/>
          <w:sz w:val="24"/>
          <w:szCs w:val="24"/>
          <w:highlight w:val="none"/>
        </w:rPr>
      </w:pPr>
    </w:p>
    <w:p w14:paraId="76A8509A">
      <w:pPr>
        <w:snapToGrid w:val="0"/>
        <w:spacing w:before="120" w:beforeLines="50" w:after="50"/>
        <w:ind w:firstLine="495" w:firstLineChars="236"/>
        <w:jc w:val="center"/>
        <w:rPr>
          <w:rFonts w:hint="eastAsia" w:ascii="宋体" w:hAnsi="宋体"/>
          <w:color w:val="auto"/>
          <w:szCs w:val="24"/>
          <w:highlight w:val="none"/>
        </w:rPr>
      </w:pPr>
    </w:p>
    <w:p w14:paraId="36D05E99">
      <w:pPr>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四、商务条款偏离表</w:t>
      </w:r>
    </w:p>
    <w:p w14:paraId="29BD6D29">
      <w:pPr>
        <w:jc w:val="center"/>
        <w:rPr>
          <w:rFonts w:ascii="宋体" w:hAnsi="宋体"/>
          <w:b/>
          <w:color w:val="auto"/>
          <w:szCs w:val="21"/>
          <w:highlight w:val="none"/>
        </w:rPr>
      </w:pPr>
      <w:r>
        <w:rPr>
          <w:rFonts w:hint="eastAsia" w:ascii="宋体" w:hAnsi="宋体"/>
          <w:color w:val="auto"/>
          <w:szCs w:val="21"/>
          <w:highlight w:val="none"/>
        </w:rPr>
        <w:t>(注：按项目需求表具体项目修改)</w:t>
      </w:r>
    </w:p>
    <w:p w14:paraId="12C691F0">
      <w:pPr>
        <w:snapToGrid w:val="0"/>
        <w:spacing w:before="50"/>
        <w:jc w:val="left"/>
        <w:rPr>
          <w:rFonts w:hint="eastAsia" w:ascii="宋体" w:hAnsi="宋体"/>
          <w:color w:val="auto"/>
          <w:szCs w:val="21"/>
          <w:highlight w:val="none"/>
        </w:rPr>
      </w:pPr>
    </w:p>
    <w:p w14:paraId="65D724C0">
      <w:pPr>
        <w:spacing w:line="360" w:lineRule="auto"/>
        <w:ind w:left="-424" w:leftChars="-202" w:firstLine="846"/>
        <w:rPr>
          <w:rFonts w:hint="eastAsia" w:ascii="宋体" w:hAnsi="宋体"/>
          <w:color w:val="auto"/>
          <w:szCs w:val="21"/>
          <w:highlight w:val="none"/>
        </w:rPr>
      </w:pPr>
      <w:r>
        <w:rPr>
          <w:rFonts w:hint="eastAsia" w:ascii="宋体" w:hAnsi="宋体"/>
          <w:color w:val="auto"/>
          <w:szCs w:val="21"/>
          <w:highlight w:val="none"/>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E3A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5B2E7B3">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97785A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638A9B2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A2C74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6B16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1C55B5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EF1459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17C1C50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363F2F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4667654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D1484D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4183578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BB3E36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0C749C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4A4A897">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1F36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28219E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7FFFA7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2ADC5C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0A392C0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A536F9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AA3921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715F91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79E70C0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6DA3AD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5178E1F">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1B3C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53B436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009977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5C41A7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6948B74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5EF3A8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893DE6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14CE18B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3D20F39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21296EB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3308E8D">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5621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285BA5D3">
            <w:pPr>
              <w:spacing w:line="340" w:lineRule="exact"/>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6A12A853">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4954" w:firstLineChars="2350"/>
        <w:textAlignment w:val="auto"/>
        <w:rPr>
          <w:rFonts w:hint="eastAsia" w:ascii="宋体" w:hAnsi="宋体" w:cs="仿宋_GB2312"/>
          <w:b/>
          <w:color w:val="auto"/>
          <w:kern w:val="0"/>
          <w:szCs w:val="21"/>
          <w:highlight w:val="none"/>
          <w:u w:val="single"/>
          <w:lang w:val="zh-CN"/>
        </w:rPr>
      </w:pPr>
      <w:r>
        <w:rPr>
          <w:rFonts w:hint="eastAsia" w:ascii="宋体" w:hAnsi="宋体" w:cs="仿宋_GB2312"/>
          <w:b/>
          <w:color w:val="auto"/>
          <w:kern w:val="0"/>
          <w:szCs w:val="21"/>
          <w:highlight w:val="none"/>
          <w:u w:val="single"/>
          <w:lang w:val="zh-CN"/>
        </w:rPr>
        <w:t xml:space="preserve">供应商名称(电子签章)：       </w:t>
      </w:r>
    </w:p>
    <w:p w14:paraId="60D176C5">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5145" w:firstLineChars="2450"/>
        <w:textAlignment w:val="auto"/>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1EAFD4E4">
      <w:pPr>
        <w:spacing w:line="360" w:lineRule="auto"/>
        <w:ind w:left="-708" w:leftChars="-337"/>
        <w:rPr>
          <w:rFonts w:hint="eastAsia" w:ascii="宋体" w:hAnsi="宋体"/>
          <w:color w:val="auto"/>
          <w:szCs w:val="21"/>
          <w:highlight w:val="none"/>
        </w:rPr>
      </w:pPr>
    </w:p>
    <w:p w14:paraId="0F2039A1">
      <w:pPr>
        <w:spacing w:line="360" w:lineRule="auto"/>
        <w:ind w:left="-708" w:leftChars="-337"/>
        <w:rPr>
          <w:rFonts w:hint="eastAsia" w:ascii="宋体" w:hAnsi="宋体"/>
          <w:color w:val="auto"/>
          <w:szCs w:val="21"/>
          <w:highlight w:val="none"/>
        </w:rPr>
      </w:pPr>
    </w:p>
    <w:p w14:paraId="3F4E0DCA">
      <w:pPr>
        <w:spacing w:line="360" w:lineRule="auto"/>
        <w:ind w:left="-708" w:leftChars="-337"/>
        <w:rPr>
          <w:rFonts w:ascii="宋体" w:hAnsi="宋体"/>
          <w:color w:val="auto"/>
          <w:szCs w:val="21"/>
          <w:highlight w:val="none"/>
        </w:rPr>
      </w:pPr>
      <w:r>
        <w:rPr>
          <w:rFonts w:hint="eastAsia" w:ascii="宋体" w:hAnsi="宋体"/>
          <w:color w:val="auto"/>
          <w:szCs w:val="21"/>
          <w:highlight w:val="none"/>
        </w:rPr>
        <w:t>注：</w:t>
      </w:r>
    </w:p>
    <w:p w14:paraId="010A2070">
      <w:pPr>
        <w:spacing w:line="360" w:lineRule="auto"/>
        <w:ind w:left="-708" w:leftChars="-337"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表格内容均需按要求填写并盖章，否则按投标无效处理。</w:t>
      </w:r>
    </w:p>
    <w:p w14:paraId="390A55E8">
      <w:pPr>
        <w:spacing w:line="360" w:lineRule="auto"/>
        <w:ind w:left="-603" w:leftChars="-287" w:firstLine="315" w:firstLineChars="15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当投标文件的商务内容低于招标文件要求时，供应商应当如实写明“负偏离”，否则视为虚假应标。</w:t>
      </w:r>
    </w:p>
    <w:p w14:paraId="184B476E">
      <w:pPr>
        <w:spacing w:line="360" w:lineRule="auto"/>
        <w:ind w:left="-708" w:leftChars="-337" w:firstLine="420" w:firstLineChars="200"/>
        <w:rPr>
          <w:rFonts w:ascii="宋体" w:hAnsi="宋体"/>
          <w:color w:val="auto"/>
          <w:szCs w:val="21"/>
          <w:highlight w:val="none"/>
        </w:rPr>
      </w:pPr>
      <w:r>
        <w:rPr>
          <w:rFonts w:hint="eastAsia" w:ascii="宋体" w:hAnsi="宋体" w:cs="宋体"/>
          <w:color w:val="auto"/>
          <w:szCs w:val="21"/>
          <w:highlight w:val="none"/>
        </w:rPr>
        <w:t>3.采购需求中带“▲”及“★”的条款，也要分别在本表“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66C64D10">
      <w:pPr>
        <w:snapToGrid w:val="0"/>
        <w:spacing w:before="50" w:after="50"/>
        <w:rPr>
          <w:rFonts w:ascii="宋体" w:hAnsi="宋体"/>
          <w:color w:val="auto"/>
          <w:szCs w:val="21"/>
          <w:highlight w:val="none"/>
        </w:rPr>
      </w:pPr>
    </w:p>
    <w:p w14:paraId="1BB8C301">
      <w:pPr>
        <w:snapToGrid w:val="0"/>
        <w:spacing w:line="360" w:lineRule="auto"/>
        <w:ind w:firstLine="4935" w:firstLineChars="2350"/>
        <w:rPr>
          <w:rFonts w:hint="eastAsia" w:ascii="宋体" w:hAnsi="宋体" w:cs="仿宋_GB2312"/>
          <w:color w:val="auto"/>
          <w:kern w:val="0"/>
          <w:szCs w:val="21"/>
          <w:highlight w:val="none"/>
          <w:lang w:val="zh-CN"/>
        </w:rPr>
      </w:pPr>
      <w:r>
        <w:rPr>
          <w:rFonts w:ascii="宋体" w:hAnsi="宋体"/>
          <w:color w:val="auto"/>
          <w:szCs w:val="21"/>
          <w:highlight w:val="none"/>
        </w:rPr>
        <w:t xml:space="preserve"> </w:t>
      </w:r>
    </w:p>
    <w:p w14:paraId="2F87D7E0">
      <w:pPr>
        <w:widowControl/>
        <w:jc w:val="left"/>
        <w:rPr>
          <w:rFonts w:ascii="宋体" w:hAnsi="宋体"/>
          <w:color w:val="auto"/>
          <w:szCs w:val="21"/>
          <w:highlight w:val="none"/>
        </w:rPr>
        <w:sectPr>
          <w:pgSz w:w="11906" w:h="16838"/>
          <w:pgMar w:top="1440" w:right="1797" w:bottom="1440" w:left="1797" w:header="851" w:footer="992" w:gutter="0"/>
          <w:pgNumType w:fmt="decimal"/>
          <w:cols w:space="720" w:num="1"/>
        </w:sectPr>
      </w:pPr>
    </w:p>
    <w:p w14:paraId="77DB6FE2">
      <w:pPr>
        <w:pStyle w:val="40"/>
        <w:spacing w:before="233" w:after="0" w:line="449" w:lineRule="exact"/>
        <w:ind w:left="2662"/>
        <w:jc w:val="left"/>
        <w:rPr>
          <w:rFonts w:hint="eastAsia" w:ascii="Times New Roman" w:hAnsi="Times New Roman" w:eastAsia="宋体"/>
          <w:b/>
          <w:bCs/>
          <w:color w:val="auto"/>
          <w:sz w:val="30"/>
          <w:szCs w:val="30"/>
          <w:highlight w:val="none"/>
          <w:lang w:eastAsia="zh-CN"/>
        </w:rPr>
      </w:pPr>
      <w:r>
        <w:rPr>
          <w:rFonts w:hint="eastAsia" w:ascii="Times New Roman" w:hAnsi="Times New Roman"/>
          <w:b/>
          <w:bCs/>
          <w:color w:val="auto"/>
          <w:sz w:val="30"/>
          <w:szCs w:val="30"/>
          <w:highlight w:val="none"/>
        </w:rPr>
        <w:t>五、</w:t>
      </w:r>
      <w:r>
        <w:rPr>
          <w:rFonts w:hint="eastAsia" w:ascii="Times New Roman" w:hAnsi="Times New Roman" w:eastAsia="宋体"/>
          <w:b/>
          <w:bCs/>
          <w:color w:val="auto"/>
          <w:sz w:val="30"/>
          <w:szCs w:val="30"/>
          <w:highlight w:val="none"/>
          <w:lang w:eastAsia="zh-CN"/>
        </w:rPr>
        <w:t>供应商基本情况</w:t>
      </w:r>
    </w:p>
    <w:p w14:paraId="722B1151">
      <w:pPr>
        <w:pStyle w:val="40"/>
        <w:spacing w:before="233" w:after="0" w:line="449" w:lineRule="exact"/>
        <w:ind w:left="2662"/>
        <w:jc w:val="left"/>
        <w:rPr>
          <w:rFonts w:ascii="宋体"/>
          <w:b/>
          <w:color w:val="auto"/>
          <w:sz w:val="32"/>
          <w:szCs w:val="32"/>
          <w:highlight w:val="none"/>
          <w:lang w:eastAsia="zh-CN"/>
        </w:rPr>
      </w:pPr>
      <w:r>
        <w:rPr>
          <w:rFonts w:ascii="宋体" w:hAnsi="宋体" w:cs="宋体"/>
          <w:b/>
          <w:color w:val="auto"/>
          <w:sz w:val="32"/>
          <w:szCs w:val="32"/>
          <w:highlight w:val="none"/>
          <w:lang w:eastAsia="zh-CN"/>
        </w:rPr>
        <w:t>供应商基本情况表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gridCol w:w="2312"/>
        <w:gridCol w:w="1719"/>
        <w:gridCol w:w="2369"/>
        <w:gridCol w:w="1108"/>
      </w:tblGrid>
      <w:tr w14:paraId="35B2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6" w:type="dxa"/>
            <w:gridSpan w:val="4"/>
          </w:tcPr>
          <w:p w14:paraId="132C9FFE">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供应商名称：</w:t>
            </w:r>
          </w:p>
        </w:tc>
        <w:tc>
          <w:tcPr>
            <w:tcW w:w="1108" w:type="dxa"/>
          </w:tcPr>
          <w:p w14:paraId="017E43CA">
            <w:pPr>
              <w:jc w:val="center"/>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备注</w:t>
            </w:r>
          </w:p>
        </w:tc>
      </w:tr>
      <w:tr w14:paraId="4B6A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77505822">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法定代表人</w:t>
            </w:r>
          </w:p>
        </w:tc>
        <w:tc>
          <w:tcPr>
            <w:tcW w:w="2312" w:type="dxa"/>
            <w:vAlign w:val="top"/>
          </w:tcPr>
          <w:p w14:paraId="34BC7161">
            <w:pPr>
              <w:jc w:val="left"/>
              <w:rPr>
                <w:rFonts w:hint="eastAsia" w:ascii="宋体" w:hAnsi="宋体"/>
                <w:b/>
                <w:bCs/>
                <w:color w:val="auto"/>
                <w:sz w:val="21"/>
                <w:szCs w:val="21"/>
                <w:highlight w:val="none"/>
                <w:vertAlign w:val="baseline"/>
              </w:rPr>
            </w:pPr>
          </w:p>
        </w:tc>
        <w:tc>
          <w:tcPr>
            <w:tcW w:w="1719" w:type="dxa"/>
            <w:vAlign w:val="top"/>
          </w:tcPr>
          <w:p w14:paraId="02C3BDF4">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注册地区</w:t>
            </w:r>
          </w:p>
        </w:tc>
        <w:tc>
          <w:tcPr>
            <w:tcW w:w="2369" w:type="dxa"/>
            <w:vAlign w:val="top"/>
          </w:tcPr>
          <w:p w14:paraId="022A2CBA">
            <w:pPr>
              <w:jc w:val="left"/>
              <w:rPr>
                <w:rFonts w:hint="eastAsia" w:ascii="宋体" w:hAnsi="宋体"/>
                <w:b/>
                <w:bCs/>
                <w:color w:val="auto"/>
                <w:sz w:val="21"/>
                <w:szCs w:val="21"/>
                <w:highlight w:val="none"/>
                <w:vertAlign w:val="baseline"/>
              </w:rPr>
            </w:pPr>
          </w:p>
        </w:tc>
        <w:tc>
          <w:tcPr>
            <w:tcW w:w="1108" w:type="dxa"/>
          </w:tcPr>
          <w:p w14:paraId="079C8D43">
            <w:pPr>
              <w:jc w:val="center"/>
              <w:rPr>
                <w:rFonts w:hint="eastAsia" w:ascii="宋体" w:hAnsi="宋体"/>
                <w:b/>
                <w:bCs/>
                <w:color w:val="auto"/>
                <w:sz w:val="21"/>
                <w:szCs w:val="21"/>
                <w:highlight w:val="none"/>
                <w:vertAlign w:val="baseline"/>
              </w:rPr>
            </w:pPr>
          </w:p>
        </w:tc>
      </w:tr>
      <w:tr w14:paraId="612B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710958F7">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地址</w:t>
            </w:r>
          </w:p>
        </w:tc>
        <w:tc>
          <w:tcPr>
            <w:tcW w:w="2312" w:type="dxa"/>
            <w:vAlign w:val="top"/>
          </w:tcPr>
          <w:p w14:paraId="29661E1C">
            <w:pPr>
              <w:jc w:val="left"/>
              <w:rPr>
                <w:rFonts w:hint="eastAsia" w:ascii="宋体" w:hAnsi="宋体"/>
                <w:b/>
                <w:bCs/>
                <w:color w:val="auto"/>
                <w:sz w:val="21"/>
                <w:szCs w:val="21"/>
                <w:highlight w:val="none"/>
                <w:vertAlign w:val="baseline"/>
              </w:rPr>
            </w:pPr>
          </w:p>
        </w:tc>
        <w:tc>
          <w:tcPr>
            <w:tcW w:w="1719" w:type="dxa"/>
            <w:vAlign w:val="top"/>
          </w:tcPr>
          <w:p w14:paraId="4190DB81">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邮政编码</w:t>
            </w:r>
          </w:p>
        </w:tc>
        <w:tc>
          <w:tcPr>
            <w:tcW w:w="2369" w:type="dxa"/>
            <w:vAlign w:val="top"/>
          </w:tcPr>
          <w:p w14:paraId="55764F70">
            <w:pPr>
              <w:jc w:val="left"/>
              <w:rPr>
                <w:rFonts w:hint="eastAsia" w:ascii="宋体" w:hAnsi="宋体"/>
                <w:b/>
                <w:bCs/>
                <w:color w:val="auto"/>
                <w:sz w:val="21"/>
                <w:szCs w:val="21"/>
                <w:highlight w:val="none"/>
                <w:vertAlign w:val="baseline"/>
              </w:rPr>
            </w:pPr>
          </w:p>
        </w:tc>
        <w:tc>
          <w:tcPr>
            <w:tcW w:w="1108" w:type="dxa"/>
          </w:tcPr>
          <w:p w14:paraId="7B2F74A0">
            <w:pPr>
              <w:jc w:val="center"/>
              <w:rPr>
                <w:rFonts w:hint="eastAsia" w:ascii="宋体" w:hAnsi="宋体"/>
                <w:b/>
                <w:bCs/>
                <w:color w:val="auto"/>
                <w:sz w:val="21"/>
                <w:szCs w:val="21"/>
                <w:highlight w:val="none"/>
                <w:vertAlign w:val="baseline"/>
              </w:rPr>
            </w:pPr>
          </w:p>
        </w:tc>
      </w:tr>
      <w:tr w14:paraId="1549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1A70EFCB">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成立时间</w:t>
            </w:r>
          </w:p>
        </w:tc>
        <w:tc>
          <w:tcPr>
            <w:tcW w:w="2312" w:type="dxa"/>
            <w:vAlign w:val="top"/>
          </w:tcPr>
          <w:p w14:paraId="00B2C589">
            <w:pPr>
              <w:jc w:val="left"/>
              <w:rPr>
                <w:rFonts w:hint="eastAsia" w:ascii="宋体" w:hAnsi="宋体"/>
                <w:b/>
                <w:bCs/>
                <w:color w:val="auto"/>
                <w:sz w:val="21"/>
                <w:szCs w:val="21"/>
                <w:highlight w:val="none"/>
                <w:vertAlign w:val="baseline"/>
              </w:rPr>
            </w:pPr>
          </w:p>
        </w:tc>
        <w:tc>
          <w:tcPr>
            <w:tcW w:w="1719" w:type="dxa"/>
            <w:vAlign w:val="top"/>
          </w:tcPr>
          <w:p w14:paraId="72C1602D">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单位性质</w:t>
            </w:r>
          </w:p>
        </w:tc>
        <w:tc>
          <w:tcPr>
            <w:tcW w:w="2369" w:type="dxa"/>
            <w:vAlign w:val="top"/>
          </w:tcPr>
          <w:p w14:paraId="3D6AAC27">
            <w:pPr>
              <w:jc w:val="left"/>
              <w:rPr>
                <w:rFonts w:hint="eastAsia" w:ascii="宋体" w:hAnsi="宋体"/>
                <w:b/>
                <w:bCs/>
                <w:color w:val="auto"/>
                <w:sz w:val="21"/>
                <w:szCs w:val="21"/>
                <w:highlight w:val="none"/>
                <w:vertAlign w:val="baseline"/>
              </w:rPr>
            </w:pPr>
          </w:p>
        </w:tc>
        <w:tc>
          <w:tcPr>
            <w:tcW w:w="1108" w:type="dxa"/>
          </w:tcPr>
          <w:p w14:paraId="2CB4101D">
            <w:pPr>
              <w:jc w:val="center"/>
              <w:rPr>
                <w:rFonts w:hint="eastAsia" w:ascii="宋体" w:hAnsi="宋体"/>
                <w:b/>
                <w:bCs/>
                <w:color w:val="auto"/>
                <w:sz w:val="21"/>
                <w:szCs w:val="21"/>
                <w:highlight w:val="none"/>
                <w:vertAlign w:val="baseline"/>
              </w:rPr>
            </w:pPr>
          </w:p>
        </w:tc>
      </w:tr>
      <w:tr w14:paraId="4245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1C47EB14">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注册号或社会信用代码</w:t>
            </w:r>
          </w:p>
        </w:tc>
        <w:tc>
          <w:tcPr>
            <w:tcW w:w="2312" w:type="dxa"/>
            <w:vAlign w:val="top"/>
          </w:tcPr>
          <w:p w14:paraId="55B0CD3E">
            <w:pPr>
              <w:jc w:val="left"/>
              <w:rPr>
                <w:rFonts w:hint="eastAsia" w:ascii="宋体" w:hAnsi="宋体"/>
                <w:b/>
                <w:bCs/>
                <w:color w:val="auto"/>
                <w:sz w:val="21"/>
                <w:szCs w:val="21"/>
                <w:highlight w:val="none"/>
                <w:vertAlign w:val="baseline"/>
              </w:rPr>
            </w:pPr>
          </w:p>
        </w:tc>
        <w:tc>
          <w:tcPr>
            <w:tcW w:w="1719" w:type="dxa"/>
            <w:vAlign w:val="top"/>
          </w:tcPr>
          <w:p w14:paraId="6410A708">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注册资本（万元）</w:t>
            </w:r>
          </w:p>
        </w:tc>
        <w:tc>
          <w:tcPr>
            <w:tcW w:w="2369" w:type="dxa"/>
            <w:vAlign w:val="top"/>
          </w:tcPr>
          <w:p w14:paraId="089886F9">
            <w:pPr>
              <w:jc w:val="left"/>
              <w:rPr>
                <w:rFonts w:hint="eastAsia" w:ascii="宋体" w:hAnsi="宋体"/>
                <w:b/>
                <w:bCs/>
                <w:color w:val="auto"/>
                <w:sz w:val="21"/>
                <w:szCs w:val="21"/>
                <w:highlight w:val="none"/>
                <w:vertAlign w:val="baseline"/>
              </w:rPr>
            </w:pPr>
          </w:p>
        </w:tc>
        <w:tc>
          <w:tcPr>
            <w:tcW w:w="1108" w:type="dxa"/>
          </w:tcPr>
          <w:p w14:paraId="3165309C">
            <w:pPr>
              <w:jc w:val="center"/>
              <w:rPr>
                <w:rFonts w:hint="eastAsia" w:ascii="宋体" w:hAnsi="宋体"/>
                <w:b/>
                <w:bCs/>
                <w:color w:val="auto"/>
                <w:sz w:val="21"/>
                <w:szCs w:val="21"/>
                <w:highlight w:val="none"/>
                <w:vertAlign w:val="baseline"/>
              </w:rPr>
            </w:pPr>
          </w:p>
        </w:tc>
      </w:tr>
      <w:tr w14:paraId="4B15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499695A5">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供应商类别</w:t>
            </w:r>
          </w:p>
        </w:tc>
        <w:tc>
          <w:tcPr>
            <w:tcW w:w="6400" w:type="dxa"/>
            <w:gridSpan w:val="3"/>
            <w:vAlign w:val="top"/>
          </w:tcPr>
          <w:p w14:paraId="58B5AD3D">
            <w:pPr>
              <w:jc w:val="left"/>
              <w:rPr>
                <w:rFonts w:hint="eastAsia" w:ascii="宋体" w:hAnsi="宋体"/>
                <w:b/>
                <w:bCs/>
                <w:color w:val="auto"/>
                <w:sz w:val="21"/>
                <w:szCs w:val="21"/>
                <w:highlight w:val="none"/>
                <w:vertAlign w:val="baseline"/>
              </w:rPr>
            </w:pPr>
          </w:p>
        </w:tc>
        <w:tc>
          <w:tcPr>
            <w:tcW w:w="1108" w:type="dxa"/>
          </w:tcPr>
          <w:p w14:paraId="34D5B45E">
            <w:pPr>
              <w:jc w:val="center"/>
              <w:rPr>
                <w:rFonts w:hint="eastAsia" w:ascii="宋体" w:hAnsi="宋体"/>
                <w:b/>
                <w:bCs/>
                <w:color w:val="auto"/>
                <w:sz w:val="21"/>
                <w:szCs w:val="21"/>
                <w:highlight w:val="none"/>
                <w:vertAlign w:val="baseline"/>
              </w:rPr>
            </w:pPr>
          </w:p>
        </w:tc>
      </w:tr>
      <w:tr w14:paraId="3126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1083D695">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开户银行</w:t>
            </w:r>
          </w:p>
        </w:tc>
        <w:tc>
          <w:tcPr>
            <w:tcW w:w="6400" w:type="dxa"/>
            <w:gridSpan w:val="3"/>
            <w:vAlign w:val="top"/>
          </w:tcPr>
          <w:p w14:paraId="507E30DA">
            <w:pPr>
              <w:jc w:val="left"/>
              <w:rPr>
                <w:rFonts w:hint="eastAsia" w:ascii="宋体" w:hAnsi="宋体"/>
                <w:b/>
                <w:bCs/>
                <w:color w:val="auto"/>
                <w:sz w:val="21"/>
                <w:szCs w:val="21"/>
                <w:highlight w:val="none"/>
                <w:vertAlign w:val="baseline"/>
              </w:rPr>
            </w:pPr>
          </w:p>
        </w:tc>
        <w:tc>
          <w:tcPr>
            <w:tcW w:w="1108" w:type="dxa"/>
          </w:tcPr>
          <w:p w14:paraId="768A5606">
            <w:pPr>
              <w:jc w:val="center"/>
              <w:rPr>
                <w:rFonts w:hint="eastAsia" w:ascii="宋体" w:hAnsi="宋体"/>
                <w:b/>
                <w:bCs/>
                <w:color w:val="auto"/>
                <w:sz w:val="21"/>
                <w:szCs w:val="21"/>
                <w:highlight w:val="none"/>
                <w:vertAlign w:val="baseline"/>
              </w:rPr>
            </w:pPr>
          </w:p>
        </w:tc>
      </w:tr>
      <w:tr w14:paraId="3718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1CFE2E87">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账号</w:t>
            </w:r>
          </w:p>
        </w:tc>
        <w:tc>
          <w:tcPr>
            <w:tcW w:w="6400" w:type="dxa"/>
            <w:gridSpan w:val="3"/>
            <w:vAlign w:val="top"/>
          </w:tcPr>
          <w:p w14:paraId="2CC50CEC">
            <w:pPr>
              <w:jc w:val="left"/>
              <w:rPr>
                <w:rFonts w:hint="eastAsia" w:ascii="宋体" w:hAnsi="宋体"/>
                <w:b/>
                <w:bCs/>
                <w:color w:val="auto"/>
                <w:sz w:val="21"/>
                <w:szCs w:val="21"/>
                <w:highlight w:val="none"/>
                <w:vertAlign w:val="baseline"/>
              </w:rPr>
            </w:pPr>
          </w:p>
        </w:tc>
        <w:tc>
          <w:tcPr>
            <w:tcW w:w="1108" w:type="dxa"/>
          </w:tcPr>
          <w:p w14:paraId="20987704">
            <w:pPr>
              <w:jc w:val="center"/>
              <w:rPr>
                <w:rFonts w:hint="eastAsia" w:ascii="宋体" w:hAnsi="宋体"/>
                <w:b/>
                <w:bCs/>
                <w:color w:val="auto"/>
                <w:sz w:val="21"/>
                <w:szCs w:val="21"/>
                <w:highlight w:val="none"/>
                <w:vertAlign w:val="baseline"/>
              </w:rPr>
            </w:pPr>
          </w:p>
        </w:tc>
      </w:tr>
      <w:tr w14:paraId="7EFD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409F5868">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联系人</w:t>
            </w:r>
          </w:p>
        </w:tc>
        <w:tc>
          <w:tcPr>
            <w:tcW w:w="2312" w:type="dxa"/>
            <w:vAlign w:val="top"/>
          </w:tcPr>
          <w:p w14:paraId="646EA7E0">
            <w:pPr>
              <w:jc w:val="left"/>
              <w:rPr>
                <w:rFonts w:hint="eastAsia" w:ascii="宋体" w:hAnsi="宋体"/>
                <w:b/>
                <w:bCs/>
                <w:color w:val="auto"/>
                <w:sz w:val="21"/>
                <w:szCs w:val="21"/>
                <w:highlight w:val="none"/>
                <w:vertAlign w:val="baseline"/>
              </w:rPr>
            </w:pPr>
          </w:p>
        </w:tc>
        <w:tc>
          <w:tcPr>
            <w:tcW w:w="1719" w:type="dxa"/>
            <w:vAlign w:val="top"/>
          </w:tcPr>
          <w:p w14:paraId="69A198BF">
            <w:pPr>
              <w:jc w:val="left"/>
              <w:rPr>
                <w:rFonts w:hint="eastAsia" w:ascii="宋体" w:hAnsi="宋体" w:eastAsia="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联系电话</w:t>
            </w:r>
          </w:p>
        </w:tc>
        <w:tc>
          <w:tcPr>
            <w:tcW w:w="2369" w:type="dxa"/>
            <w:vAlign w:val="top"/>
          </w:tcPr>
          <w:p w14:paraId="1DAB9E7E">
            <w:pPr>
              <w:jc w:val="left"/>
              <w:rPr>
                <w:rFonts w:hint="eastAsia" w:ascii="宋体" w:hAnsi="宋体"/>
                <w:b/>
                <w:bCs/>
                <w:color w:val="auto"/>
                <w:sz w:val="21"/>
                <w:szCs w:val="21"/>
                <w:highlight w:val="none"/>
                <w:vertAlign w:val="baseline"/>
              </w:rPr>
            </w:pPr>
          </w:p>
        </w:tc>
        <w:tc>
          <w:tcPr>
            <w:tcW w:w="1108" w:type="dxa"/>
          </w:tcPr>
          <w:p w14:paraId="3B8678E8">
            <w:pPr>
              <w:jc w:val="center"/>
              <w:rPr>
                <w:rFonts w:hint="eastAsia" w:ascii="宋体" w:hAnsi="宋体"/>
                <w:b/>
                <w:bCs/>
                <w:color w:val="auto"/>
                <w:sz w:val="21"/>
                <w:szCs w:val="21"/>
                <w:highlight w:val="none"/>
                <w:vertAlign w:val="baseline"/>
              </w:rPr>
            </w:pPr>
          </w:p>
        </w:tc>
      </w:tr>
      <w:tr w14:paraId="3AFD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vAlign w:val="top"/>
          </w:tcPr>
          <w:p w14:paraId="2AA8611D">
            <w:pPr>
              <w:jc w:val="left"/>
              <w:rPr>
                <w:rFonts w:hint="eastAsia" w:ascii="宋体" w:hAnsi="宋体"/>
                <w:b/>
                <w:bCs/>
                <w:color w:val="auto"/>
                <w:sz w:val="21"/>
                <w:szCs w:val="21"/>
                <w:highlight w:val="none"/>
                <w:vertAlign w:val="baseline"/>
                <w:lang w:eastAsia="zh-CN"/>
              </w:rPr>
            </w:pPr>
            <w:r>
              <w:rPr>
                <w:rFonts w:hint="eastAsia" w:ascii="宋体" w:hAnsi="宋体"/>
                <w:b/>
                <w:bCs/>
                <w:color w:val="auto"/>
                <w:sz w:val="21"/>
                <w:szCs w:val="21"/>
                <w:highlight w:val="none"/>
                <w:vertAlign w:val="baseline"/>
                <w:lang w:eastAsia="zh-CN"/>
              </w:rPr>
              <w:t>经营范围</w:t>
            </w:r>
          </w:p>
        </w:tc>
        <w:tc>
          <w:tcPr>
            <w:tcW w:w="6400" w:type="dxa"/>
            <w:gridSpan w:val="3"/>
            <w:vAlign w:val="top"/>
          </w:tcPr>
          <w:p w14:paraId="35293505">
            <w:pPr>
              <w:jc w:val="left"/>
              <w:rPr>
                <w:rFonts w:hint="eastAsia" w:ascii="宋体" w:hAnsi="宋体"/>
                <w:b/>
                <w:bCs/>
                <w:color w:val="auto"/>
                <w:sz w:val="21"/>
                <w:szCs w:val="21"/>
                <w:highlight w:val="none"/>
                <w:vertAlign w:val="baseline"/>
              </w:rPr>
            </w:pPr>
          </w:p>
        </w:tc>
        <w:tc>
          <w:tcPr>
            <w:tcW w:w="1108" w:type="dxa"/>
          </w:tcPr>
          <w:p w14:paraId="5981D238">
            <w:pPr>
              <w:jc w:val="center"/>
              <w:rPr>
                <w:rFonts w:hint="eastAsia" w:ascii="宋体" w:hAnsi="宋体"/>
                <w:b/>
                <w:bCs/>
                <w:color w:val="auto"/>
                <w:sz w:val="21"/>
                <w:szCs w:val="21"/>
                <w:highlight w:val="none"/>
                <w:vertAlign w:val="baseline"/>
              </w:rPr>
            </w:pPr>
          </w:p>
        </w:tc>
      </w:tr>
    </w:tbl>
    <w:p w14:paraId="3A58ADAA">
      <w:pPr>
        <w:jc w:val="center"/>
        <w:rPr>
          <w:rFonts w:hint="eastAsia" w:ascii="宋体" w:hAnsi="宋体"/>
          <w:b/>
          <w:bCs/>
          <w:color w:val="auto"/>
          <w:sz w:val="21"/>
          <w:szCs w:val="21"/>
          <w:highlight w:val="none"/>
        </w:rPr>
      </w:pPr>
    </w:p>
    <w:p w14:paraId="69854BFF">
      <w:pPr>
        <w:rPr>
          <w:rFonts w:hint="default" w:eastAsia="宋体"/>
          <w:color w:val="auto"/>
          <w:highlight w:val="none"/>
          <w:lang w:val="en-US" w:eastAsia="zh-CN"/>
        </w:rPr>
      </w:pPr>
      <w:r>
        <w:rPr>
          <w:rFonts w:hint="eastAsia"/>
          <w:color w:val="auto"/>
          <w:highlight w:val="none"/>
          <w:lang w:val="en-US" w:eastAsia="zh-CN"/>
        </w:rPr>
        <w:t xml:space="preserve">  </w:t>
      </w:r>
    </w:p>
    <w:p w14:paraId="45F16C15">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2B413936">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FF8FA0">
      <w:pPr>
        <w:snapToGrid w:val="0"/>
        <w:spacing w:before="165" w:beforeLines="50" w:after="50"/>
        <w:rPr>
          <w:rFonts w:hint="eastAsia" w:ascii="宋体" w:hAnsi="宋体" w:cs="宋体"/>
          <w:b/>
          <w:bCs/>
          <w:color w:val="auto"/>
          <w:sz w:val="30"/>
          <w:szCs w:val="30"/>
          <w:highlight w:val="none"/>
        </w:rPr>
      </w:pPr>
    </w:p>
    <w:p w14:paraId="28EABC20">
      <w:pPr>
        <w:rPr>
          <w:rFonts w:hint="eastAsia"/>
          <w:color w:val="auto"/>
          <w:highlight w:val="none"/>
          <w:lang w:val="zh-CN"/>
        </w:rPr>
      </w:pPr>
      <w:bookmarkStart w:id="139" w:name="_Toc19686839"/>
    </w:p>
    <w:p w14:paraId="689F5FE9">
      <w:pPr>
        <w:snapToGrid w:val="0"/>
        <w:spacing w:before="165" w:beforeLines="50" w:after="50"/>
        <w:ind w:firstLine="602" w:firstLineChars="20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六</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供应商认为需要提供的其他证明材料</w:t>
      </w:r>
    </w:p>
    <w:p w14:paraId="0CCC2BB5">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供应商可结合自身情况提供。</w:t>
      </w:r>
    </w:p>
    <w:p w14:paraId="2E36225D">
      <w:pPr>
        <w:snapToGrid w:val="0"/>
        <w:spacing w:line="360" w:lineRule="auto"/>
        <w:ind w:left="3950" w:leftChars="1881" w:firstLine="7560" w:firstLineChars="3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w:t>
      </w:r>
    </w:p>
    <w:p w14:paraId="4B2C7D4D">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F066FF0">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776E4C39">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42A06EEA">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E25A154">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5032106C">
      <w:pPr>
        <w:snapToGrid w:val="0"/>
        <w:spacing w:line="360" w:lineRule="auto"/>
        <w:ind w:left="3950" w:leftChars="1881" w:firstLine="7560" w:firstLineChars="3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供供应商名称(电子签章)：</w:t>
      </w:r>
    </w:p>
    <w:p w14:paraId="69A7801D">
      <w:pPr>
        <w:pStyle w:val="10"/>
        <w:bidi w:val="0"/>
        <w:jc w:val="right"/>
        <w:rPr>
          <w:rFonts w:hint="eastAsia"/>
          <w:color w:val="auto"/>
        </w:rPr>
      </w:pPr>
      <w:r>
        <w:rPr>
          <w:rFonts w:hint="eastAsia"/>
          <w:color w:val="auto"/>
        </w:rPr>
        <w:t xml:space="preserve">    </w:t>
      </w:r>
      <w:bookmarkStart w:id="140" w:name="_Toc1548"/>
      <w:bookmarkStart w:id="141" w:name="_Toc29173"/>
      <w:r>
        <w:rPr>
          <w:rFonts w:hint="eastAsia"/>
          <w:color w:val="auto"/>
          <w:lang w:val="zh-CN"/>
        </w:rPr>
        <w:t>日期</w:t>
      </w:r>
      <w:r>
        <w:rPr>
          <w:rFonts w:hint="eastAsia"/>
          <w:color w:val="auto"/>
        </w:rPr>
        <w:t xml:space="preserve">：  年  </w:t>
      </w:r>
      <w:r>
        <w:rPr>
          <w:rFonts w:hint="eastAsia"/>
          <w:color w:val="auto"/>
          <w:lang w:val="zh-CN"/>
        </w:rPr>
        <w:t>月</w:t>
      </w:r>
      <w:r>
        <w:rPr>
          <w:rFonts w:hint="eastAsia"/>
          <w:color w:val="auto"/>
        </w:rPr>
        <w:t xml:space="preserve">   </w:t>
      </w:r>
      <w:r>
        <w:rPr>
          <w:rFonts w:hint="eastAsia"/>
          <w:color w:val="auto"/>
          <w:lang w:val="zh-CN"/>
        </w:rPr>
        <w:t>日</w:t>
      </w:r>
      <w:bookmarkEnd w:id="140"/>
      <w:bookmarkEnd w:id="141"/>
    </w:p>
    <w:p w14:paraId="1DB6D633">
      <w:pPr>
        <w:pStyle w:val="4"/>
        <w:bidi w:val="0"/>
        <w:jc w:val="center"/>
        <w:rPr>
          <w:rFonts w:hint="eastAsia" w:ascii="宋体" w:hAnsi="宋体" w:eastAsia="宋体" w:cs="宋体"/>
          <w:color w:val="auto"/>
          <w:sz w:val="28"/>
          <w:szCs w:val="28"/>
        </w:rPr>
      </w:pPr>
      <w:r>
        <w:rPr>
          <w:rFonts w:hint="eastAsia"/>
          <w:color w:val="auto"/>
        </w:rPr>
        <w:br w:type="page"/>
      </w:r>
      <w:bookmarkStart w:id="142" w:name="_Toc25104"/>
      <w:r>
        <w:rPr>
          <w:rFonts w:hint="eastAsia" w:ascii="宋体" w:hAnsi="宋体" w:eastAsia="宋体" w:cs="宋体"/>
          <w:color w:val="auto"/>
          <w:sz w:val="28"/>
          <w:szCs w:val="28"/>
        </w:rPr>
        <w:t>第四节 技术文件格式</w:t>
      </w:r>
      <w:bookmarkEnd w:id="139"/>
      <w:bookmarkEnd w:id="142"/>
    </w:p>
    <w:p w14:paraId="3239812D">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49CBCE6E">
      <w:pPr>
        <w:snapToGrid w:val="0"/>
        <w:spacing w:before="165" w:beforeLines="50" w:after="50"/>
        <w:rPr>
          <w:rFonts w:hint="eastAsia" w:ascii="宋体" w:hAnsi="宋体"/>
          <w:color w:val="auto"/>
          <w:sz w:val="24"/>
          <w:szCs w:val="20"/>
          <w:highlight w:val="none"/>
        </w:rPr>
      </w:pPr>
    </w:p>
    <w:p w14:paraId="78D35EA6">
      <w:pPr>
        <w:snapToGrid w:val="0"/>
        <w:spacing w:before="165" w:beforeLines="50" w:after="50"/>
        <w:jc w:val="center"/>
        <w:rPr>
          <w:rFonts w:hint="eastAsia" w:ascii="宋体" w:hAnsi="宋体"/>
          <w:b/>
          <w:bCs/>
          <w:color w:val="auto"/>
          <w:sz w:val="32"/>
          <w:szCs w:val="32"/>
          <w:highlight w:val="none"/>
        </w:rPr>
      </w:pPr>
    </w:p>
    <w:p w14:paraId="071B815C">
      <w:pPr>
        <w:snapToGrid w:val="0"/>
        <w:spacing w:before="165" w:beforeLines="50" w:after="50"/>
        <w:jc w:val="center"/>
        <w:rPr>
          <w:rFonts w:hint="eastAsia" w:ascii="宋体" w:hAnsi="宋体"/>
          <w:b/>
          <w:bCs/>
          <w:color w:val="auto"/>
          <w:sz w:val="32"/>
          <w:szCs w:val="32"/>
          <w:highlight w:val="none"/>
        </w:rPr>
      </w:pPr>
    </w:p>
    <w:p w14:paraId="17870C1C">
      <w:pPr>
        <w:snapToGrid w:val="0"/>
        <w:spacing w:before="165" w:beforeLines="50" w:after="50"/>
        <w:jc w:val="center"/>
        <w:rPr>
          <w:rFonts w:hint="eastAsia" w:ascii="宋体" w:hAnsi="宋体"/>
          <w:b/>
          <w:bCs/>
          <w:color w:val="auto"/>
          <w:sz w:val="32"/>
          <w:szCs w:val="32"/>
          <w:highlight w:val="none"/>
        </w:rPr>
      </w:pPr>
    </w:p>
    <w:p w14:paraId="611E6D8B">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4E2985F9">
      <w:pPr>
        <w:snapToGrid w:val="0"/>
        <w:spacing w:before="165" w:beforeLines="50" w:after="50"/>
        <w:rPr>
          <w:rFonts w:hint="eastAsia" w:ascii="宋体" w:hAnsi="宋体"/>
          <w:bCs/>
          <w:color w:val="auto"/>
          <w:sz w:val="24"/>
          <w:szCs w:val="20"/>
          <w:highlight w:val="none"/>
        </w:rPr>
      </w:pPr>
    </w:p>
    <w:p w14:paraId="1A74A206">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305CB34F">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6BF090D1">
      <w:pPr>
        <w:snapToGrid w:val="0"/>
        <w:spacing w:before="50" w:after="50"/>
        <w:rPr>
          <w:rFonts w:hint="eastAsia" w:ascii="宋体" w:hAnsi="宋体"/>
          <w:bCs/>
          <w:color w:val="auto"/>
          <w:sz w:val="24"/>
          <w:szCs w:val="24"/>
          <w:highlight w:val="none"/>
        </w:rPr>
      </w:pPr>
    </w:p>
    <w:p w14:paraId="51165955">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88DFAAB">
      <w:pPr>
        <w:snapToGrid w:val="0"/>
        <w:spacing w:before="50" w:after="50"/>
        <w:ind w:firstLine="540" w:firstLineChars="225"/>
        <w:rPr>
          <w:rFonts w:hint="eastAsia" w:ascii="宋体" w:hAnsi="宋体"/>
          <w:bCs/>
          <w:color w:val="auto"/>
          <w:sz w:val="24"/>
          <w:szCs w:val="24"/>
          <w:highlight w:val="none"/>
        </w:rPr>
      </w:pPr>
    </w:p>
    <w:p w14:paraId="657B92D7">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2EF7EE07">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60CCE8E2">
      <w:pPr>
        <w:snapToGrid w:val="0"/>
        <w:spacing w:before="165" w:beforeLines="50" w:after="50"/>
        <w:ind w:firstLine="645"/>
        <w:jc w:val="center"/>
        <w:rPr>
          <w:rFonts w:hint="eastAsia" w:ascii="宋体" w:hAnsi="宋体"/>
          <w:color w:val="auto"/>
          <w:sz w:val="24"/>
          <w:szCs w:val="20"/>
          <w:highlight w:val="none"/>
        </w:rPr>
      </w:pPr>
    </w:p>
    <w:p w14:paraId="7AA6E4D0">
      <w:pPr>
        <w:jc w:val="center"/>
        <w:rPr>
          <w:rFonts w:hint="eastAsia" w:ascii="仿宋_GB2312" w:hAnsi="仿宋" w:eastAsia="仿宋_GB2312" w:cs="仿宋_GB2312"/>
          <w:b/>
          <w:color w:val="auto"/>
          <w:kern w:val="0"/>
          <w:sz w:val="30"/>
          <w:szCs w:val="30"/>
          <w:highlight w:val="none"/>
        </w:rPr>
      </w:pPr>
      <w:r>
        <w:rPr>
          <w:rFonts w:hint="eastAsia" w:ascii="宋体" w:hAnsi="宋体"/>
          <w:b/>
          <w:bCs/>
          <w:color w:val="auto"/>
          <w:sz w:val="24"/>
          <w:szCs w:val="24"/>
          <w:highlight w:val="none"/>
        </w:rPr>
        <w:br w:type="page"/>
      </w:r>
      <w:r>
        <w:rPr>
          <w:rFonts w:hint="eastAsia" w:ascii="仿宋_GB2312" w:hAnsi="仿宋" w:eastAsia="仿宋_GB2312" w:cs="仿宋_GB2312"/>
          <w:b/>
          <w:color w:val="auto"/>
          <w:kern w:val="0"/>
          <w:sz w:val="30"/>
          <w:szCs w:val="30"/>
          <w:highlight w:val="none"/>
        </w:rPr>
        <w:t>技术文件目录</w:t>
      </w:r>
    </w:p>
    <w:p w14:paraId="2AC84C87">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一、响应服务技术需求偏离表………………………………………………………（页码）</w:t>
      </w:r>
    </w:p>
    <w:p w14:paraId="1A999520">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二</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质量保证</w:t>
      </w:r>
      <w:r>
        <w:rPr>
          <w:rFonts w:hint="eastAsia" w:ascii="仿宋_GB2312" w:hAnsi="仿宋" w:eastAsia="仿宋_GB2312" w:cs="仿宋_GB2312"/>
          <w:color w:val="auto"/>
          <w:sz w:val="24"/>
          <w:szCs w:val="24"/>
          <w:highlight w:val="none"/>
        </w:rPr>
        <w:t>…………………………………………………………………………（页码）</w:t>
      </w:r>
    </w:p>
    <w:p w14:paraId="4AE43774">
      <w:pPr>
        <w:adjustRightInd w:val="0"/>
        <w:spacing w:line="360" w:lineRule="auto"/>
        <w:ind w:left="721" w:leftChars="229" w:hanging="240" w:hangingChars="100"/>
        <w:rPr>
          <w:rFonts w:hint="eastAsia" w:ascii="仿宋_GB2312" w:hAnsi="仿宋" w:eastAsia="仿宋_GB2312" w:cs="仿宋_GB2312"/>
          <w:color w:val="auto"/>
          <w:sz w:val="24"/>
          <w:szCs w:val="24"/>
          <w:highlight w:val="none"/>
          <w:lang w:eastAsia="zh-CN"/>
        </w:rPr>
      </w:pPr>
      <w:r>
        <w:rPr>
          <w:rFonts w:hint="eastAsia" w:ascii="仿宋_GB2312" w:hAnsi="仿宋" w:eastAsia="仿宋_GB2312" w:cs="仿宋_GB2312"/>
          <w:color w:val="auto"/>
          <w:sz w:val="24"/>
          <w:szCs w:val="24"/>
          <w:highlight w:val="none"/>
          <w:lang w:eastAsia="zh-CN"/>
        </w:rPr>
        <w:t>三、项目实施方案………………………………………………………………</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（页码）</w:t>
      </w:r>
    </w:p>
    <w:p w14:paraId="35F72D24">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四</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承诺服务</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w:t>
      </w:r>
      <w:r>
        <w:rPr>
          <w:rFonts w:hint="eastAsia" w:ascii="仿宋_GB2312" w:hAnsi="仿宋" w:eastAsia="仿宋_GB2312" w:cs="仿宋_GB2312"/>
          <w:color w:val="auto"/>
          <w:sz w:val="24"/>
          <w:szCs w:val="24"/>
          <w:highlight w:val="none"/>
        </w:rPr>
        <w:t>…………（页码）</w:t>
      </w:r>
    </w:p>
    <w:p w14:paraId="35107787">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五</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保密措施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w:t>
      </w:r>
      <w:r>
        <w:rPr>
          <w:rFonts w:hint="eastAsia" w:ascii="仿宋_GB2312" w:hAnsi="仿宋" w:eastAsia="仿宋_GB2312" w:cs="仿宋_GB2312"/>
          <w:color w:val="auto"/>
          <w:sz w:val="24"/>
          <w:szCs w:val="24"/>
          <w:highlight w:val="none"/>
        </w:rPr>
        <w:t>…………（页码）</w:t>
      </w:r>
    </w:p>
    <w:p w14:paraId="5EC41F48">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六</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管理制度</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w:t>
      </w:r>
      <w:r>
        <w:rPr>
          <w:rFonts w:hint="eastAsia" w:ascii="仿宋_GB2312" w:hAnsi="仿宋" w:eastAsia="仿宋_GB2312" w:cs="仿宋_GB2312"/>
          <w:color w:val="auto"/>
          <w:sz w:val="24"/>
          <w:szCs w:val="24"/>
          <w:highlight w:val="none"/>
        </w:rPr>
        <w:t>…………（页码）</w:t>
      </w:r>
    </w:p>
    <w:p w14:paraId="1417DC24">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七</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综合实力</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eastAsia="zh-CN"/>
        </w:rPr>
        <w:t>………</w:t>
      </w:r>
      <w:r>
        <w:rPr>
          <w:rFonts w:hint="eastAsia" w:ascii="仿宋_GB2312" w:hAnsi="仿宋" w:eastAsia="仿宋_GB2312" w:cs="仿宋_GB2312"/>
          <w:color w:val="auto"/>
          <w:sz w:val="24"/>
          <w:szCs w:val="24"/>
          <w:highlight w:val="none"/>
        </w:rPr>
        <w:t>…………（页码）</w:t>
      </w:r>
    </w:p>
    <w:p w14:paraId="1F7DBDB5">
      <w:pPr>
        <w:adjustRightInd w:val="0"/>
        <w:spacing w:line="360" w:lineRule="auto"/>
        <w:ind w:left="721" w:leftChars="229" w:hanging="240" w:hangingChars="1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八</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1F8C578F">
      <w:pPr>
        <w:spacing w:line="360" w:lineRule="auto"/>
        <w:rPr>
          <w:rFonts w:hint="eastAsia" w:ascii="仿宋_GB2312" w:hAnsi="仿宋" w:eastAsia="仿宋_GB2312" w:cs="仿宋_GB2312"/>
          <w:b/>
          <w:bCs/>
          <w:color w:val="auto"/>
          <w:sz w:val="24"/>
          <w:szCs w:val="24"/>
          <w:highlight w:val="none"/>
        </w:rPr>
      </w:pPr>
    </w:p>
    <w:p w14:paraId="4A433377">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00F01AAF">
      <w:pPr>
        <w:snapToGrid w:val="0"/>
        <w:spacing w:before="165" w:beforeLines="50" w:after="50"/>
        <w:ind w:left="143" w:leftChars="68" w:firstLine="472" w:firstLineChars="196"/>
        <w:jc w:val="left"/>
        <w:rPr>
          <w:rFonts w:hint="eastAsia" w:ascii="宋体" w:hAnsi="宋体"/>
          <w:b/>
          <w:color w:val="auto"/>
          <w:sz w:val="24"/>
          <w:szCs w:val="24"/>
          <w:highlight w:val="none"/>
        </w:rPr>
      </w:pPr>
    </w:p>
    <w:p w14:paraId="66126026">
      <w:pPr>
        <w:pStyle w:val="14"/>
        <w:spacing w:line="500" w:lineRule="exact"/>
        <w:jc w:val="center"/>
        <w:rPr>
          <w:rFonts w:hint="eastAsia" w:hAnsi="宋体" w:cs="宋体"/>
          <w:b/>
          <w:bCs/>
          <w:color w:val="auto"/>
          <w:sz w:val="30"/>
          <w:szCs w:val="30"/>
          <w:highlight w:val="none"/>
        </w:rPr>
      </w:pPr>
      <w:r>
        <w:rPr>
          <w:rFonts w:hint="eastAsia" w:ascii="宋体" w:hAnsi="宋体"/>
          <w:b/>
          <w:color w:val="auto"/>
          <w:sz w:val="24"/>
          <w:szCs w:val="24"/>
          <w:highlight w:val="none"/>
        </w:rPr>
        <w:br w:type="page"/>
      </w:r>
      <w:r>
        <w:rPr>
          <w:rFonts w:hint="eastAsia" w:hAnsi="宋体" w:cs="宋体"/>
          <w:b/>
          <w:bCs/>
          <w:color w:val="auto"/>
          <w:sz w:val="30"/>
          <w:szCs w:val="30"/>
          <w:highlight w:val="none"/>
        </w:rPr>
        <w:t>一、响应服务技术需求偏离表</w:t>
      </w:r>
    </w:p>
    <w:p w14:paraId="42032DDC">
      <w:pPr>
        <w:pStyle w:val="14"/>
        <w:spacing w:line="440" w:lineRule="exact"/>
        <w:ind w:firstLine="400" w:firstLineChars="200"/>
        <w:rPr>
          <w:rFonts w:hint="eastAsia" w:hAnsi="宋体" w:cs="宋体"/>
          <w:color w:val="auto"/>
          <w:highlight w:val="none"/>
        </w:rPr>
      </w:pPr>
    </w:p>
    <w:p w14:paraId="7A74A8A3">
      <w:pPr>
        <w:pStyle w:val="14"/>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本项目征集文件第二章“服务需求一览表”中的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03B6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2BC0793A">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6C946711">
            <w:pPr>
              <w:jc w:val="center"/>
              <w:rPr>
                <w:rFonts w:hint="eastAsia" w:ascii="宋体" w:hAnsi="宋体" w:cs="宋体"/>
                <w:color w:val="auto"/>
                <w:szCs w:val="21"/>
                <w:highlight w:val="none"/>
              </w:rPr>
            </w:pPr>
            <w:r>
              <w:rPr>
                <w:rFonts w:hint="eastAsia" w:ascii="宋体" w:hAnsi="宋体" w:cs="宋体"/>
                <w:color w:val="auto"/>
                <w:szCs w:val="21"/>
                <w:highlight w:val="none"/>
              </w:rPr>
              <w:t>征集文件需求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0F9DD3D2">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08BF90FB">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489E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564243A9">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25F00E">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EC22178">
            <w:pPr>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59BEEA3">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89A67FC">
            <w:pPr>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5BB978C0">
            <w:pPr>
              <w:widowControl/>
              <w:jc w:val="left"/>
              <w:rPr>
                <w:rFonts w:hint="eastAsia" w:ascii="宋体" w:hAnsi="宋体" w:cs="宋体"/>
                <w:color w:val="auto"/>
                <w:szCs w:val="21"/>
                <w:highlight w:val="none"/>
              </w:rPr>
            </w:pPr>
          </w:p>
        </w:tc>
      </w:tr>
      <w:tr w14:paraId="6E0A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3557BC5">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FF5B6BE">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CE06DC3">
            <w:pPr>
              <w:rPr>
                <w:rFonts w:hint="eastAsia" w:ascii="宋体" w:hAnsi="宋体" w:cs="宋体"/>
                <w:color w:val="auto"/>
                <w:szCs w:val="21"/>
                <w:highlight w:val="none"/>
              </w:rPr>
            </w:pPr>
            <w:r>
              <w:rPr>
                <w:rFonts w:hint="eastAsia" w:ascii="宋体" w:hAnsi="宋体" w:cs="宋体"/>
                <w:color w:val="auto"/>
                <w:szCs w:val="21"/>
                <w:highlight w:val="none"/>
              </w:rPr>
              <w:t>1  ……</w:t>
            </w:r>
          </w:p>
          <w:p w14:paraId="53BAB489">
            <w:pPr>
              <w:rPr>
                <w:rFonts w:hint="eastAsia" w:ascii="宋体" w:hAnsi="宋体" w:cs="宋体"/>
                <w:color w:val="auto"/>
                <w:szCs w:val="21"/>
                <w:highlight w:val="none"/>
              </w:rPr>
            </w:pPr>
            <w:r>
              <w:rPr>
                <w:rFonts w:hint="eastAsia" w:ascii="宋体" w:hAnsi="宋体" w:cs="宋体"/>
                <w:color w:val="auto"/>
                <w:szCs w:val="21"/>
                <w:highlight w:val="none"/>
              </w:rPr>
              <w:t>2  ……</w:t>
            </w:r>
          </w:p>
          <w:p w14:paraId="63FC6CBB">
            <w:pPr>
              <w:rPr>
                <w:rFonts w:hint="eastAsia" w:ascii="宋体" w:hAnsi="宋体" w:cs="宋体"/>
                <w:color w:val="auto"/>
                <w:szCs w:val="21"/>
                <w:highlight w:val="none"/>
              </w:rPr>
            </w:pPr>
            <w:r>
              <w:rPr>
                <w:rFonts w:hint="eastAsia" w:ascii="宋体" w:hAnsi="宋体" w:cs="宋体"/>
                <w:color w:val="auto"/>
                <w:szCs w:val="21"/>
                <w:highlight w:val="none"/>
              </w:rPr>
              <w:t>3  ……</w:t>
            </w:r>
          </w:p>
          <w:p w14:paraId="42495F89">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502B20B">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3C5A29F3">
            <w:pPr>
              <w:rPr>
                <w:rFonts w:hint="eastAsia" w:ascii="宋体" w:hAnsi="宋体" w:cs="宋体"/>
                <w:color w:val="auto"/>
                <w:szCs w:val="21"/>
                <w:highlight w:val="none"/>
              </w:rPr>
            </w:pPr>
            <w:r>
              <w:rPr>
                <w:rFonts w:hint="eastAsia" w:ascii="宋体" w:hAnsi="宋体" w:cs="宋体"/>
                <w:color w:val="auto"/>
                <w:szCs w:val="21"/>
                <w:highlight w:val="none"/>
              </w:rPr>
              <w:t>1  ……</w:t>
            </w:r>
          </w:p>
          <w:p w14:paraId="5783EB08">
            <w:pPr>
              <w:rPr>
                <w:rFonts w:hint="eastAsia" w:ascii="宋体" w:hAnsi="宋体" w:cs="宋体"/>
                <w:color w:val="auto"/>
                <w:szCs w:val="21"/>
                <w:highlight w:val="none"/>
              </w:rPr>
            </w:pPr>
            <w:r>
              <w:rPr>
                <w:rFonts w:hint="eastAsia" w:ascii="宋体" w:hAnsi="宋体" w:cs="宋体"/>
                <w:color w:val="auto"/>
                <w:szCs w:val="21"/>
                <w:highlight w:val="none"/>
              </w:rPr>
              <w:t>2  ……</w:t>
            </w:r>
          </w:p>
          <w:p w14:paraId="46A053AE">
            <w:pPr>
              <w:rPr>
                <w:rFonts w:hint="eastAsia" w:ascii="宋体" w:hAnsi="宋体" w:cs="宋体"/>
                <w:color w:val="auto"/>
                <w:szCs w:val="21"/>
                <w:highlight w:val="none"/>
              </w:rPr>
            </w:pPr>
            <w:r>
              <w:rPr>
                <w:rFonts w:hint="eastAsia" w:ascii="宋体" w:hAnsi="宋体" w:cs="宋体"/>
                <w:color w:val="auto"/>
                <w:szCs w:val="21"/>
                <w:highlight w:val="none"/>
              </w:rPr>
              <w:t>3  ……</w:t>
            </w:r>
          </w:p>
          <w:p w14:paraId="6DE2ADC6">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B45AB2C">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1E6E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63644AD">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F65420">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A7139AA">
            <w:pPr>
              <w:rPr>
                <w:rFonts w:hint="eastAsia" w:ascii="宋体" w:hAnsi="宋体" w:cs="宋体"/>
                <w:color w:val="auto"/>
                <w:szCs w:val="21"/>
                <w:highlight w:val="none"/>
              </w:rPr>
            </w:pPr>
            <w:r>
              <w:rPr>
                <w:rFonts w:hint="eastAsia" w:ascii="宋体" w:hAnsi="宋体" w:cs="宋体"/>
                <w:color w:val="auto"/>
                <w:szCs w:val="21"/>
                <w:highlight w:val="none"/>
              </w:rPr>
              <w:t>1  ……</w:t>
            </w:r>
          </w:p>
          <w:p w14:paraId="602711E7">
            <w:pPr>
              <w:rPr>
                <w:rFonts w:hint="eastAsia" w:ascii="宋体" w:hAnsi="宋体" w:cs="宋体"/>
                <w:color w:val="auto"/>
                <w:szCs w:val="21"/>
                <w:highlight w:val="none"/>
              </w:rPr>
            </w:pPr>
            <w:r>
              <w:rPr>
                <w:rFonts w:hint="eastAsia" w:ascii="宋体" w:hAnsi="宋体" w:cs="宋体"/>
                <w:color w:val="auto"/>
                <w:szCs w:val="21"/>
                <w:highlight w:val="none"/>
              </w:rPr>
              <w:t>2  ……</w:t>
            </w:r>
          </w:p>
          <w:p w14:paraId="54550443">
            <w:pPr>
              <w:rPr>
                <w:rFonts w:hint="eastAsia" w:ascii="宋体" w:hAnsi="宋体" w:cs="宋体"/>
                <w:color w:val="auto"/>
                <w:szCs w:val="21"/>
                <w:highlight w:val="none"/>
              </w:rPr>
            </w:pPr>
            <w:r>
              <w:rPr>
                <w:rFonts w:hint="eastAsia" w:ascii="宋体" w:hAnsi="宋体" w:cs="宋体"/>
                <w:color w:val="auto"/>
                <w:szCs w:val="21"/>
                <w:highlight w:val="none"/>
              </w:rPr>
              <w:t>3  ……</w:t>
            </w:r>
          </w:p>
          <w:p w14:paraId="339BD52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708E9B5">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8703C93">
            <w:pPr>
              <w:rPr>
                <w:rFonts w:hint="eastAsia" w:ascii="宋体" w:hAnsi="宋体" w:cs="宋体"/>
                <w:color w:val="auto"/>
                <w:szCs w:val="21"/>
                <w:highlight w:val="none"/>
              </w:rPr>
            </w:pPr>
            <w:r>
              <w:rPr>
                <w:rFonts w:hint="eastAsia" w:ascii="宋体" w:hAnsi="宋体" w:cs="宋体"/>
                <w:color w:val="auto"/>
                <w:szCs w:val="21"/>
                <w:highlight w:val="none"/>
              </w:rPr>
              <w:t>1  ……</w:t>
            </w:r>
          </w:p>
          <w:p w14:paraId="491B78DC">
            <w:pPr>
              <w:rPr>
                <w:rFonts w:hint="eastAsia" w:ascii="宋体" w:hAnsi="宋体" w:cs="宋体"/>
                <w:color w:val="auto"/>
                <w:szCs w:val="21"/>
                <w:highlight w:val="none"/>
              </w:rPr>
            </w:pPr>
            <w:r>
              <w:rPr>
                <w:rFonts w:hint="eastAsia" w:ascii="宋体" w:hAnsi="宋体" w:cs="宋体"/>
                <w:color w:val="auto"/>
                <w:szCs w:val="21"/>
                <w:highlight w:val="none"/>
              </w:rPr>
              <w:t>2  ……</w:t>
            </w:r>
          </w:p>
          <w:p w14:paraId="498EAA1C">
            <w:pPr>
              <w:rPr>
                <w:rFonts w:hint="eastAsia" w:ascii="宋体" w:hAnsi="宋体" w:cs="宋体"/>
                <w:color w:val="auto"/>
                <w:szCs w:val="21"/>
                <w:highlight w:val="none"/>
              </w:rPr>
            </w:pPr>
            <w:r>
              <w:rPr>
                <w:rFonts w:hint="eastAsia" w:ascii="宋体" w:hAnsi="宋体" w:cs="宋体"/>
                <w:color w:val="auto"/>
                <w:szCs w:val="21"/>
                <w:highlight w:val="none"/>
              </w:rPr>
              <w:t>3  ……</w:t>
            </w:r>
          </w:p>
          <w:p w14:paraId="128164ED">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68C8358">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2F43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78E17B1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CFD058">
            <w:pPr>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BBF4424">
            <w:pPr>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E4F995A">
            <w:pPr>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0244889">
            <w:pPr>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BA5188C">
            <w:pPr>
              <w:rPr>
                <w:rFonts w:hint="eastAsia" w:ascii="宋体" w:hAnsi="宋体" w:cs="宋体"/>
                <w:color w:val="auto"/>
                <w:szCs w:val="21"/>
                <w:highlight w:val="none"/>
              </w:rPr>
            </w:pPr>
          </w:p>
        </w:tc>
      </w:tr>
      <w:tr w14:paraId="0832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5A6763A9">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1F6A9294">
      <w:pPr>
        <w:pStyle w:val="14"/>
        <w:spacing w:line="360" w:lineRule="auto"/>
        <w:rPr>
          <w:rFonts w:hint="eastAsia" w:hAnsi="宋体" w:cs="宋体"/>
          <w:color w:val="auto"/>
          <w:szCs w:val="21"/>
          <w:highlight w:val="none"/>
        </w:rPr>
      </w:pPr>
      <w:r>
        <w:rPr>
          <w:rFonts w:hint="eastAsia" w:hAnsi="宋体" w:cs="宋体"/>
          <w:color w:val="auto"/>
          <w:szCs w:val="21"/>
          <w:highlight w:val="none"/>
        </w:rPr>
        <w:t>注：</w:t>
      </w:r>
    </w:p>
    <w:p w14:paraId="7115363C">
      <w:pPr>
        <w:pStyle w:val="14"/>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否则按响应无效处理</w:t>
      </w:r>
      <w:r>
        <w:rPr>
          <w:rFonts w:hint="eastAsia" w:hAnsi="宋体" w:cs="宋体"/>
          <w:color w:val="auto"/>
          <w:szCs w:val="21"/>
          <w:highlight w:val="none"/>
        </w:rPr>
        <w:t>。</w:t>
      </w:r>
    </w:p>
    <w:p w14:paraId="2F43A600">
      <w:pPr>
        <w:pStyle w:val="14"/>
        <w:spacing w:line="360" w:lineRule="auto"/>
        <w:rPr>
          <w:rFonts w:hint="eastAsia" w:hAnsi="宋体" w:cs="宋体"/>
          <w:color w:val="auto"/>
          <w:szCs w:val="21"/>
          <w:highlight w:val="none"/>
        </w:rPr>
      </w:pPr>
      <w:r>
        <w:rPr>
          <w:rFonts w:hint="eastAsia" w:hAnsi="宋体" w:cs="宋体"/>
          <w:bCs/>
          <w:color w:val="auto"/>
          <w:szCs w:val="21"/>
          <w:highlight w:val="none"/>
        </w:rPr>
        <w:t>2.当响应文件的服务内容低于征集文件要求时，供应商应当如实写明“负偏离”，否则视为虚假应标。</w:t>
      </w:r>
    </w:p>
    <w:p w14:paraId="2D6FD272">
      <w:pPr>
        <w:pStyle w:val="14"/>
        <w:spacing w:line="360" w:lineRule="auto"/>
        <w:rPr>
          <w:rFonts w:hint="eastAsia"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04E28580">
      <w:pPr>
        <w:snapToGrid w:val="0"/>
        <w:spacing w:line="360" w:lineRule="auto"/>
        <w:ind w:firstLine="5640" w:firstLineChars="2350"/>
        <w:rPr>
          <w:rFonts w:hint="eastAsia" w:ascii="宋体" w:hAnsi="宋体" w:cs="宋体"/>
          <w:color w:val="auto"/>
          <w:kern w:val="0"/>
          <w:sz w:val="24"/>
          <w:highlight w:val="none"/>
          <w:lang w:val="zh-CN"/>
        </w:rPr>
      </w:pPr>
    </w:p>
    <w:p w14:paraId="2A2F3A83">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6D635688">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D0B2D8C">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10" w:type="first"/>
          <w:headerReference r:id="rId7" w:type="default"/>
          <w:footerReference r:id="rId8" w:type="default"/>
          <w:footerReference r:id="rId9" w:type="even"/>
          <w:pgSz w:w="11906" w:h="16838"/>
          <w:pgMar w:top="1134" w:right="1134" w:bottom="1134" w:left="1134" w:header="720" w:footer="720" w:gutter="0"/>
          <w:pgNumType w:fmt="decimal"/>
          <w:cols w:space="720" w:num="1"/>
          <w:docGrid w:type="lines" w:linePitch="331" w:charSpace="0"/>
        </w:sectPr>
      </w:pPr>
    </w:p>
    <w:p w14:paraId="1DE2E5FC">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二</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质量保证</w:t>
      </w:r>
    </w:p>
    <w:p w14:paraId="098506DB">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74DC33DE">
      <w:pPr>
        <w:snapToGrid w:val="0"/>
        <w:spacing w:before="165" w:beforeLines="50" w:after="50"/>
        <w:ind w:left="142"/>
        <w:jc w:val="center"/>
        <w:rPr>
          <w:rFonts w:hint="eastAsia" w:ascii="宋体" w:hAnsi="宋体" w:cs="宋体"/>
          <w:b/>
          <w:color w:val="auto"/>
          <w:sz w:val="32"/>
          <w:szCs w:val="32"/>
          <w:highlight w:val="none"/>
        </w:rPr>
      </w:pPr>
    </w:p>
    <w:p w14:paraId="7BDF0EC9">
      <w:pPr>
        <w:snapToGrid w:val="0"/>
        <w:spacing w:before="165" w:beforeLines="50" w:line="360" w:lineRule="auto"/>
        <w:ind w:right="480" w:firstLine="3967" w:firstLineChars="1653"/>
        <w:rPr>
          <w:rFonts w:hint="eastAsia" w:ascii="宋体" w:hAnsi="宋体" w:cs="宋体"/>
          <w:color w:val="auto"/>
          <w:sz w:val="24"/>
          <w:highlight w:val="none"/>
        </w:rPr>
      </w:pPr>
    </w:p>
    <w:p w14:paraId="6DBB164F">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6F3F9897">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0808BE7A">
      <w:pPr>
        <w:snapToGrid w:val="0"/>
        <w:spacing w:before="165" w:beforeLines="50" w:after="50"/>
        <w:jc w:val="center"/>
        <w:rPr>
          <w:rFonts w:hint="eastAsia" w:ascii="宋体" w:hAnsi="宋体"/>
          <w:b/>
          <w:color w:val="auto"/>
          <w:sz w:val="32"/>
          <w:szCs w:val="32"/>
          <w:highlight w:val="none"/>
          <w:lang w:eastAsia="zh-CN"/>
        </w:rPr>
      </w:pPr>
    </w:p>
    <w:p w14:paraId="7569B26B">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三</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项目实施方案</w:t>
      </w:r>
    </w:p>
    <w:p w14:paraId="1B009633">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01EBAA78">
      <w:pPr>
        <w:snapToGrid w:val="0"/>
        <w:spacing w:before="165" w:beforeLines="50" w:after="50"/>
        <w:ind w:left="142"/>
        <w:jc w:val="center"/>
        <w:rPr>
          <w:rFonts w:hint="eastAsia" w:ascii="宋体" w:hAnsi="宋体" w:cs="宋体"/>
          <w:b/>
          <w:color w:val="auto"/>
          <w:sz w:val="32"/>
          <w:szCs w:val="32"/>
          <w:highlight w:val="none"/>
        </w:rPr>
      </w:pPr>
    </w:p>
    <w:p w14:paraId="0B50DC7A">
      <w:pPr>
        <w:snapToGrid w:val="0"/>
        <w:spacing w:before="165" w:beforeLines="50" w:line="360" w:lineRule="auto"/>
        <w:ind w:right="480" w:firstLine="3967" w:firstLineChars="1653"/>
        <w:rPr>
          <w:rFonts w:hint="eastAsia" w:ascii="宋体" w:hAnsi="宋体" w:cs="宋体"/>
          <w:color w:val="auto"/>
          <w:sz w:val="24"/>
          <w:highlight w:val="none"/>
        </w:rPr>
      </w:pPr>
    </w:p>
    <w:p w14:paraId="5A419FF2">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21A75618">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09200713">
      <w:pPr>
        <w:snapToGrid w:val="0"/>
        <w:spacing w:before="165" w:beforeLines="50" w:after="50"/>
        <w:jc w:val="center"/>
        <w:rPr>
          <w:rFonts w:hint="eastAsia" w:ascii="宋体" w:hAnsi="宋体"/>
          <w:b/>
          <w:color w:val="auto"/>
          <w:sz w:val="32"/>
          <w:szCs w:val="32"/>
          <w:highlight w:val="none"/>
          <w:lang w:eastAsia="zh-CN"/>
        </w:rPr>
      </w:pPr>
    </w:p>
    <w:p w14:paraId="723653FD">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承诺服务</w:t>
      </w:r>
    </w:p>
    <w:p w14:paraId="4B8EC6E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6538051C">
      <w:pPr>
        <w:snapToGrid w:val="0"/>
        <w:spacing w:before="165" w:beforeLines="50" w:after="50"/>
        <w:ind w:left="142"/>
        <w:jc w:val="center"/>
        <w:rPr>
          <w:rFonts w:hint="eastAsia" w:ascii="宋体" w:hAnsi="宋体" w:cs="宋体"/>
          <w:b/>
          <w:color w:val="auto"/>
          <w:sz w:val="32"/>
          <w:szCs w:val="32"/>
          <w:highlight w:val="none"/>
        </w:rPr>
      </w:pPr>
    </w:p>
    <w:p w14:paraId="187E51BE">
      <w:pPr>
        <w:snapToGrid w:val="0"/>
        <w:spacing w:before="165" w:beforeLines="50" w:line="360" w:lineRule="auto"/>
        <w:ind w:right="480" w:firstLine="3967" w:firstLineChars="1653"/>
        <w:rPr>
          <w:rFonts w:hint="eastAsia" w:ascii="宋体" w:hAnsi="宋体" w:cs="宋体"/>
          <w:color w:val="auto"/>
          <w:sz w:val="24"/>
          <w:highlight w:val="none"/>
        </w:rPr>
      </w:pPr>
    </w:p>
    <w:p w14:paraId="0A2A2ED0">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261A49B3">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31A0D136">
      <w:pPr>
        <w:pStyle w:val="12"/>
        <w:bidi w:val="0"/>
        <w:rPr>
          <w:rFonts w:hint="eastAsia"/>
          <w:color w:val="auto"/>
        </w:rPr>
      </w:pPr>
    </w:p>
    <w:p w14:paraId="5B9D018C">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保密措施</w:t>
      </w:r>
    </w:p>
    <w:p w14:paraId="5212D8FD">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0D281534">
      <w:pPr>
        <w:snapToGrid w:val="0"/>
        <w:spacing w:before="165" w:beforeLines="50" w:after="50"/>
        <w:ind w:left="142"/>
        <w:jc w:val="center"/>
        <w:rPr>
          <w:rFonts w:hint="eastAsia" w:ascii="宋体" w:hAnsi="宋体" w:cs="宋体"/>
          <w:b/>
          <w:color w:val="auto"/>
          <w:sz w:val="32"/>
          <w:szCs w:val="32"/>
          <w:highlight w:val="none"/>
        </w:rPr>
      </w:pPr>
    </w:p>
    <w:p w14:paraId="570F462B">
      <w:pPr>
        <w:snapToGrid w:val="0"/>
        <w:spacing w:before="165" w:beforeLines="50" w:line="360" w:lineRule="auto"/>
        <w:ind w:right="480" w:firstLine="3967" w:firstLineChars="1653"/>
        <w:rPr>
          <w:rFonts w:hint="eastAsia" w:ascii="宋体" w:hAnsi="宋体" w:cs="宋体"/>
          <w:color w:val="auto"/>
          <w:sz w:val="24"/>
          <w:highlight w:val="none"/>
        </w:rPr>
      </w:pPr>
    </w:p>
    <w:p w14:paraId="57984AFE">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45D0584B">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3AF376A5">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六</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管理制度</w:t>
      </w:r>
    </w:p>
    <w:p w14:paraId="2CCFA27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12165EFE">
      <w:pPr>
        <w:snapToGrid w:val="0"/>
        <w:spacing w:before="165" w:beforeLines="50" w:after="50"/>
        <w:ind w:left="142"/>
        <w:jc w:val="center"/>
        <w:rPr>
          <w:rFonts w:hint="eastAsia" w:ascii="宋体" w:hAnsi="宋体" w:cs="宋体"/>
          <w:b/>
          <w:color w:val="auto"/>
          <w:sz w:val="32"/>
          <w:szCs w:val="32"/>
          <w:highlight w:val="none"/>
        </w:rPr>
      </w:pPr>
    </w:p>
    <w:p w14:paraId="53AA6783">
      <w:pPr>
        <w:snapToGrid w:val="0"/>
        <w:spacing w:before="165" w:beforeLines="50" w:line="360" w:lineRule="auto"/>
        <w:ind w:right="480" w:firstLine="3967" w:firstLineChars="1653"/>
        <w:rPr>
          <w:rFonts w:hint="eastAsia" w:ascii="宋体" w:hAnsi="宋体" w:cs="宋体"/>
          <w:color w:val="auto"/>
          <w:sz w:val="24"/>
          <w:highlight w:val="none"/>
        </w:rPr>
      </w:pPr>
    </w:p>
    <w:p w14:paraId="2965E384">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657CE051">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7E83F4FC">
      <w:pPr>
        <w:spacing w:line="360" w:lineRule="auto"/>
        <w:jc w:val="center"/>
        <w:rPr>
          <w:rFonts w:hint="eastAsia" w:ascii="宋体" w:hAnsi="宋体"/>
          <w:b/>
          <w:color w:val="auto"/>
          <w:sz w:val="32"/>
          <w:szCs w:val="32"/>
          <w:highlight w:val="none"/>
        </w:rPr>
      </w:pPr>
    </w:p>
    <w:p w14:paraId="6E05F9C1">
      <w:pPr>
        <w:snapToGrid w:val="0"/>
        <w:spacing w:before="165" w:beforeLines="50" w:after="50"/>
        <w:jc w:val="center"/>
        <w:rPr>
          <w:rFonts w:hint="eastAsia" w:ascii="宋体" w:hAnsi="宋体" w:eastAsia="宋体" w:cs="宋体"/>
          <w:b/>
          <w:bCs/>
          <w:color w:val="auto"/>
          <w:sz w:val="30"/>
          <w:szCs w:val="30"/>
          <w:highlight w:val="none"/>
          <w:lang w:eastAsia="zh-CN"/>
        </w:rPr>
      </w:pPr>
      <w:r>
        <w:rPr>
          <w:rFonts w:hint="eastAsia" w:ascii="宋体" w:hAnsi="宋体"/>
          <w:b/>
          <w:color w:val="auto"/>
          <w:sz w:val="32"/>
          <w:szCs w:val="32"/>
          <w:highlight w:val="none"/>
          <w:lang w:eastAsia="zh-CN"/>
        </w:rPr>
        <w:t>七</w:t>
      </w:r>
      <w:r>
        <w:rPr>
          <w:rFonts w:hint="eastAsia" w:ascii="宋体" w:hAnsi="宋体"/>
          <w:b/>
          <w:color w:val="auto"/>
          <w:sz w:val="32"/>
          <w:szCs w:val="32"/>
          <w:highlight w:val="none"/>
        </w:rPr>
        <w:t>、</w:t>
      </w:r>
      <w:r>
        <w:rPr>
          <w:rFonts w:hint="eastAsia" w:ascii="宋体" w:hAnsi="宋体" w:cs="宋体"/>
          <w:b/>
          <w:bCs/>
          <w:color w:val="auto"/>
          <w:sz w:val="30"/>
          <w:szCs w:val="30"/>
          <w:highlight w:val="none"/>
          <w:lang w:eastAsia="zh-CN"/>
        </w:rPr>
        <w:t>综合实力</w:t>
      </w:r>
    </w:p>
    <w:p w14:paraId="5915D0D6">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1029A428">
      <w:pPr>
        <w:snapToGrid w:val="0"/>
        <w:spacing w:before="165" w:beforeLines="50" w:after="50"/>
        <w:ind w:left="142"/>
        <w:jc w:val="center"/>
        <w:rPr>
          <w:rFonts w:hint="eastAsia" w:ascii="宋体" w:hAnsi="宋体" w:cs="宋体"/>
          <w:b/>
          <w:color w:val="auto"/>
          <w:sz w:val="32"/>
          <w:szCs w:val="32"/>
          <w:highlight w:val="none"/>
        </w:rPr>
      </w:pPr>
    </w:p>
    <w:p w14:paraId="1B54C9AB">
      <w:pPr>
        <w:snapToGrid w:val="0"/>
        <w:spacing w:before="165" w:beforeLines="50" w:line="360" w:lineRule="auto"/>
        <w:ind w:right="480" w:firstLine="3967" w:firstLineChars="1653"/>
        <w:rPr>
          <w:rFonts w:hint="eastAsia" w:ascii="宋体" w:hAnsi="宋体" w:cs="宋体"/>
          <w:color w:val="auto"/>
          <w:sz w:val="24"/>
          <w:highlight w:val="none"/>
        </w:rPr>
      </w:pPr>
    </w:p>
    <w:p w14:paraId="1FF3FDB4">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139C0CBB">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643DB576">
      <w:pPr>
        <w:pStyle w:val="12"/>
        <w:bidi w:val="0"/>
        <w:rPr>
          <w:rFonts w:hint="eastAsia"/>
          <w:color w:val="auto"/>
        </w:rPr>
      </w:pPr>
    </w:p>
    <w:p w14:paraId="472270E4">
      <w:pPr>
        <w:rPr>
          <w:rFonts w:hint="eastAsia"/>
          <w:color w:val="auto"/>
        </w:rPr>
      </w:pPr>
    </w:p>
    <w:p w14:paraId="4C8E1124">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八、</w:t>
      </w:r>
      <w:r>
        <w:rPr>
          <w:rFonts w:hint="eastAsia" w:ascii="宋体" w:hAnsi="宋体"/>
          <w:b/>
          <w:color w:val="auto"/>
          <w:sz w:val="32"/>
          <w:szCs w:val="32"/>
          <w:highlight w:val="none"/>
        </w:rPr>
        <w:t>认为需要的其他技术证明文件</w:t>
      </w:r>
    </w:p>
    <w:p w14:paraId="69B980A6">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（由供应商根据采购需求自行编制）</w:t>
      </w:r>
    </w:p>
    <w:p w14:paraId="4C784D65">
      <w:pPr>
        <w:spacing w:line="360" w:lineRule="auto"/>
        <w:jc w:val="center"/>
        <w:rPr>
          <w:rFonts w:hint="eastAsia" w:ascii="宋体" w:hAnsi="宋体" w:cs="仿宋_GB2312"/>
          <w:color w:val="auto"/>
          <w:szCs w:val="21"/>
          <w:highlight w:val="none"/>
        </w:rPr>
      </w:pPr>
    </w:p>
    <w:p w14:paraId="421F1A05">
      <w:pPr>
        <w:autoSpaceDE w:val="0"/>
        <w:autoSpaceDN w:val="0"/>
        <w:spacing w:line="360" w:lineRule="auto"/>
        <w:ind w:firstLine="4200" w:firstLineChars="2000"/>
        <w:rPr>
          <w:rFonts w:hint="eastAsia" w:ascii="宋体" w:hAnsi="宋体" w:cs="仿宋_GB2312"/>
          <w:color w:val="auto"/>
          <w:kern w:val="0"/>
          <w:szCs w:val="21"/>
          <w:highlight w:val="none"/>
        </w:rPr>
      </w:pPr>
    </w:p>
    <w:p w14:paraId="699EC801">
      <w:pPr>
        <w:autoSpaceDE w:val="0"/>
        <w:autoSpaceDN w:val="0"/>
        <w:spacing w:line="360" w:lineRule="auto"/>
        <w:ind w:firstLine="4216" w:firstLineChars="2000"/>
        <w:rPr>
          <w:rFonts w:hint="eastAsia" w:ascii="宋体" w:hAnsi="宋体" w:cs="仿宋_GB2312"/>
          <w:b/>
          <w:color w:val="auto"/>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6FE6F6BC">
      <w:pPr>
        <w:autoSpaceDE w:val="0"/>
        <w:autoSpaceDN w:val="0"/>
        <w:spacing w:line="360" w:lineRule="auto"/>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7EEFE9D6">
      <w:pPr>
        <w:widowControl/>
        <w:jc w:val="lef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4252111F">
      <w:pPr>
        <w:jc w:val="center"/>
        <w:outlineLvl w:val="1"/>
        <w:rPr>
          <w:rFonts w:hint="eastAsia" w:ascii="宋体" w:hAnsi="宋体"/>
          <w:b/>
          <w:bCs/>
          <w:color w:val="auto"/>
          <w:sz w:val="28"/>
          <w:szCs w:val="28"/>
          <w:highlight w:val="none"/>
        </w:rPr>
      </w:pPr>
      <w:bookmarkStart w:id="143" w:name="_Toc8052"/>
      <w:r>
        <w:rPr>
          <w:rFonts w:hint="eastAsia" w:ascii="宋体" w:hAnsi="宋体"/>
          <w:b/>
          <w:bCs/>
          <w:color w:val="auto"/>
          <w:sz w:val="28"/>
          <w:szCs w:val="28"/>
          <w:highlight w:val="none"/>
        </w:rPr>
        <w:t>第五节 报价文件格式</w:t>
      </w:r>
      <w:bookmarkEnd w:id="143"/>
    </w:p>
    <w:p w14:paraId="5B4E86E4">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1C1668EA">
      <w:pPr>
        <w:snapToGrid w:val="0"/>
        <w:spacing w:before="165" w:beforeLines="50" w:after="50" w:line="400" w:lineRule="exact"/>
        <w:jc w:val="center"/>
        <w:rPr>
          <w:rFonts w:hint="eastAsia" w:ascii="宋体" w:hAnsi="宋体"/>
          <w:bCs/>
          <w:color w:val="auto"/>
          <w:sz w:val="24"/>
          <w:szCs w:val="20"/>
          <w:highlight w:val="none"/>
        </w:rPr>
      </w:pPr>
    </w:p>
    <w:p w14:paraId="493D73D3">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16438CA8">
      <w:pPr>
        <w:snapToGrid w:val="0"/>
        <w:spacing w:before="165" w:beforeLines="50" w:after="50" w:line="400" w:lineRule="exact"/>
        <w:rPr>
          <w:rFonts w:hint="eastAsia" w:ascii="宋体" w:hAnsi="宋体"/>
          <w:bCs/>
          <w:color w:val="auto"/>
          <w:sz w:val="24"/>
          <w:szCs w:val="20"/>
          <w:highlight w:val="none"/>
        </w:rPr>
      </w:pPr>
    </w:p>
    <w:p w14:paraId="66D04744">
      <w:pPr>
        <w:snapToGrid w:val="0"/>
        <w:spacing w:before="165" w:beforeLines="50" w:after="50" w:line="400" w:lineRule="exact"/>
        <w:rPr>
          <w:rFonts w:hint="eastAsia" w:ascii="宋体" w:hAnsi="宋体"/>
          <w:bCs/>
          <w:color w:val="auto"/>
          <w:sz w:val="24"/>
          <w:szCs w:val="20"/>
          <w:highlight w:val="none"/>
        </w:rPr>
      </w:pPr>
    </w:p>
    <w:p w14:paraId="57D2E5F7">
      <w:pPr>
        <w:snapToGrid w:val="0"/>
        <w:spacing w:before="165" w:beforeLines="50" w:after="50" w:line="400" w:lineRule="exact"/>
        <w:rPr>
          <w:rFonts w:hint="eastAsia" w:ascii="宋体" w:hAnsi="宋体"/>
          <w:bCs/>
          <w:color w:val="auto"/>
          <w:sz w:val="24"/>
          <w:szCs w:val="20"/>
          <w:highlight w:val="none"/>
        </w:rPr>
      </w:pPr>
    </w:p>
    <w:p w14:paraId="1CF2CCAE">
      <w:pPr>
        <w:snapToGrid w:val="0"/>
        <w:spacing w:before="165" w:beforeLines="50" w:after="50" w:line="400" w:lineRule="exact"/>
        <w:rPr>
          <w:rFonts w:hint="eastAsia" w:ascii="宋体" w:hAnsi="宋体"/>
          <w:bCs/>
          <w:color w:val="auto"/>
          <w:sz w:val="24"/>
          <w:szCs w:val="20"/>
          <w:highlight w:val="none"/>
        </w:rPr>
      </w:pPr>
    </w:p>
    <w:p w14:paraId="5B40EA86">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77A1D272">
      <w:pPr>
        <w:snapToGrid w:val="0"/>
        <w:spacing w:before="165" w:beforeLines="50" w:after="50" w:line="400" w:lineRule="exact"/>
        <w:ind w:firstLine="360" w:firstLineChars="150"/>
        <w:rPr>
          <w:rFonts w:hint="eastAsia" w:ascii="宋体" w:hAnsi="宋体"/>
          <w:bCs/>
          <w:color w:val="auto"/>
          <w:sz w:val="24"/>
          <w:szCs w:val="24"/>
          <w:highlight w:val="none"/>
        </w:rPr>
      </w:pPr>
    </w:p>
    <w:p w14:paraId="040366FC">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757A3291">
      <w:pPr>
        <w:snapToGrid w:val="0"/>
        <w:spacing w:before="165" w:beforeLines="50" w:after="50" w:line="400" w:lineRule="exact"/>
        <w:ind w:firstLine="360" w:firstLineChars="150"/>
        <w:rPr>
          <w:rFonts w:hint="eastAsia" w:ascii="宋体" w:hAnsi="宋体"/>
          <w:bCs/>
          <w:color w:val="auto"/>
          <w:sz w:val="24"/>
          <w:szCs w:val="24"/>
          <w:highlight w:val="none"/>
        </w:rPr>
      </w:pPr>
    </w:p>
    <w:p w14:paraId="28AD54A8">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AF1BBE9">
      <w:pPr>
        <w:snapToGrid w:val="0"/>
        <w:spacing w:before="50" w:after="50"/>
        <w:rPr>
          <w:rFonts w:hint="eastAsia" w:ascii="宋体" w:hAnsi="宋体"/>
          <w:bCs/>
          <w:color w:val="auto"/>
          <w:sz w:val="24"/>
          <w:szCs w:val="24"/>
          <w:highlight w:val="none"/>
        </w:rPr>
      </w:pPr>
    </w:p>
    <w:p w14:paraId="5426B3C1">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50B895DB">
      <w:pPr>
        <w:snapToGrid w:val="0"/>
        <w:spacing w:before="50" w:after="50" w:line="400" w:lineRule="exact"/>
        <w:ind w:firstLine="960" w:firstLineChars="400"/>
        <w:rPr>
          <w:rFonts w:hint="eastAsia" w:ascii="宋体" w:hAnsi="宋体"/>
          <w:bCs/>
          <w:color w:val="auto"/>
          <w:sz w:val="24"/>
          <w:szCs w:val="24"/>
          <w:highlight w:val="none"/>
        </w:rPr>
      </w:pPr>
    </w:p>
    <w:p w14:paraId="3C7C1E9C">
      <w:pPr>
        <w:snapToGrid w:val="0"/>
        <w:spacing w:before="165" w:beforeLines="50" w:after="50"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4740F9DA">
      <w:pPr>
        <w:widowControl/>
        <w:jc w:val="left"/>
        <w:rPr>
          <w:rFonts w:ascii="宋体" w:hAnsi="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7715C2A4">
      <w:pPr>
        <w:rPr>
          <w:rFonts w:hint="eastAsia" w:ascii="宋体" w:hAnsi="宋体" w:cs="宋体"/>
          <w:color w:val="auto"/>
          <w:szCs w:val="24"/>
          <w:highlight w:val="none"/>
        </w:rPr>
      </w:pPr>
    </w:p>
    <w:p w14:paraId="7D5E74F8">
      <w:pPr>
        <w:snapToGrid w:val="0"/>
        <w:spacing w:before="165" w:beforeLines="50" w:after="50" w:line="400" w:lineRule="exact"/>
        <w:jc w:val="center"/>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报价文件目录</w:t>
      </w:r>
    </w:p>
    <w:p w14:paraId="7E3D51B1">
      <w:pPr>
        <w:rPr>
          <w:rFonts w:hint="eastAsia" w:ascii="宋体" w:hAnsi="宋体" w:cs="宋体"/>
          <w:color w:val="auto"/>
          <w:szCs w:val="24"/>
          <w:highlight w:val="none"/>
        </w:rPr>
      </w:pPr>
    </w:p>
    <w:p w14:paraId="324DEEC4">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一、响应函………………………………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2F794899">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w:t>
      </w:r>
      <w:r>
        <w:rPr>
          <w:rFonts w:hint="eastAsia" w:ascii="仿宋_GB2312" w:hAnsi="仿宋" w:eastAsia="仿宋_GB2312" w:cs="仿宋_GB2312"/>
          <w:color w:val="auto"/>
          <w:kern w:val="0"/>
          <w:sz w:val="24"/>
          <w:szCs w:val="24"/>
          <w:highlight w:val="none"/>
          <w:lang w:eastAsia="zh-CN"/>
        </w:rPr>
        <w:t>报价表</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46313E94">
      <w:pPr>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kern w:val="0"/>
          <w:sz w:val="24"/>
          <w:szCs w:val="24"/>
          <w:highlight w:val="none"/>
        </w:rPr>
        <w:t>三、中小企业声明函……………………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1FEF43C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注：以上目录是基本格式要求，各投标人可根据自身情况进一步向下增加内容或细化。</w:t>
      </w:r>
    </w:p>
    <w:p w14:paraId="01208CEA">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04BB4626">
      <w:pPr>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5579DA93">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29156B28">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             ）的征集文件的全部内容，授权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6FFE6D7B">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一、报价文件电子版一份（包含按供应商须知前附表要求提交的全部文件）；</w:t>
      </w:r>
    </w:p>
    <w:p w14:paraId="76428DC1">
      <w:pPr>
        <w:pStyle w:val="14"/>
        <w:spacing w:line="440" w:lineRule="exact"/>
        <w:ind w:firstLine="482"/>
        <w:rPr>
          <w:rFonts w:hint="eastAsia" w:hAnsi="宋体" w:cs="宋体"/>
          <w:color w:val="auto"/>
          <w:highlight w:val="none"/>
        </w:rPr>
      </w:pPr>
      <w:r>
        <w:rPr>
          <w:rFonts w:hint="eastAsia" w:hAnsi="宋体" w:cs="宋体"/>
          <w:color w:val="auto"/>
          <w:highlight w:val="none"/>
        </w:rPr>
        <w:t>二、资格文件电子版一份（包含按供应商须知前附表要求提交的全部文件）；</w:t>
      </w:r>
    </w:p>
    <w:p w14:paraId="0B17FF7C">
      <w:pPr>
        <w:pStyle w:val="14"/>
        <w:spacing w:line="440" w:lineRule="exact"/>
        <w:ind w:firstLine="482"/>
        <w:rPr>
          <w:rFonts w:hint="eastAsia" w:hAnsi="宋体" w:cs="宋体"/>
          <w:color w:val="auto"/>
          <w:highlight w:val="none"/>
        </w:rPr>
      </w:pPr>
      <w:r>
        <w:rPr>
          <w:rFonts w:hint="eastAsia" w:hAnsi="宋体" w:cs="宋体"/>
          <w:color w:val="auto"/>
          <w:highlight w:val="none"/>
        </w:rPr>
        <w:t>三、技术文件电子版一份（包含按供应商须知前附表要求提交的全部文件）；</w:t>
      </w:r>
    </w:p>
    <w:p w14:paraId="42232FCF">
      <w:pPr>
        <w:pStyle w:val="14"/>
        <w:spacing w:line="440" w:lineRule="exact"/>
        <w:ind w:firstLine="482"/>
        <w:rPr>
          <w:rFonts w:hint="eastAsia" w:hAnsi="宋体" w:cs="宋体"/>
          <w:color w:val="auto"/>
          <w:highlight w:val="none"/>
        </w:rPr>
      </w:pPr>
      <w:r>
        <w:rPr>
          <w:rFonts w:hint="eastAsia" w:hAnsi="宋体" w:cs="宋体"/>
          <w:color w:val="auto"/>
          <w:highlight w:val="none"/>
        </w:rPr>
        <w:t>四、商务文件电子版一份（包含按供应商须知前附表要求提交的全部文件）；</w:t>
      </w:r>
    </w:p>
    <w:p w14:paraId="3F4395E5">
      <w:pPr>
        <w:pStyle w:val="14"/>
        <w:spacing w:line="440" w:lineRule="exact"/>
        <w:ind w:firstLine="482"/>
        <w:rPr>
          <w:rFonts w:hint="eastAsia" w:hAnsi="宋体" w:cs="宋体"/>
          <w:color w:val="auto"/>
          <w:highlight w:val="none"/>
        </w:rPr>
      </w:pPr>
      <w:r>
        <w:rPr>
          <w:rFonts w:hint="eastAsia" w:hAnsi="宋体" w:cs="宋体"/>
          <w:color w:val="auto"/>
          <w:highlight w:val="none"/>
        </w:rPr>
        <w:t>据此函，签字人兹宣布：</w:t>
      </w:r>
    </w:p>
    <w:p w14:paraId="26466AE6">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1、我方愿意按本项目征集文件规定的报价要求进行响应报价，</w:t>
      </w:r>
      <w:r>
        <w:rPr>
          <w:rFonts w:hint="eastAsia" w:hAnsi="宋体" w:cs="宋体"/>
          <w:color w:val="auto"/>
          <w:highlight w:val="none"/>
          <w:u w:val="single"/>
          <w:lang w:eastAsia="zh-CN"/>
        </w:rPr>
        <w:t>综合优惠率</w:t>
      </w:r>
      <w:r>
        <w:rPr>
          <w:rFonts w:hint="eastAsia" w:hAnsi="宋体" w:cs="宋体"/>
          <w:color w:val="auto"/>
          <w:highlight w:val="none"/>
          <w:u w:val="single"/>
        </w:rPr>
        <w:t xml:space="preserve">     % </w:t>
      </w:r>
      <w:r>
        <w:rPr>
          <w:rFonts w:hint="eastAsia" w:hAnsi="宋体" w:cs="宋体"/>
          <w:color w:val="auto"/>
          <w:highlight w:val="none"/>
          <w:u w:val="none"/>
          <w:lang w:eastAsia="zh-CN"/>
        </w:rPr>
        <w:t>，</w:t>
      </w:r>
      <w:r>
        <w:rPr>
          <w:rFonts w:hint="eastAsia" w:hAnsi="宋体" w:cs="宋体"/>
          <w:color w:val="auto"/>
          <w:highlight w:val="none"/>
          <w:lang w:eastAsia="zh-CN"/>
        </w:rPr>
        <w:t>服务期限</w:t>
      </w:r>
      <w:r>
        <w:rPr>
          <w:rFonts w:hint="eastAsia" w:hAnsi="宋体" w:cs="宋体"/>
          <w:color w:val="auto"/>
          <w:highlight w:val="none"/>
          <w:u w:val="single"/>
        </w:rPr>
        <w:t xml:space="preserve">              </w:t>
      </w:r>
      <w:r>
        <w:rPr>
          <w:rFonts w:hint="eastAsia" w:hAnsi="宋体" w:cs="宋体"/>
          <w:color w:val="auto"/>
          <w:highlight w:val="none"/>
        </w:rPr>
        <w:t>。</w:t>
      </w:r>
    </w:p>
    <w:p w14:paraId="0F44AC4E">
      <w:pPr>
        <w:pStyle w:val="14"/>
        <w:spacing w:line="440" w:lineRule="exact"/>
        <w:ind w:firstLine="400" w:firstLineChars="200"/>
        <w:rPr>
          <w:rFonts w:hint="eastAsia" w:hAnsi="宋体" w:cs="宋体"/>
          <w:color w:val="auto"/>
          <w:highlight w:val="none"/>
          <w:u w:val="single"/>
        </w:rPr>
      </w:pPr>
      <w:r>
        <w:rPr>
          <w:rFonts w:hint="eastAsia" w:hAnsi="宋体" w:cs="宋体"/>
          <w:color w:val="auto"/>
          <w:highlight w:val="none"/>
          <w:lang w:val="en-US" w:eastAsia="zh-CN"/>
        </w:rPr>
        <w:t>2</w:t>
      </w:r>
      <w:r>
        <w:rPr>
          <w:rFonts w:hint="eastAsia" w:hAnsi="宋体" w:cs="宋体"/>
          <w:color w:val="auto"/>
          <w:highlight w:val="none"/>
        </w:rPr>
        <w:t>、我方已详细审查全部“征集文件”，包括修改文件（如有的话）以及全部参考资料和有关附件，已经了解我方对于征集文件、采购过程、采购结果有依法进行询问、质疑、投诉的权利及相关渠道和要求；</w:t>
      </w:r>
    </w:p>
    <w:p w14:paraId="51B281DA">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lang w:val="en-US" w:eastAsia="zh-CN"/>
        </w:rPr>
        <w:t>3</w:t>
      </w:r>
      <w:r>
        <w:rPr>
          <w:rFonts w:hint="eastAsia" w:hAnsi="宋体" w:cs="宋体"/>
          <w:color w:val="auto"/>
          <w:highlight w:val="none"/>
        </w:rPr>
        <w:t>、我方同意自本项目征集文件“第三章 供应商须知”第一节 供应商须知前附表 第21.2项规定的响应截止时间（开标时间）起遵循本响应函，并承诺在“供应商须知前附表”第17.2项规定的响应有效期内不修改、撤销响应文件。</w:t>
      </w:r>
    </w:p>
    <w:p w14:paraId="39CAA549">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lang w:val="en-US" w:eastAsia="zh-CN"/>
        </w:rPr>
        <w:t>4</w:t>
      </w:r>
      <w:r>
        <w:rPr>
          <w:rFonts w:hint="eastAsia" w:hAnsi="宋体" w:cs="宋体"/>
          <w:color w:val="auto"/>
          <w:highlight w:val="none"/>
        </w:rPr>
        <w:t>、我方所递交的响应文件及有关资料都是内容完整、真实和准确的。</w:t>
      </w:r>
    </w:p>
    <w:p w14:paraId="2F06C05B">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lang w:val="en-US" w:eastAsia="zh-CN"/>
        </w:rPr>
        <w:t>5</w:t>
      </w:r>
      <w:r>
        <w:rPr>
          <w:rFonts w:hint="eastAsia" w:hAnsi="宋体" w:cs="宋体"/>
          <w:color w:val="auto"/>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14:paraId="0D5FEAF3">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具有独立承担民事责任的能力；</w:t>
      </w:r>
    </w:p>
    <w:p w14:paraId="07A0E648">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具有良好的商业信誉和健全的财务会计制度；</w:t>
      </w:r>
    </w:p>
    <w:p w14:paraId="28B2E3E7">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具有履行合同所必需的设备和专业技术能力；</w:t>
      </w:r>
    </w:p>
    <w:p w14:paraId="56839992">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有依法缴纳税收和社会保障资金的良好记录；</w:t>
      </w:r>
    </w:p>
    <w:p w14:paraId="7322F25A">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参加政府采购活动前三年内，在经营活动中没有重大违法记录；</w:t>
      </w:r>
    </w:p>
    <w:p w14:paraId="667CFF6E">
      <w:pPr>
        <w:pStyle w:val="14"/>
        <w:numPr>
          <w:ilvl w:val="0"/>
          <w:numId w:val="5"/>
        </w:numPr>
        <w:spacing w:line="440" w:lineRule="exact"/>
        <w:rPr>
          <w:rFonts w:hint="eastAsia" w:hAnsi="宋体" w:cs="宋体"/>
          <w:color w:val="auto"/>
          <w:highlight w:val="none"/>
        </w:rPr>
      </w:pPr>
      <w:r>
        <w:rPr>
          <w:rFonts w:hint="eastAsia" w:hAnsi="宋体" w:cs="宋体"/>
          <w:color w:val="auto"/>
          <w:highlight w:val="none"/>
        </w:rPr>
        <w:t>法律、行政法规规定的其他条件。</w:t>
      </w:r>
    </w:p>
    <w:p w14:paraId="799611BC">
      <w:pPr>
        <w:pStyle w:val="14"/>
        <w:spacing w:line="440" w:lineRule="exact"/>
        <w:ind w:firstLine="482"/>
        <w:rPr>
          <w:rFonts w:hint="eastAsia" w:hAnsi="宋体" w:cs="宋体"/>
          <w:color w:val="auto"/>
          <w:highlight w:val="none"/>
        </w:rPr>
      </w:pPr>
      <w:r>
        <w:rPr>
          <w:rFonts w:hint="eastAsia" w:hAnsi="宋体" w:cs="宋体"/>
          <w:color w:val="auto"/>
          <w:highlight w:val="none"/>
          <w:lang w:val="en-US" w:eastAsia="zh-CN"/>
        </w:rPr>
        <w:t>6</w:t>
      </w:r>
      <w:r>
        <w:rPr>
          <w:rFonts w:hint="eastAsia" w:hAnsi="宋体" w:cs="宋体"/>
          <w:color w:val="auto"/>
          <w:highlight w:val="none"/>
        </w:rPr>
        <w:t>、</w:t>
      </w:r>
      <w:r>
        <w:rPr>
          <w:rFonts w:hint="eastAsia" w:hAnsi="宋体" w:cs="宋体"/>
          <w:color w:val="auto"/>
          <w:szCs w:val="21"/>
          <w:highlight w:val="none"/>
        </w:rPr>
        <w:t>如本项目采购内容涉及须符合国家强制规定的，我方承诺我方本次响应（包括资格条件和所投产品）均符合国家有关强制规定。</w:t>
      </w:r>
    </w:p>
    <w:p w14:paraId="03C1F1A0">
      <w:pPr>
        <w:pStyle w:val="14"/>
        <w:spacing w:line="440" w:lineRule="exact"/>
        <w:ind w:firstLine="400" w:firstLineChars="200"/>
        <w:rPr>
          <w:rFonts w:hint="eastAsia" w:hAnsi="宋体" w:cs="宋体"/>
          <w:color w:val="auto"/>
          <w:highlight w:val="none"/>
        </w:rPr>
      </w:pPr>
      <w:r>
        <w:rPr>
          <w:rFonts w:hint="eastAsia" w:hAnsi="宋体" w:cs="宋体"/>
          <w:color w:val="auto"/>
          <w:highlight w:val="none"/>
          <w:lang w:val="en-US" w:eastAsia="zh-CN"/>
        </w:rPr>
        <w:t>7</w:t>
      </w:r>
      <w:r>
        <w:rPr>
          <w:rFonts w:hint="eastAsia" w:hAnsi="宋体" w:cs="宋体"/>
          <w:color w:val="auto"/>
          <w:highlight w:val="none"/>
        </w:rPr>
        <w:t>、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14:paraId="385FF7B6">
      <w:pPr>
        <w:pStyle w:val="14"/>
        <w:spacing w:line="440" w:lineRule="exact"/>
        <w:ind w:firstLine="400" w:firstLineChars="200"/>
        <w:rPr>
          <w:rFonts w:hint="eastAsia" w:hAnsi="宋体" w:cs="宋体"/>
          <w:color w:val="auto"/>
          <w:highlight w:val="none"/>
        </w:rPr>
      </w:pPr>
      <w:r>
        <w:rPr>
          <w:rFonts w:hint="eastAsia" w:hAnsi="宋体" w:cs="宋体"/>
          <w:color w:val="auto"/>
          <w:highlight w:val="none"/>
          <w:lang w:val="en-US" w:eastAsia="zh-CN"/>
        </w:rPr>
        <w:t>8</w:t>
      </w:r>
      <w:r>
        <w:rPr>
          <w:rFonts w:hint="eastAsia" w:hAnsi="宋体" w:cs="宋体"/>
          <w:color w:val="auto"/>
          <w:highlight w:val="none"/>
        </w:rPr>
        <w:t>、我方已详细审核征集文件，我方知道必须放弃提出含糊不清或误解问题的权利。</w:t>
      </w:r>
    </w:p>
    <w:p w14:paraId="336BD93C">
      <w:pPr>
        <w:pStyle w:val="14"/>
        <w:spacing w:line="440" w:lineRule="exact"/>
        <w:ind w:firstLine="400" w:firstLineChars="200"/>
        <w:rPr>
          <w:rFonts w:hint="eastAsia" w:hAnsi="宋体" w:cs="宋体"/>
          <w:color w:val="auto"/>
          <w:highlight w:val="none"/>
        </w:rPr>
      </w:pPr>
      <w:r>
        <w:rPr>
          <w:rFonts w:hint="eastAsia" w:hAnsi="宋体" w:cs="宋体"/>
          <w:color w:val="auto"/>
          <w:highlight w:val="none"/>
          <w:lang w:val="en-US" w:eastAsia="zh-CN"/>
        </w:rPr>
        <w:t>9</w:t>
      </w:r>
      <w:r>
        <w:rPr>
          <w:rFonts w:hint="eastAsia" w:hAnsi="宋体" w:cs="宋体"/>
          <w:color w:val="auto"/>
          <w:highlight w:val="none"/>
        </w:rPr>
        <w:t>、我方同意应贵方要求提供与本响应有关的任何数据或资料。若贵方需要，我方愿意提供我方作出的一切承诺的证明材料。</w:t>
      </w:r>
    </w:p>
    <w:p w14:paraId="67A23A35">
      <w:pPr>
        <w:pStyle w:val="14"/>
        <w:spacing w:line="440" w:lineRule="exact"/>
        <w:ind w:firstLine="400" w:firstLineChars="200"/>
        <w:rPr>
          <w:rFonts w:hint="eastAsia" w:hAnsi="宋体" w:cs="宋体"/>
          <w:color w:val="auto"/>
          <w:highlight w:val="none"/>
        </w:rPr>
      </w:pPr>
      <w:r>
        <w:rPr>
          <w:rFonts w:hint="eastAsia" w:hAnsi="宋体" w:cs="宋体"/>
          <w:color w:val="auto"/>
          <w:highlight w:val="none"/>
          <w:lang w:val="en-US" w:eastAsia="zh-CN"/>
        </w:rPr>
        <w:t>10</w:t>
      </w:r>
      <w:r>
        <w:rPr>
          <w:rFonts w:hint="eastAsia" w:hAnsi="宋体" w:cs="宋体"/>
          <w:color w:val="auto"/>
          <w:highlight w:val="none"/>
        </w:rPr>
        <w:t>、我方完全理解贵方不一定接受响应报价最低的供应商为入围供应商的行为。</w:t>
      </w:r>
    </w:p>
    <w:p w14:paraId="2679FC97">
      <w:pPr>
        <w:pStyle w:val="14"/>
        <w:spacing w:line="440" w:lineRule="exact"/>
        <w:ind w:firstLine="400" w:firstLineChars="200"/>
        <w:rPr>
          <w:rFonts w:hint="eastAsia" w:hAnsi="宋体" w:cs="宋体"/>
          <w:color w:val="auto"/>
          <w:highlight w:val="none"/>
        </w:rPr>
      </w:pPr>
      <w:r>
        <w:rPr>
          <w:rFonts w:hint="eastAsia" w:hAnsi="宋体" w:cs="宋体"/>
          <w:color w:val="auto"/>
          <w:highlight w:val="none"/>
          <w:lang w:val="en-US" w:eastAsia="zh-CN"/>
        </w:rPr>
        <w:t>11</w:t>
      </w:r>
      <w:r>
        <w:rPr>
          <w:rFonts w:hint="eastAsia" w:hAnsi="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4ADC118">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提供虚假材料谋取入围、成交的；</w:t>
      </w:r>
    </w:p>
    <w:p w14:paraId="65382D46">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采取不正当手段诋毁、排挤其他供应商的；</w:t>
      </w:r>
    </w:p>
    <w:p w14:paraId="16495C62">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与采购人、其他供应商或者采购代理机构恶意串通的；</w:t>
      </w:r>
    </w:p>
    <w:p w14:paraId="02F10968">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0EAF7BD4">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在征集采购过程中与采购人进行协商谈判的；</w:t>
      </w:r>
    </w:p>
    <w:p w14:paraId="061DFD24">
      <w:pPr>
        <w:pStyle w:val="14"/>
        <w:numPr>
          <w:ilvl w:val="0"/>
          <w:numId w:val="6"/>
        </w:numPr>
        <w:spacing w:line="440" w:lineRule="exact"/>
        <w:rPr>
          <w:rFonts w:hint="eastAsia" w:hAnsi="宋体" w:cs="宋体"/>
          <w:color w:val="auto"/>
          <w:highlight w:val="none"/>
        </w:rPr>
      </w:pPr>
      <w:r>
        <w:rPr>
          <w:rFonts w:hint="eastAsia" w:hAnsi="宋体" w:cs="宋体"/>
          <w:color w:val="auto"/>
          <w:highlight w:val="none"/>
        </w:rPr>
        <w:t>拒绝有关部门监督检查或提供虚假情况的。</w:t>
      </w:r>
    </w:p>
    <w:p w14:paraId="0AEB5DDF">
      <w:pPr>
        <w:pStyle w:val="14"/>
        <w:spacing w:line="440" w:lineRule="exact"/>
        <w:ind w:left="420"/>
        <w:rPr>
          <w:rFonts w:hint="eastAsia" w:hAnsi="宋体" w:cs="宋体"/>
          <w:color w:val="auto"/>
          <w:highlight w:val="none"/>
        </w:rPr>
      </w:pPr>
      <w:r>
        <w:rPr>
          <w:rFonts w:hint="eastAsia" w:hAnsi="宋体" w:cs="宋体"/>
          <w:color w:val="auto"/>
          <w:highlight w:val="none"/>
          <w:lang w:val="en-US" w:eastAsia="zh-CN"/>
        </w:rPr>
        <w:t>12</w:t>
      </w:r>
      <w:r>
        <w:rPr>
          <w:rFonts w:hint="eastAsia" w:hAnsi="宋体" w:cs="宋体"/>
          <w:color w:val="auto"/>
          <w:highlight w:val="none"/>
        </w:rPr>
        <w:t>、我方及由本人担任法定代表人的其他机构最近三年内被处罚的违法行为有：</w:t>
      </w:r>
      <w:r>
        <w:rPr>
          <w:rFonts w:hint="eastAsia" w:hAnsi="宋体" w:cs="宋体"/>
          <w:color w:val="auto"/>
          <w:highlight w:val="none"/>
          <w:u w:val="single"/>
        </w:rPr>
        <w:t xml:space="preserve">                                        </w:t>
      </w:r>
    </w:p>
    <w:p w14:paraId="242E3A1D">
      <w:pPr>
        <w:pStyle w:val="14"/>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18D7DB83">
      <w:pPr>
        <w:pStyle w:val="14"/>
        <w:spacing w:line="360" w:lineRule="auto"/>
        <w:ind w:firstLine="420"/>
        <w:rPr>
          <w:rFonts w:hint="eastAsia" w:hAnsi="宋体" w:cs="宋体"/>
          <w:color w:val="auto"/>
          <w:highlight w:val="none"/>
        </w:rPr>
      </w:pPr>
      <w:r>
        <w:rPr>
          <w:rFonts w:hint="eastAsia" w:hAnsi="宋体" w:cs="宋体"/>
          <w:color w:val="auto"/>
          <w:highlight w:val="none"/>
          <w:lang w:val="en-US" w:eastAsia="zh-CN"/>
        </w:rPr>
        <w:t>13</w:t>
      </w:r>
      <w:r>
        <w:rPr>
          <w:rFonts w:hint="eastAsia" w:hAnsi="宋体" w:cs="宋体"/>
          <w:color w:val="auto"/>
          <w:highlight w:val="none"/>
        </w:rPr>
        <w:t>、以上事项如有虚假或隐瞒，我方愿意承担一切后果，并不再寻求任何旨在减轻或免除法律责任的辩解。</w:t>
      </w:r>
    </w:p>
    <w:p w14:paraId="541A7702">
      <w:pPr>
        <w:pStyle w:val="14"/>
        <w:spacing w:line="360" w:lineRule="auto"/>
        <w:ind w:firstLine="420"/>
        <w:rPr>
          <w:rFonts w:hint="eastAsia" w:hAnsi="宋体" w:cs="宋体"/>
          <w:color w:val="auto"/>
          <w:highlight w:val="none"/>
        </w:rPr>
      </w:pPr>
      <w:r>
        <w:rPr>
          <w:rFonts w:hint="eastAsia" w:hAnsi="宋体" w:cs="宋体"/>
          <w:color w:val="auto"/>
          <w:highlight w:val="none"/>
          <w:lang w:val="en-US" w:eastAsia="zh-CN"/>
        </w:rPr>
        <w:t>14</w:t>
      </w:r>
      <w:r>
        <w:rPr>
          <w:rFonts w:hint="eastAsia" w:hAnsi="宋体" w:cs="宋体"/>
          <w:color w:val="auto"/>
          <w:highlight w:val="none"/>
        </w:rPr>
        <w:t>、与本响应有关的一切正式往来信函请寄：</w:t>
      </w:r>
      <w:r>
        <w:rPr>
          <w:rFonts w:hint="eastAsia" w:hAnsi="宋体" w:cs="宋体"/>
          <w:color w:val="auto"/>
          <w:highlight w:val="none"/>
          <w:u w:val="single"/>
        </w:rPr>
        <w:t xml:space="preserve"> </w:t>
      </w:r>
    </w:p>
    <w:p w14:paraId="4E7385B0">
      <w:pPr>
        <w:pStyle w:val="14"/>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13EEEB0E">
      <w:pPr>
        <w:pStyle w:val="14"/>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2DDB12C0">
      <w:pPr>
        <w:pStyle w:val="14"/>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5E9E886A">
      <w:pPr>
        <w:pStyle w:val="14"/>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6BB39C91">
      <w:pPr>
        <w:pStyle w:val="14"/>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692D3175">
      <w:pPr>
        <w:pStyle w:val="14"/>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1CFF12B2">
      <w:pPr>
        <w:pStyle w:val="14"/>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1F70A04E">
      <w:pPr>
        <w:snapToGrid w:val="0"/>
        <w:spacing w:line="360" w:lineRule="auto"/>
        <w:ind w:firstLine="5040" w:firstLineChars="2100"/>
        <w:rPr>
          <w:rFonts w:hint="eastAsia" w:ascii="宋体" w:hAnsi="宋体" w:cs="宋体"/>
          <w:color w:val="auto"/>
          <w:kern w:val="0"/>
          <w:sz w:val="24"/>
          <w:highlight w:val="none"/>
          <w:lang w:val="zh-CN"/>
        </w:rPr>
      </w:pPr>
    </w:p>
    <w:p w14:paraId="0370567B">
      <w:pPr>
        <w:snapToGrid w:val="0"/>
        <w:spacing w:line="360" w:lineRule="auto"/>
        <w:ind w:firstLine="5040" w:firstLineChars="2100"/>
        <w:rPr>
          <w:rFonts w:hint="eastAsia" w:ascii="宋体" w:hAnsi="宋体" w:cs="宋体"/>
          <w:color w:val="auto"/>
          <w:kern w:val="0"/>
          <w:sz w:val="24"/>
          <w:highlight w:val="none"/>
          <w:lang w:val="zh-CN"/>
        </w:rPr>
      </w:pPr>
    </w:p>
    <w:p w14:paraId="3AF3E12B">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06B4DC72">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CFC15C">
      <w:pPr>
        <w:widowControl/>
        <w:spacing w:line="360" w:lineRule="auto"/>
        <w:jc w:val="left"/>
        <w:rPr>
          <w:rFonts w:hint="eastAsia" w:ascii="仿宋_GB2312" w:hAnsi="仿宋" w:eastAsia="仿宋_GB2312" w:cs="仿宋_GB2312"/>
          <w:color w:val="auto"/>
          <w:kern w:val="0"/>
          <w:sz w:val="24"/>
          <w:szCs w:val="24"/>
          <w:highlight w:val="none"/>
          <w:lang w:val="zh-CN"/>
        </w:rPr>
      </w:pPr>
    </w:p>
    <w:p w14:paraId="34ECE14C">
      <w:pPr>
        <w:widowControl/>
        <w:spacing w:line="360" w:lineRule="auto"/>
        <w:jc w:val="left"/>
        <w:rPr>
          <w:rFonts w:hint="eastAsia" w:ascii="仿宋_GB2312" w:hAnsi="仿宋" w:eastAsia="仿宋_GB2312" w:cs="仿宋_GB2312"/>
          <w:color w:val="auto"/>
          <w:kern w:val="0"/>
          <w:sz w:val="24"/>
          <w:szCs w:val="24"/>
          <w:highlight w:val="none"/>
          <w:lang w:val="zh-CN"/>
        </w:rPr>
      </w:pPr>
    </w:p>
    <w:p w14:paraId="315DD98A">
      <w:pPr>
        <w:widowControl/>
        <w:spacing w:line="360" w:lineRule="auto"/>
        <w:jc w:val="left"/>
        <w:rPr>
          <w:rFonts w:hint="eastAsia" w:ascii="仿宋_GB2312" w:hAnsi="仿宋" w:eastAsia="仿宋_GB2312" w:cs="仿宋_GB2312"/>
          <w:color w:val="auto"/>
          <w:kern w:val="0"/>
          <w:sz w:val="24"/>
          <w:szCs w:val="24"/>
          <w:highlight w:val="none"/>
          <w:lang w:val="zh-CN"/>
        </w:rPr>
      </w:pPr>
    </w:p>
    <w:p w14:paraId="3E847585">
      <w:pPr>
        <w:widowControl/>
        <w:spacing w:line="360" w:lineRule="auto"/>
        <w:jc w:val="left"/>
        <w:rPr>
          <w:rFonts w:hint="eastAsia" w:ascii="仿宋_GB2312" w:hAnsi="仿宋" w:eastAsia="仿宋_GB2312" w:cs="仿宋_GB2312"/>
          <w:color w:val="auto"/>
          <w:kern w:val="0"/>
          <w:sz w:val="24"/>
          <w:szCs w:val="24"/>
          <w:highlight w:val="none"/>
          <w:lang w:val="zh-CN"/>
        </w:rPr>
      </w:pPr>
    </w:p>
    <w:p w14:paraId="5424FF99">
      <w:pPr>
        <w:widowControl/>
        <w:spacing w:line="360" w:lineRule="auto"/>
        <w:jc w:val="left"/>
        <w:rPr>
          <w:rFonts w:hint="eastAsia" w:ascii="仿宋_GB2312" w:hAnsi="仿宋" w:eastAsia="仿宋_GB2312" w:cs="仿宋_GB2312"/>
          <w:color w:val="auto"/>
          <w:kern w:val="0"/>
          <w:sz w:val="24"/>
          <w:szCs w:val="24"/>
          <w:highlight w:val="none"/>
          <w:lang w:val="zh-CN"/>
        </w:rPr>
      </w:pPr>
    </w:p>
    <w:p w14:paraId="79CD4947">
      <w:pPr>
        <w:spacing w:line="360" w:lineRule="auto"/>
        <w:jc w:val="center"/>
        <w:rPr>
          <w:rFonts w:hint="eastAsia" w:ascii="宋体" w:hAnsi="Courier New" w:eastAsia="宋体"/>
          <w:b/>
          <w:color w:val="auto"/>
          <w:sz w:val="30"/>
          <w:szCs w:val="30"/>
          <w:highlight w:val="none"/>
          <w:lang w:eastAsia="zh-CN"/>
        </w:rPr>
      </w:pPr>
      <w:r>
        <w:rPr>
          <w:rFonts w:hint="eastAsia" w:ascii="宋体" w:hAnsi="宋体"/>
          <w:color w:val="auto"/>
          <w:sz w:val="30"/>
          <w:szCs w:val="20"/>
          <w:highlight w:val="none"/>
        </w:rPr>
        <w:t>二、</w:t>
      </w:r>
      <w:r>
        <w:rPr>
          <w:rFonts w:hint="eastAsia" w:ascii="宋体" w:hAnsi="Courier New"/>
          <w:b/>
          <w:color w:val="auto"/>
          <w:sz w:val="30"/>
          <w:szCs w:val="30"/>
          <w:highlight w:val="none"/>
          <w:lang w:eastAsia="zh-CN"/>
        </w:rPr>
        <w:t>报价表（格式）</w:t>
      </w:r>
    </w:p>
    <w:p w14:paraId="536AF08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Cs w:val="21"/>
          <w:highlight w:val="none"/>
        </w:rPr>
        <w:t xml:space="preserve">  项目编号：</w:t>
      </w:r>
      <w:bookmarkStart w:id="144" w:name="PO_3000001866_PM001_4"/>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bookmarkEnd w:id="144"/>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AB4E1F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olor w:val="auto"/>
          <w:szCs w:val="21"/>
          <w:highlight w:val="none"/>
          <w:u w:val="singl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分标：</w:t>
      </w:r>
      <w:r>
        <w:rPr>
          <w:rFonts w:hint="eastAsia" w:ascii="宋体" w:hAnsi="宋体"/>
          <w:color w:val="auto"/>
          <w:szCs w:val="21"/>
          <w:highlight w:val="none"/>
          <w:u w:val="single"/>
        </w:rPr>
        <w:t xml:space="preserve">           </w:t>
      </w:r>
    </w:p>
    <w:tbl>
      <w:tblPr>
        <w:tblStyle w:val="25"/>
        <w:tblpPr w:leftFromText="180" w:rightFromText="180" w:vertAnchor="text" w:horzAnchor="page" w:tblpX="762" w:tblpY="489"/>
        <w:tblOverlap w:val="never"/>
        <w:tblW w:w="10552" w:type="dxa"/>
        <w:tblInd w:w="0" w:type="dxa"/>
        <w:tblLayout w:type="fixed"/>
        <w:tblCellMar>
          <w:top w:w="0" w:type="dxa"/>
          <w:left w:w="108" w:type="dxa"/>
          <w:bottom w:w="0" w:type="dxa"/>
          <w:right w:w="108" w:type="dxa"/>
        </w:tblCellMar>
      </w:tblPr>
      <w:tblGrid>
        <w:gridCol w:w="595"/>
        <w:gridCol w:w="1189"/>
        <w:gridCol w:w="1569"/>
        <w:gridCol w:w="1339"/>
        <w:gridCol w:w="1650"/>
        <w:gridCol w:w="2711"/>
        <w:gridCol w:w="1499"/>
      </w:tblGrid>
      <w:tr w14:paraId="2ED1EB12">
        <w:tblPrEx>
          <w:tblCellMar>
            <w:top w:w="0" w:type="dxa"/>
            <w:left w:w="108" w:type="dxa"/>
            <w:bottom w:w="0" w:type="dxa"/>
            <w:right w:w="108" w:type="dxa"/>
          </w:tblCellMar>
        </w:tblPrEx>
        <w:trPr>
          <w:trHeight w:val="618"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7CB6C658">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序号</w:t>
            </w:r>
          </w:p>
        </w:tc>
        <w:tc>
          <w:tcPr>
            <w:tcW w:w="1189" w:type="dxa"/>
            <w:tcBorders>
              <w:top w:val="single" w:color="auto" w:sz="4" w:space="0"/>
              <w:left w:val="nil"/>
              <w:bottom w:val="single" w:color="auto" w:sz="4" w:space="0"/>
              <w:right w:val="single" w:color="auto" w:sz="4" w:space="0"/>
            </w:tcBorders>
            <w:noWrap/>
            <w:vAlign w:val="center"/>
          </w:tcPr>
          <w:p w14:paraId="3ABA4DB2">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品名</w:t>
            </w:r>
          </w:p>
        </w:tc>
        <w:tc>
          <w:tcPr>
            <w:tcW w:w="1569" w:type="dxa"/>
            <w:tcBorders>
              <w:top w:val="single" w:color="auto" w:sz="4" w:space="0"/>
              <w:left w:val="nil"/>
              <w:bottom w:val="single" w:color="auto" w:sz="4" w:space="0"/>
              <w:right w:val="single" w:color="auto" w:sz="4" w:space="0"/>
            </w:tcBorders>
            <w:noWrap/>
            <w:vAlign w:val="center"/>
          </w:tcPr>
          <w:p w14:paraId="39027C79">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规格</w:t>
            </w:r>
          </w:p>
        </w:tc>
        <w:tc>
          <w:tcPr>
            <w:tcW w:w="1339" w:type="dxa"/>
            <w:tcBorders>
              <w:top w:val="single" w:color="auto" w:sz="4" w:space="0"/>
              <w:left w:val="nil"/>
              <w:bottom w:val="single" w:color="auto" w:sz="4" w:space="0"/>
              <w:right w:val="single" w:color="auto" w:sz="4" w:space="0"/>
            </w:tcBorders>
            <w:noWrap/>
            <w:vAlign w:val="center"/>
          </w:tcPr>
          <w:p w14:paraId="43BA1EC2">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数量</w:t>
            </w:r>
          </w:p>
        </w:tc>
        <w:tc>
          <w:tcPr>
            <w:tcW w:w="1650" w:type="dxa"/>
            <w:tcBorders>
              <w:top w:val="single" w:color="auto" w:sz="4" w:space="0"/>
              <w:left w:val="nil"/>
              <w:bottom w:val="single" w:color="auto" w:sz="4" w:space="0"/>
              <w:right w:val="single" w:color="auto" w:sz="4" w:space="0"/>
            </w:tcBorders>
            <w:noWrap/>
            <w:vAlign w:val="center"/>
          </w:tcPr>
          <w:p w14:paraId="4D28706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最高限价</w:t>
            </w:r>
          </w:p>
        </w:tc>
        <w:tc>
          <w:tcPr>
            <w:tcW w:w="2711" w:type="dxa"/>
            <w:tcBorders>
              <w:top w:val="single" w:color="auto" w:sz="4" w:space="0"/>
              <w:left w:val="nil"/>
              <w:bottom w:val="single" w:color="auto" w:sz="4" w:space="0"/>
              <w:right w:val="single" w:color="auto" w:sz="4" w:space="0"/>
            </w:tcBorders>
            <w:noWrap/>
            <w:vAlign w:val="center"/>
          </w:tcPr>
          <w:p w14:paraId="22A850E4">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6"/>
                <w:szCs w:val="16"/>
              </w:rPr>
            </w:pPr>
            <w:r>
              <w:rPr>
                <w:rFonts w:hint="eastAsia" w:ascii="宋体" w:hAnsi="宋体" w:cs="宋体"/>
                <w:color w:val="auto"/>
                <w:sz w:val="16"/>
                <w:szCs w:val="16"/>
              </w:rPr>
              <w:t>技术参数</w:t>
            </w:r>
          </w:p>
        </w:tc>
        <w:tc>
          <w:tcPr>
            <w:tcW w:w="1499" w:type="dxa"/>
            <w:tcBorders>
              <w:top w:val="single" w:color="auto" w:sz="4" w:space="0"/>
              <w:left w:val="nil"/>
              <w:bottom w:val="single" w:color="auto" w:sz="4" w:space="0"/>
              <w:right w:val="single" w:color="auto" w:sz="4" w:space="0"/>
            </w:tcBorders>
            <w:noWrap/>
            <w:vAlign w:val="center"/>
          </w:tcPr>
          <w:p w14:paraId="4173FEFE">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16"/>
                <w:szCs w:val="16"/>
                <w:lang w:eastAsia="zh-CN"/>
              </w:rPr>
            </w:pPr>
            <w:r>
              <w:rPr>
                <w:rFonts w:hint="eastAsia" w:ascii="宋体" w:hAnsi="宋体" w:cs="宋体"/>
                <w:b/>
                <w:color w:val="auto"/>
                <w:sz w:val="18"/>
                <w:szCs w:val="18"/>
              </w:rPr>
              <w:t>供应商报价</w:t>
            </w:r>
            <w:r>
              <w:rPr>
                <w:rFonts w:hint="eastAsia" w:ascii="宋体" w:hAnsi="宋体" w:cs="宋体"/>
                <w:b/>
                <w:color w:val="auto"/>
                <w:sz w:val="18"/>
                <w:szCs w:val="18"/>
                <w:lang w:eastAsia="zh-CN"/>
              </w:rPr>
              <w:t>（综合优惠率</w:t>
            </w:r>
            <w:r>
              <w:rPr>
                <w:rFonts w:hint="eastAsia" w:ascii="宋体" w:hAnsi="宋体" w:cs="宋体"/>
                <w:b/>
                <w:color w:val="auto"/>
                <w:sz w:val="18"/>
                <w:szCs w:val="18"/>
                <w:lang w:val="en-US" w:eastAsia="zh-CN"/>
              </w:rPr>
              <w:t>%</w:t>
            </w:r>
            <w:r>
              <w:rPr>
                <w:rFonts w:hint="eastAsia" w:ascii="宋体" w:hAnsi="宋体" w:cs="宋体"/>
                <w:b/>
                <w:color w:val="auto"/>
                <w:sz w:val="18"/>
                <w:szCs w:val="18"/>
                <w:lang w:eastAsia="zh-CN"/>
              </w:rPr>
              <w:t>）</w:t>
            </w:r>
          </w:p>
        </w:tc>
      </w:tr>
      <w:tr w14:paraId="708F9B03">
        <w:tblPrEx>
          <w:tblCellMar>
            <w:top w:w="0" w:type="dxa"/>
            <w:left w:w="108" w:type="dxa"/>
            <w:bottom w:w="0" w:type="dxa"/>
            <w:right w:w="108" w:type="dxa"/>
          </w:tblCellMar>
        </w:tblPrEx>
        <w:trPr>
          <w:trHeight w:val="1079" w:hRule="atLeast"/>
        </w:trPr>
        <w:tc>
          <w:tcPr>
            <w:tcW w:w="595" w:type="dxa"/>
            <w:tcBorders>
              <w:top w:val="nil"/>
              <w:left w:val="single" w:color="auto" w:sz="4" w:space="0"/>
              <w:bottom w:val="single" w:color="auto" w:sz="4" w:space="0"/>
              <w:right w:val="single" w:color="auto" w:sz="4" w:space="0"/>
            </w:tcBorders>
            <w:noWrap/>
            <w:vAlign w:val="center"/>
          </w:tcPr>
          <w:p w14:paraId="13CB50A0">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w:t>
            </w:r>
          </w:p>
        </w:tc>
        <w:tc>
          <w:tcPr>
            <w:tcW w:w="1189" w:type="dxa"/>
            <w:tcBorders>
              <w:top w:val="nil"/>
              <w:left w:val="nil"/>
              <w:bottom w:val="nil"/>
              <w:right w:val="single" w:color="auto" w:sz="4" w:space="0"/>
            </w:tcBorders>
            <w:noWrap w:val="0"/>
            <w:vAlign w:val="center"/>
          </w:tcPr>
          <w:p w14:paraId="2EE4DD65">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文件头</w:t>
            </w:r>
          </w:p>
        </w:tc>
        <w:tc>
          <w:tcPr>
            <w:tcW w:w="1569" w:type="dxa"/>
            <w:tcBorders>
              <w:top w:val="nil"/>
              <w:left w:val="nil"/>
              <w:bottom w:val="single" w:color="auto" w:sz="4" w:space="0"/>
              <w:right w:val="single" w:color="auto" w:sz="4" w:space="0"/>
            </w:tcBorders>
            <w:noWrap/>
            <w:vAlign w:val="center"/>
          </w:tcPr>
          <w:p w14:paraId="203CBB92">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210*297㎜</w:t>
            </w:r>
          </w:p>
        </w:tc>
        <w:tc>
          <w:tcPr>
            <w:tcW w:w="1339" w:type="dxa"/>
            <w:tcBorders>
              <w:top w:val="nil"/>
              <w:left w:val="nil"/>
              <w:bottom w:val="single" w:color="auto" w:sz="4" w:space="0"/>
              <w:right w:val="single" w:color="auto" w:sz="4" w:space="0"/>
            </w:tcBorders>
            <w:noWrap/>
            <w:vAlign w:val="center"/>
          </w:tcPr>
          <w:p w14:paraId="7ABDA60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1000P起印</w:t>
            </w:r>
          </w:p>
        </w:tc>
        <w:tc>
          <w:tcPr>
            <w:tcW w:w="1650" w:type="dxa"/>
            <w:tcBorders>
              <w:top w:val="nil"/>
              <w:left w:val="nil"/>
              <w:bottom w:val="nil"/>
              <w:right w:val="single" w:color="auto" w:sz="4" w:space="0"/>
            </w:tcBorders>
            <w:noWrap w:val="0"/>
            <w:vAlign w:val="center"/>
          </w:tcPr>
          <w:p w14:paraId="27A2A815">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0.3元/P</w:t>
            </w:r>
          </w:p>
        </w:tc>
        <w:tc>
          <w:tcPr>
            <w:tcW w:w="2711" w:type="dxa"/>
            <w:tcBorders>
              <w:top w:val="nil"/>
              <w:left w:val="nil"/>
              <w:bottom w:val="nil"/>
              <w:right w:val="single" w:color="auto" w:sz="4" w:space="0"/>
            </w:tcBorders>
            <w:noWrap w:val="0"/>
            <w:vAlign w:val="center"/>
          </w:tcPr>
          <w:p w14:paraId="0C1E195F">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A4，单面双色，80克双胶纸，含排版、校对、印制红头服务，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w:t>
            </w:r>
          </w:p>
        </w:tc>
        <w:tc>
          <w:tcPr>
            <w:tcW w:w="1499" w:type="dxa"/>
            <w:vMerge w:val="restart"/>
            <w:tcBorders>
              <w:top w:val="nil"/>
              <w:left w:val="nil"/>
              <w:right w:val="single" w:color="auto" w:sz="4" w:space="0"/>
            </w:tcBorders>
            <w:noWrap w:val="0"/>
            <w:vAlign w:val="center"/>
          </w:tcPr>
          <w:p w14:paraId="0346FEB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lang w:val="en-US" w:eastAsia="zh-CN"/>
              </w:rPr>
              <w:t>%</w:t>
            </w:r>
          </w:p>
        </w:tc>
      </w:tr>
      <w:tr w14:paraId="00840445">
        <w:tblPrEx>
          <w:tblCellMar>
            <w:top w:w="0" w:type="dxa"/>
            <w:left w:w="108" w:type="dxa"/>
            <w:bottom w:w="0" w:type="dxa"/>
            <w:right w:w="108" w:type="dxa"/>
          </w:tblCellMar>
        </w:tblPrEx>
        <w:trPr>
          <w:trHeight w:val="953" w:hRule="atLeast"/>
        </w:trPr>
        <w:tc>
          <w:tcPr>
            <w:tcW w:w="595" w:type="dxa"/>
            <w:tcBorders>
              <w:top w:val="nil"/>
              <w:left w:val="single" w:color="auto" w:sz="4" w:space="0"/>
              <w:bottom w:val="single" w:color="auto" w:sz="4" w:space="0"/>
              <w:right w:val="single" w:color="auto" w:sz="4" w:space="0"/>
            </w:tcBorders>
            <w:noWrap/>
            <w:vAlign w:val="center"/>
          </w:tcPr>
          <w:p w14:paraId="673BF4A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2</w:t>
            </w:r>
          </w:p>
        </w:tc>
        <w:tc>
          <w:tcPr>
            <w:tcW w:w="1189" w:type="dxa"/>
            <w:tcBorders>
              <w:top w:val="single" w:color="auto" w:sz="4" w:space="0"/>
              <w:left w:val="nil"/>
              <w:bottom w:val="single" w:color="auto" w:sz="4" w:space="0"/>
              <w:right w:val="single" w:color="auto" w:sz="4" w:space="0"/>
            </w:tcBorders>
            <w:noWrap w:val="0"/>
            <w:vAlign w:val="center"/>
          </w:tcPr>
          <w:p w14:paraId="1F0C1426">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宣传单</w:t>
            </w:r>
          </w:p>
        </w:tc>
        <w:tc>
          <w:tcPr>
            <w:tcW w:w="1569" w:type="dxa"/>
            <w:tcBorders>
              <w:top w:val="nil"/>
              <w:left w:val="nil"/>
              <w:bottom w:val="single" w:color="auto" w:sz="4" w:space="0"/>
              <w:right w:val="single" w:color="auto" w:sz="4" w:space="0"/>
            </w:tcBorders>
            <w:noWrap/>
            <w:vAlign w:val="center"/>
          </w:tcPr>
          <w:p w14:paraId="1A66962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210*285㎜</w:t>
            </w:r>
          </w:p>
        </w:tc>
        <w:tc>
          <w:tcPr>
            <w:tcW w:w="1339" w:type="dxa"/>
            <w:tcBorders>
              <w:top w:val="nil"/>
              <w:left w:val="nil"/>
              <w:bottom w:val="single" w:color="auto" w:sz="4" w:space="0"/>
              <w:right w:val="single" w:color="auto" w:sz="4" w:space="0"/>
            </w:tcBorders>
            <w:noWrap/>
            <w:vAlign w:val="center"/>
          </w:tcPr>
          <w:p w14:paraId="1BA1CF33">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1000P起印</w:t>
            </w:r>
          </w:p>
        </w:tc>
        <w:tc>
          <w:tcPr>
            <w:tcW w:w="1650" w:type="dxa"/>
            <w:tcBorders>
              <w:top w:val="single" w:color="auto" w:sz="4" w:space="0"/>
              <w:left w:val="nil"/>
              <w:bottom w:val="single" w:color="auto" w:sz="4" w:space="0"/>
              <w:right w:val="single" w:color="auto" w:sz="4" w:space="0"/>
            </w:tcBorders>
            <w:noWrap w:val="0"/>
            <w:vAlign w:val="center"/>
          </w:tcPr>
          <w:p w14:paraId="3C85A06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0.5元/张</w:t>
            </w:r>
          </w:p>
        </w:tc>
        <w:tc>
          <w:tcPr>
            <w:tcW w:w="2711" w:type="dxa"/>
            <w:tcBorders>
              <w:top w:val="single" w:color="auto" w:sz="4" w:space="0"/>
              <w:left w:val="nil"/>
              <w:bottom w:val="single" w:color="auto" w:sz="4" w:space="0"/>
              <w:right w:val="single" w:color="auto" w:sz="4" w:space="0"/>
            </w:tcBorders>
            <w:noWrap w:val="0"/>
            <w:vAlign w:val="center"/>
          </w:tcPr>
          <w:p w14:paraId="43B5E29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A4、双面彩色，157g铜版纸，含设计、排版、校对服务，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w:t>
            </w:r>
          </w:p>
        </w:tc>
        <w:tc>
          <w:tcPr>
            <w:tcW w:w="1499" w:type="dxa"/>
            <w:vMerge w:val="continue"/>
            <w:tcBorders>
              <w:left w:val="nil"/>
              <w:right w:val="single" w:color="auto" w:sz="4" w:space="0"/>
            </w:tcBorders>
            <w:noWrap w:val="0"/>
            <w:vAlign w:val="center"/>
          </w:tcPr>
          <w:p w14:paraId="5BF6CF76">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p>
        </w:tc>
      </w:tr>
      <w:tr w14:paraId="4C2ADC06">
        <w:tblPrEx>
          <w:tblCellMar>
            <w:top w:w="0" w:type="dxa"/>
            <w:left w:w="108" w:type="dxa"/>
            <w:bottom w:w="0" w:type="dxa"/>
            <w:right w:w="108" w:type="dxa"/>
          </w:tblCellMar>
        </w:tblPrEx>
        <w:trPr>
          <w:trHeight w:val="819"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01357818">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3</w:t>
            </w:r>
          </w:p>
        </w:tc>
        <w:tc>
          <w:tcPr>
            <w:tcW w:w="1189" w:type="dxa"/>
            <w:tcBorders>
              <w:top w:val="single" w:color="auto" w:sz="4" w:space="0"/>
              <w:left w:val="nil"/>
              <w:bottom w:val="single" w:color="auto" w:sz="4" w:space="0"/>
              <w:right w:val="single" w:color="auto" w:sz="4" w:space="0"/>
            </w:tcBorders>
            <w:noWrap w:val="0"/>
            <w:vAlign w:val="center"/>
          </w:tcPr>
          <w:p w14:paraId="7E3BD82D">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内部资料</w:t>
            </w:r>
          </w:p>
        </w:tc>
        <w:tc>
          <w:tcPr>
            <w:tcW w:w="1569" w:type="dxa"/>
            <w:tcBorders>
              <w:top w:val="single" w:color="auto" w:sz="4" w:space="0"/>
              <w:left w:val="nil"/>
              <w:bottom w:val="single" w:color="auto" w:sz="4" w:space="0"/>
              <w:right w:val="single" w:color="auto" w:sz="4" w:space="0"/>
            </w:tcBorders>
            <w:noWrap/>
            <w:vAlign w:val="center"/>
          </w:tcPr>
          <w:p w14:paraId="48BC3749">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210*297㎜</w:t>
            </w:r>
          </w:p>
        </w:tc>
        <w:tc>
          <w:tcPr>
            <w:tcW w:w="1339" w:type="dxa"/>
            <w:tcBorders>
              <w:top w:val="single" w:color="auto" w:sz="4" w:space="0"/>
              <w:left w:val="nil"/>
              <w:bottom w:val="single" w:color="auto" w:sz="4" w:space="0"/>
              <w:right w:val="single" w:color="auto" w:sz="4" w:space="0"/>
            </w:tcBorders>
            <w:noWrap/>
            <w:vAlign w:val="center"/>
          </w:tcPr>
          <w:p w14:paraId="629A599F">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50本：</w:t>
            </w:r>
          </w:p>
          <w:p w14:paraId="5B84C06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p>
          <w:p w14:paraId="3C1D970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650" w:type="dxa"/>
            <w:tcBorders>
              <w:top w:val="single" w:color="auto" w:sz="4" w:space="0"/>
              <w:left w:val="nil"/>
              <w:bottom w:val="single" w:color="auto" w:sz="4" w:space="0"/>
              <w:right w:val="single" w:color="auto" w:sz="4" w:space="0"/>
            </w:tcBorders>
            <w:noWrap w:val="0"/>
            <w:vAlign w:val="center"/>
          </w:tcPr>
          <w:p w14:paraId="2D4821B9">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70元/本</w:t>
            </w:r>
          </w:p>
          <w:p w14:paraId="3E435BBD">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br w:type="textWrapping"/>
            </w:r>
            <w:r>
              <w:rPr>
                <w:rFonts w:hint="eastAsia" w:ascii="宋体" w:hAnsi="宋体" w:cs="宋体"/>
                <w:color w:val="auto"/>
                <w:sz w:val="18"/>
                <w:szCs w:val="18"/>
              </w:rPr>
              <w:t>30元/本</w:t>
            </w:r>
          </w:p>
        </w:tc>
        <w:tc>
          <w:tcPr>
            <w:tcW w:w="2711" w:type="dxa"/>
            <w:tcBorders>
              <w:top w:val="single" w:color="auto" w:sz="4" w:space="0"/>
              <w:left w:val="nil"/>
              <w:bottom w:val="single" w:color="auto" w:sz="4" w:space="0"/>
              <w:right w:val="single" w:color="auto" w:sz="4" w:space="0"/>
            </w:tcBorders>
            <w:noWrap w:val="0"/>
            <w:vAlign w:val="center"/>
          </w:tcPr>
          <w:p w14:paraId="74E73CD1">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封面：用3mm工业板纸口，200克铜版纸；内页：192P（96页）80克双胶纸，双面单色；胶装；含设计、排版、校对服务，</w:t>
            </w:r>
            <w:r>
              <w:rPr>
                <w:rFonts w:hint="eastAsia" w:ascii="宋体" w:hAnsi="宋体" w:cs="宋体"/>
                <w:color w:val="auto"/>
                <w:sz w:val="18"/>
                <w:szCs w:val="18"/>
                <w:lang w:eastAsia="zh-CN"/>
              </w:rPr>
              <w:t>武鸣区区域</w:t>
            </w:r>
            <w:r>
              <w:rPr>
                <w:rFonts w:hint="eastAsia" w:ascii="宋体" w:hAnsi="宋体" w:cs="宋体"/>
                <w:color w:val="auto"/>
                <w:sz w:val="18"/>
                <w:szCs w:val="18"/>
              </w:rPr>
              <w:t>内送货上门。（内页数超过或不足按每页0.30元加减）</w:t>
            </w:r>
          </w:p>
        </w:tc>
        <w:tc>
          <w:tcPr>
            <w:tcW w:w="1499" w:type="dxa"/>
            <w:vMerge w:val="continue"/>
            <w:tcBorders>
              <w:left w:val="nil"/>
              <w:right w:val="single" w:color="auto" w:sz="4" w:space="0"/>
            </w:tcBorders>
            <w:noWrap w:val="0"/>
            <w:vAlign w:val="center"/>
          </w:tcPr>
          <w:p w14:paraId="624576C8">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p>
        </w:tc>
      </w:tr>
      <w:tr w14:paraId="19D61382">
        <w:tblPrEx>
          <w:tblCellMar>
            <w:top w:w="0" w:type="dxa"/>
            <w:left w:w="108" w:type="dxa"/>
            <w:bottom w:w="0" w:type="dxa"/>
            <w:right w:w="108" w:type="dxa"/>
          </w:tblCellMar>
        </w:tblPrEx>
        <w:trPr>
          <w:trHeight w:val="943"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088AE55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4</w:t>
            </w:r>
          </w:p>
        </w:tc>
        <w:tc>
          <w:tcPr>
            <w:tcW w:w="1189" w:type="dxa"/>
            <w:tcBorders>
              <w:top w:val="single" w:color="auto" w:sz="4" w:space="0"/>
              <w:left w:val="nil"/>
              <w:bottom w:val="single" w:color="auto" w:sz="4" w:space="0"/>
              <w:right w:val="single" w:color="auto" w:sz="4" w:space="0"/>
            </w:tcBorders>
            <w:noWrap w:val="0"/>
            <w:vAlign w:val="center"/>
          </w:tcPr>
          <w:p w14:paraId="08B7EB3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信封</w:t>
            </w:r>
          </w:p>
        </w:tc>
        <w:tc>
          <w:tcPr>
            <w:tcW w:w="1569" w:type="dxa"/>
            <w:tcBorders>
              <w:top w:val="single" w:color="auto" w:sz="4" w:space="0"/>
              <w:left w:val="nil"/>
              <w:bottom w:val="single" w:color="auto" w:sz="4" w:space="0"/>
              <w:right w:val="single" w:color="auto" w:sz="4" w:space="0"/>
            </w:tcBorders>
            <w:noWrap/>
            <w:vAlign w:val="center"/>
          </w:tcPr>
          <w:p w14:paraId="706E8370">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9号，C4</w:t>
            </w:r>
          </w:p>
        </w:tc>
        <w:tc>
          <w:tcPr>
            <w:tcW w:w="1339" w:type="dxa"/>
            <w:tcBorders>
              <w:top w:val="single" w:color="auto" w:sz="4" w:space="0"/>
              <w:left w:val="nil"/>
              <w:bottom w:val="single" w:color="auto" w:sz="4" w:space="0"/>
              <w:right w:val="single" w:color="auto" w:sz="4" w:space="0"/>
            </w:tcBorders>
            <w:noWrap/>
            <w:vAlign w:val="center"/>
          </w:tcPr>
          <w:p w14:paraId="325707A3">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1000个起印</w:t>
            </w:r>
          </w:p>
        </w:tc>
        <w:tc>
          <w:tcPr>
            <w:tcW w:w="1650" w:type="dxa"/>
            <w:tcBorders>
              <w:top w:val="single" w:color="auto" w:sz="4" w:space="0"/>
              <w:left w:val="nil"/>
              <w:bottom w:val="single" w:color="auto" w:sz="4" w:space="0"/>
              <w:right w:val="single" w:color="auto" w:sz="4" w:space="0"/>
            </w:tcBorders>
            <w:noWrap w:val="0"/>
            <w:vAlign w:val="center"/>
          </w:tcPr>
          <w:p w14:paraId="249AF3B8">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1.00元/个</w:t>
            </w:r>
          </w:p>
        </w:tc>
        <w:tc>
          <w:tcPr>
            <w:tcW w:w="2711" w:type="dxa"/>
            <w:tcBorders>
              <w:top w:val="single" w:color="auto" w:sz="4" w:space="0"/>
              <w:left w:val="nil"/>
              <w:bottom w:val="single" w:color="auto" w:sz="4" w:space="0"/>
              <w:right w:val="single" w:color="auto" w:sz="4" w:space="0"/>
            </w:tcBorders>
            <w:noWrap w:val="0"/>
            <w:vAlign w:val="center"/>
          </w:tcPr>
          <w:p w14:paraId="49DD2B66">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120克牛皮纸，单色印刷，送货上门。</w:t>
            </w:r>
          </w:p>
        </w:tc>
        <w:tc>
          <w:tcPr>
            <w:tcW w:w="1499" w:type="dxa"/>
            <w:vMerge w:val="continue"/>
            <w:tcBorders>
              <w:left w:val="nil"/>
              <w:right w:val="single" w:color="auto" w:sz="4" w:space="0"/>
            </w:tcBorders>
            <w:noWrap w:val="0"/>
            <w:vAlign w:val="center"/>
          </w:tcPr>
          <w:p w14:paraId="71E69D0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p>
        </w:tc>
      </w:tr>
      <w:tr w14:paraId="7C6A7D04">
        <w:tblPrEx>
          <w:tblCellMar>
            <w:top w:w="0" w:type="dxa"/>
            <w:left w:w="108" w:type="dxa"/>
            <w:bottom w:w="0" w:type="dxa"/>
            <w:right w:w="108" w:type="dxa"/>
          </w:tblCellMar>
        </w:tblPrEx>
        <w:trPr>
          <w:trHeight w:val="1600"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1DE177E3">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w:t>
            </w:r>
          </w:p>
        </w:tc>
        <w:tc>
          <w:tcPr>
            <w:tcW w:w="1189" w:type="dxa"/>
            <w:tcBorders>
              <w:top w:val="single" w:color="auto" w:sz="4" w:space="0"/>
              <w:left w:val="nil"/>
              <w:bottom w:val="single" w:color="auto" w:sz="4" w:space="0"/>
              <w:right w:val="single" w:color="auto" w:sz="4" w:space="0"/>
            </w:tcBorders>
            <w:noWrap w:val="0"/>
            <w:vAlign w:val="center"/>
          </w:tcPr>
          <w:p w14:paraId="0AEE4C2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宣传横幅</w:t>
            </w:r>
          </w:p>
        </w:tc>
        <w:tc>
          <w:tcPr>
            <w:tcW w:w="1569" w:type="dxa"/>
            <w:tcBorders>
              <w:top w:val="single" w:color="auto" w:sz="4" w:space="0"/>
              <w:left w:val="nil"/>
              <w:bottom w:val="single" w:color="auto" w:sz="4" w:space="0"/>
              <w:right w:val="single" w:color="auto" w:sz="4" w:space="0"/>
            </w:tcBorders>
            <w:noWrap/>
            <w:vAlign w:val="center"/>
          </w:tcPr>
          <w:p w14:paraId="1ED58DAA">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宽70cm， 长5米</w:t>
            </w:r>
          </w:p>
        </w:tc>
        <w:tc>
          <w:tcPr>
            <w:tcW w:w="1339" w:type="dxa"/>
            <w:tcBorders>
              <w:top w:val="single" w:color="auto" w:sz="4" w:space="0"/>
              <w:left w:val="nil"/>
              <w:bottom w:val="single" w:color="auto" w:sz="4" w:space="0"/>
              <w:right w:val="single" w:color="auto" w:sz="4" w:space="0"/>
            </w:tcBorders>
            <w:noWrap/>
            <w:vAlign w:val="center"/>
          </w:tcPr>
          <w:p w14:paraId="425F0B5F">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不限</w:t>
            </w:r>
          </w:p>
        </w:tc>
        <w:tc>
          <w:tcPr>
            <w:tcW w:w="1650" w:type="dxa"/>
            <w:tcBorders>
              <w:top w:val="single" w:color="auto" w:sz="4" w:space="0"/>
              <w:left w:val="nil"/>
              <w:bottom w:val="single" w:color="auto" w:sz="4" w:space="0"/>
              <w:right w:val="single" w:color="auto" w:sz="4" w:space="0"/>
            </w:tcBorders>
            <w:noWrap w:val="0"/>
            <w:vAlign w:val="center"/>
          </w:tcPr>
          <w:p w14:paraId="24D6F133">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70元/条</w:t>
            </w:r>
          </w:p>
        </w:tc>
        <w:tc>
          <w:tcPr>
            <w:tcW w:w="2711" w:type="dxa"/>
            <w:tcBorders>
              <w:top w:val="single" w:color="auto" w:sz="4" w:space="0"/>
              <w:left w:val="nil"/>
              <w:bottom w:val="single" w:color="auto" w:sz="4" w:space="0"/>
              <w:right w:val="single" w:color="auto" w:sz="4" w:space="0"/>
            </w:tcBorders>
            <w:noWrap w:val="0"/>
            <w:vAlign w:val="center"/>
          </w:tcPr>
          <w:p w14:paraId="0A5D536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红色横幅布，白色字体，超过或不足规格按长度10元/米加减。含挂、拆人工费（</w:t>
            </w:r>
            <w:r>
              <w:rPr>
                <w:rFonts w:hint="eastAsia" w:ascii="宋体" w:hAnsi="宋体" w:cs="宋体"/>
                <w:color w:val="auto"/>
                <w:sz w:val="18"/>
                <w:szCs w:val="18"/>
                <w:lang w:eastAsia="zh-CN"/>
              </w:rPr>
              <w:t>武鸣区区域</w:t>
            </w:r>
            <w:r>
              <w:rPr>
                <w:rFonts w:hint="eastAsia" w:ascii="宋体" w:hAnsi="宋体" w:cs="宋体"/>
                <w:color w:val="auto"/>
                <w:sz w:val="18"/>
                <w:szCs w:val="18"/>
              </w:rPr>
              <w:t>内县城内）</w:t>
            </w:r>
          </w:p>
        </w:tc>
        <w:tc>
          <w:tcPr>
            <w:tcW w:w="1499" w:type="dxa"/>
            <w:vMerge w:val="continue"/>
            <w:tcBorders>
              <w:left w:val="nil"/>
              <w:right w:val="single" w:color="auto" w:sz="4" w:space="0"/>
            </w:tcBorders>
            <w:noWrap w:val="0"/>
            <w:vAlign w:val="center"/>
          </w:tcPr>
          <w:p w14:paraId="0FED59DF">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p>
        </w:tc>
      </w:tr>
      <w:tr w14:paraId="3538ED26">
        <w:tblPrEx>
          <w:tblCellMar>
            <w:top w:w="0" w:type="dxa"/>
            <w:left w:w="108" w:type="dxa"/>
            <w:bottom w:w="0" w:type="dxa"/>
            <w:right w:w="108" w:type="dxa"/>
          </w:tblCellMar>
        </w:tblPrEx>
        <w:trPr>
          <w:trHeight w:val="1477"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4A815BF6">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6</w:t>
            </w:r>
          </w:p>
        </w:tc>
        <w:tc>
          <w:tcPr>
            <w:tcW w:w="1189" w:type="dxa"/>
            <w:tcBorders>
              <w:top w:val="single" w:color="auto" w:sz="4" w:space="0"/>
              <w:left w:val="nil"/>
              <w:bottom w:val="single" w:color="auto" w:sz="4" w:space="0"/>
              <w:right w:val="single" w:color="auto" w:sz="4" w:space="0"/>
            </w:tcBorders>
            <w:noWrap w:val="0"/>
            <w:vAlign w:val="center"/>
          </w:tcPr>
          <w:p w14:paraId="4A193015">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两联或三联压感纸</w:t>
            </w:r>
          </w:p>
        </w:tc>
        <w:tc>
          <w:tcPr>
            <w:tcW w:w="1569" w:type="dxa"/>
            <w:tcBorders>
              <w:top w:val="single" w:color="auto" w:sz="4" w:space="0"/>
              <w:left w:val="nil"/>
              <w:bottom w:val="single" w:color="auto" w:sz="4" w:space="0"/>
              <w:right w:val="single" w:color="auto" w:sz="4" w:space="0"/>
            </w:tcBorders>
            <w:noWrap/>
            <w:vAlign w:val="center"/>
          </w:tcPr>
          <w:p w14:paraId="741710D2">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210</w:t>
            </w:r>
            <w:r>
              <w:rPr>
                <w:rFonts w:hint="eastAsia" w:ascii="宋体" w:hAnsi="宋体" w:cs="宋体"/>
                <w:color w:val="auto"/>
                <w:sz w:val="18"/>
                <w:szCs w:val="18"/>
              </w:rPr>
              <w:t>*290mm</w:t>
            </w:r>
          </w:p>
        </w:tc>
        <w:tc>
          <w:tcPr>
            <w:tcW w:w="1339" w:type="dxa"/>
            <w:tcBorders>
              <w:top w:val="single" w:color="auto" w:sz="4" w:space="0"/>
              <w:left w:val="nil"/>
              <w:bottom w:val="single" w:color="auto" w:sz="4" w:space="0"/>
              <w:right w:val="single" w:color="auto" w:sz="4" w:space="0"/>
            </w:tcBorders>
            <w:noWrap/>
            <w:vAlign w:val="center"/>
          </w:tcPr>
          <w:p w14:paraId="0FF3FBB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650" w:type="dxa"/>
            <w:tcBorders>
              <w:top w:val="single" w:color="auto" w:sz="4" w:space="0"/>
              <w:left w:val="nil"/>
              <w:bottom w:val="single" w:color="auto" w:sz="4" w:space="0"/>
              <w:right w:val="single" w:color="auto" w:sz="4" w:space="0"/>
            </w:tcBorders>
            <w:noWrap w:val="0"/>
            <w:vAlign w:val="center"/>
          </w:tcPr>
          <w:p w14:paraId="0A620D7D">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两联：16元/本</w:t>
            </w:r>
          </w:p>
          <w:p w14:paraId="698ACDD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三联：20元/本</w:t>
            </w:r>
          </w:p>
        </w:tc>
        <w:tc>
          <w:tcPr>
            <w:tcW w:w="2711" w:type="dxa"/>
            <w:tcBorders>
              <w:top w:val="single" w:color="auto" w:sz="4" w:space="0"/>
              <w:left w:val="nil"/>
              <w:bottom w:val="single" w:color="auto" w:sz="4" w:space="0"/>
              <w:right w:val="single" w:color="auto" w:sz="4" w:space="0"/>
            </w:tcBorders>
            <w:noWrap w:val="0"/>
            <w:vAlign w:val="center"/>
          </w:tcPr>
          <w:p w14:paraId="410276E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kern w:val="0"/>
                <w:sz w:val="18"/>
                <w:szCs w:val="18"/>
              </w:rPr>
            </w:pPr>
            <w:r>
              <w:rPr>
                <w:rFonts w:hint="eastAsia" w:ascii="宋体" w:hAnsi="宋体" w:cs="宋体"/>
                <w:color w:val="auto"/>
                <w:kern w:val="0"/>
                <w:sz w:val="18"/>
                <w:szCs w:val="18"/>
              </w:rPr>
              <w:t>每本100页，胶订顶，两联单为白色和粉色纸，三联单为白、粉、蓝纸，内页印单色。</w:t>
            </w:r>
          </w:p>
        </w:tc>
        <w:tc>
          <w:tcPr>
            <w:tcW w:w="1499" w:type="dxa"/>
            <w:vMerge w:val="continue"/>
            <w:tcBorders>
              <w:left w:val="nil"/>
              <w:right w:val="single" w:color="auto" w:sz="4" w:space="0"/>
            </w:tcBorders>
            <w:noWrap w:val="0"/>
            <w:vAlign w:val="center"/>
          </w:tcPr>
          <w:p w14:paraId="0163CA8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kern w:val="0"/>
                <w:sz w:val="18"/>
                <w:szCs w:val="18"/>
              </w:rPr>
            </w:pPr>
          </w:p>
        </w:tc>
      </w:tr>
      <w:tr w14:paraId="1DF1AEF3">
        <w:tblPrEx>
          <w:tblCellMar>
            <w:top w:w="0" w:type="dxa"/>
            <w:left w:w="108" w:type="dxa"/>
            <w:bottom w:w="0" w:type="dxa"/>
            <w:right w:w="108" w:type="dxa"/>
          </w:tblCellMar>
        </w:tblPrEx>
        <w:trPr>
          <w:trHeight w:val="890" w:hRule="atLeast"/>
        </w:trPr>
        <w:tc>
          <w:tcPr>
            <w:tcW w:w="595" w:type="dxa"/>
            <w:tcBorders>
              <w:top w:val="single" w:color="auto" w:sz="4" w:space="0"/>
              <w:left w:val="single" w:color="auto" w:sz="4" w:space="0"/>
              <w:bottom w:val="single" w:color="auto" w:sz="4" w:space="0"/>
              <w:right w:val="single" w:color="auto" w:sz="4" w:space="0"/>
            </w:tcBorders>
            <w:noWrap/>
            <w:vAlign w:val="center"/>
          </w:tcPr>
          <w:p w14:paraId="30EBD520">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7</w:t>
            </w:r>
          </w:p>
        </w:tc>
        <w:tc>
          <w:tcPr>
            <w:tcW w:w="1189" w:type="dxa"/>
            <w:tcBorders>
              <w:top w:val="single" w:color="auto" w:sz="4" w:space="0"/>
              <w:left w:val="nil"/>
              <w:bottom w:val="single" w:color="auto" w:sz="4" w:space="0"/>
              <w:right w:val="single" w:color="auto" w:sz="4" w:space="0"/>
            </w:tcBorders>
            <w:noWrap w:val="0"/>
            <w:vAlign w:val="center"/>
          </w:tcPr>
          <w:p w14:paraId="1134948B">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三联压感纸</w:t>
            </w:r>
          </w:p>
        </w:tc>
        <w:tc>
          <w:tcPr>
            <w:tcW w:w="1569" w:type="dxa"/>
            <w:tcBorders>
              <w:top w:val="single" w:color="auto" w:sz="4" w:space="0"/>
              <w:left w:val="nil"/>
              <w:bottom w:val="single" w:color="auto" w:sz="4" w:space="0"/>
              <w:right w:val="single" w:color="auto" w:sz="4" w:space="0"/>
            </w:tcBorders>
            <w:noWrap/>
            <w:vAlign w:val="center"/>
          </w:tcPr>
          <w:p w14:paraId="2112E7F7">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200*93</w:t>
            </w:r>
          </w:p>
          <w:p w14:paraId="7BFD9AF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mm</w:t>
            </w:r>
          </w:p>
        </w:tc>
        <w:tc>
          <w:tcPr>
            <w:tcW w:w="1339" w:type="dxa"/>
            <w:tcBorders>
              <w:top w:val="single" w:color="auto" w:sz="4" w:space="0"/>
              <w:left w:val="nil"/>
              <w:bottom w:val="single" w:color="auto" w:sz="4" w:space="0"/>
              <w:right w:val="single" w:color="auto" w:sz="4" w:space="0"/>
            </w:tcBorders>
            <w:noWrap/>
            <w:vAlign w:val="center"/>
          </w:tcPr>
          <w:p w14:paraId="1D7A899D">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500本起印</w:t>
            </w:r>
          </w:p>
        </w:tc>
        <w:tc>
          <w:tcPr>
            <w:tcW w:w="1650" w:type="dxa"/>
            <w:tcBorders>
              <w:top w:val="single" w:color="auto" w:sz="4" w:space="0"/>
              <w:left w:val="nil"/>
              <w:bottom w:val="single" w:color="auto" w:sz="4" w:space="0"/>
              <w:right w:val="single" w:color="auto" w:sz="4" w:space="0"/>
            </w:tcBorders>
            <w:noWrap w:val="0"/>
            <w:vAlign w:val="center"/>
          </w:tcPr>
          <w:p w14:paraId="5EBF62A8">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5.0元/本</w:t>
            </w:r>
          </w:p>
        </w:tc>
        <w:tc>
          <w:tcPr>
            <w:tcW w:w="2711" w:type="dxa"/>
            <w:tcBorders>
              <w:top w:val="single" w:color="auto" w:sz="4" w:space="0"/>
              <w:left w:val="nil"/>
              <w:bottom w:val="single" w:color="auto" w:sz="4" w:space="0"/>
              <w:right w:val="single" w:color="auto" w:sz="4" w:space="0"/>
            </w:tcBorders>
            <w:noWrap w:val="0"/>
            <w:vAlign w:val="center"/>
          </w:tcPr>
          <w:p w14:paraId="7033AD0F">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rPr>
              <w:t>80 克牛皮纸单色印封面，内页印单色，打号码，胶订左，33份/本</w:t>
            </w:r>
          </w:p>
        </w:tc>
        <w:tc>
          <w:tcPr>
            <w:tcW w:w="1499" w:type="dxa"/>
            <w:vMerge w:val="continue"/>
            <w:tcBorders>
              <w:left w:val="nil"/>
              <w:bottom w:val="single" w:color="auto" w:sz="4" w:space="0"/>
              <w:right w:val="single" w:color="auto" w:sz="4" w:space="0"/>
            </w:tcBorders>
            <w:noWrap w:val="0"/>
            <w:vAlign w:val="center"/>
          </w:tcPr>
          <w:p w14:paraId="6679BCAC">
            <w:pPr>
              <w:keepNext w:val="0"/>
              <w:keepLines w:val="0"/>
              <w:pageBreakBefore w:val="0"/>
              <w:widowControl w:val="0"/>
              <w:tabs>
                <w:tab w:val="left" w:pos="312"/>
              </w:tabs>
              <w:kinsoku/>
              <w:wordWrap/>
              <w:overflowPunct/>
              <w:topLinePunct w:val="0"/>
              <w:autoSpaceDE/>
              <w:autoSpaceDN/>
              <w:bidi w:val="0"/>
              <w:adjustRightInd/>
              <w:snapToGrid w:val="0"/>
              <w:spacing w:line="380" w:lineRule="exact"/>
              <w:jc w:val="center"/>
              <w:textAlignment w:val="auto"/>
              <w:rPr>
                <w:rFonts w:hint="eastAsia" w:ascii="宋体" w:hAnsi="宋体" w:cs="宋体"/>
                <w:color w:val="auto"/>
                <w:kern w:val="0"/>
                <w:sz w:val="18"/>
                <w:szCs w:val="18"/>
              </w:rPr>
            </w:pPr>
          </w:p>
        </w:tc>
      </w:tr>
    </w:tbl>
    <w:p w14:paraId="2CA0A61C">
      <w:pPr>
        <w:snapToGrid w:val="0"/>
        <w:spacing w:before="50" w:after="50" w:line="360" w:lineRule="auto"/>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注：1.以上7项印刷品价格优惠率相同。</w:t>
      </w:r>
    </w:p>
    <w:p w14:paraId="32B91F03">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2.结算费用=实际印刷数量×单价×（1-综合优惠率）。</w:t>
      </w:r>
    </w:p>
    <w:p w14:paraId="241D0DB4">
      <w:pPr>
        <w:snapToGrid w:val="0"/>
        <w:spacing w:line="360" w:lineRule="auto"/>
        <w:ind w:firstLine="4427" w:firstLineChars="2100"/>
        <w:rPr>
          <w:rFonts w:hint="eastAsia" w:ascii="宋体" w:hAnsi="宋体" w:cs="仿宋_GB2312"/>
          <w:b/>
          <w:color w:val="auto"/>
          <w:kern w:val="0"/>
          <w:szCs w:val="21"/>
          <w:highlight w:val="none"/>
          <w:lang w:val="zh-CN"/>
        </w:rPr>
      </w:pPr>
    </w:p>
    <w:p w14:paraId="71040096">
      <w:pPr>
        <w:snapToGrid w:val="0"/>
        <w:spacing w:line="360" w:lineRule="auto"/>
        <w:ind w:firstLine="4427" w:firstLineChars="21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57CA8AA6">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49137176">
      <w:pPr>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14A99706">
      <w:pPr>
        <w:rPr>
          <w:rFonts w:ascii="宋体" w:hAnsi="宋体"/>
          <w:color w:val="auto"/>
          <w:spacing w:val="-4"/>
          <w:szCs w:val="21"/>
          <w:highlight w:val="none"/>
        </w:rPr>
      </w:pPr>
      <w:r>
        <w:rPr>
          <w:rFonts w:hint="eastAsia" w:ascii="宋体" w:hAnsi="宋体"/>
          <w:color w:val="auto"/>
          <w:spacing w:val="-4"/>
          <w:szCs w:val="21"/>
          <w:highlight w:val="none"/>
        </w:rPr>
        <w:t>说明：</w:t>
      </w:r>
    </w:p>
    <w:p w14:paraId="275E2405">
      <w:pPr>
        <w:ind w:firstLine="404" w:firstLineChars="200"/>
        <w:rPr>
          <w:rFonts w:ascii="宋体" w:hAnsi="宋体"/>
          <w:color w:val="auto"/>
          <w:spacing w:val="-4"/>
          <w:szCs w:val="21"/>
          <w:highlight w:val="none"/>
        </w:rPr>
      </w:pPr>
      <w:r>
        <w:rPr>
          <w:rFonts w:ascii="宋体" w:hAnsi="宋体"/>
          <w:color w:val="auto"/>
          <w:spacing w:val="-4"/>
          <w:szCs w:val="21"/>
          <w:highlight w:val="none"/>
        </w:rPr>
        <w:t>1</w:t>
      </w:r>
      <w:r>
        <w:rPr>
          <w:rFonts w:hint="eastAsia" w:ascii="宋体" w:hAnsi="宋体"/>
          <w:color w:val="auto"/>
          <w:spacing w:val="-4"/>
          <w:szCs w:val="21"/>
          <w:highlight w:val="none"/>
        </w:rPr>
        <w:t>、本声明函主要供参加政府采购活动的中小企业填写，非中小企业无需填写。</w:t>
      </w:r>
    </w:p>
    <w:p w14:paraId="3F99A8EB">
      <w:pPr>
        <w:ind w:firstLine="404" w:firstLineChars="200"/>
        <w:rPr>
          <w:rFonts w:ascii="宋体" w:hAnsi="宋体"/>
          <w:color w:val="auto"/>
          <w:spacing w:val="-4"/>
          <w:szCs w:val="21"/>
          <w:highlight w:val="none"/>
        </w:rPr>
      </w:pPr>
      <w:r>
        <w:rPr>
          <w:rFonts w:ascii="宋体" w:hAnsi="宋体"/>
          <w:color w:val="auto"/>
          <w:spacing w:val="-4"/>
          <w:szCs w:val="21"/>
          <w:highlight w:val="none"/>
        </w:rPr>
        <w:t>2</w:t>
      </w:r>
      <w:r>
        <w:rPr>
          <w:rFonts w:hint="eastAsia" w:ascii="宋体" w:hAnsi="宋体"/>
          <w:color w:val="auto"/>
          <w:spacing w:val="-4"/>
          <w:szCs w:val="21"/>
          <w:highlight w:val="none"/>
        </w:rPr>
        <w:t>、小型、微型企业提供中型企业提供的服务的，视同为中型企业。</w:t>
      </w:r>
    </w:p>
    <w:p w14:paraId="6F53466C">
      <w:pPr>
        <w:ind w:firstLine="404" w:firstLineChars="200"/>
        <w:rPr>
          <w:rFonts w:ascii="宋体" w:hAnsi="宋体"/>
          <w:color w:val="auto"/>
          <w:spacing w:val="-4"/>
          <w:szCs w:val="21"/>
          <w:highlight w:val="none"/>
        </w:rPr>
      </w:pPr>
    </w:p>
    <w:p w14:paraId="0512C9B7">
      <w:pPr>
        <w:spacing w:after="120" w:line="500" w:lineRule="exact"/>
        <w:ind w:right="142" w:firstLine="420" w:firstLineChars="200"/>
        <w:rPr>
          <w:rFonts w:ascii="宋体" w:hAnsi="宋体"/>
          <w:color w:val="auto"/>
          <w:szCs w:val="21"/>
          <w:highlight w:val="none"/>
        </w:rPr>
      </w:pPr>
      <w:r>
        <w:rPr>
          <w:rFonts w:hint="eastAsia" w:ascii="宋体" w:hAnsi="宋体"/>
          <w:color w:val="auto"/>
          <w:szCs w:val="21"/>
          <w:highlight w:val="none"/>
        </w:rPr>
        <w:t>本公司郑重声明，根据《政府采购促进中小企业发展管理办法》（财库﹝2020﹞46号）的规定，本公司参加</w:t>
      </w:r>
      <w:r>
        <w:rPr>
          <w:rFonts w:hint="eastAsia"/>
          <w:color w:val="auto"/>
          <w:highlight w:val="none"/>
          <w:u w:val="single"/>
          <w:lang w:val="en-US" w:eastAsia="zh-CN"/>
        </w:rPr>
        <w:t xml:space="preserve">       项目名称         </w:t>
      </w:r>
      <w:r>
        <w:rPr>
          <w:rFonts w:hint="eastAsia"/>
          <w:color w:val="auto"/>
          <w:highlight w:val="none"/>
          <w:u w:val="single"/>
        </w:rPr>
        <w:t xml:space="preserve">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14:paraId="656568F0">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300BECBC">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12120474">
      <w:pPr>
        <w:spacing w:before="34" w:after="120" w:line="500" w:lineRule="exact"/>
        <w:ind w:left="765" w:right="142" w:hanging="5"/>
        <w:rPr>
          <w:rFonts w:hint="eastAsia" w:ascii="宋体" w:hAnsi="宋体"/>
          <w:color w:val="auto"/>
          <w:szCs w:val="21"/>
          <w:highlight w:val="none"/>
        </w:rPr>
      </w:pPr>
      <w:r>
        <w:rPr>
          <w:rFonts w:hint="eastAsia" w:ascii="宋体" w:hAnsi="宋体"/>
          <w:color w:val="auto"/>
          <w:szCs w:val="21"/>
          <w:highlight w:val="none"/>
        </w:rPr>
        <w:t xml:space="preserve">…… </w:t>
      </w:r>
    </w:p>
    <w:p w14:paraId="1C5B3FE3">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7039B999">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4BDF35AC">
      <w:pPr>
        <w:spacing w:line="360" w:lineRule="auto"/>
        <w:ind w:firstLine="420" w:firstLineChars="200"/>
        <w:rPr>
          <w:rFonts w:hint="eastAsia" w:ascii="宋体" w:hAnsi="宋体"/>
          <w:color w:val="auto"/>
          <w:szCs w:val="21"/>
          <w:highlight w:val="none"/>
        </w:rPr>
      </w:pPr>
    </w:p>
    <w:p w14:paraId="0A96B29F">
      <w:pPr>
        <w:spacing w:line="360" w:lineRule="auto"/>
        <w:ind w:firstLine="420" w:firstLineChars="200"/>
        <w:rPr>
          <w:rFonts w:hint="eastAsia" w:ascii="宋体" w:hAnsi="宋体"/>
          <w:color w:val="auto"/>
          <w:szCs w:val="21"/>
          <w:highlight w:val="none"/>
        </w:rPr>
      </w:pPr>
    </w:p>
    <w:p w14:paraId="3F55419A">
      <w:pPr>
        <w:snapToGrid w:val="0"/>
        <w:spacing w:line="360" w:lineRule="auto"/>
        <w:ind w:firstLine="4526" w:firstLineChars="2147"/>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526A116C">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592C0024">
      <w:pPr>
        <w:spacing w:line="360" w:lineRule="auto"/>
        <w:ind w:firstLine="420" w:firstLineChars="200"/>
        <w:rPr>
          <w:rFonts w:hint="eastAsia" w:ascii="宋体" w:hAnsi="宋体"/>
          <w:color w:val="auto"/>
          <w:szCs w:val="21"/>
          <w:highlight w:val="none"/>
        </w:rPr>
      </w:pPr>
    </w:p>
    <w:p w14:paraId="745690AE">
      <w:pPr>
        <w:snapToGrid w:val="0"/>
        <w:spacing w:before="50" w:after="165"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1DA47547">
      <w:pPr>
        <w:numPr>
          <w:ilvl w:val="0"/>
          <w:numId w:val="7"/>
        </w:numPr>
        <w:snapToGrid w:val="0"/>
        <w:spacing w:before="50" w:after="165" w:afterLines="50" w:line="360" w:lineRule="auto"/>
        <w:jc w:val="left"/>
        <w:rPr>
          <w:rFonts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2323EB42">
      <w:pPr>
        <w:snapToGrid w:val="0"/>
        <w:spacing w:before="50" w:after="165" w:afterLines="50" w:line="360" w:lineRule="auto"/>
        <w:ind w:firstLine="315" w:firstLineChars="1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w:t>
      </w:r>
      <w:r>
        <w:rPr>
          <w:rFonts w:hint="eastAsia" w:ascii="宋体" w:hAnsi="宋体"/>
          <w:color w:val="auto"/>
          <w:szCs w:val="21"/>
          <w:highlight w:val="none"/>
          <w:lang w:eastAsia="zh-CN"/>
        </w:rPr>
        <w:t>入围</w:t>
      </w:r>
      <w:r>
        <w:rPr>
          <w:rFonts w:hint="eastAsia" w:ascii="宋体" w:hAnsi="宋体"/>
          <w:color w:val="auto"/>
          <w:szCs w:val="21"/>
          <w:highlight w:val="none"/>
        </w:rPr>
        <w:t>结果时，同时公告其《中小企业声明函》，接受社会监督。</w:t>
      </w:r>
    </w:p>
    <w:p w14:paraId="04EF0215">
      <w:pPr>
        <w:spacing w:line="360" w:lineRule="auto"/>
        <w:jc w:val="center"/>
        <w:rPr>
          <w:rFonts w:hint="eastAsia" w:ascii="宋体" w:hAnsi="Courier New"/>
          <w:b/>
          <w:color w:val="auto"/>
          <w:sz w:val="30"/>
          <w:szCs w:val="30"/>
          <w:highlight w:val="none"/>
        </w:rPr>
      </w:pPr>
    </w:p>
    <w:p w14:paraId="6859EA8D">
      <w:pPr>
        <w:spacing w:line="360" w:lineRule="auto"/>
        <w:jc w:val="center"/>
        <w:rPr>
          <w:rFonts w:hint="eastAsia" w:ascii="宋体" w:hAnsi="Courier New"/>
          <w:b/>
          <w:color w:val="auto"/>
          <w:sz w:val="30"/>
          <w:szCs w:val="30"/>
          <w:highlight w:val="none"/>
        </w:rPr>
      </w:pPr>
    </w:p>
    <w:p w14:paraId="391D0461">
      <w:pPr>
        <w:spacing w:line="360" w:lineRule="auto"/>
        <w:jc w:val="center"/>
        <w:rPr>
          <w:rFonts w:hint="eastAsia" w:ascii="宋体" w:hAnsi="Courier New"/>
          <w:b/>
          <w:color w:val="auto"/>
          <w:sz w:val="30"/>
          <w:szCs w:val="30"/>
          <w:highlight w:val="none"/>
        </w:rPr>
      </w:pPr>
    </w:p>
    <w:p w14:paraId="6794D6F8">
      <w:pPr>
        <w:spacing w:line="360" w:lineRule="auto"/>
        <w:jc w:val="center"/>
        <w:rPr>
          <w:rFonts w:hint="eastAsia" w:ascii="宋体" w:hAnsi="Courier New"/>
          <w:b/>
          <w:color w:val="auto"/>
          <w:sz w:val="30"/>
          <w:szCs w:val="30"/>
          <w:highlight w:val="none"/>
        </w:rPr>
      </w:pPr>
      <w:r>
        <w:rPr>
          <w:rFonts w:hint="eastAsia" w:ascii="宋体" w:hAnsi="Courier New"/>
          <w:b/>
          <w:color w:val="auto"/>
          <w:sz w:val="30"/>
          <w:szCs w:val="30"/>
          <w:highlight w:val="none"/>
        </w:rPr>
        <w:t>残疾人福利性单位声明函（如有）</w:t>
      </w:r>
    </w:p>
    <w:p w14:paraId="411DCC84">
      <w:pPr>
        <w:spacing w:line="360" w:lineRule="auto"/>
        <w:jc w:val="center"/>
        <w:rPr>
          <w:rFonts w:hint="eastAsia" w:ascii="宋体" w:hAnsi="Courier New"/>
          <w:b/>
          <w:color w:val="auto"/>
          <w:sz w:val="30"/>
          <w:szCs w:val="30"/>
          <w:highlight w:val="none"/>
        </w:rPr>
      </w:pPr>
    </w:p>
    <w:p w14:paraId="74561168">
      <w:pPr>
        <w:spacing w:line="360" w:lineRule="auto"/>
        <w:jc w:val="left"/>
        <w:rPr>
          <w:rFonts w:hint="eastAsia" w:ascii="宋体" w:hAnsi="宋体"/>
          <w:color w:val="auto"/>
          <w:szCs w:val="21"/>
          <w:highlight w:val="none"/>
        </w:rPr>
      </w:pPr>
      <w:r>
        <w:rPr>
          <w:rFonts w:hint="eastAsia" w:ascii="宋体" w:hAnsi="Courier New"/>
          <w:color w:val="auto"/>
          <w:sz w:val="30"/>
          <w:szCs w:val="30"/>
          <w:highlight w:val="none"/>
        </w:rPr>
        <w:t xml:space="preserve">  </w:t>
      </w:r>
      <w:r>
        <w:rPr>
          <w:rFonts w:hint="eastAsia" w:ascii="宋体" w:hAnsi="宋体"/>
          <w:color w:val="auto"/>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 xml:space="preserve">       </w:t>
      </w:r>
      <w:r>
        <w:rPr>
          <w:rFonts w:hint="eastAsia" w:ascii="宋体" w:hAnsi="宋体"/>
          <w:color w:val="auto"/>
          <w:szCs w:val="21"/>
          <w:highlight w:val="none"/>
        </w:rPr>
        <w:t>单位的</w:t>
      </w:r>
      <w:r>
        <w:rPr>
          <w:rFonts w:hint="eastAsia"/>
          <w:color w:val="auto"/>
          <w:highlight w:val="none"/>
          <w:u w:val="single"/>
          <w:lang w:val="en-US" w:eastAsia="zh-CN"/>
        </w:rPr>
        <w:t xml:space="preserve">           项目名称         </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655ECD1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本公司对上述声明的真实性负责。如有虚假，将依法承担相应责任。</w:t>
      </w:r>
    </w:p>
    <w:p w14:paraId="401B8D10">
      <w:pPr>
        <w:spacing w:line="360" w:lineRule="auto"/>
        <w:jc w:val="left"/>
        <w:rPr>
          <w:rFonts w:hint="eastAsia" w:ascii="宋体" w:hAnsi="宋体"/>
          <w:b/>
          <w:color w:val="auto"/>
          <w:szCs w:val="21"/>
          <w:highlight w:val="none"/>
        </w:rPr>
      </w:pPr>
    </w:p>
    <w:p w14:paraId="0DE37238">
      <w:pPr>
        <w:spacing w:line="360" w:lineRule="auto"/>
        <w:jc w:val="left"/>
        <w:rPr>
          <w:rFonts w:hint="eastAsia" w:ascii="宋体" w:hAnsi="宋体"/>
          <w:b/>
          <w:color w:val="auto"/>
          <w:szCs w:val="21"/>
          <w:highlight w:val="none"/>
        </w:rPr>
      </w:pPr>
    </w:p>
    <w:p w14:paraId="4B4E4A67">
      <w:pPr>
        <w:snapToGrid w:val="0"/>
        <w:spacing w:line="360" w:lineRule="auto"/>
        <w:ind w:left="5385" w:leftChars="1736" w:hanging="1739" w:hangingChars="825"/>
        <w:rPr>
          <w:rFonts w:hint="eastAsia"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416F6183">
      <w:pPr>
        <w:snapToGrid w:val="0"/>
        <w:spacing w:line="360" w:lineRule="auto"/>
        <w:ind w:firstLine="5355" w:firstLineChars="25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1B16FEB1">
      <w:pPr>
        <w:spacing w:line="360" w:lineRule="auto"/>
        <w:ind w:left="5180" w:leftChars="1979" w:hanging="1024" w:hangingChars="488"/>
        <w:rPr>
          <w:rFonts w:hint="eastAsia" w:ascii="宋体" w:hAnsi="宋体"/>
          <w:color w:val="auto"/>
          <w:szCs w:val="21"/>
          <w:highlight w:val="none"/>
        </w:rPr>
      </w:pPr>
    </w:p>
    <w:p w14:paraId="683BBAD6">
      <w:pPr>
        <w:spacing w:line="360" w:lineRule="auto"/>
        <w:ind w:right="420"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w:t>
      </w:r>
      <w:r>
        <w:rPr>
          <w:rFonts w:hint="eastAsia" w:ascii="宋体" w:hAnsi="宋体" w:cs="仿宋_GB2312"/>
          <w:color w:val="auto"/>
          <w:szCs w:val="21"/>
          <w:highlight w:val="none"/>
          <w:lang w:eastAsia="zh-CN"/>
        </w:rPr>
        <w:t>入围</w:t>
      </w:r>
      <w:r>
        <w:rPr>
          <w:rFonts w:hint="eastAsia" w:ascii="宋体" w:hAnsi="宋体" w:cs="仿宋_GB2312"/>
          <w:color w:val="auto"/>
          <w:szCs w:val="21"/>
          <w:highlight w:val="none"/>
        </w:rPr>
        <w:t>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0E291DCE">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55DB5FEA">
      <w:pPr>
        <w:snapToGrid w:val="0"/>
        <w:spacing w:before="165" w:beforeLines="50" w:after="50"/>
        <w:jc w:val="center"/>
        <w:outlineLvl w:val="1"/>
        <w:rPr>
          <w:rFonts w:ascii="宋体" w:hAnsi="宋体"/>
          <w:b/>
          <w:bCs/>
          <w:color w:val="auto"/>
          <w:sz w:val="28"/>
          <w:szCs w:val="28"/>
          <w:highlight w:val="none"/>
        </w:rPr>
      </w:pPr>
      <w:bookmarkStart w:id="145" w:name="_Toc19686840"/>
      <w:bookmarkStart w:id="146" w:name="_Toc26576"/>
      <w:r>
        <w:rPr>
          <w:rFonts w:hint="eastAsia" w:ascii="宋体" w:hAnsi="宋体"/>
          <w:b/>
          <w:bCs/>
          <w:color w:val="auto"/>
          <w:sz w:val="28"/>
          <w:szCs w:val="28"/>
          <w:highlight w:val="none"/>
        </w:rPr>
        <w:t>第六节 其他文书、文件格式</w:t>
      </w:r>
      <w:bookmarkEnd w:id="145"/>
      <w:bookmarkEnd w:id="146"/>
    </w:p>
    <w:p w14:paraId="6EB3DC63">
      <w:pPr>
        <w:jc w:val="center"/>
        <w:rPr>
          <w:rFonts w:hint="eastAsia" w:ascii="宋体" w:hAnsi="宋体" w:cs="宋体"/>
          <w:b/>
          <w:bCs/>
          <w:color w:val="auto"/>
          <w:sz w:val="32"/>
          <w:szCs w:val="32"/>
          <w:highlight w:val="none"/>
          <w:lang w:val="en"/>
        </w:rPr>
      </w:pPr>
    </w:p>
    <w:p w14:paraId="5BB026A6">
      <w:pPr>
        <w:jc w:val="center"/>
        <w:rPr>
          <w:rFonts w:hint="eastAsia" w:ascii="宋体" w:hAnsi="宋体" w:cs="宋体"/>
          <w:b/>
          <w:bCs/>
          <w:color w:val="auto"/>
          <w:sz w:val="30"/>
          <w:szCs w:val="30"/>
          <w:highlight w:val="none"/>
          <w:lang w:val="en"/>
        </w:rPr>
      </w:pPr>
      <w:r>
        <w:rPr>
          <w:rFonts w:hint="eastAsia" w:ascii="宋体" w:hAnsi="宋体" w:cs="宋体"/>
          <w:b/>
          <w:bCs/>
          <w:color w:val="auto"/>
          <w:sz w:val="30"/>
          <w:szCs w:val="30"/>
          <w:highlight w:val="none"/>
          <w:lang w:val="en"/>
        </w:rPr>
        <w:t>知识产权合规性声明</w:t>
      </w:r>
    </w:p>
    <w:p w14:paraId="44E45629">
      <w:pPr>
        <w:spacing w:line="360" w:lineRule="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4E793ECC">
      <w:pPr>
        <w:spacing w:line="360" w:lineRule="auto"/>
        <w:rPr>
          <w:rFonts w:hint="eastAsia" w:ascii="宋体" w:hAnsi="宋体" w:cs="仿宋_GB2312"/>
          <w:color w:val="auto"/>
          <w:szCs w:val="21"/>
          <w:highlight w:val="none"/>
          <w:lang w:val="en"/>
        </w:rPr>
      </w:pPr>
      <w:r>
        <w:rPr>
          <w:rFonts w:hint="eastAsia" w:ascii="仿宋_GB2312" w:hAnsi="仿宋_GB2312" w:eastAsia="仿宋_GB2312" w:cs="仿宋_GB2312"/>
          <w:color w:val="auto"/>
          <w:sz w:val="30"/>
          <w:szCs w:val="30"/>
          <w:highlight w:val="none"/>
        </w:rPr>
        <w:t xml:space="preserve">   </w:t>
      </w:r>
      <w:r>
        <w:rPr>
          <w:rFonts w:hint="eastAsia" w:ascii="宋体" w:hAnsi="宋体" w:cs="仿宋_GB2312"/>
          <w:color w:val="auto"/>
          <w:szCs w:val="21"/>
          <w:highlight w:val="none"/>
        </w:rPr>
        <w:t xml:space="preserve"> 本</w:t>
      </w:r>
      <w:r>
        <w:rPr>
          <w:rFonts w:hint="eastAsia" w:ascii="宋体" w:hAnsi="宋体" w:cs="仿宋_GB2312"/>
          <w:color w:val="auto"/>
          <w:szCs w:val="21"/>
          <w:highlight w:val="none"/>
          <w:lang w:val="en"/>
        </w:rPr>
        <w:t>企业自愿参与政府投资政府采购的</w:t>
      </w:r>
      <w:r>
        <w:rPr>
          <w:rFonts w:hint="eastAsia"/>
          <w:color w:val="auto"/>
          <w:highlight w:val="none"/>
          <w:u w:val="single"/>
          <w:lang w:val="en-US" w:eastAsia="zh-CN"/>
        </w:rPr>
        <w:t xml:space="preserve">               项目名称             </w:t>
      </w:r>
      <w:r>
        <w:rPr>
          <w:rFonts w:hint="eastAsia" w:ascii="宋体" w:hAnsi="宋体" w:cs="仿宋_GB2312"/>
          <w:color w:val="auto"/>
          <w:szCs w:val="21"/>
          <w:highlight w:val="none"/>
          <w:lang w:val="en"/>
        </w:rPr>
        <w:t>项目，</w:t>
      </w:r>
      <w:r>
        <w:rPr>
          <w:rFonts w:hint="eastAsia" w:ascii="宋体" w:hAnsi="宋体" w:cs="仿宋_GB2312"/>
          <w:b/>
          <w:bCs/>
          <w:color w:val="auto"/>
          <w:szCs w:val="21"/>
          <w:highlight w:val="none"/>
          <w:lang w:val="en"/>
        </w:rPr>
        <w:t>在此郑重承诺：</w:t>
      </w:r>
      <w:r>
        <w:rPr>
          <w:rFonts w:hint="eastAsia" w:ascii="宋体" w:hAnsi="宋体" w:cs="仿宋_GB2312"/>
          <w:color w:val="auto"/>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2D2D8495">
      <w:pPr>
        <w:snapToGrid w:val="0"/>
        <w:spacing w:line="360" w:lineRule="auto"/>
        <w:ind w:left="5385" w:leftChars="1736" w:hanging="1739" w:hangingChars="825"/>
        <w:rPr>
          <w:rFonts w:hint="eastAsia" w:ascii="宋体" w:hAnsi="宋体"/>
          <w:b/>
          <w:color w:val="auto"/>
          <w:szCs w:val="21"/>
          <w:highlight w:val="none"/>
        </w:rPr>
      </w:pPr>
      <w:r>
        <w:rPr>
          <w:rFonts w:ascii="宋体" w:hAnsi="宋体"/>
          <w:b/>
          <w:color w:val="auto"/>
          <w:szCs w:val="21"/>
          <w:highlight w:val="none"/>
        </w:rPr>
        <w:t xml:space="preserve">           </w:t>
      </w:r>
    </w:p>
    <w:p w14:paraId="4B14D3FB">
      <w:pPr>
        <w:snapToGrid w:val="0"/>
        <w:spacing w:line="360" w:lineRule="auto"/>
        <w:ind w:left="5385" w:leftChars="1736" w:hanging="1739" w:hangingChars="825"/>
        <w:rPr>
          <w:rFonts w:ascii="宋体" w:hAnsi="宋体"/>
          <w:b/>
          <w:color w:val="auto"/>
          <w:szCs w:val="21"/>
          <w:highlight w:val="none"/>
        </w:rPr>
      </w:pPr>
    </w:p>
    <w:p w14:paraId="5036477C">
      <w:pPr>
        <w:snapToGrid w:val="0"/>
        <w:spacing w:line="360" w:lineRule="auto"/>
        <w:ind w:left="5385" w:leftChars="1736" w:hanging="1739" w:hangingChars="825"/>
        <w:rPr>
          <w:rFonts w:ascii="宋体" w:hAnsi="宋体"/>
          <w:b/>
          <w:color w:val="auto"/>
          <w:szCs w:val="21"/>
          <w:highlight w:val="none"/>
        </w:rPr>
      </w:pPr>
    </w:p>
    <w:p w14:paraId="5668974C">
      <w:pPr>
        <w:snapToGrid w:val="0"/>
        <w:spacing w:line="360" w:lineRule="auto"/>
        <w:ind w:left="5385" w:leftChars="1736" w:hanging="1739" w:hangingChars="825"/>
        <w:rPr>
          <w:rFonts w:ascii="宋体" w:hAnsi="宋体"/>
          <w:b/>
          <w:color w:val="auto"/>
          <w:szCs w:val="21"/>
          <w:highlight w:val="none"/>
        </w:rPr>
      </w:pPr>
    </w:p>
    <w:p w14:paraId="2E7A8CE3">
      <w:pPr>
        <w:snapToGrid w:val="0"/>
        <w:spacing w:line="360" w:lineRule="auto"/>
        <w:ind w:left="5385" w:leftChars="1736" w:hanging="1739" w:hangingChars="825"/>
        <w:rPr>
          <w:rFonts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16E283F8">
      <w:pPr>
        <w:snapToGrid w:val="0"/>
        <w:spacing w:line="360" w:lineRule="auto"/>
        <w:ind w:firstLine="4305" w:firstLineChars="20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25509A8C">
      <w:pPr>
        <w:snapToGrid w:val="0"/>
        <w:spacing w:before="50" w:after="165" w:afterLines="50" w:line="360" w:lineRule="auto"/>
        <w:jc w:val="left"/>
        <w:rPr>
          <w:rFonts w:hint="eastAsia" w:ascii="Times New Roman" w:hAnsi="Times New Roman"/>
          <w:color w:val="auto"/>
          <w:sz w:val="20"/>
          <w:szCs w:val="24"/>
          <w:highlight w:val="none"/>
        </w:rPr>
      </w:pPr>
      <w:r>
        <w:rPr>
          <w:rFonts w:hint="eastAsia" w:ascii="宋体" w:hAnsi="宋体"/>
          <w:b/>
          <w:color w:val="auto"/>
          <w:szCs w:val="21"/>
          <w:highlight w:val="none"/>
        </w:rPr>
        <w:br w:type="page"/>
      </w:r>
    </w:p>
    <w:p w14:paraId="11E6A66C">
      <w:pPr>
        <w:tabs>
          <w:tab w:val="left" w:pos="2472"/>
        </w:tabs>
        <w:spacing w:line="460" w:lineRule="exact"/>
        <w:jc w:val="center"/>
        <w:rPr>
          <w:rFonts w:ascii="Times New Roman" w:hAnsi="Times New Roman"/>
          <w:b/>
          <w:color w:val="auto"/>
          <w:sz w:val="36"/>
          <w:szCs w:val="20"/>
          <w:highlight w:val="none"/>
        </w:rPr>
      </w:pPr>
    </w:p>
    <w:p w14:paraId="4911B3C9">
      <w:pPr>
        <w:tabs>
          <w:tab w:val="left" w:pos="2472"/>
        </w:tabs>
        <w:spacing w:line="460" w:lineRule="exact"/>
        <w:jc w:val="center"/>
        <w:rPr>
          <w:rFonts w:ascii="Times New Roman" w:hAnsi="Times New Roman"/>
          <w:b/>
          <w:color w:val="auto"/>
          <w:sz w:val="36"/>
          <w:szCs w:val="20"/>
          <w:highlight w:val="none"/>
        </w:rPr>
      </w:pPr>
    </w:p>
    <w:p w14:paraId="22834D59">
      <w:pPr>
        <w:tabs>
          <w:tab w:val="left" w:pos="2472"/>
        </w:tabs>
        <w:spacing w:line="460" w:lineRule="exact"/>
        <w:jc w:val="center"/>
        <w:rPr>
          <w:rFonts w:ascii="Times New Roman" w:hAnsi="Times New Roman"/>
          <w:b/>
          <w:color w:val="auto"/>
          <w:sz w:val="36"/>
          <w:szCs w:val="20"/>
          <w:highlight w:val="none"/>
        </w:rPr>
      </w:pPr>
    </w:p>
    <w:p w14:paraId="6FDE1AB7">
      <w:pPr>
        <w:tabs>
          <w:tab w:val="left" w:pos="2472"/>
        </w:tabs>
        <w:spacing w:line="460" w:lineRule="exact"/>
        <w:jc w:val="center"/>
        <w:rPr>
          <w:rFonts w:ascii="Times New Roman" w:hAnsi="Times New Roman"/>
          <w:b/>
          <w:color w:val="auto"/>
          <w:sz w:val="36"/>
          <w:szCs w:val="20"/>
          <w:highlight w:val="none"/>
        </w:rPr>
      </w:pPr>
    </w:p>
    <w:p w14:paraId="3DB140DC">
      <w:pPr>
        <w:tabs>
          <w:tab w:val="left" w:pos="2472"/>
        </w:tabs>
        <w:spacing w:line="460" w:lineRule="exact"/>
        <w:jc w:val="center"/>
        <w:rPr>
          <w:rFonts w:ascii="Times New Roman" w:hAnsi="Times New Roman"/>
          <w:b/>
          <w:color w:val="auto"/>
          <w:sz w:val="36"/>
          <w:szCs w:val="20"/>
          <w:highlight w:val="none"/>
        </w:rPr>
      </w:pPr>
    </w:p>
    <w:p w14:paraId="39D98BA5">
      <w:pPr>
        <w:tabs>
          <w:tab w:val="left" w:pos="2472"/>
        </w:tabs>
        <w:spacing w:line="460" w:lineRule="exact"/>
        <w:jc w:val="center"/>
        <w:rPr>
          <w:rFonts w:ascii="Times New Roman" w:hAnsi="Times New Roman"/>
          <w:b/>
          <w:color w:val="auto"/>
          <w:sz w:val="36"/>
          <w:szCs w:val="20"/>
          <w:highlight w:val="none"/>
        </w:rPr>
      </w:pPr>
    </w:p>
    <w:p w14:paraId="769CC028">
      <w:pPr>
        <w:tabs>
          <w:tab w:val="left" w:pos="2472"/>
        </w:tabs>
        <w:spacing w:line="460" w:lineRule="exact"/>
        <w:jc w:val="center"/>
        <w:rPr>
          <w:rFonts w:ascii="Times New Roman" w:hAnsi="Times New Roman"/>
          <w:b/>
          <w:color w:val="auto"/>
          <w:sz w:val="36"/>
          <w:szCs w:val="20"/>
          <w:highlight w:val="none"/>
        </w:rPr>
      </w:pPr>
    </w:p>
    <w:p w14:paraId="18766C04">
      <w:pPr>
        <w:tabs>
          <w:tab w:val="left" w:pos="2472"/>
        </w:tabs>
        <w:spacing w:line="460" w:lineRule="exact"/>
        <w:jc w:val="center"/>
        <w:rPr>
          <w:rFonts w:ascii="Times New Roman" w:hAnsi="Times New Roman"/>
          <w:b/>
          <w:color w:val="auto"/>
          <w:sz w:val="36"/>
          <w:szCs w:val="20"/>
          <w:highlight w:val="none"/>
        </w:rPr>
      </w:pPr>
    </w:p>
    <w:p w14:paraId="0C773760">
      <w:pPr>
        <w:tabs>
          <w:tab w:val="left" w:pos="2472"/>
        </w:tabs>
        <w:spacing w:line="460" w:lineRule="exact"/>
        <w:jc w:val="center"/>
        <w:rPr>
          <w:rFonts w:ascii="Times New Roman" w:hAnsi="Times New Roman"/>
          <w:b/>
          <w:color w:val="auto"/>
          <w:sz w:val="36"/>
          <w:szCs w:val="20"/>
          <w:highlight w:val="none"/>
        </w:rPr>
      </w:pPr>
    </w:p>
    <w:p w14:paraId="32DE42EA">
      <w:pPr>
        <w:tabs>
          <w:tab w:val="left" w:pos="2472"/>
        </w:tabs>
        <w:spacing w:line="460" w:lineRule="exact"/>
        <w:jc w:val="center"/>
        <w:rPr>
          <w:rFonts w:ascii="Times New Roman" w:hAnsi="Times New Roman"/>
          <w:b/>
          <w:color w:val="auto"/>
          <w:sz w:val="36"/>
          <w:szCs w:val="20"/>
          <w:highlight w:val="none"/>
        </w:rPr>
      </w:pPr>
    </w:p>
    <w:p w14:paraId="0D61C094">
      <w:pPr>
        <w:tabs>
          <w:tab w:val="left" w:pos="2472"/>
        </w:tabs>
        <w:spacing w:line="460" w:lineRule="exact"/>
        <w:jc w:val="center"/>
        <w:rPr>
          <w:rFonts w:ascii="Times New Roman" w:hAnsi="Times New Roman"/>
          <w:b/>
          <w:color w:val="auto"/>
          <w:sz w:val="36"/>
          <w:szCs w:val="20"/>
          <w:highlight w:val="none"/>
        </w:rPr>
      </w:pPr>
    </w:p>
    <w:p w14:paraId="236A6076">
      <w:pPr>
        <w:tabs>
          <w:tab w:val="left" w:pos="2472"/>
        </w:tabs>
        <w:spacing w:line="460" w:lineRule="exact"/>
        <w:jc w:val="center"/>
        <w:outlineLvl w:val="0"/>
        <w:rPr>
          <w:rFonts w:ascii="Times New Roman" w:hAnsi="Times New Roman"/>
          <w:b/>
          <w:color w:val="auto"/>
          <w:sz w:val="36"/>
          <w:szCs w:val="20"/>
          <w:highlight w:val="none"/>
        </w:rPr>
      </w:pPr>
      <w:bookmarkStart w:id="147" w:name="_Toc22288"/>
      <w:r>
        <w:rPr>
          <w:rFonts w:hint="eastAsia" w:ascii="Times New Roman" w:hAnsi="Times New Roman"/>
          <w:b/>
          <w:color w:val="auto"/>
          <w:sz w:val="36"/>
          <w:szCs w:val="20"/>
          <w:highlight w:val="none"/>
        </w:rPr>
        <w:t>第七章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质疑、投诉证明材料格式</w:t>
      </w:r>
      <w:bookmarkEnd w:id="147"/>
    </w:p>
    <w:p w14:paraId="026CF8FA">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51C68A5D">
      <w:pPr>
        <w:keepNext/>
        <w:keepLines/>
        <w:spacing w:before="260" w:after="260" w:line="413" w:lineRule="auto"/>
        <w:jc w:val="center"/>
        <w:outlineLvl w:val="1"/>
        <w:rPr>
          <w:rFonts w:hint="eastAsia" w:ascii="宋体" w:hAnsi="宋体" w:eastAsia="黑体"/>
          <w:color w:val="auto"/>
          <w:sz w:val="32"/>
          <w:szCs w:val="32"/>
          <w:highlight w:val="none"/>
        </w:rPr>
      </w:pPr>
      <w:bookmarkStart w:id="148" w:name="_Toc4743"/>
      <w:r>
        <w:rPr>
          <w:rFonts w:hint="eastAsia" w:ascii="宋体" w:hAnsi="宋体" w:eastAsia="黑体"/>
          <w:color w:val="auto"/>
          <w:sz w:val="32"/>
          <w:szCs w:val="32"/>
          <w:highlight w:val="none"/>
        </w:rPr>
        <w:t>第一节 质疑函（格式）</w:t>
      </w:r>
      <w:bookmarkEnd w:id="148"/>
    </w:p>
    <w:p w14:paraId="7D980A34">
      <w:pPr>
        <w:jc w:val="center"/>
        <w:rPr>
          <w:rFonts w:hint="eastAsia" w:ascii="宋体" w:hAnsi="宋体" w:cs="仿宋"/>
          <w:b/>
          <w:bCs/>
          <w:color w:val="auto"/>
          <w:sz w:val="30"/>
          <w:szCs w:val="30"/>
          <w:highlight w:val="none"/>
        </w:rPr>
      </w:pPr>
      <w:r>
        <w:rPr>
          <w:rFonts w:hint="eastAsia" w:ascii="宋体" w:hAnsi="宋体" w:cs="仿宋"/>
          <w:b/>
          <w:bCs/>
          <w:color w:val="auto"/>
          <w:sz w:val="30"/>
          <w:szCs w:val="30"/>
          <w:highlight w:val="none"/>
        </w:rPr>
        <w:t>质疑函范本</w:t>
      </w:r>
    </w:p>
    <w:p w14:paraId="334DE128">
      <w:pPr>
        <w:adjustRightInd w:val="0"/>
        <w:snapToGrid w:val="0"/>
        <w:spacing w:before="331" w:beforeLines="100"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一、质疑供应商基本信息</w:t>
      </w:r>
    </w:p>
    <w:p w14:paraId="02BA76CE">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质疑供应商：</w:t>
      </w:r>
      <w:r>
        <w:rPr>
          <w:rFonts w:hint="eastAsia" w:ascii="宋体" w:hAnsi="宋体" w:cs="仿宋"/>
          <w:color w:val="auto"/>
          <w:szCs w:val="21"/>
          <w:highlight w:val="none"/>
          <w:u w:val="dotted"/>
        </w:rPr>
        <w:t xml:space="preserve">                                        </w:t>
      </w:r>
    </w:p>
    <w:p w14:paraId="24467BE0">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地址：</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00D8859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联系人：</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p>
    <w:p w14:paraId="7B9C6373">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授权代表：</w:t>
      </w:r>
      <w:r>
        <w:rPr>
          <w:rFonts w:hint="eastAsia" w:ascii="宋体" w:hAnsi="宋体" w:cs="仿宋"/>
          <w:color w:val="auto"/>
          <w:szCs w:val="21"/>
          <w:highlight w:val="none"/>
          <w:u w:val="dotted"/>
        </w:rPr>
        <w:t xml:space="preserve">                                          </w:t>
      </w:r>
    </w:p>
    <w:p w14:paraId="023AD380">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 xml:space="preserve"> </w:t>
      </w:r>
    </w:p>
    <w:p w14:paraId="7822F104">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 xml:space="preserve">地址： </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2EF53BB0">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二、质疑项目基本情况</w:t>
      </w:r>
    </w:p>
    <w:p w14:paraId="2BA55D0E">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质疑项目的名称：</w:t>
      </w:r>
      <w:r>
        <w:rPr>
          <w:rFonts w:hint="eastAsia" w:ascii="宋体" w:hAnsi="宋体" w:cs="仿宋"/>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s="仿宋"/>
          <w:color w:val="auto"/>
          <w:szCs w:val="21"/>
          <w:highlight w:val="none"/>
          <w:u w:val="dotted"/>
        </w:rPr>
        <w:t xml:space="preserve">     </w:t>
      </w:r>
    </w:p>
    <w:p w14:paraId="1B479185">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质疑项目的编号：</w:t>
      </w:r>
      <w:bookmarkStart w:id="149" w:name="PO_3000001866_PM001_13"/>
      <w:r>
        <w:rPr>
          <w:rFonts w:hint="eastAsia"/>
          <w:color w:val="auto"/>
          <w:highlight w:val="none"/>
          <w:u w:val="single"/>
          <w:lang w:val="en-US" w:eastAsia="zh-CN"/>
        </w:rPr>
        <w:t xml:space="preserve">                                               </w:t>
      </w:r>
      <w:r>
        <w:rPr>
          <w:rFonts w:ascii="宋体" w:hAnsi="宋体" w:cs="仿宋"/>
          <w:color w:val="auto"/>
          <w:szCs w:val="21"/>
          <w:highlight w:val="none"/>
          <w:u w:val="dotted"/>
        </w:rPr>
        <w:t xml:space="preserve"> </w:t>
      </w:r>
      <w:bookmarkEnd w:id="149"/>
      <w:r>
        <w:rPr>
          <w:rFonts w:hint="eastAsia" w:ascii="宋体" w:hAnsi="宋体" w:cs="仿宋"/>
          <w:color w:val="auto"/>
          <w:szCs w:val="21"/>
          <w:highlight w:val="none"/>
          <w:u w:val="dotted"/>
        </w:rPr>
        <w:t xml:space="preserve">   </w:t>
      </w:r>
    </w:p>
    <w:p w14:paraId="088DE055">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采购人名称：</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u w:val="dotted"/>
          <w:lang w:val="en-US" w:eastAsia="zh-CN"/>
        </w:rPr>
        <w:t xml:space="preserve">           </w:t>
      </w:r>
      <w:r>
        <w:rPr>
          <w:rFonts w:hint="eastAsia" w:ascii="宋体" w:hAnsi="宋体" w:cs="仿宋"/>
          <w:color w:val="auto"/>
          <w:szCs w:val="21"/>
          <w:highlight w:val="none"/>
          <w:u w:val="dotted"/>
        </w:rPr>
        <w:t xml:space="preserve">  </w:t>
      </w:r>
    </w:p>
    <w:p w14:paraId="0E4D431B">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采购文件获取日期：</w:t>
      </w:r>
      <w:r>
        <w:rPr>
          <w:rFonts w:hint="eastAsia" w:ascii="宋体" w:hAnsi="宋体" w:cs="仿宋"/>
          <w:color w:val="auto"/>
          <w:szCs w:val="21"/>
          <w:highlight w:val="none"/>
          <w:u w:val="dotted"/>
        </w:rPr>
        <w:t xml:space="preserve">                                           </w:t>
      </w:r>
    </w:p>
    <w:p w14:paraId="1289EDB8">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三、质疑事项具体内容</w:t>
      </w:r>
    </w:p>
    <w:p w14:paraId="769F793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质疑事项1：</w:t>
      </w:r>
      <w:r>
        <w:rPr>
          <w:rFonts w:hint="eastAsia" w:ascii="宋体" w:hAnsi="宋体" w:cs="仿宋"/>
          <w:color w:val="auto"/>
          <w:szCs w:val="21"/>
          <w:highlight w:val="none"/>
          <w:u w:val="dotted"/>
        </w:rPr>
        <w:t xml:space="preserve">                                         </w:t>
      </w:r>
    </w:p>
    <w:p w14:paraId="528BC67A">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事实依据：</w:t>
      </w:r>
      <w:r>
        <w:rPr>
          <w:rFonts w:hint="eastAsia" w:ascii="宋体" w:hAnsi="宋体" w:cs="仿宋"/>
          <w:color w:val="auto"/>
          <w:szCs w:val="21"/>
          <w:highlight w:val="none"/>
          <w:u w:val="dotted"/>
        </w:rPr>
        <w:t xml:space="preserve">                                          </w:t>
      </w:r>
    </w:p>
    <w:p w14:paraId="1D0BB2C4">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u w:val="dotted"/>
        </w:rPr>
        <w:t xml:space="preserve">                                                       </w:t>
      </w:r>
    </w:p>
    <w:p w14:paraId="19576002">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法律依据：</w:t>
      </w:r>
      <w:r>
        <w:rPr>
          <w:rFonts w:hint="eastAsia" w:ascii="宋体" w:hAnsi="宋体" w:cs="仿宋"/>
          <w:color w:val="auto"/>
          <w:szCs w:val="21"/>
          <w:highlight w:val="none"/>
          <w:u w:val="dotted"/>
        </w:rPr>
        <w:t xml:space="preserve">                                          </w:t>
      </w:r>
    </w:p>
    <w:p w14:paraId="068583AD">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u w:val="dotted"/>
        </w:rPr>
        <w:t xml:space="preserve">                                                     </w:t>
      </w:r>
    </w:p>
    <w:p w14:paraId="412B45CA">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质疑事项2</w:t>
      </w:r>
    </w:p>
    <w:p w14:paraId="22B93CD8">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w:t>
      </w:r>
    </w:p>
    <w:p w14:paraId="35C39A1C">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四、与质疑事项相关的质疑请求</w:t>
      </w:r>
    </w:p>
    <w:p w14:paraId="619FCA04">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请求：</w:t>
      </w:r>
      <w:r>
        <w:rPr>
          <w:rFonts w:hint="eastAsia" w:ascii="宋体" w:hAnsi="宋体" w:cs="仿宋"/>
          <w:color w:val="auto"/>
          <w:szCs w:val="21"/>
          <w:highlight w:val="none"/>
          <w:u w:val="dotted"/>
        </w:rPr>
        <w:t xml:space="preserve">                                               </w:t>
      </w:r>
    </w:p>
    <w:p w14:paraId="795B0A37">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44546E82">
      <w:pPr>
        <w:rPr>
          <w:rFonts w:hint="eastAsia" w:ascii="宋体" w:hAnsi="宋体"/>
          <w:color w:val="auto"/>
          <w:szCs w:val="21"/>
          <w:highlight w:val="none"/>
        </w:rPr>
      </w:pPr>
      <w:r>
        <w:rPr>
          <w:rFonts w:hint="eastAsia" w:ascii="宋体" w:hAnsi="宋体"/>
          <w:color w:val="auto"/>
          <w:szCs w:val="21"/>
          <w:highlight w:val="none"/>
        </w:rPr>
        <w:t xml:space="preserve">日期：    </w:t>
      </w:r>
    </w:p>
    <w:p w14:paraId="371EE91A">
      <w:pPr>
        <w:adjustRightInd w:val="0"/>
        <w:snapToGrid w:val="0"/>
        <w:spacing w:line="360" w:lineRule="auto"/>
        <w:rPr>
          <w:rFonts w:hint="eastAsia" w:ascii="宋体" w:hAnsi="宋体" w:cs="仿宋"/>
          <w:color w:val="auto"/>
          <w:szCs w:val="21"/>
          <w:highlight w:val="none"/>
        </w:rPr>
      </w:pPr>
    </w:p>
    <w:p w14:paraId="3FB1ACCC">
      <w:pPr>
        <w:adjustRightInd w:val="0"/>
        <w:snapToGrid w:val="0"/>
        <w:spacing w:line="360" w:lineRule="auto"/>
        <w:rPr>
          <w:rFonts w:hint="eastAsia" w:ascii="宋体" w:hAnsi="宋体" w:cs="仿宋"/>
          <w:color w:val="auto"/>
          <w:szCs w:val="21"/>
          <w:highlight w:val="none"/>
        </w:rPr>
      </w:pPr>
    </w:p>
    <w:p w14:paraId="68F1AFD1">
      <w:pPr>
        <w:jc w:val="center"/>
        <w:rPr>
          <w:rFonts w:hint="eastAsia" w:ascii="宋体" w:hAnsi="宋体" w:cs="仿宋"/>
          <w:b/>
          <w:bCs/>
          <w:color w:val="auto"/>
          <w:szCs w:val="21"/>
          <w:highlight w:val="none"/>
        </w:rPr>
      </w:pPr>
    </w:p>
    <w:p w14:paraId="590B1E3F">
      <w:pPr>
        <w:jc w:val="center"/>
        <w:rPr>
          <w:rFonts w:hint="eastAsia" w:ascii="宋体" w:hAnsi="宋体" w:cs="仿宋"/>
          <w:b/>
          <w:bCs/>
          <w:color w:val="auto"/>
          <w:szCs w:val="21"/>
          <w:highlight w:val="none"/>
        </w:rPr>
      </w:pPr>
    </w:p>
    <w:p w14:paraId="79139BEF">
      <w:pPr>
        <w:jc w:val="center"/>
        <w:rPr>
          <w:rFonts w:hint="eastAsia" w:ascii="宋体" w:hAnsi="宋体" w:cs="仿宋"/>
          <w:b/>
          <w:bCs/>
          <w:color w:val="auto"/>
          <w:szCs w:val="21"/>
          <w:highlight w:val="none"/>
        </w:rPr>
      </w:pPr>
    </w:p>
    <w:p w14:paraId="57C5E0BF">
      <w:pPr>
        <w:jc w:val="center"/>
        <w:rPr>
          <w:rFonts w:hint="eastAsia" w:ascii="宋体" w:hAnsi="宋体" w:cs="仿宋"/>
          <w:b/>
          <w:bCs/>
          <w:color w:val="auto"/>
          <w:szCs w:val="21"/>
          <w:highlight w:val="none"/>
        </w:rPr>
      </w:pPr>
    </w:p>
    <w:p w14:paraId="71C36D66">
      <w:pPr>
        <w:jc w:val="center"/>
        <w:rPr>
          <w:rFonts w:hint="eastAsia" w:ascii="宋体" w:hAnsi="宋体" w:cs="仿宋"/>
          <w:b/>
          <w:bCs/>
          <w:color w:val="auto"/>
          <w:szCs w:val="21"/>
          <w:highlight w:val="none"/>
        </w:rPr>
      </w:pPr>
    </w:p>
    <w:p w14:paraId="7B2E3887">
      <w:pPr>
        <w:jc w:val="center"/>
        <w:rPr>
          <w:rFonts w:hint="eastAsia" w:ascii="宋体" w:hAnsi="宋体" w:cs="仿宋"/>
          <w:b/>
          <w:bCs/>
          <w:color w:val="auto"/>
          <w:szCs w:val="21"/>
          <w:highlight w:val="none"/>
        </w:rPr>
      </w:pPr>
    </w:p>
    <w:p w14:paraId="14B5212B">
      <w:pPr>
        <w:rPr>
          <w:rFonts w:hint="eastAsia" w:ascii="宋体" w:hAnsi="宋体"/>
          <w:b/>
          <w:color w:val="auto"/>
          <w:szCs w:val="21"/>
          <w:highlight w:val="none"/>
        </w:rPr>
      </w:pPr>
    </w:p>
    <w:p w14:paraId="7807024F">
      <w:pPr>
        <w:rPr>
          <w:rFonts w:hint="eastAsia" w:ascii="宋体" w:hAnsi="宋体"/>
          <w:b/>
          <w:color w:val="auto"/>
          <w:szCs w:val="21"/>
          <w:highlight w:val="none"/>
        </w:rPr>
      </w:pPr>
      <w:r>
        <w:rPr>
          <w:rFonts w:hint="eastAsia" w:ascii="宋体" w:hAnsi="宋体"/>
          <w:b/>
          <w:color w:val="auto"/>
          <w:szCs w:val="21"/>
          <w:highlight w:val="none"/>
        </w:rPr>
        <w:t>质疑函制作说明：</w:t>
      </w:r>
    </w:p>
    <w:p w14:paraId="3D4580C4">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0EC87A5B">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4B6A74C1">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420FB7A9">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718ACB3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5.质疑函的质疑请求应与质疑事项相关。</w:t>
      </w:r>
    </w:p>
    <w:p w14:paraId="01C7FFC7">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3B4E9BB">
      <w:pPr>
        <w:widowControl/>
        <w:ind w:firstLine="420" w:firstLineChars="200"/>
        <w:jc w:val="left"/>
        <w:rPr>
          <w:rFonts w:hint="eastAsia" w:ascii="宋体" w:hAnsi="宋体"/>
          <w:color w:val="auto"/>
          <w:szCs w:val="21"/>
          <w:highlight w:val="none"/>
        </w:rPr>
      </w:pPr>
    </w:p>
    <w:p w14:paraId="389DCC7E">
      <w:pPr>
        <w:widowControl/>
        <w:spacing w:line="360" w:lineRule="auto"/>
        <w:jc w:val="left"/>
        <w:rPr>
          <w:rFonts w:ascii="ˎ̥" w:hAnsi="ˎ̥" w:cs="宋体"/>
          <w:color w:val="auto"/>
          <w:kern w:val="0"/>
          <w:sz w:val="24"/>
          <w:szCs w:val="24"/>
          <w:highlight w:val="none"/>
        </w:rPr>
        <w:sectPr>
          <w:pgSz w:w="11906" w:h="16838"/>
          <w:pgMar w:top="1134" w:right="1134" w:bottom="1134" w:left="1134" w:header="720" w:footer="720" w:gutter="0"/>
          <w:pgNumType w:fmt="decimal"/>
          <w:cols w:space="720" w:num="1"/>
          <w:docGrid w:type="lines" w:linePitch="331" w:charSpace="0"/>
        </w:sectPr>
      </w:pPr>
    </w:p>
    <w:p w14:paraId="2E258563">
      <w:pPr>
        <w:keepNext/>
        <w:keepLines/>
        <w:spacing w:before="260" w:after="260" w:line="413" w:lineRule="auto"/>
        <w:jc w:val="center"/>
        <w:outlineLvl w:val="1"/>
        <w:rPr>
          <w:rFonts w:hint="eastAsia" w:ascii="宋体" w:hAnsi="宋体" w:eastAsia="黑体"/>
          <w:color w:val="auto"/>
          <w:sz w:val="32"/>
          <w:szCs w:val="32"/>
          <w:highlight w:val="none"/>
        </w:rPr>
      </w:pPr>
      <w:bookmarkStart w:id="150" w:name="_Toc24044"/>
      <w:r>
        <w:rPr>
          <w:rFonts w:hint="eastAsia" w:ascii="宋体" w:hAnsi="宋体" w:eastAsia="黑体"/>
          <w:color w:val="auto"/>
          <w:sz w:val="32"/>
          <w:szCs w:val="32"/>
          <w:highlight w:val="none"/>
        </w:rPr>
        <w:t>第二节 投诉书（格式）</w:t>
      </w:r>
      <w:bookmarkEnd w:id="150"/>
    </w:p>
    <w:p w14:paraId="34C8AA1C">
      <w:pPr>
        <w:jc w:val="center"/>
        <w:rPr>
          <w:rFonts w:hint="eastAsia" w:ascii="宋体" w:hAnsi="宋体"/>
          <w:b/>
          <w:color w:val="auto"/>
          <w:sz w:val="30"/>
          <w:szCs w:val="30"/>
          <w:highlight w:val="none"/>
        </w:rPr>
      </w:pPr>
      <w:r>
        <w:rPr>
          <w:rFonts w:hint="eastAsia" w:ascii="宋体" w:hAnsi="宋体"/>
          <w:b/>
          <w:color w:val="auto"/>
          <w:sz w:val="30"/>
          <w:szCs w:val="30"/>
          <w:highlight w:val="none"/>
        </w:rPr>
        <w:t>投诉书范本</w:t>
      </w:r>
    </w:p>
    <w:p w14:paraId="73DCDCEA">
      <w:pPr>
        <w:rPr>
          <w:rFonts w:hint="eastAsia" w:ascii="宋体" w:hAnsi="宋体"/>
          <w:b/>
          <w:color w:val="auto"/>
          <w:szCs w:val="21"/>
          <w:highlight w:val="none"/>
        </w:rPr>
      </w:pPr>
      <w:r>
        <w:rPr>
          <w:rFonts w:hint="eastAsia" w:ascii="宋体" w:hAnsi="宋体"/>
          <w:b/>
          <w:color w:val="auto"/>
          <w:szCs w:val="21"/>
          <w:highlight w:val="none"/>
        </w:rPr>
        <w:t>一、投诉相关主体基本情况</w:t>
      </w:r>
    </w:p>
    <w:p w14:paraId="46741294">
      <w:pPr>
        <w:rPr>
          <w:rFonts w:hint="eastAsia" w:ascii="宋体" w:hAnsi="宋体"/>
          <w:color w:val="auto"/>
          <w:szCs w:val="21"/>
          <w:highlight w:val="none"/>
          <w:u w:val="dotted"/>
        </w:rPr>
      </w:pPr>
      <w:r>
        <w:rPr>
          <w:rFonts w:hint="eastAsia" w:ascii="宋体" w:hAnsi="宋体"/>
          <w:color w:val="auto"/>
          <w:szCs w:val="21"/>
          <w:highlight w:val="none"/>
        </w:rPr>
        <w:t>投诉人：</w:t>
      </w:r>
      <w:r>
        <w:rPr>
          <w:rFonts w:hint="eastAsia" w:ascii="宋体" w:hAnsi="宋体"/>
          <w:color w:val="auto"/>
          <w:szCs w:val="21"/>
          <w:highlight w:val="none"/>
          <w:u w:val="dotted"/>
        </w:rPr>
        <w:t xml:space="preserve">                                               </w:t>
      </w:r>
    </w:p>
    <w:p w14:paraId="275E7835">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5ED00C00">
      <w:pPr>
        <w:tabs>
          <w:tab w:val="left" w:pos="6510"/>
        </w:tabs>
        <w:jc w:val="left"/>
        <w:rPr>
          <w:rFonts w:hint="eastAsia" w:ascii="宋体" w:hAnsi="宋体"/>
          <w:color w:val="auto"/>
          <w:szCs w:val="21"/>
          <w:highlight w:val="none"/>
        </w:rPr>
      </w:pPr>
      <w:r>
        <w:rPr>
          <w:rFonts w:hint="eastAsia" w:ascii="宋体" w:hAnsi="宋体"/>
          <w:color w:val="auto"/>
          <w:szCs w:val="21"/>
          <w:highlight w:val="none"/>
        </w:rPr>
        <w:t>法定代表人/主要负责人：</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1FBD95CD">
      <w:pPr>
        <w:tabs>
          <w:tab w:val="left" w:pos="6510"/>
        </w:tabs>
        <w:rPr>
          <w:rFonts w:hint="eastAsia" w:ascii="宋体" w:hAnsi="宋体"/>
          <w:color w:val="auto"/>
          <w:szCs w:val="21"/>
          <w:highlight w:val="none"/>
          <w:u w:val="dotted"/>
        </w:rPr>
      </w:pP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12A31868">
      <w:pPr>
        <w:rPr>
          <w:rFonts w:hint="eastAsia" w:ascii="宋体" w:hAnsi="宋体"/>
          <w:color w:val="auto"/>
          <w:szCs w:val="21"/>
          <w:highlight w:val="none"/>
          <w:u w:val="dotted"/>
        </w:rPr>
      </w:pPr>
      <w:r>
        <w:rPr>
          <w:rFonts w:hint="eastAsia" w:ascii="宋体" w:hAnsi="宋体"/>
          <w:color w:val="auto"/>
          <w:szCs w:val="21"/>
          <w:highlight w:val="none"/>
        </w:rPr>
        <w:t>授权代表：</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5F094827">
      <w:pPr>
        <w:rPr>
          <w:rFonts w:hint="eastAsia" w:ascii="宋体" w:hAnsi="宋体"/>
          <w:color w:val="auto"/>
          <w:szCs w:val="21"/>
          <w:highlight w:val="none"/>
          <w:u w:val="dotted"/>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dotted"/>
        </w:rPr>
        <w:t xml:space="preserve">                   </w:t>
      </w:r>
    </w:p>
    <w:p w14:paraId="54EFEF80">
      <w:pPr>
        <w:rPr>
          <w:rFonts w:hint="eastAsia" w:ascii="宋体" w:hAnsi="宋体"/>
          <w:color w:val="auto"/>
          <w:szCs w:val="21"/>
          <w:highlight w:val="none"/>
          <w:u w:val="single"/>
        </w:rPr>
      </w:pPr>
      <w:r>
        <w:rPr>
          <w:rFonts w:hint="eastAsia" w:ascii="宋体" w:hAnsi="宋体"/>
          <w:color w:val="auto"/>
          <w:szCs w:val="21"/>
          <w:highlight w:val="none"/>
        </w:rPr>
        <w:t>被投诉人1：</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04D59FC6">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52AF3085">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6DFC6F98">
      <w:pPr>
        <w:rPr>
          <w:rFonts w:hint="eastAsia" w:ascii="宋体" w:hAnsi="宋体"/>
          <w:color w:val="auto"/>
          <w:szCs w:val="21"/>
          <w:highlight w:val="none"/>
        </w:rPr>
      </w:pPr>
      <w:r>
        <w:rPr>
          <w:rFonts w:hint="eastAsia" w:ascii="宋体" w:hAnsi="宋体"/>
          <w:color w:val="auto"/>
          <w:szCs w:val="21"/>
          <w:highlight w:val="none"/>
        </w:rPr>
        <w:t>被投诉人2</w:t>
      </w:r>
    </w:p>
    <w:p w14:paraId="1F29404C">
      <w:pPr>
        <w:rPr>
          <w:rFonts w:hint="eastAsia" w:ascii="宋体" w:hAnsi="宋体"/>
          <w:color w:val="auto"/>
          <w:szCs w:val="21"/>
          <w:highlight w:val="none"/>
          <w:u w:val="dotted"/>
        </w:rPr>
      </w:pPr>
      <w:r>
        <w:rPr>
          <w:rFonts w:hint="eastAsia" w:ascii="宋体" w:hAnsi="宋体"/>
          <w:color w:val="auto"/>
          <w:szCs w:val="21"/>
          <w:highlight w:val="none"/>
        </w:rPr>
        <w:t>……</w:t>
      </w:r>
    </w:p>
    <w:p w14:paraId="345DED26">
      <w:pPr>
        <w:rPr>
          <w:rFonts w:hint="eastAsia" w:ascii="宋体" w:hAnsi="宋体"/>
          <w:color w:val="auto"/>
          <w:szCs w:val="21"/>
          <w:highlight w:val="none"/>
          <w:u w:val="single"/>
        </w:rPr>
      </w:pPr>
      <w:r>
        <w:rPr>
          <w:rFonts w:hint="eastAsia" w:ascii="宋体" w:hAnsi="宋体"/>
          <w:color w:val="auto"/>
          <w:szCs w:val="21"/>
          <w:highlight w:val="none"/>
        </w:rPr>
        <w:t>相关供应商：</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498BE06">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CADB81D">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467148B">
      <w:pPr>
        <w:rPr>
          <w:rFonts w:hint="eastAsia" w:ascii="宋体" w:hAnsi="宋体"/>
          <w:b/>
          <w:color w:val="auto"/>
          <w:szCs w:val="21"/>
          <w:highlight w:val="none"/>
        </w:rPr>
      </w:pPr>
      <w:r>
        <w:rPr>
          <w:rFonts w:hint="eastAsia" w:ascii="宋体" w:hAnsi="宋体"/>
          <w:b/>
          <w:color w:val="auto"/>
          <w:szCs w:val="21"/>
          <w:highlight w:val="none"/>
        </w:rPr>
        <w:t>二、投诉项目基本情况</w:t>
      </w:r>
    </w:p>
    <w:p w14:paraId="6B45A670">
      <w:pPr>
        <w:rPr>
          <w:rFonts w:hint="eastAsia" w:ascii="宋体" w:hAnsi="宋体"/>
          <w:color w:val="auto"/>
          <w:szCs w:val="21"/>
          <w:highlight w:val="none"/>
          <w:u w:val="dotted"/>
        </w:rPr>
      </w:pPr>
      <w:r>
        <w:rPr>
          <w:rFonts w:hint="eastAsia" w:ascii="宋体" w:hAnsi="宋体"/>
          <w:color w:val="auto"/>
          <w:szCs w:val="21"/>
          <w:highlight w:val="none"/>
        </w:rPr>
        <w:t>采购项目名称：</w:t>
      </w:r>
      <w:r>
        <w:rPr>
          <w:rFonts w:hint="eastAsia" w:ascii="宋体" w:hAnsi="宋体"/>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olor w:val="auto"/>
          <w:szCs w:val="21"/>
          <w:highlight w:val="none"/>
          <w:u w:val="dotted"/>
        </w:rPr>
        <w:t xml:space="preserve">  </w:t>
      </w:r>
    </w:p>
    <w:p w14:paraId="55FAE333">
      <w:pPr>
        <w:rPr>
          <w:rFonts w:hint="eastAsia" w:ascii="宋体" w:hAnsi="宋体"/>
          <w:color w:val="auto"/>
          <w:szCs w:val="21"/>
          <w:highlight w:val="none"/>
        </w:rPr>
      </w:pPr>
      <w:r>
        <w:rPr>
          <w:rFonts w:hint="eastAsia" w:ascii="宋体" w:hAnsi="宋体"/>
          <w:color w:val="auto"/>
          <w:szCs w:val="21"/>
          <w:highlight w:val="none"/>
        </w:rPr>
        <w:t>采购项目编号：</w:t>
      </w:r>
      <w:r>
        <w:rPr>
          <w:rFonts w:hint="eastAsia"/>
          <w:color w:val="auto"/>
          <w:highlight w:val="none"/>
          <w:u w:val="single"/>
        </w:rPr>
        <w:t xml:space="preserve"> </w:t>
      </w:r>
      <w:bookmarkStart w:id="151" w:name="PO_3000001866_PM001_14"/>
      <w:r>
        <w:rPr>
          <w:rFonts w:hint="eastAsia"/>
          <w:color w:val="auto"/>
          <w:highlight w:val="none"/>
          <w:u w:val="single"/>
          <w:lang w:val="en-US" w:eastAsia="zh-CN"/>
        </w:rPr>
        <w:t xml:space="preserve">                                </w:t>
      </w:r>
      <w:r>
        <w:rPr>
          <w:rFonts w:ascii="宋体" w:hAnsi="宋体"/>
          <w:color w:val="auto"/>
          <w:szCs w:val="21"/>
          <w:highlight w:val="none"/>
          <w:u w:val="dotted"/>
        </w:rPr>
        <w:t xml:space="preserve"> </w:t>
      </w:r>
      <w:bookmarkEnd w:id="151"/>
      <w:r>
        <w:rPr>
          <w:rFonts w:hint="eastAsia" w:ascii="宋体" w:hAnsi="宋体"/>
          <w:color w:val="auto"/>
          <w:szCs w:val="21"/>
          <w:highlight w:val="none"/>
          <w:u w:val="dotted"/>
        </w:rPr>
        <w:t xml:space="preserve"> </w:t>
      </w:r>
    </w:p>
    <w:p w14:paraId="6679ECD7">
      <w:pPr>
        <w:rPr>
          <w:rFonts w:hint="eastAsia" w:ascii="宋体" w:hAnsi="宋体"/>
          <w:color w:val="auto"/>
          <w:szCs w:val="21"/>
          <w:highlight w:val="none"/>
        </w:rPr>
      </w:pPr>
      <w:r>
        <w:rPr>
          <w:rFonts w:hint="eastAsia" w:ascii="宋体" w:hAnsi="宋体"/>
          <w:color w:val="auto"/>
          <w:szCs w:val="21"/>
          <w:highlight w:val="none"/>
        </w:rPr>
        <w:t>采购人名称：</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D26E67E">
      <w:pPr>
        <w:rPr>
          <w:rFonts w:hint="eastAsia" w:ascii="宋体" w:hAnsi="宋体"/>
          <w:color w:val="auto"/>
          <w:szCs w:val="21"/>
          <w:highlight w:val="none"/>
          <w:u w:val="single"/>
        </w:rPr>
      </w:pPr>
      <w:r>
        <w:rPr>
          <w:rFonts w:hint="eastAsia" w:ascii="宋体" w:hAnsi="宋体"/>
          <w:color w:val="auto"/>
          <w:szCs w:val="21"/>
          <w:highlight w:val="none"/>
        </w:rPr>
        <w:t>代理机构名称：</w:t>
      </w:r>
      <w:r>
        <w:rPr>
          <w:rFonts w:hint="eastAsia" w:ascii="宋体" w:hAnsi="宋体"/>
          <w:color w:val="auto"/>
          <w:szCs w:val="21"/>
          <w:highlight w:val="none"/>
          <w:u w:val="dotted"/>
        </w:rPr>
        <w:t xml:space="preserve">                                         </w:t>
      </w:r>
    </w:p>
    <w:p w14:paraId="243BA620">
      <w:pPr>
        <w:rPr>
          <w:rFonts w:hint="eastAsia"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5790D1F5">
      <w:pPr>
        <w:rPr>
          <w:rFonts w:hint="eastAsia"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063A059D">
      <w:pPr>
        <w:rPr>
          <w:rFonts w:hint="eastAsia" w:ascii="宋体" w:hAnsi="宋体"/>
          <w:b/>
          <w:color w:val="auto"/>
          <w:szCs w:val="21"/>
          <w:highlight w:val="none"/>
        </w:rPr>
      </w:pPr>
      <w:r>
        <w:rPr>
          <w:rFonts w:hint="eastAsia" w:ascii="宋体" w:hAnsi="宋体"/>
          <w:b/>
          <w:color w:val="auto"/>
          <w:szCs w:val="21"/>
          <w:highlight w:val="none"/>
        </w:rPr>
        <w:t>三、质疑基本情况</w:t>
      </w:r>
    </w:p>
    <w:p w14:paraId="6226BAAA">
      <w:pPr>
        <w:ind w:firstLine="420" w:firstLineChars="200"/>
        <w:rPr>
          <w:rFonts w:hint="eastAsia" w:ascii="宋体" w:hAnsi="宋体"/>
          <w:color w:val="auto"/>
          <w:szCs w:val="21"/>
          <w:highlight w:val="none"/>
          <w:u w:val="dotted"/>
        </w:rPr>
      </w:pPr>
      <w:r>
        <w:rPr>
          <w:rFonts w:hint="eastAsia" w:ascii="宋体" w:hAnsi="宋体"/>
          <w:color w:val="auto"/>
          <w:szCs w:val="21"/>
          <w:highlight w:val="none"/>
        </w:rPr>
        <w:t>投诉人于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日,向</w:t>
      </w:r>
      <w:r>
        <w:rPr>
          <w:rFonts w:hint="eastAsia" w:ascii="宋体" w:hAnsi="宋体"/>
          <w:color w:val="auto"/>
          <w:szCs w:val="21"/>
          <w:highlight w:val="none"/>
          <w:u w:val="dotted"/>
        </w:rPr>
        <w:t xml:space="preserve">                   </w:t>
      </w:r>
      <w:r>
        <w:rPr>
          <w:rFonts w:hint="eastAsia" w:ascii="宋体" w:hAnsi="宋体"/>
          <w:color w:val="auto"/>
          <w:szCs w:val="21"/>
          <w:highlight w:val="none"/>
        </w:rPr>
        <w:t>提出质疑，质疑事项为：</w:t>
      </w:r>
      <w:r>
        <w:rPr>
          <w:rFonts w:hint="eastAsia" w:ascii="宋体" w:hAnsi="宋体"/>
          <w:color w:val="auto"/>
          <w:szCs w:val="21"/>
          <w:highlight w:val="none"/>
          <w:u w:val="dotted"/>
        </w:rPr>
        <w:t xml:space="preserve">                                </w:t>
      </w:r>
    </w:p>
    <w:p w14:paraId="415E561F">
      <w:pPr>
        <w:rPr>
          <w:rFonts w:hint="eastAsia" w:ascii="宋体" w:hAnsi="宋体"/>
          <w:color w:val="auto"/>
          <w:szCs w:val="21"/>
          <w:highlight w:val="none"/>
          <w:u w:val="dotted"/>
        </w:rPr>
      </w:pP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4166D8A4">
      <w:pPr>
        <w:ind w:firstLine="315" w:firstLineChars="150"/>
        <w:rPr>
          <w:rFonts w:hint="eastAsia"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日,就质疑事项作出了答复/没有在法定期限内作出答复。</w:t>
      </w:r>
    </w:p>
    <w:p w14:paraId="48502FDE">
      <w:pPr>
        <w:rPr>
          <w:rFonts w:hint="eastAsia" w:ascii="宋体" w:hAnsi="宋体"/>
          <w:b/>
          <w:color w:val="auto"/>
          <w:szCs w:val="21"/>
          <w:highlight w:val="none"/>
        </w:rPr>
      </w:pPr>
      <w:r>
        <w:rPr>
          <w:rFonts w:hint="eastAsia" w:ascii="宋体" w:hAnsi="宋体"/>
          <w:b/>
          <w:color w:val="auto"/>
          <w:szCs w:val="21"/>
          <w:highlight w:val="none"/>
        </w:rPr>
        <w:t>四、投诉事项具体内容</w:t>
      </w:r>
    </w:p>
    <w:p w14:paraId="56EADA37">
      <w:pPr>
        <w:rPr>
          <w:rFonts w:hint="eastAsia" w:ascii="宋体" w:hAnsi="宋体"/>
          <w:color w:val="auto"/>
          <w:szCs w:val="21"/>
          <w:highlight w:val="none"/>
          <w:u w:val="single"/>
        </w:rPr>
      </w:pPr>
      <w:r>
        <w:rPr>
          <w:rFonts w:hint="eastAsia" w:ascii="宋体" w:hAnsi="宋体"/>
          <w:color w:val="auto"/>
          <w:szCs w:val="21"/>
          <w:highlight w:val="none"/>
        </w:rPr>
        <w:t>投诉事项 1：</w:t>
      </w:r>
      <w:r>
        <w:rPr>
          <w:rFonts w:hint="eastAsia" w:ascii="宋体" w:hAnsi="宋体"/>
          <w:color w:val="auto"/>
          <w:szCs w:val="21"/>
          <w:highlight w:val="none"/>
          <w:u w:val="dotted"/>
        </w:rPr>
        <w:t xml:space="preserve">                                       </w:t>
      </w:r>
    </w:p>
    <w:p w14:paraId="6EAF7073">
      <w:pPr>
        <w:rPr>
          <w:rFonts w:hint="eastAsia" w:ascii="宋体" w:hAns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dotted"/>
        </w:rPr>
        <w:t xml:space="preserve">                                         </w:t>
      </w:r>
    </w:p>
    <w:p w14:paraId="66832390">
      <w:pPr>
        <w:rPr>
          <w:rFonts w:hint="eastAsia" w:ascii="宋体" w:hAnsi="宋体"/>
          <w:color w:val="auto"/>
          <w:szCs w:val="21"/>
          <w:highlight w:val="none"/>
          <w:u w:val="single"/>
        </w:rPr>
      </w:pPr>
      <w:r>
        <w:rPr>
          <w:rFonts w:hint="eastAsia" w:ascii="宋体" w:hAnsi="宋体"/>
          <w:color w:val="auto"/>
          <w:szCs w:val="21"/>
          <w:highlight w:val="none"/>
        </w:rPr>
        <w:t>法律依据：</w:t>
      </w:r>
      <w:r>
        <w:rPr>
          <w:rFonts w:hint="eastAsia" w:ascii="宋体" w:hAnsi="宋体"/>
          <w:color w:val="auto"/>
          <w:szCs w:val="21"/>
          <w:highlight w:val="none"/>
          <w:u w:val="dotted"/>
        </w:rPr>
        <w:t xml:space="preserve">                                          </w:t>
      </w:r>
    </w:p>
    <w:p w14:paraId="1CCA186B">
      <w:pPr>
        <w:rPr>
          <w:rFonts w:hint="eastAsia" w:ascii="宋体" w:hAnsi="宋体"/>
          <w:color w:val="auto"/>
          <w:szCs w:val="21"/>
          <w:highlight w:val="none"/>
        </w:rPr>
      </w:pPr>
      <w:r>
        <w:rPr>
          <w:rFonts w:hint="eastAsia" w:ascii="宋体" w:hAnsi="宋体"/>
          <w:color w:val="auto"/>
          <w:szCs w:val="21"/>
          <w:highlight w:val="none"/>
        </w:rPr>
        <w:t>投诉事项2</w:t>
      </w:r>
    </w:p>
    <w:p w14:paraId="55DF7F62">
      <w:pPr>
        <w:rPr>
          <w:rFonts w:hint="eastAsia" w:ascii="宋体" w:hAnsi="宋体"/>
          <w:color w:val="auto"/>
          <w:szCs w:val="21"/>
          <w:highlight w:val="none"/>
          <w:u w:val="dotted"/>
        </w:rPr>
      </w:pPr>
      <w:r>
        <w:rPr>
          <w:rFonts w:hint="eastAsia" w:ascii="宋体" w:hAnsi="宋体"/>
          <w:color w:val="auto"/>
          <w:szCs w:val="21"/>
          <w:highlight w:val="none"/>
        </w:rPr>
        <w:t>……</w:t>
      </w:r>
    </w:p>
    <w:p w14:paraId="78A3EC0E">
      <w:pPr>
        <w:rPr>
          <w:rFonts w:hint="eastAsia" w:ascii="宋体" w:hAnsi="宋体"/>
          <w:b/>
          <w:color w:val="auto"/>
          <w:szCs w:val="21"/>
          <w:highlight w:val="none"/>
        </w:rPr>
      </w:pPr>
      <w:r>
        <w:rPr>
          <w:rFonts w:hint="eastAsia" w:ascii="宋体" w:hAnsi="宋体"/>
          <w:b/>
          <w:color w:val="auto"/>
          <w:szCs w:val="21"/>
          <w:highlight w:val="none"/>
        </w:rPr>
        <w:t>五、与投诉事项相关的投诉请求</w:t>
      </w:r>
    </w:p>
    <w:p w14:paraId="78581171">
      <w:pPr>
        <w:rPr>
          <w:rFonts w:hint="eastAsia" w:ascii="宋体" w:hAnsi="宋体"/>
          <w:color w:val="auto"/>
          <w:szCs w:val="21"/>
          <w:highlight w:val="none"/>
        </w:rPr>
      </w:pPr>
      <w:r>
        <w:rPr>
          <w:rFonts w:hint="eastAsia" w:ascii="宋体" w:hAnsi="宋体"/>
          <w:color w:val="auto"/>
          <w:szCs w:val="21"/>
          <w:highlight w:val="none"/>
        </w:rPr>
        <w:t>请求：</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0852F57B">
      <w:pPr>
        <w:rPr>
          <w:rFonts w:hint="eastAsia" w:ascii="宋体" w:hAnsi="宋体"/>
          <w:color w:val="auto"/>
          <w:szCs w:val="21"/>
          <w:highlight w:val="none"/>
          <w:u w:val="single"/>
        </w:rPr>
      </w:pPr>
      <w:r>
        <w:rPr>
          <w:rFonts w:hint="eastAsia" w:ascii="宋体" w:hAnsi="宋体"/>
          <w:color w:val="auto"/>
          <w:szCs w:val="21"/>
          <w:highlight w:val="none"/>
        </w:rPr>
        <w:t xml:space="preserve">                                                                                                    </w:t>
      </w:r>
    </w:p>
    <w:p w14:paraId="0A526E5A">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1B622E4B">
      <w:pPr>
        <w:rPr>
          <w:rFonts w:hint="eastAsia" w:ascii="宋体" w:hAnsi="宋体"/>
          <w:color w:val="auto"/>
          <w:szCs w:val="21"/>
          <w:highlight w:val="none"/>
        </w:rPr>
      </w:pPr>
      <w:r>
        <w:rPr>
          <w:rFonts w:hint="eastAsia" w:ascii="宋体" w:hAnsi="宋体"/>
          <w:color w:val="auto"/>
          <w:szCs w:val="21"/>
          <w:highlight w:val="none"/>
        </w:rPr>
        <w:t xml:space="preserve">日期：    </w:t>
      </w:r>
    </w:p>
    <w:p w14:paraId="4C924030">
      <w:pPr>
        <w:rPr>
          <w:rFonts w:hint="eastAsia" w:ascii="宋体" w:hAnsi="宋体"/>
          <w:b/>
          <w:color w:val="auto"/>
          <w:szCs w:val="21"/>
          <w:highlight w:val="none"/>
        </w:rPr>
      </w:pPr>
    </w:p>
    <w:p w14:paraId="063AA2EA">
      <w:pPr>
        <w:rPr>
          <w:rFonts w:hint="eastAsia" w:ascii="宋体" w:hAnsi="宋体"/>
          <w:b/>
          <w:color w:val="auto"/>
          <w:szCs w:val="21"/>
          <w:highlight w:val="none"/>
        </w:rPr>
      </w:pPr>
      <w:r>
        <w:rPr>
          <w:rFonts w:hint="eastAsia" w:ascii="宋体" w:hAnsi="宋体"/>
          <w:b/>
          <w:color w:val="auto"/>
          <w:szCs w:val="21"/>
          <w:highlight w:val="none"/>
        </w:rPr>
        <w:t>投诉书制作说明：</w:t>
      </w:r>
    </w:p>
    <w:p w14:paraId="6EEB2C76">
      <w:pPr>
        <w:widowControl/>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236F73CD">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29082A0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09C7658E">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32177BF1">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4F3AF121">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6.投诉书的投诉请求应与投诉事项相关。</w:t>
      </w:r>
    </w:p>
    <w:p w14:paraId="33EF677F">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51DC1AAE">
      <w:pPr>
        <w:snapToGrid w:val="0"/>
        <w:spacing w:before="50" w:after="165" w:afterLines="50" w:line="360" w:lineRule="auto"/>
        <w:ind w:firstLine="420" w:firstLineChars="200"/>
        <w:jc w:val="left"/>
        <w:rPr>
          <w:rFonts w:hint="eastAsia" w:ascii="宋体" w:hAnsi="宋体"/>
          <w:color w:val="auto"/>
          <w:szCs w:val="21"/>
          <w:highlight w:val="none"/>
        </w:rPr>
      </w:pPr>
    </w:p>
    <w:p w14:paraId="52FD45F5">
      <w:pPr>
        <w:rPr>
          <w:rFonts w:hint="eastAsia" w:ascii="宋体" w:hAnsi="宋体"/>
          <w:color w:val="auto"/>
          <w:szCs w:val="21"/>
          <w:highlight w:val="none"/>
        </w:rPr>
      </w:pPr>
    </w:p>
    <w:p w14:paraId="19BEB2EC">
      <w:pPr>
        <w:rPr>
          <w:rFonts w:ascii="宋体" w:hAnsi="宋体"/>
          <w:color w:val="auto"/>
          <w:szCs w:val="21"/>
        </w:rPr>
      </w:pPr>
    </w:p>
    <w:p w14:paraId="785021A1">
      <w:pPr>
        <w:rPr>
          <w:color w:val="auto"/>
        </w:rPr>
      </w:pPr>
    </w:p>
    <w:sectPr>
      <w:footerReference r:id="rId14" w:type="first"/>
      <w:headerReference r:id="rId11" w:type="default"/>
      <w:footerReference r:id="rId12" w:type="default"/>
      <w:footerReference r:id="rId13"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EJFHSN+FangSong_GB2312">
    <w:altName w:val="Arial Unicode MS"/>
    <w:panose1 w:val="02010609030101010101"/>
    <w:charset w:val="01"/>
    <w:family w:val="modern"/>
    <w:pitch w:val="default"/>
    <w:sig w:usb0="00000000" w:usb1="00000000" w:usb2="01010101" w:usb3="01010101" w:csb0="01010101" w:csb1="01010101"/>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C76A">
    <w:pPr>
      <w:pStyle w:val="16"/>
      <w:tabs>
        <w:tab w:val="center" w:pos="481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E4F36">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93E4F36">
                    <w:pPr>
                      <w:pStyle w:val="16"/>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D9242">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DD9242">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15B5">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9D57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59D57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28B8">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0A3B4">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220A3B4">
                    <w:pPr>
                      <w:pStyle w:val="16"/>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479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4790" cy="215265"/>
                      </a:xfrm>
                      <a:prstGeom prst="rect">
                        <a:avLst/>
                      </a:prstGeom>
                      <a:noFill/>
                      <a:ln w="9525">
                        <a:noFill/>
                      </a:ln>
                      <a:effectLst/>
                    </wps:spPr>
                    <wps:txbx>
                      <w:txbxContent>
                        <w:p w14:paraId="14ECA47B">
                          <w:pPr>
                            <w:pStyle w:val="16"/>
                            <w:rPr>
                              <w:b/>
                              <w:bCs/>
                              <w:sz w:val="21"/>
                              <w:szCs w:val="21"/>
                            </w:rPr>
                          </w:pPr>
                        </w:p>
                      </w:txbxContent>
                    </wps:txbx>
                    <wps:bodyPr vert="horz" wrap="square" lIns="0" tIns="0" rIns="0" bIns="0" anchor="t"/>
                  </wps:wsp>
                </a:graphicData>
              </a:graphic>
            </wp:anchor>
          </w:drawing>
        </mc:Choice>
        <mc:Fallback>
          <w:pict>
            <v:shape id="_x0000_s1026" o:spid="_x0000_s1026" o:spt="202" type="#_x0000_t202" style="position:absolute;left:0pt;margin-top:0pt;height:16.95pt;width:17.7pt;mso-position-horizontal:center;mso-position-horizontal-relative:margin;z-index:251659264;mso-width-relative:page;mso-height-relative:page;" filled="f" stroked="f" coordsize="21600,21600" o:gfxdata="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nTN/9QAAAADAQAADwAAAAAAAAABACAA&#10;AAAiAAAAZHJzL2Rvd25yZXYueG1sUEsBAhQAFAAAAAgAh07iQCejfLjYAQAAoQMAAA4AAAAAAAAA&#10;AQAgAAAAIwEAAGRycy9lMm9Eb2MueG1sUEsFBgAAAAAGAAYAWQEAAG0FAAAAAA==&#10;">
              <v:fill on="f" focussize="0,0"/>
              <v:stroke on="f"/>
              <v:imagedata o:title=""/>
              <o:lock v:ext="edit" aspectratio="f"/>
              <v:textbox inset="0mm,0mm,0mm,0mm">
                <w:txbxContent>
                  <w:p w14:paraId="14ECA47B">
                    <w:pPr>
                      <w:pStyle w:val="16"/>
                      <w:rPr>
                        <w:b/>
                        <w:bCs/>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6664">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5FFE8">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105FFE8">
                    <w:pPr>
                      <w:pStyle w:val="16"/>
                    </w:pPr>
                    <w:r>
                      <w:fldChar w:fldCharType="begin"/>
                    </w:r>
                    <w:r>
                      <w:instrText xml:space="preserve"> PAGE  \* MERGEFORMAT </w:instrText>
                    </w:r>
                    <w:r>
                      <w:fldChar w:fldCharType="separate"/>
                    </w:r>
                    <w:r>
                      <w:t>69</w:t>
                    </w:r>
                    <w:r>
                      <w:fldChar w:fldCharType="end"/>
                    </w:r>
                  </w:p>
                </w:txbxContent>
              </v:textbox>
            </v:shape>
          </w:pict>
        </mc:Fallback>
      </mc:AlternateContent>
    </w:r>
  </w:p>
  <w:p w14:paraId="4E58C992">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CC4D">
    <w:pPr>
      <w:pStyle w:val="16"/>
      <w:framePr w:wrap="around" w:vAnchor="text" w:hAnchor="margin" w:xAlign="center" w:y="1"/>
      <w:rPr>
        <w:rStyle w:val="28"/>
      </w:rPr>
    </w:pPr>
    <w:r>
      <w:fldChar w:fldCharType="begin"/>
    </w:r>
    <w:r>
      <w:rPr>
        <w:rStyle w:val="28"/>
      </w:rPr>
      <w:instrText xml:space="preserve">PAGE  </w:instrText>
    </w:r>
    <w:r>
      <w:fldChar w:fldCharType="end"/>
    </w:r>
  </w:p>
  <w:p w14:paraId="2AD8A99A">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12D59">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62F38FD6">
    <w:pPr>
      <w:pStyle w:val="16"/>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D462">
    <w:pPr>
      <w:pStyle w:val="1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6E097">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336E097">
                    <w:pPr>
                      <w:pStyle w:val="16"/>
                    </w:pPr>
                    <w:r>
                      <w:fldChar w:fldCharType="begin"/>
                    </w:r>
                    <w:r>
                      <w:instrText xml:space="preserve"> PAGE  \* MERGEFORMAT </w:instrText>
                    </w:r>
                    <w:r>
                      <w:fldChar w:fldCharType="separate"/>
                    </w:r>
                    <w:r>
                      <w:t>86</w:t>
                    </w:r>
                    <w:r>
                      <w:fldChar w:fldCharType="end"/>
                    </w:r>
                  </w:p>
                </w:txbxContent>
              </v:textbox>
            </v:shape>
          </w:pict>
        </mc:Fallback>
      </mc:AlternateContent>
    </w:r>
  </w:p>
  <w:p w14:paraId="6E488EF8">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173E">
    <w:pPr>
      <w:pStyle w:val="16"/>
      <w:framePr w:wrap="around" w:vAnchor="text" w:hAnchor="margin" w:xAlign="center" w:y="1"/>
      <w:rPr>
        <w:rStyle w:val="28"/>
      </w:rPr>
    </w:pPr>
    <w:r>
      <w:fldChar w:fldCharType="begin"/>
    </w:r>
    <w:r>
      <w:rPr>
        <w:rStyle w:val="28"/>
      </w:rPr>
      <w:instrText xml:space="preserve">PAGE  </w:instrText>
    </w:r>
    <w:r>
      <w:fldChar w:fldCharType="end"/>
    </w:r>
  </w:p>
  <w:p w14:paraId="482F9420">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CA792">
    <w:pPr>
      <w:pStyle w:val="16"/>
      <w:framePr w:wrap="around" w:vAnchor="text" w:hAnchor="margin" w:xAlign="right" w:y="1"/>
      <w:rPr>
        <w:rStyle w:val="28"/>
      </w:rPr>
    </w:pPr>
    <w:r>
      <w:fldChar w:fldCharType="begin"/>
    </w:r>
    <w:r>
      <w:rPr>
        <w:rStyle w:val="28"/>
      </w:rPr>
      <w:instrText xml:space="preserve">PAGE  </w:instrText>
    </w:r>
    <w:r>
      <w:fldChar w:fldCharType="separate"/>
    </w:r>
    <w:r>
      <w:rPr>
        <w:rStyle w:val="28"/>
      </w:rPr>
      <w:t>122</w:t>
    </w:r>
    <w:r>
      <w:fldChar w:fldCharType="end"/>
    </w:r>
  </w:p>
  <w:p w14:paraId="3754DED3">
    <w:pPr>
      <w:pStyle w:val="16"/>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ACA9">
    <w:pPr>
      <w:pStyle w:val="17"/>
    </w:pPr>
    <w:r>
      <w:rPr>
        <w:rFonts w:hint="eastAsia"/>
      </w:rPr>
      <w:t>南宁市</w:t>
    </w:r>
    <w:r>
      <w:rPr>
        <w:rFonts w:hint="eastAsia"/>
        <w:lang w:eastAsia="zh-CN"/>
      </w:rPr>
      <w:t>武鸣区</w:t>
    </w:r>
    <w:r>
      <w:rPr>
        <w:rFonts w:hint="eastAsia"/>
      </w:rPr>
      <w:t>政府采购框架协议征集文件（项目编号：）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DF5C1">
    <w:pPr>
      <w:pStyle w:val="17"/>
    </w:pPr>
    <w:r>
      <w:rPr>
        <w:rFonts w:hint="eastAsia"/>
      </w:rPr>
      <w:t>南宁市</w:t>
    </w:r>
    <w:r>
      <w:rPr>
        <w:rFonts w:hint="eastAsia"/>
        <w:lang w:eastAsia="zh-CN"/>
      </w:rPr>
      <w:t>武鸣区</w:t>
    </w:r>
    <w:r>
      <w:rPr>
        <w:rFonts w:hint="eastAsia"/>
      </w:rPr>
      <w:t>政府采购框架协议征集文件（项目编号：）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7831">
    <w:pPr>
      <w:pStyle w:val="17"/>
      <w:rPr>
        <w:rFonts w:hint="default"/>
        <w:lang w:val="en-US" w:eastAsia="zh-CN"/>
      </w:rPr>
    </w:pPr>
    <w:r>
      <w:rPr>
        <w:rFonts w:hint="eastAsia"/>
      </w:rPr>
      <w:t>南宁市</w:t>
    </w:r>
    <w:r>
      <w:rPr>
        <w:rFonts w:hint="eastAsia"/>
        <w:lang w:eastAsia="zh-CN"/>
      </w:rPr>
      <w:t>武鸣区</w:t>
    </w:r>
    <w:r>
      <w:rPr>
        <w:rFonts w:hint="eastAsia"/>
      </w:rPr>
      <w:t>政府采购框架协议征集文件（项目编号：WMZC2023-KJXY-F00</w:t>
    </w:r>
    <w:r>
      <w:rPr>
        <w:rFonts w:hint="eastAsia"/>
        <w:lang w:val="en-US" w:eastAsia="zh-CN"/>
      </w:rPr>
      <w:t>4</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5930A"/>
    <w:multiLevelType w:val="singleLevel"/>
    <w:tmpl w:val="E2B5930A"/>
    <w:lvl w:ilvl="0" w:tentative="0">
      <w:start w:val="6"/>
      <w:numFmt w:val="chineseCounting"/>
      <w:suff w:val="space"/>
      <w:lvlText w:val="第%1条"/>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723684"/>
    <w:multiLevelType w:val="multilevel"/>
    <w:tmpl w:val="00723684"/>
    <w:lvl w:ilvl="0" w:tentative="0">
      <w:start w:val="1"/>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E3DCA9D"/>
    <w:multiLevelType w:val="singleLevel"/>
    <w:tmpl w:val="2E3DCA9D"/>
    <w:lvl w:ilvl="0" w:tentative="0">
      <w:start w:val="1"/>
      <w:numFmt w:val="chineseCounting"/>
      <w:suff w:val="space"/>
      <w:lvlText w:val="第%1条"/>
      <w:lvlJc w:val="left"/>
      <w:rPr>
        <w:rFonts w:hint="eastAsia"/>
      </w:r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60ABDDEA"/>
    <w:multiLevelType w:val="singleLevel"/>
    <w:tmpl w:val="60ABDDEA"/>
    <w:lvl w:ilvl="0" w:tentative="0">
      <w:start w:val="1"/>
      <w:numFmt w:val="chineseCounting"/>
      <w:suff w:val="nothing"/>
      <w:lvlText w:val="（%1）"/>
      <w:lvlJc w:val="left"/>
      <w:rPr>
        <w:rFonts w:hint="eastAsia"/>
      </w:rPr>
    </w:lvl>
  </w:abstractNum>
  <w:num w:numId="1">
    <w:abstractNumId w:val="6"/>
    <w:lvlOverride w:ilvl="0">
      <w:startOverride w:val="1"/>
    </w:lvlOverride>
  </w:num>
  <w:num w:numId="2">
    <w:abstractNumId w:val="4"/>
    <w:lvlOverride w:ilvl="0">
      <w:startOverride w:val="1"/>
    </w:lvlOverride>
  </w:num>
  <w:num w:numId="3">
    <w:abstractNumId w:val="0"/>
    <w:lvlOverride w:ilvl="0">
      <w:startOverride w:val="6"/>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TU4NjgyZDJjYmI5Y2FjYzkyZTAwMjJmZWMyMGQifQ=="/>
  </w:docVars>
  <w:rsids>
    <w:rsidRoot w:val="00172A27"/>
    <w:rsid w:val="00013654"/>
    <w:rsid w:val="000E5D71"/>
    <w:rsid w:val="00522102"/>
    <w:rsid w:val="00674912"/>
    <w:rsid w:val="0075194C"/>
    <w:rsid w:val="00867410"/>
    <w:rsid w:val="00A10993"/>
    <w:rsid w:val="00A35E69"/>
    <w:rsid w:val="00A959C7"/>
    <w:rsid w:val="00B06E28"/>
    <w:rsid w:val="00B406C6"/>
    <w:rsid w:val="00C603FA"/>
    <w:rsid w:val="00D01278"/>
    <w:rsid w:val="00D70859"/>
    <w:rsid w:val="00FE7B94"/>
    <w:rsid w:val="01017684"/>
    <w:rsid w:val="01233096"/>
    <w:rsid w:val="01303AC5"/>
    <w:rsid w:val="0157021D"/>
    <w:rsid w:val="016C0FA1"/>
    <w:rsid w:val="01814321"/>
    <w:rsid w:val="01823E16"/>
    <w:rsid w:val="018D7EF2"/>
    <w:rsid w:val="01933707"/>
    <w:rsid w:val="01AF5332"/>
    <w:rsid w:val="01B008D3"/>
    <w:rsid w:val="01BE66C3"/>
    <w:rsid w:val="01D55D24"/>
    <w:rsid w:val="01F45D96"/>
    <w:rsid w:val="01F67E7C"/>
    <w:rsid w:val="01FD42EF"/>
    <w:rsid w:val="02145195"/>
    <w:rsid w:val="02160F0D"/>
    <w:rsid w:val="02175E3E"/>
    <w:rsid w:val="024E3EFF"/>
    <w:rsid w:val="027345B1"/>
    <w:rsid w:val="02906EF5"/>
    <w:rsid w:val="02936A01"/>
    <w:rsid w:val="029A38EC"/>
    <w:rsid w:val="02A209F3"/>
    <w:rsid w:val="02A732D1"/>
    <w:rsid w:val="02B04EBD"/>
    <w:rsid w:val="02B80216"/>
    <w:rsid w:val="02BE71D3"/>
    <w:rsid w:val="02E75384"/>
    <w:rsid w:val="02E81CE7"/>
    <w:rsid w:val="02EF1E8A"/>
    <w:rsid w:val="030D40BE"/>
    <w:rsid w:val="03206E0E"/>
    <w:rsid w:val="03265180"/>
    <w:rsid w:val="032B670D"/>
    <w:rsid w:val="033D5E0F"/>
    <w:rsid w:val="035E2DA8"/>
    <w:rsid w:val="03634626"/>
    <w:rsid w:val="037979A5"/>
    <w:rsid w:val="038C4DE3"/>
    <w:rsid w:val="03906A9D"/>
    <w:rsid w:val="03942A31"/>
    <w:rsid w:val="03A66E23"/>
    <w:rsid w:val="03B46C2F"/>
    <w:rsid w:val="03B5144B"/>
    <w:rsid w:val="03CD1A9F"/>
    <w:rsid w:val="03D81701"/>
    <w:rsid w:val="03E125B2"/>
    <w:rsid w:val="03F90AE6"/>
    <w:rsid w:val="03FF434E"/>
    <w:rsid w:val="04245B63"/>
    <w:rsid w:val="042E0790"/>
    <w:rsid w:val="043A7135"/>
    <w:rsid w:val="04581CB1"/>
    <w:rsid w:val="048A575A"/>
    <w:rsid w:val="048F6CC6"/>
    <w:rsid w:val="04983E5B"/>
    <w:rsid w:val="04A15406"/>
    <w:rsid w:val="04BD7173"/>
    <w:rsid w:val="04C410F4"/>
    <w:rsid w:val="04C44C50"/>
    <w:rsid w:val="04CE1F73"/>
    <w:rsid w:val="04D330E5"/>
    <w:rsid w:val="04D70E27"/>
    <w:rsid w:val="04E86B91"/>
    <w:rsid w:val="05062020"/>
    <w:rsid w:val="050F15EC"/>
    <w:rsid w:val="05137986"/>
    <w:rsid w:val="05257DE5"/>
    <w:rsid w:val="05353DA0"/>
    <w:rsid w:val="053C7408"/>
    <w:rsid w:val="05402E4B"/>
    <w:rsid w:val="054160C5"/>
    <w:rsid w:val="054B6ACE"/>
    <w:rsid w:val="054B711F"/>
    <w:rsid w:val="054C2F3C"/>
    <w:rsid w:val="054F4E62"/>
    <w:rsid w:val="05551D4C"/>
    <w:rsid w:val="055C757F"/>
    <w:rsid w:val="056106F1"/>
    <w:rsid w:val="05704DD8"/>
    <w:rsid w:val="0571302A"/>
    <w:rsid w:val="058A7C48"/>
    <w:rsid w:val="058C0BE0"/>
    <w:rsid w:val="05AC22B4"/>
    <w:rsid w:val="05C21607"/>
    <w:rsid w:val="05CA44E8"/>
    <w:rsid w:val="05D215EF"/>
    <w:rsid w:val="05DE1D42"/>
    <w:rsid w:val="05E11832"/>
    <w:rsid w:val="05E27A84"/>
    <w:rsid w:val="0607573C"/>
    <w:rsid w:val="060C2D53"/>
    <w:rsid w:val="06222576"/>
    <w:rsid w:val="062956B3"/>
    <w:rsid w:val="062A142B"/>
    <w:rsid w:val="063858F6"/>
    <w:rsid w:val="0639166E"/>
    <w:rsid w:val="064303C3"/>
    <w:rsid w:val="06471D99"/>
    <w:rsid w:val="0651509F"/>
    <w:rsid w:val="067C5E67"/>
    <w:rsid w:val="0680104B"/>
    <w:rsid w:val="0696261C"/>
    <w:rsid w:val="06A25465"/>
    <w:rsid w:val="06B31420"/>
    <w:rsid w:val="06C10E68"/>
    <w:rsid w:val="06C62F02"/>
    <w:rsid w:val="06C65F59"/>
    <w:rsid w:val="06C76C7A"/>
    <w:rsid w:val="06CC603E"/>
    <w:rsid w:val="06D7510F"/>
    <w:rsid w:val="06E64619"/>
    <w:rsid w:val="06F0206A"/>
    <w:rsid w:val="06F537E7"/>
    <w:rsid w:val="07043A2A"/>
    <w:rsid w:val="07097292"/>
    <w:rsid w:val="07155C37"/>
    <w:rsid w:val="07167E42"/>
    <w:rsid w:val="07524795"/>
    <w:rsid w:val="076170CE"/>
    <w:rsid w:val="076F4858"/>
    <w:rsid w:val="07756781"/>
    <w:rsid w:val="07762B7A"/>
    <w:rsid w:val="077E37DC"/>
    <w:rsid w:val="078A58ED"/>
    <w:rsid w:val="07A973FD"/>
    <w:rsid w:val="07B2792A"/>
    <w:rsid w:val="07BC589D"/>
    <w:rsid w:val="07BE007D"/>
    <w:rsid w:val="07CF31BA"/>
    <w:rsid w:val="07E73DCE"/>
    <w:rsid w:val="07FC0BA5"/>
    <w:rsid w:val="07FC10EF"/>
    <w:rsid w:val="08065580"/>
    <w:rsid w:val="08161C67"/>
    <w:rsid w:val="0828199A"/>
    <w:rsid w:val="08346591"/>
    <w:rsid w:val="08397703"/>
    <w:rsid w:val="0849203C"/>
    <w:rsid w:val="08517143"/>
    <w:rsid w:val="0854278F"/>
    <w:rsid w:val="08723071"/>
    <w:rsid w:val="08741249"/>
    <w:rsid w:val="08B22F96"/>
    <w:rsid w:val="08BD19AF"/>
    <w:rsid w:val="08BF4690"/>
    <w:rsid w:val="08C07E24"/>
    <w:rsid w:val="08DD09D6"/>
    <w:rsid w:val="08E6788B"/>
    <w:rsid w:val="08ED37C3"/>
    <w:rsid w:val="08F34D66"/>
    <w:rsid w:val="090441B5"/>
    <w:rsid w:val="09077801"/>
    <w:rsid w:val="09120F93"/>
    <w:rsid w:val="092446B5"/>
    <w:rsid w:val="092F6FCD"/>
    <w:rsid w:val="09514F2C"/>
    <w:rsid w:val="09572537"/>
    <w:rsid w:val="095A2027"/>
    <w:rsid w:val="098971D2"/>
    <w:rsid w:val="098A0731"/>
    <w:rsid w:val="098D41AA"/>
    <w:rsid w:val="09AB619A"/>
    <w:rsid w:val="09B47989"/>
    <w:rsid w:val="09BE25B6"/>
    <w:rsid w:val="09C676BC"/>
    <w:rsid w:val="09C91CD1"/>
    <w:rsid w:val="09CC32BF"/>
    <w:rsid w:val="09D05E45"/>
    <w:rsid w:val="09D3200E"/>
    <w:rsid w:val="09D5345C"/>
    <w:rsid w:val="09D65B51"/>
    <w:rsid w:val="09DA6CC4"/>
    <w:rsid w:val="09E244F6"/>
    <w:rsid w:val="09F2225F"/>
    <w:rsid w:val="09F673EE"/>
    <w:rsid w:val="0A067AB9"/>
    <w:rsid w:val="0A272508"/>
    <w:rsid w:val="0A430D0D"/>
    <w:rsid w:val="0A742C74"/>
    <w:rsid w:val="0A8A2498"/>
    <w:rsid w:val="0A92134D"/>
    <w:rsid w:val="0A9A6B7F"/>
    <w:rsid w:val="0AAC0660"/>
    <w:rsid w:val="0AC775F6"/>
    <w:rsid w:val="0AD81455"/>
    <w:rsid w:val="0AE0655C"/>
    <w:rsid w:val="0AE41BA8"/>
    <w:rsid w:val="0AEE5EBA"/>
    <w:rsid w:val="0B380146"/>
    <w:rsid w:val="0B3B3792"/>
    <w:rsid w:val="0B3D0003"/>
    <w:rsid w:val="0B4B0BC0"/>
    <w:rsid w:val="0B4E6DAF"/>
    <w:rsid w:val="0B550CF8"/>
    <w:rsid w:val="0B6423BD"/>
    <w:rsid w:val="0B8E420A"/>
    <w:rsid w:val="0B8E7D66"/>
    <w:rsid w:val="0B901D30"/>
    <w:rsid w:val="0B9730BE"/>
    <w:rsid w:val="0B9B339A"/>
    <w:rsid w:val="0BB65208"/>
    <w:rsid w:val="0BCB2D68"/>
    <w:rsid w:val="0BE04A65"/>
    <w:rsid w:val="0BF26547"/>
    <w:rsid w:val="0C0054E2"/>
    <w:rsid w:val="0C085D6A"/>
    <w:rsid w:val="0C396D85"/>
    <w:rsid w:val="0C3B1426"/>
    <w:rsid w:val="0C4548C9"/>
    <w:rsid w:val="0C4A769D"/>
    <w:rsid w:val="0C632FA1"/>
    <w:rsid w:val="0C71390F"/>
    <w:rsid w:val="0C782EF0"/>
    <w:rsid w:val="0C7A083C"/>
    <w:rsid w:val="0C8223B1"/>
    <w:rsid w:val="0C874EE1"/>
    <w:rsid w:val="0C994C14"/>
    <w:rsid w:val="0CA535B9"/>
    <w:rsid w:val="0CA85607"/>
    <w:rsid w:val="0CAF61E6"/>
    <w:rsid w:val="0CB657C6"/>
    <w:rsid w:val="0CB9190B"/>
    <w:rsid w:val="0CC543B8"/>
    <w:rsid w:val="0CD21ED4"/>
    <w:rsid w:val="0CD93263"/>
    <w:rsid w:val="0CEB1914"/>
    <w:rsid w:val="0CEC743A"/>
    <w:rsid w:val="0CFB0D7E"/>
    <w:rsid w:val="0D0E3617"/>
    <w:rsid w:val="0D0E5602"/>
    <w:rsid w:val="0D110C4F"/>
    <w:rsid w:val="0D18022F"/>
    <w:rsid w:val="0D1B1ACD"/>
    <w:rsid w:val="0D215336"/>
    <w:rsid w:val="0D4E2C3A"/>
    <w:rsid w:val="0D4E2DF0"/>
    <w:rsid w:val="0D5648B3"/>
    <w:rsid w:val="0D921D8F"/>
    <w:rsid w:val="0D9759E8"/>
    <w:rsid w:val="0DA41B83"/>
    <w:rsid w:val="0DA47D15"/>
    <w:rsid w:val="0DB31D06"/>
    <w:rsid w:val="0DDA3736"/>
    <w:rsid w:val="0DDF1A07"/>
    <w:rsid w:val="0DE00E6C"/>
    <w:rsid w:val="0E010CC3"/>
    <w:rsid w:val="0E2055ED"/>
    <w:rsid w:val="0E240562"/>
    <w:rsid w:val="0E2A646C"/>
    <w:rsid w:val="0E395E00"/>
    <w:rsid w:val="0E3C619F"/>
    <w:rsid w:val="0E785533"/>
    <w:rsid w:val="0E8D2557"/>
    <w:rsid w:val="0E982123"/>
    <w:rsid w:val="0EA7186A"/>
    <w:rsid w:val="0EAD2BF9"/>
    <w:rsid w:val="0EB05B48"/>
    <w:rsid w:val="0EB46110"/>
    <w:rsid w:val="0EB46E08"/>
    <w:rsid w:val="0EB75826"/>
    <w:rsid w:val="0EDC703A"/>
    <w:rsid w:val="0EE3661B"/>
    <w:rsid w:val="0EE6189F"/>
    <w:rsid w:val="0EF3685E"/>
    <w:rsid w:val="0EF716A8"/>
    <w:rsid w:val="0F024967"/>
    <w:rsid w:val="0F040A6B"/>
    <w:rsid w:val="0F0A004B"/>
    <w:rsid w:val="0F0A1DF9"/>
    <w:rsid w:val="0F0E3698"/>
    <w:rsid w:val="0F0F11BE"/>
    <w:rsid w:val="0F130CAE"/>
    <w:rsid w:val="0F1669F0"/>
    <w:rsid w:val="0F1C1554"/>
    <w:rsid w:val="0F2509E1"/>
    <w:rsid w:val="0F334EAC"/>
    <w:rsid w:val="0F3A448D"/>
    <w:rsid w:val="0F407E58"/>
    <w:rsid w:val="0F503CB0"/>
    <w:rsid w:val="0F735BF1"/>
    <w:rsid w:val="0F7554C5"/>
    <w:rsid w:val="0F790AE0"/>
    <w:rsid w:val="0F942ADE"/>
    <w:rsid w:val="0F984E6E"/>
    <w:rsid w:val="0F987405"/>
    <w:rsid w:val="0FA86F88"/>
    <w:rsid w:val="0FBC1346"/>
    <w:rsid w:val="0FC41FA8"/>
    <w:rsid w:val="0FD146C5"/>
    <w:rsid w:val="0FDC5544"/>
    <w:rsid w:val="0FE64614"/>
    <w:rsid w:val="0FFC5BE6"/>
    <w:rsid w:val="101A606C"/>
    <w:rsid w:val="10206F5D"/>
    <w:rsid w:val="1025513D"/>
    <w:rsid w:val="1032010A"/>
    <w:rsid w:val="10392996"/>
    <w:rsid w:val="1042466B"/>
    <w:rsid w:val="10603F12"/>
    <w:rsid w:val="10617349"/>
    <w:rsid w:val="106519DD"/>
    <w:rsid w:val="106E1DC1"/>
    <w:rsid w:val="10765998"/>
    <w:rsid w:val="107A6B0B"/>
    <w:rsid w:val="108247E3"/>
    <w:rsid w:val="10861954"/>
    <w:rsid w:val="108C6F6A"/>
    <w:rsid w:val="109125AD"/>
    <w:rsid w:val="10976945"/>
    <w:rsid w:val="10982734"/>
    <w:rsid w:val="10A122E9"/>
    <w:rsid w:val="10CD7582"/>
    <w:rsid w:val="10D206F5"/>
    <w:rsid w:val="10E33DE5"/>
    <w:rsid w:val="10F20D97"/>
    <w:rsid w:val="10F845FF"/>
    <w:rsid w:val="110E5BD1"/>
    <w:rsid w:val="11146F5F"/>
    <w:rsid w:val="11203B56"/>
    <w:rsid w:val="11230F50"/>
    <w:rsid w:val="112C42A9"/>
    <w:rsid w:val="112E6273"/>
    <w:rsid w:val="113A4C18"/>
    <w:rsid w:val="11537A88"/>
    <w:rsid w:val="115D4462"/>
    <w:rsid w:val="11731ED8"/>
    <w:rsid w:val="11826EDE"/>
    <w:rsid w:val="118440E5"/>
    <w:rsid w:val="119051EF"/>
    <w:rsid w:val="11BA18B5"/>
    <w:rsid w:val="11D31B21"/>
    <w:rsid w:val="11D87F8D"/>
    <w:rsid w:val="11DD37F5"/>
    <w:rsid w:val="11E44B84"/>
    <w:rsid w:val="12211934"/>
    <w:rsid w:val="123A0C48"/>
    <w:rsid w:val="123E24E6"/>
    <w:rsid w:val="12411FD6"/>
    <w:rsid w:val="12485D96"/>
    <w:rsid w:val="126D6927"/>
    <w:rsid w:val="12797F73"/>
    <w:rsid w:val="127E0B34"/>
    <w:rsid w:val="12843C71"/>
    <w:rsid w:val="12851EC3"/>
    <w:rsid w:val="12A76022"/>
    <w:rsid w:val="12BE09F5"/>
    <w:rsid w:val="12C0739F"/>
    <w:rsid w:val="12C7072D"/>
    <w:rsid w:val="12E80327"/>
    <w:rsid w:val="12EF726C"/>
    <w:rsid w:val="12F72695"/>
    <w:rsid w:val="130A23C8"/>
    <w:rsid w:val="130A499C"/>
    <w:rsid w:val="130E4754"/>
    <w:rsid w:val="13143247"/>
    <w:rsid w:val="13315BA7"/>
    <w:rsid w:val="133B6A25"/>
    <w:rsid w:val="13545D39"/>
    <w:rsid w:val="13697A7B"/>
    <w:rsid w:val="136C4E31"/>
    <w:rsid w:val="137B1518"/>
    <w:rsid w:val="137D2B9A"/>
    <w:rsid w:val="13926254"/>
    <w:rsid w:val="139D4FEA"/>
    <w:rsid w:val="13A75E69"/>
    <w:rsid w:val="13B62550"/>
    <w:rsid w:val="13C95DDF"/>
    <w:rsid w:val="13D03611"/>
    <w:rsid w:val="13E0137B"/>
    <w:rsid w:val="13FC06E2"/>
    <w:rsid w:val="14291173"/>
    <w:rsid w:val="142B6A9A"/>
    <w:rsid w:val="142E0338"/>
    <w:rsid w:val="143C2A55"/>
    <w:rsid w:val="14720225"/>
    <w:rsid w:val="14A83164"/>
    <w:rsid w:val="14B051F1"/>
    <w:rsid w:val="14B545B5"/>
    <w:rsid w:val="14C36CD2"/>
    <w:rsid w:val="14C842E9"/>
    <w:rsid w:val="14CE0A60"/>
    <w:rsid w:val="14D64C58"/>
    <w:rsid w:val="14E804E7"/>
    <w:rsid w:val="15037253"/>
    <w:rsid w:val="153953A6"/>
    <w:rsid w:val="154D5EA7"/>
    <w:rsid w:val="157553B2"/>
    <w:rsid w:val="15A07014"/>
    <w:rsid w:val="15A24B3A"/>
    <w:rsid w:val="15AD5E36"/>
    <w:rsid w:val="15B42ABF"/>
    <w:rsid w:val="15B86D74"/>
    <w:rsid w:val="15BF56EC"/>
    <w:rsid w:val="15C543F3"/>
    <w:rsid w:val="15CC7E09"/>
    <w:rsid w:val="15D32F45"/>
    <w:rsid w:val="15D62B87"/>
    <w:rsid w:val="15DA2855"/>
    <w:rsid w:val="15EA028F"/>
    <w:rsid w:val="15F07F9B"/>
    <w:rsid w:val="15F5110D"/>
    <w:rsid w:val="16017613"/>
    <w:rsid w:val="160F7CF5"/>
    <w:rsid w:val="1632291F"/>
    <w:rsid w:val="16345AA1"/>
    <w:rsid w:val="163D0D06"/>
    <w:rsid w:val="163F05DA"/>
    <w:rsid w:val="16443E4D"/>
    <w:rsid w:val="16470C1C"/>
    <w:rsid w:val="16491459"/>
    <w:rsid w:val="164B51D1"/>
    <w:rsid w:val="16556050"/>
    <w:rsid w:val="166718DF"/>
    <w:rsid w:val="166A350D"/>
    <w:rsid w:val="166E7112"/>
    <w:rsid w:val="16895CFA"/>
    <w:rsid w:val="168C1346"/>
    <w:rsid w:val="16986CC4"/>
    <w:rsid w:val="16C32FBA"/>
    <w:rsid w:val="16D407EA"/>
    <w:rsid w:val="16D43419"/>
    <w:rsid w:val="16EF0253"/>
    <w:rsid w:val="170B0487"/>
    <w:rsid w:val="1715128F"/>
    <w:rsid w:val="17171557"/>
    <w:rsid w:val="171B1048"/>
    <w:rsid w:val="171E4694"/>
    <w:rsid w:val="173D7210"/>
    <w:rsid w:val="17465999"/>
    <w:rsid w:val="175C6F6A"/>
    <w:rsid w:val="175E2CE2"/>
    <w:rsid w:val="176302F9"/>
    <w:rsid w:val="178D35C8"/>
    <w:rsid w:val="1796745F"/>
    <w:rsid w:val="17B74335"/>
    <w:rsid w:val="17CF3BE0"/>
    <w:rsid w:val="17E256C1"/>
    <w:rsid w:val="17EC6540"/>
    <w:rsid w:val="17EE50F6"/>
    <w:rsid w:val="17F376A1"/>
    <w:rsid w:val="17F71744"/>
    <w:rsid w:val="17F92A0B"/>
    <w:rsid w:val="18037E87"/>
    <w:rsid w:val="1807337A"/>
    <w:rsid w:val="180B0D0A"/>
    <w:rsid w:val="181405F5"/>
    <w:rsid w:val="182A0E16"/>
    <w:rsid w:val="183A4A8E"/>
    <w:rsid w:val="186E51A7"/>
    <w:rsid w:val="18700F1F"/>
    <w:rsid w:val="18710E80"/>
    <w:rsid w:val="187622AE"/>
    <w:rsid w:val="187A1186"/>
    <w:rsid w:val="1880313C"/>
    <w:rsid w:val="18934C0E"/>
    <w:rsid w:val="189746FE"/>
    <w:rsid w:val="18A41246"/>
    <w:rsid w:val="18AD3F21"/>
    <w:rsid w:val="18B2778A"/>
    <w:rsid w:val="18C15C1F"/>
    <w:rsid w:val="18C969BD"/>
    <w:rsid w:val="18CB084B"/>
    <w:rsid w:val="18D314AE"/>
    <w:rsid w:val="190A3122"/>
    <w:rsid w:val="191915B7"/>
    <w:rsid w:val="191F64A1"/>
    <w:rsid w:val="193208CA"/>
    <w:rsid w:val="193D563F"/>
    <w:rsid w:val="19600DF2"/>
    <w:rsid w:val="19762565"/>
    <w:rsid w:val="19792055"/>
    <w:rsid w:val="199B021E"/>
    <w:rsid w:val="199D2B82"/>
    <w:rsid w:val="19B337B9"/>
    <w:rsid w:val="19C40917"/>
    <w:rsid w:val="19C77265"/>
    <w:rsid w:val="19E742B7"/>
    <w:rsid w:val="19E80F89"/>
    <w:rsid w:val="19F66F6A"/>
    <w:rsid w:val="1A002777"/>
    <w:rsid w:val="1A023DF9"/>
    <w:rsid w:val="1A050BD0"/>
    <w:rsid w:val="1A0C7662"/>
    <w:rsid w:val="1A1104E0"/>
    <w:rsid w:val="1A116EA2"/>
    <w:rsid w:val="1A18186E"/>
    <w:rsid w:val="1A2A15A2"/>
    <w:rsid w:val="1A3F6DFB"/>
    <w:rsid w:val="1A4A39F2"/>
    <w:rsid w:val="1A73374A"/>
    <w:rsid w:val="1A7F18ED"/>
    <w:rsid w:val="1A872550"/>
    <w:rsid w:val="1A8E71CB"/>
    <w:rsid w:val="1AAC0209"/>
    <w:rsid w:val="1AD5524C"/>
    <w:rsid w:val="1AD65CA8"/>
    <w:rsid w:val="1ADD03C2"/>
    <w:rsid w:val="1AED2CFB"/>
    <w:rsid w:val="1AEF7B30"/>
    <w:rsid w:val="1AF35E37"/>
    <w:rsid w:val="1B0167A6"/>
    <w:rsid w:val="1B1C713C"/>
    <w:rsid w:val="1B293607"/>
    <w:rsid w:val="1B2B55D1"/>
    <w:rsid w:val="1B3274A2"/>
    <w:rsid w:val="1B375D24"/>
    <w:rsid w:val="1B3E3557"/>
    <w:rsid w:val="1B444488"/>
    <w:rsid w:val="1B481CDF"/>
    <w:rsid w:val="1B4D4249"/>
    <w:rsid w:val="1B4F1F84"/>
    <w:rsid w:val="1B513759"/>
    <w:rsid w:val="1B522B5E"/>
    <w:rsid w:val="1B590390"/>
    <w:rsid w:val="1B5C39DD"/>
    <w:rsid w:val="1B616581"/>
    <w:rsid w:val="1B6C0338"/>
    <w:rsid w:val="1B7156DA"/>
    <w:rsid w:val="1B8D09A8"/>
    <w:rsid w:val="1B9969DF"/>
    <w:rsid w:val="1BA5551F"/>
    <w:rsid w:val="1BB032C9"/>
    <w:rsid w:val="1BB142DA"/>
    <w:rsid w:val="1BB9498B"/>
    <w:rsid w:val="1BCA4DEA"/>
    <w:rsid w:val="1BE22134"/>
    <w:rsid w:val="1BE539D2"/>
    <w:rsid w:val="1BE55780"/>
    <w:rsid w:val="1BE85270"/>
    <w:rsid w:val="1BF06CD1"/>
    <w:rsid w:val="1BF65BDF"/>
    <w:rsid w:val="1BF6798D"/>
    <w:rsid w:val="1BFC2ACA"/>
    <w:rsid w:val="1C161DDD"/>
    <w:rsid w:val="1C1E3C86"/>
    <w:rsid w:val="1C2269D4"/>
    <w:rsid w:val="1C3861F8"/>
    <w:rsid w:val="1C4050AC"/>
    <w:rsid w:val="1C4C1CA3"/>
    <w:rsid w:val="1C5D7A0C"/>
    <w:rsid w:val="1C7F3E27"/>
    <w:rsid w:val="1C8054A9"/>
    <w:rsid w:val="1C881DD1"/>
    <w:rsid w:val="1C8B617A"/>
    <w:rsid w:val="1C907DE2"/>
    <w:rsid w:val="1C922D83"/>
    <w:rsid w:val="1CB6536F"/>
    <w:rsid w:val="1CC654CE"/>
    <w:rsid w:val="1CD04682"/>
    <w:rsid w:val="1CE617B0"/>
    <w:rsid w:val="1CE67A02"/>
    <w:rsid w:val="1CFC7225"/>
    <w:rsid w:val="1D003EA7"/>
    <w:rsid w:val="1D156539"/>
    <w:rsid w:val="1D1D6495"/>
    <w:rsid w:val="1D3A7D4E"/>
    <w:rsid w:val="1D3F5364"/>
    <w:rsid w:val="1D4A7E6B"/>
    <w:rsid w:val="1D6D0123"/>
    <w:rsid w:val="1D6F3E9B"/>
    <w:rsid w:val="1D7E536E"/>
    <w:rsid w:val="1D7E5E8C"/>
    <w:rsid w:val="1D884D9E"/>
    <w:rsid w:val="1D8B2357"/>
    <w:rsid w:val="1DB152B3"/>
    <w:rsid w:val="1DB22340"/>
    <w:rsid w:val="1DC35F95"/>
    <w:rsid w:val="1DC6338F"/>
    <w:rsid w:val="1DE877AA"/>
    <w:rsid w:val="1DE91D86"/>
    <w:rsid w:val="1DED3012"/>
    <w:rsid w:val="1DF223D6"/>
    <w:rsid w:val="1E0068A1"/>
    <w:rsid w:val="1E25455A"/>
    <w:rsid w:val="1E2C7696"/>
    <w:rsid w:val="1E592455"/>
    <w:rsid w:val="1E6037E4"/>
    <w:rsid w:val="1E643A6E"/>
    <w:rsid w:val="1E831280"/>
    <w:rsid w:val="1E876FC3"/>
    <w:rsid w:val="1EAA2CB1"/>
    <w:rsid w:val="1EB458DE"/>
    <w:rsid w:val="1EC71B6F"/>
    <w:rsid w:val="1ECB5101"/>
    <w:rsid w:val="1ECE002B"/>
    <w:rsid w:val="1EF57EA9"/>
    <w:rsid w:val="1F026649"/>
    <w:rsid w:val="1F176598"/>
    <w:rsid w:val="1F264A2D"/>
    <w:rsid w:val="1F394DBF"/>
    <w:rsid w:val="1F5642FC"/>
    <w:rsid w:val="1F6B7C4E"/>
    <w:rsid w:val="1F817EB6"/>
    <w:rsid w:val="1F8452B0"/>
    <w:rsid w:val="1F8F4381"/>
    <w:rsid w:val="1F923E71"/>
    <w:rsid w:val="1F973235"/>
    <w:rsid w:val="1F9757DB"/>
    <w:rsid w:val="1F9951FF"/>
    <w:rsid w:val="1FA03EF4"/>
    <w:rsid w:val="1FB81B7A"/>
    <w:rsid w:val="1FCD4EA9"/>
    <w:rsid w:val="1FFE1506"/>
    <w:rsid w:val="200738CC"/>
    <w:rsid w:val="200A7EAB"/>
    <w:rsid w:val="20210D51"/>
    <w:rsid w:val="202820DF"/>
    <w:rsid w:val="203915D8"/>
    <w:rsid w:val="203B1E13"/>
    <w:rsid w:val="20482300"/>
    <w:rsid w:val="20743577"/>
    <w:rsid w:val="207D242B"/>
    <w:rsid w:val="207E25D5"/>
    <w:rsid w:val="20827A42"/>
    <w:rsid w:val="208C6B12"/>
    <w:rsid w:val="209F6845"/>
    <w:rsid w:val="20A153AC"/>
    <w:rsid w:val="20B16579"/>
    <w:rsid w:val="20B87907"/>
    <w:rsid w:val="20B9542D"/>
    <w:rsid w:val="20D83B05"/>
    <w:rsid w:val="20E24984"/>
    <w:rsid w:val="20E9475B"/>
    <w:rsid w:val="20EB1A8B"/>
    <w:rsid w:val="20EC135F"/>
    <w:rsid w:val="20FA7F20"/>
    <w:rsid w:val="210112AE"/>
    <w:rsid w:val="21042B4C"/>
    <w:rsid w:val="211014F1"/>
    <w:rsid w:val="2111387D"/>
    <w:rsid w:val="21117017"/>
    <w:rsid w:val="21182154"/>
    <w:rsid w:val="21303495"/>
    <w:rsid w:val="21357E35"/>
    <w:rsid w:val="21555156"/>
    <w:rsid w:val="216B2BCB"/>
    <w:rsid w:val="216B4C57"/>
    <w:rsid w:val="217328CB"/>
    <w:rsid w:val="21AD0AEE"/>
    <w:rsid w:val="21D173FB"/>
    <w:rsid w:val="21E40288"/>
    <w:rsid w:val="2210107D"/>
    <w:rsid w:val="22411081"/>
    <w:rsid w:val="2247495C"/>
    <w:rsid w:val="225D38CF"/>
    <w:rsid w:val="2273177B"/>
    <w:rsid w:val="22791318"/>
    <w:rsid w:val="22851A6B"/>
    <w:rsid w:val="228F31DD"/>
    <w:rsid w:val="229B303C"/>
    <w:rsid w:val="22A75E85"/>
    <w:rsid w:val="22BA5BB9"/>
    <w:rsid w:val="22E03145"/>
    <w:rsid w:val="22E42C35"/>
    <w:rsid w:val="22E5075C"/>
    <w:rsid w:val="22EE7610"/>
    <w:rsid w:val="22F97D63"/>
    <w:rsid w:val="23057D3C"/>
    <w:rsid w:val="23344974"/>
    <w:rsid w:val="233D40F4"/>
    <w:rsid w:val="234F4F38"/>
    <w:rsid w:val="23671171"/>
    <w:rsid w:val="2370430A"/>
    <w:rsid w:val="237B69CA"/>
    <w:rsid w:val="237C266D"/>
    <w:rsid w:val="2382254A"/>
    <w:rsid w:val="23827D58"/>
    <w:rsid w:val="23865A9B"/>
    <w:rsid w:val="238D507B"/>
    <w:rsid w:val="239A7798"/>
    <w:rsid w:val="23B95F8F"/>
    <w:rsid w:val="23C14D25"/>
    <w:rsid w:val="23CB5BA3"/>
    <w:rsid w:val="23CB7951"/>
    <w:rsid w:val="23CE2F9E"/>
    <w:rsid w:val="23D36806"/>
    <w:rsid w:val="23E10F23"/>
    <w:rsid w:val="23E12CD1"/>
    <w:rsid w:val="23E40A13"/>
    <w:rsid w:val="24172B97"/>
    <w:rsid w:val="242157C3"/>
    <w:rsid w:val="24253506"/>
    <w:rsid w:val="24323834"/>
    <w:rsid w:val="243279D1"/>
    <w:rsid w:val="243674C1"/>
    <w:rsid w:val="24390D5F"/>
    <w:rsid w:val="24420EF2"/>
    <w:rsid w:val="244E28CB"/>
    <w:rsid w:val="24536778"/>
    <w:rsid w:val="24647CF6"/>
    <w:rsid w:val="24912949"/>
    <w:rsid w:val="24A44D47"/>
    <w:rsid w:val="24AA7567"/>
    <w:rsid w:val="24F829C8"/>
    <w:rsid w:val="24FD1D8D"/>
    <w:rsid w:val="250B1E26"/>
    <w:rsid w:val="25140E84"/>
    <w:rsid w:val="25243F0A"/>
    <w:rsid w:val="25292B82"/>
    <w:rsid w:val="252B5B2A"/>
    <w:rsid w:val="2536529E"/>
    <w:rsid w:val="2536704D"/>
    <w:rsid w:val="25506FCE"/>
    <w:rsid w:val="25583467"/>
    <w:rsid w:val="25643BBA"/>
    <w:rsid w:val="25706A02"/>
    <w:rsid w:val="259835C1"/>
    <w:rsid w:val="25AB3597"/>
    <w:rsid w:val="25C365C1"/>
    <w:rsid w:val="25DA4F02"/>
    <w:rsid w:val="25EB2882"/>
    <w:rsid w:val="25F0369F"/>
    <w:rsid w:val="25FB7378"/>
    <w:rsid w:val="2607261F"/>
    <w:rsid w:val="260D4251"/>
    <w:rsid w:val="260F621B"/>
    <w:rsid w:val="26123616"/>
    <w:rsid w:val="2619074E"/>
    <w:rsid w:val="26256302"/>
    <w:rsid w:val="262B0B7B"/>
    <w:rsid w:val="263A2B6C"/>
    <w:rsid w:val="263A491A"/>
    <w:rsid w:val="26523BA4"/>
    <w:rsid w:val="26574DB8"/>
    <w:rsid w:val="267E0CCD"/>
    <w:rsid w:val="268149B6"/>
    <w:rsid w:val="268362C1"/>
    <w:rsid w:val="26914E82"/>
    <w:rsid w:val="26977FBF"/>
    <w:rsid w:val="26A22073"/>
    <w:rsid w:val="26C2225A"/>
    <w:rsid w:val="26C40A08"/>
    <w:rsid w:val="26C54B2C"/>
    <w:rsid w:val="26CC7C68"/>
    <w:rsid w:val="26D1527F"/>
    <w:rsid w:val="26D62895"/>
    <w:rsid w:val="26F64CE5"/>
    <w:rsid w:val="2710535A"/>
    <w:rsid w:val="271138CD"/>
    <w:rsid w:val="27114611"/>
    <w:rsid w:val="271635D9"/>
    <w:rsid w:val="27196C26"/>
    <w:rsid w:val="271E423C"/>
    <w:rsid w:val="27233601"/>
    <w:rsid w:val="272F1FA5"/>
    <w:rsid w:val="27383550"/>
    <w:rsid w:val="27475541"/>
    <w:rsid w:val="274A5031"/>
    <w:rsid w:val="275163C0"/>
    <w:rsid w:val="27606603"/>
    <w:rsid w:val="27625A02"/>
    <w:rsid w:val="2763067B"/>
    <w:rsid w:val="27736336"/>
    <w:rsid w:val="27751E74"/>
    <w:rsid w:val="278002B7"/>
    <w:rsid w:val="278A3680"/>
    <w:rsid w:val="27A42993"/>
    <w:rsid w:val="27A72484"/>
    <w:rsid w:val="27AA5AD0"/>
    <w:rsid w:val="27AC1848"/>
    <w:rsid w:val="27B106F9"/>
    <w:rsid w:val="27BD7859"/>
    <w:rsid w:val="27D17500"/>
    <w:rsid w:val="27E70AD2"/>
    <w:rsid w:val="27E92C02"/>
    <w:rsid w:val="280478D6"/>
    <w:rsid w:val="28060F58"/>
    <w:rsid w:val="281D44F4"/>
    <w:rsid w:val="283D6944"/>
    <w:rsid w:val="2859068C"/>
    <w:rsid w:val="285F02B5"/>
    <w:rsid w:val="28877790"/>
    <w:rsid w:val="28A65964"/>
    <w:rsid w:val="28B766F6"/>
    <w:rsid w:val="28BB1497"/>
    <w:rsid w:val="28C606E7"/>
    <w:rsid w:val="28D21EDC"/>
    <w:rsid w:val="29057462"/>
    <w:rsid w:val="291310B9"/>
    <w:rsid w:val="291853E7"/>
    <w:rsid w:val="29231FDE"/>
    <w:rsid w:val="29431FF9"/>
    <w:rsid w:val="294E0E09"/>
    <w:rsid w:val="295757E3"/>
    <w:rsid w:val="29605C39"/>
    <w:rsid w:val="29675EC6"/>
    <w:rsid w:val="29686BE8"/>
    <w:rsid w:val="297D1482"/>
    <w:rsid w:val="29986528"/>
    <w:rsid w:val="29AE3EFF"/>
    <w:rsid w:val="29C6459A"/>
    <w:rsid w:val="29DA1670"/>
    <w:rsid w:val="29E76B67"/>
    <w:rsid w:val="29F15C38"/>
    <w:rsid w:val="29F55CE0"/>
    <w:rsid w:val="29FD24BB"/>
    <w:rsid w:val="2A21416C"/>
    <w:rsid w:val="2A3C5105"/>
    <w:rsid w:val="2A4C2E6E"/>
    <w:rsid w:val="2A502B30"/>
    <w:rsid w:val="2A5A03AF"/>
    <w:rsid w:val="2A64640A"/>
    <w:rsid w:val="2A662182"/>
    <w:rsid w:val="2A6838C6"/>
    <w:rsid w:val="2A7228D5"/>
    <w:rsid w:val="2A8B7E3A"/>
    <w:rsid w:val="2A9137CD"/>
    <w:rsid w:val="2AAB5DE7"/>
    <w:rsid w:val="2AAE2812"/>
    <w:rsid w:val="2AB23619"/>
    <w:rsid w:val="2AC24A4E"/>
    <w:rsid w:val="2ADE61BC"/>
    <w:rsid w:val="2AE412F9"/>
    <w:rsid w:val="2AEF03C9"/>
    <w:rsid w:val="2AF01219"/>
    <w:rsid w:val="2B00656C"/>
    <w:rsid w:val="2B2B5AF1"/>
    <w:rsid w:val="2B2F4C6A"/>
    <w:rsid w:val="2B522706"/>
    <w:rsid w:val="2B65068C"/>
    <w:rsid w:val="2B6761B2"/>
    <w:rsid w:val="2B681F2A"/>
    <w:rsid w:val="2B7963FB"/>
    <w:rsid w:val="2B960048"/>
    <w:rsid w:val="2B9B40AD"/>
    <w:rsid w:val="2BAE3DE1"/>
    <w:rsid w:val="2BC03B14"/>
    <w:rsid w:val="2BC453B2"/>
    <w:rsid w:val="2BCC070B"/>
    <w:rsid w:val="2BDE2BFF"/>
    <w:rsid w:val="2BF5596C"/>
    <w:rsid w:val="2C267E1B"/>
    <w:rsid w:val="2C2916B9"/>
    <w:rsid w:val="2C2C3925"/>
    <w:rsid w:val="2C2C566E"/>
    <w:rsid w:val="2C35005E"/>
    <w:rsid w:val="2C353425"/>
    <w:rsid w:val="2C387B4E"/>
    <w:rsid w:val="2C3939B0"/>
    <w:rsid w:val="2C42277B"/>
    <w:rsid w:val="2C5B55EB"/>
    <w:rsid w:val="2C5D5807"/>
    <w:rsid w:val="2C673F8F"/>
    <w:rsid w:val="2C6E471E"/>
    <w:rsid w:val="2C721027"/>
    <w:rsid w:val="2C721DD4"/>
    <w:rsid w:val="2C956A29"/>
    <w:rsid w:val="2CA3146B"/>
    <w:rsid w:val="2CAD22EA"/>
    <w:rsid w:val="2CAD4098"/>
    <w:rsid w:val="2CAF475D"/>
    <w:rsid w:val="2CAF6062"/>
    <w:rsid w:val="2CC338BC"/>
    <w:rsid w:val="2CC71744"/>
    <w:rsid w:val="2CC80ED2"/>
    <w:rsid w:val="2CCD1EB3"/>
    <w:rsid w:val="2CD21D51"/>
    <w:rsid w:val="2CD86C3B"/>
    <w:rsid w:val="2CDC497D"/>
    <w:rsid w:val="2CE33F5E"/>
    <w:rsid w:val="2CE608A1"/>
    <w:rsid w:val="2CF42E5C"/>
    <w:rsid w:val="2CF972DD"/>
    <w:rsid w:val="2D012636"/>
    <w:rsid w:val="2D0A14EA"/>
    <w:rsid w:val="2D1839CC"/>
    <w:rsid w:val="2D216834"/>
    <w:rsid w:val="2D263E4A"/>
    <w:rsid w:val="2D2E17A7"/>
    <w:rsid w:val="2D3442AE"/>
    <w:rsid w:val="2D4C1B03"/>
    <w:rsid w:val="2D7448B4"/>
    <w:rsid w:val="2D855015"/>
    <w:rsid w:val="2D8C0151"/>
    <w:rsid w:val="2D915768"/>
    <w:rsid w:val="2DA74F8B"/>
    <w:rsid w:val="2DAD1E76"/>
    <w:rsid w:val="2DAE631A"/>
    <w:rsid w:val="2DAF2092"/>
    <w:rsid w:val="2DC2352D"/>
    <w:rsid w:val="2DCC054E"/>
    <w:rsid w:val="2DDB2E87"/>
    <w:rsid w:val="2DEF06E0"/>
    <w:rsid w:val="2DF86FE5"/>
    <w:rsid w:val="2DF87595"/>
    <w:rsid w:val="2E047BD1"/>
    <w:rsid w:val="2E0746BA"/>
    <w:rsid w:val="2E0C3040"/>
    <w:rsid w:val="2E187C37"/>
    <w:rsid w:val="2E2C36E3"/>
    <w:rsid w:val="2E440A2C"/>
    <w:rsid w:val="2E496803"/>
    <w:rsid w:val="2E56075F"/>
    <w:rsid w:val="2E5C75C9"/>
    <w:rsid w:val="2E6E3CFB"/>
    <w:rsid w:val="2E7B1F74"/>
    <w:rsid w:val="2E933864"/>
    <w:rsid w:val="2E992FC2"/>
    <w:rsid w:val="2EA92857"/>
    <w:rsid w:val="2EB21E3A"/>
    <w:rsid w:val="2EB52D65"/>
    <w:rsid w:val="2EBA06F2"/>
    <w:rsid w:val="2EBC05C2"/>
    <w:rsid w:val="2EC21951"/>
    <w:rsid w:val="2ED743AA"/>
    <w:rsid w:val="2EDC0C65"/>
    <w:rsid w:val="2EEF6BEA"/>
    <w:rsid w:val="2EF07F65"/>
    <w:rsid w:val="2EF12480"/>
    <w:rsid w:val="2EF22236"/>
    <w:rsid w:val="2F0E61F9"/>
    <w:rsid w:val="2F1C5505"/>
    <w:rsid w:val="2F230642"/>
    <w:rsid w:val="2F2443BA"/>
    <w:rsid w:val="2F247D82"/>
    <w:rsid w:val="2F2A7C22"/>
    <w:rsid w:val="2F4A3E20"/>
    <w:rsid w:val="2F5E167A"/>
    <w:rsid w:val="2F634EE2"/>
    <w:rsid w:val="2F656EAC"/>
    <w:rsid w:val="2F6724D1"/>
    <w:rsid w:val="2FA1792D"/>
    <w:rsid w:val="2FC242FE"/>
    <w:rsid w:val="2FCF07C9"/>
    <w:rsid w:val="2FD7142C"/>
    <w:rsid w:val="2FE50131"/>
    <w:rsid w:val="2FEF6776"/>
    <w:rsid w:val="300551AF"/>
    <w:rsid w:val="300872A7"/>
    <w:rsid w:val="300D1C89"/>
    <w:rsid w:val="301C3A83"/>
    <w:rsid w:val="302428C3"/>
    <w:rsid w:val="30274161"/>
    <w:rsid w:val="30466CDD"/>
    <w:rsid w:val="304F0A0D"/>
    <w:rsid w:val="305A62E5"/>
    <w:rsid w:val="305C3852"/>
    <w:rsid w:val="307B0B54"/>
    <w:rsid w:val="307B65DC"/>
    <w:rsid w:val="3097695F"/>
    <w:rsid w:val="30C65728"/>
    <w:rsid w:val="30E12562"/>
    <w:rsid w:val="30F30591"/>
    <w:rsid w:val="310332AB"/>
    <w:rsid w:val="31086BDE"/>
    <w:rsid w:val="310E4214"/>
    <w:rsid w:val="31172428"/>
    <w:rsid w:val="31374D51"/>
    <w:rsid w:val="313F372D"/>
    <w:rsid w:val="31701B38"/>
    <w:rsid w:val="31750EFD"/>
    <w:rsid w:val="31864EB8"/>
    <w:rsid w:val="318A49A8"/>
    <w:rsid w:val="319C46DB"/>
    <w:rsid w:val="31A812D2"/>
    <w:rsid w:val="31F90508"/>
    <w:rsid w:val="32116E77"/>
    <w:rsid w:val="323B3EF4"/>
    <w:rsid w:val="324F174E"/>
    <w:rsid w:val="325356E2"/>
    <w:rsid w:val="325C3658"/>
    <w:rsid w:val="3273368E"/>
    <w:rsid w:val="327B27A6"/>
    <w:rsid w:val="32901F78"/>
    <w:rsid w:val="32A210B9"/>
    <w:rsid w:val="32A221C5"/>
    <w:rsid w:val="32AF0F68"/>
    <w:rsid w:val="32B83797"/>
    <w:rsid w:val="32CE0B8D"/>
    <w:rsid w:val="32D560F7"/>
    <w:rsid w:val="32DA195F"/>
    <w:rsid w:val="32F26CF2"/>
    <w:rsid w:val="32FC18D5"/>
    <w:rsid w:val="32FF4F22"/>
    <w:rsid w:val="33064502"/>
    <w:rsid w:val="332218FA"/>
    <w:rsid w:val="33254432"/>
    <w:rsid w:val="332930F1"/>
    <w:rsid w:val="33353039"/>
    <w:rsid w:val="333A0650"/>
    <w:rsid w:val="33447797"/>
    <w:rsid w:val="336456CD"/>
    <w:rsid w:val="33694A91"/>
    <w:rsid w:val="33721B98"/>
    <w:rsid w:val="33863895"/>
    <w:rsid w:val="33945FB2"/>
    <w:rsid w:val="33BA52ED"/>
    <w:rsid w:val="33D22636"/>
    <w:rsid w:val="33D75E9F"/>
    <w:rsid w:val="33D95773"/>
    <w:rsid w:val="340A6274"/>
    <w:rsid w:val="342C0E9C"/>
    <w:rsid w:val="34361338"/>
    <w:rsid w:val="3439422C"/>
    <w:rsid w:val="343E1A7A"/>
    <w:rsid w:val="344332F6"/>
    <w:rsid w:val="344A2B14"/>
    <w:rsid w:val="345841E4"/>
    <w:rsid w:val="345B6AD0"/>
    <w:rsid w:val="345C6D4C"/>
    <w:rsid w:val="346B00EF"/>
    <w:rsid w:val="346B7135"/>
    <w:rsid w:val="346C4839"/>
    <w:rsid w:val="34716319"/>
    <w:rsid w:val="34A43B16"/>
    <w:rsid w:val="34AE6BFF"/>
    <w:rsid w:val="34BD5279"/>
    <w:rsid w:val="34C957E7"/>
    <w:rsid w:val="34DB19BE"/>
    <w:rsid w:val="34E268A9"/>
    <w:rsid w:val="34E41468"/>
    <w:rsid w:val="34EB1C02"/>
    <w:rsid w:val="34F42637"/>
    <w:rsid w:val="34FD4E2A"/>
    <w:rsid w:val="35076310"/>
    <w:rsid w:val="351275CF"/>
    <w:rsid w:val="351550AE"/>
    <w:rsid w:val="352443E9"/>
    <w:rsid w:val="352A418D"/>
    <w:rsid w:val="352E5F92"/>
    <w:rsid w:val="353A66E5"/>
    <w:rsid w:val="354A022C"/>
    <w:rsid w:val="356B689E"/>
    <w:rsid w:val="35881675"/>
    <w:rsid w:val="358B3C32"/>
    <w:rsid w:val="358F1EEB"/>
    <w:rsid w:val="35977A46"/>
    <w:rsid w:val="35A87AF3"/>
    <w:rsid w:val="35B41FED"/>
    <w:rsid w:val="35C0308E"/>
    <w:rsid w:val="35DB7EC8"/>
    <w:rsid w:val="35DD41CD"/>
    <w:rsid w:val="35FB40C6"/>
    <w:rsid w:val="35FF348B"/>
    <w:rsid w:val="36041CBE"/>
    <w:rsid w:val="36062A6B"/>
    <w:rsid w:val="360D5BA8"/>
    <w:rsid w:val="361B06AD"/>
    <w:rsid w:val="362353CB"/>
    <w:rsid w:val="3627310D"/>
    <w:rsid w:val="364D2448"/>
    <w:rsid w:val="36785717"/>
    <w:rsid w:val="36853990"/>
    <w:rsid w:val="36914A2B"/>
    <w:rsid w:val="369B5418"/>
    <w:rsid w:val="369F7856"/>
    <w:rsid w:val="36CA5A79"/>
    <w:rsid w:val="36E83F1F"/>
    <w:rsid w:val="36FC0D23"/>
    <w:rsid w:val="371371EE"/>
    <w:rsid w:val="371F2036"/>
    <w:rsid w:val="371F710E"/>
    <w:rsid w:val="373830F8"/>
    <w:rsid w:val="374134A9"/>
    <w:rsid w:val="3744384B"/>
    <w:rsid w:val="374A17DE"/>
    <w:rsid w:val="37515F68"/>
    <w:rsid w:val="375F7C0F"/>
    <w:rsid w:val="37621F23"/>
    <w:rsid w:val="376F1D79"/>
    <w:rsid w:val="377A726D"/>
    <w:rsid w:val="37B00EE0"/>
    <w:rsid w:val="37D746BF"/>
    <w:rsid w:val="37DA41AF"/>
    <w:rsid w:val="382F0057"/>
    <w:rsid w:val="383C09C6"/>
    <w:rsid w:val="38433742"/>
    <w:rsid w:val="38482EC7"/>
    <w:rsid w:val="384D4981"/>
    <w:rsid w:val="38547ABE"/>
    <w:rsid w:val="38635F53"/>
    <w:rsid w:val="386A5533"/>
    <w:rsid w:val="38731C98"/>
    <w:rsid w:val="387E6AA8"/>
    <w:rsid w:val="3885236D"/>
    <w:rsid w:val="388D4D7E"/>
    <w:rsid w:val="38983E4E"/>
    <w:rsid w:val="38A87E0A"/>
    <w:rsid w:val="38B4055C"/>
    <w:rsid w:val="38CD7870"/>
    <w:rsid w:val="38CF183A"/>
    <w:rsid w:val="38D1110E"/>
    <w:rsid w:val="38F512A1"/>
    <w:rsid w:val="39237490"/>
    <w:rsid w:val="395A7356"/>
    <w:rsid w:val="395D29A2"/>
    <w:rsid w:val="396106E4"/>
    <w:rsid w:val="39673821"/>
    <w:rsid w:val="396F26D5"/>
    <w:rsid w:val="397523E2"/>
    <w:rsid w:val="39822409"/>
    <w:rsid w:val="39893797"/>
    <w:rsid w:val="39B60AE5"/>
    <w:rsid w:val="39B80A3E"/>
    <w:rsid w:val="39BA2406"/>
    <w:rsid w:val="39F31053"/>
    <w:rsid w:val="39FE23D7"/>
    <w:rsid w:val="3A0A215A"/>
    <w:rsid w:val="3A2C2CB0"/>
    <w:rsid w:val="3A371445"/>
    <w:rsid w:val="3A405BBE"/>
    <w:rsid w:val="3A4122C4"/>
    <w:rsid w:val="3A4549C9"/>
    <w:rsid w:val="3A687850"/>
    <w:rsid w:val="3A6A35C8"/>
    <w:rsid w:val="3A8D6884"/>
    <w:rsid w:val="3A922B1F"/>
    <w:rsid w:val="3A97229C"/>
    <w:rsid w:val="3A9B7C26"/>
    <w:rsid w:val="3AD44EE6"/>
    <w:rsid w:val="3AD62A0C"/>
    <w:rsid w:val="3ADA2CB0"/>
    <w:rsid w:val="3AF5301B"/>
    <w:rsid w:val="3B0B695B"/>
    <w:rsid w:val="3B0E1700"/>
    <w:rsid w:val="3B131EB2"/>
    <w:rsid w:val="3B2714BA"/>
    <w:rsid w:val="3B4C6B7D"/>
    <w:rsid w:val="3B547DD5"/>
    <w:rsid w:val="3B626996"/>
    <w:rsid w:val="3B6444BC"/>
    <w:rsid w:val="3B803E4E"/>
    <w:rsid w:val="3B824942"/>
    <w:rsid w:val="3B856878"/>
    <w:rsid w:val="3B8B04F4"/>
    <w:rsid w:val="3B8D4CB6"/>
    <w:rsid w:val="3B90705F"/>
    <w:rsid w:val="3B925D0A"/>
    <w:rsid w:val="3BA230A0"/>
    <w:rsid w:val="3BA66882"/>
    <w:rsid w:val="3BC92571"/>
    <w:rsid w:val="3BCB453B"/>
    <w:rsid w:val="3BDA5D03"/>
    <w:rsid w:val="3BDE455E"/>
    <w:rsid w:val="3BF21AC7"/>
    <w:rsid w:val="3BF910A8"/>
    <w:rsid w:val="3C0B4DD9"/>
    <w:rsid w:val="3C0C42A9"/>
    <w:rsid w:val="3C0D06AF"/>
    <w:rsid w:val="3C396AE8"/>
    <w:rsid w:val="3C3A346E"/>
    <w:rsid w:val="3C42725E"/>
    <w:rsid w:val="3C4D4F50"/>
    <w:rsid w:val="3C634773"/>
    <w:rsid w:val="3C6F136A"/>
    <w:rsid w:val="3C77021F"/>
    <w:rsid w:val="3C7F4D1E"/>
    <w:rsid w:val="3C8A7F52"/>
    <w:rsid w:val="3CA8662A"/>
    <w:rsid w:val="3CB72D11"/>
    <w:rsid w:val="3CCF005B"/>
    <w:rsid w:val="3CE57B8C"/>
    <w:rsid w:val="3CF03B2D"/>
    <w:rsid w:val="3CF47AC1"/>
    <w:rsid w:val="3CFD3CC3"/>
    <w:rsid w:val="3D2D7451"/>
    <w:rsid w:val="3D366121"/>
    <w:rsid w:val="3D402D06"/>
    <w:rsid w:val="3D5F318D"/>
    <w:rsid w:val="3D6D517E"/>
    <w:rsid w:val="3D7217AC"/>
    <w:rsid w:val="3D723D33"/>
    <w:rsid w:val="3D954C62"/>
    <w:rsid w:val="3DD376D7"/>
    <w:rsid w:val="3DD86A9B"/>
    <w:rsid w:val="3DEA337D"/>
    <w:rsid w:val="3E2C4A1C"/>
    <w:rsid w:val="3E344619"/>
    <w:rsid w:val="3E5636F5"/>
    <w:rsid w:val="3E5C147A"/>
    <w:rsid w:val="3E896929"/>
    <w:rsid w:val="3E90381A"/>
    <w:rsid w:val="3E9055C8"/>
    <w:rsid w:val="3E927592"/>
    <w:rsid w:val="3E981C86"/>
    <w:rsid w:val="3E9926CE"/>
    <w:rsid w:val="3EA3354D"/>
    <w:rsid w:val="3EB07A18"/>
    <w:rsid w:val="3EB968CD"/>
    <w:rsid w:val="3EBB0897"/>
    <w:rsid w:val="3ED656D0"/>
    <w:rsid w:val="3EE576C2"/>
    <w:rsid w:val="3EFC4A0B"/>
    <w:rsid w:val="3F0F2990"/>
    <w:rsid w:val="3F1104B7"/>
    <w:rsid w:val="3F1508A0"/>
    <w:rsid w:val="3F172935"/>
    <w:rsid w:val="3F344FDD"/>
    <w:rsid w:val="3F3E40E9"/>
    <w:rsid w:val="3F5860E5"/>
    <w:rsid w:val="3F740A45"/>
    <w:rsid w:val="3F7647BE"/>
    <w:rsid w:val="3F791C7D"/>
    <w:rsid w:val="3F830C89"/>
    <w:rsid w:val="3F9904AC"/>
    <w:rsid w:val="3F9A4950"/>
    <w:rsid w:val="3FA51CB3"/>
    <w:rsid w:val="3FCA4B09"/>
    <w:rsid w:val="3FD37F43"/>
    <w:rsid w:val="3FD55988"/>
    <w:rsid w:val="3FDA2F9E"/>
    <w:rsid w:val="3FE07E89"/>
    <w:rsid w:val="3FF1653A"/>
    <w:rsid w:val="3FF6392A"/>
    <w:rsid w:val="3FFB252B"/>
    <w:rsid w:val="40036996"/>
    <w:rsid w:val="40065DC5"/>
    <w:rsid w:val="4008635B"/>
    <w:rsid w:val="40095632"/>
    <w:rsid w:val="400C6902"/>
    <w:rsid w:val="40167D4F"/>
    <w:rsid w:val="4037219F"/>
    <w:rsid w:val="4038111F"/>
    <w:rsid w:val="403D352D"/>
    <w:rsid w:val="404B79F8"/>
    <w:rsid w:val="405049B8"/>
    <w:rsid w:val="40642370"/>
    <w:rsid w:val="406F3AF4"/>
    <w:rsid w:val="40A4348B"/>
    <w:rsid w:val="40AE5771"/>
    <w:rsid w:val="40B732E0"/>
    <w:rsid w:val="40B74E3E"/>
    <w:rsid w:val="40CC2626"/>
    <w:rsid w:val="40E63BC5"/>
    <w:rsid w:val="40E816EB"/>
    <w:rsid w:val="40FF07E3"/>
    <w:rsid w:val="41061B71"/>
    <w:rsid w:val="41087697"/>
    <w:rsid w:val="410E3FFA"/>
    <w:rsid w:val="41114A70"/>
    <w:rsid w:val="411249BA"/>
    <w:rsid w:val="411B561D"/>
    <w:rsid w:val="4127567E"/>
    <w:rsid w:val="412F10C8"/>
    <w:rsid w:val="416D1BF0"/>
    <w:rsid w:val="417B255F"/>
    <w:rsid w:val="418630F0"/>
    <w:rsid w:val="419D0727"/>
    <w:rsid w:val="41A76EB0"/>
    <w:rsid w:val="41B11ADD"/>
    <w:rsid w:val="41B43F9D"/>
    <w:rsid w:val="41BD0482"/>
    <w:rsid w:val="41BD423D"/>
    <w:rsid w:val="41C757A4"/>
    <w:rsid w:val="41C932CA"/>
    <w:rsid w:val="41CC2DBB"/>
    <w:rsid w:val="41CC4B1E"/>
    <w:rsid w:val="41CC707C"/>
    <w:rsid w:val="41E55C2A"/>
    <w:rsid w:val="41F67E38"/>
    <w:rsid w:val="41F8595E"/>
    <w:rsid w:val="42075BA1"/>
    <w:rsid w:val="420B033C"/>
    <w:rsid w:val="420E33D3"/>
    <w:rsid w:val="420F4A55"/>
    <w:rsid w:val="42100EF9"/>
    <w:rsid w:val="42174A2B"/>
    <w:rsid w:val="423B3F81"/>
    <w:rsid w:val="427A2D60"/>
    <w:rsid w:val="428B4A24"/>
    <w:rsid w:val="42951FD5"/>
    <w:rsid w:val="42A04A24"/>
    <w:rsid w:val="42A33B1C"/>
    <w:rsid w:val="42A96C58"/>
    <w:rsid w:val="42B0448A"/>
    <w:rsid w:val="42BA0E65"/>
    <w:rsid w:val="42CE0819"/>
    <w:rsid w:val="42D642C4"/>
    <w:rsid w:val="42E63A08"/>
    <w:rsid w:val="42E859D2"/>
    <w:rsid w:val="42F57511"/>
    <w:rsid w:val="42FC61A4"/>
    <w:rsid w:val="430640AA"/>
    <w:rsid w:val="430E0333"/>
    <w:rsid w:val="432B3B11"/>
    <w:rsid w:val="43324E9F"/>
    <w:rsid w:val="43497B64"/>
    <w:rsid w:val="435A7F52"/>
    <w:rsid w:val="435B772B"/>
    <w:rsid w:val="436314FD"/>
    <w:rsid w:val="43721740"/>
    <w:rsid w:val="43895742"/>
    <w:rsid w:val="439D42E3"/>
    <w:rsid w:val="43B44C06"/>
    <w:rsid w:val="43B600AD"/>
    <w:rsid w:val="43B753A5"/>
    <w:rsid w:val="43CA157C"/>
    <w:rsid w:val="43D67F21"/>
    <w:rsid w:val="43F54DA9"/>
    <w:rsid w:val="440305EA"/>
    <w:rsid w:val="440F5FF2"/>
    <w:rsid w:val="441004D3"/>
    <w:rsid w:val="442E06CB"/>
    <w:rsid w:val="44476729"/>
    <w:rsid w:val="444E3F5B"/>
    <w:rsid w:val="4484797D"/>
    <w:rsid w:val="44872FC9"/>
    <w:rsid w:val="44BC2C73"/>
    <w:rsid w:val="44DE708D"/>
    <w:rsid w:val="44F468B0"/>
    <w:rsid w:val="45062F35"/>
    <w:rsid w:val="450665E4"/>
    <w:rsid w:val="450C6BE5"/>
    <w:rsid w:val="450D0249"/>
    <w:rsid w:val="450E5498"/>
    <w:rsid w:val="452B604A"/>
    <w:rsid w:val="45442C68"/>
    <w:rsid w:val="454A4722"/>
    <w:rsid w:val="455E3D2A"/>
    <w:rsid w:val="45795008"/>
    <w:rsid w:val="45800144"/>
    <w:rsid w:val="45813EBC"/>
    <w:rsid w:val="459040FF"/>
    <w:rsid w:val="45997458"/>
    <w:rsid w:val="459A6699"/>
    <w:rsid w:val="459B4F7E"/>
    <w:rsid w:val="459B6D2C"/>
    <w:rsid w:val="45AC0F39"/>
    <w:rsid w:val="45D16ABB"/>
    <w:rsid w:val="45D45DCF"/>
    <w:rsid w:val="45FE72BB"/>
    <w:rsid w:val="461B6DA9"/>
    <w:rsid w:val="461F4288"/>
    <w:rsid w:val="4631778C"/>
    <w:rsid w:val="463902F3"/>
    <w:rsid w:val="466E5757"/>
    <w:rsid w:val="467F03FC"/>
    <w:rsid w:val="468772B0"/>
    <w:rsid w:val="46902609"/>
    <w:rsid w:val="4697017D"/>
    <w:rsid w:val="46E75FA1"/>
    <w:rsid w:val="46E91D19"/>
    <w:rsid w:val="47017063"/>
    <w:rsid w:val="472F7EC6"/>
    <w:rsid w:val="47316200"/>
    <w:rsid w:val="4743767B"/>
    <w:rsid w:val="47501D98"/>
    <w:rsid w:val="475A6773"/>
    <w:rsid w:val="475E3BFF"/>
    <w:rsid w:val="477C2B8D"/>
    <w:rsid w:val="47887784"/>
    <w:rsid w:val="478B23DE"/>
    <w:rsid w:val="478D5460"/>
    <w:rsid w:val="47B265C4"/>
    <w:rsid w:val="47BC11DC"/>
    <w:rsid w:val="47CB5D32"/>
    <w:rsid w:val="47D502C0"/>
    <w:rsid w:val="47FE17F4"/>
    <w:rsid w:val="481334F1"/>
    <w:rsid w:val="481366AF"/>
    <w:rsid w:val="482379D2"/>
    <w:rsid w:val="48277F71"/>
    <w:rsid w:val="48360F8E"/>
    <w:rsid w:val="4839282C"/>
    <w:rsid w:val="484216E1"/>
    <w:rsid w:val="484F599D"/>
    <w:rsid w:val="48710218"/>
    <w:rsid w:val="488600F6"/>
    <w:rsid w:val="489932CB"/>
    <w:rsid w:val="48AC74A2"/>
    <w:rsid w:val="48C12F4D"/>
    <w:rsid w:val="48DD3AFF"/>
    <w:rsid w:val="48DF1625"/>
    <w:rsid w:val="48EA3B26"/>
    <w:rsid w:val="490177EE"/>
    <w:rsid w:val="49137521"/>
    <w:rsid w:val="49256934"/>
    <w:rsid w:val="492E6109"/>
    <w:rsid w:val="49405D9B"/>
    <w:rsid w:val="49480DDC"/>
    <w:rsid w:val="496C1203"/>
    <w:rsid w:val="497203CD"/>
    <w:rsid w:val="497955D6"/>
    <w:rsid w:val="49832EC6"/>
    <w:rsid w:val="49A14B2D"/>
    <w:rsid w:val="49A5461D"/>
    <w:rsid w:val="49AE2DA6"/>
    <w:rsid w:val="49B6261E"/>
    <w:rsid w:val="49CA5E32"/>
    <w:rsid w:val="49E31335"/>
    <w:rsid w:val="49E8275C"/>
    <w:rsid w:val="49EB7B56"/>
    <w:rsid w:val="49FA5C80"/>
    <w:rsid w:val="4A0A0924"/>
    <w:rsid w:val="4A174B50"/>
    <w:rsid w:val="4A1D5BD4"/>
    <w:rsid w:val="4A275658"/>
    <w:rsid w:val="4A33416A"/>
    <w:rsid w:val="4A462381"/>
    <w:rsid w:val="4A477482"/>
    <w:rsid w:val="4A5C2802"/>
    <w:rsid w:val="4A5F709C"/>
    <w:rsid w:val="4A8A55E5"/>
    <w:rsid w:val="4A925560"/>
    <w:rsid w:val="4A930919"/>
    <w:rsid w:val="4AA67BEC"/>
    <w:rsid w:val="4AA85A47"/>
    <w:rsid w:val="4AA93C99"/>
    <w:rsid w:val="4AAC5537"/>
    <w:rsid w:val="4AB34B18"/>
    <w:rsid w:val="4AC47CAC"/>
    <w:rsid w:val="4ACB1901"/>
    <w:rsid w:val="4AE61C97"/>
    <w:rsid w:val="4AE64EED"/>
    <w:rsid w:val="4AEC1DD8"/>
    <w:rsid w:val="4AF13892"/>
    <w:rsid w:val="4AF46EBD"/>
    <w:rsid w:val="4B032B87"/>
    <w:rsid w:val="4B0A368B"/>
    <w:rsid w:val="4B133808"/>
    <w:rsid w:val="4B15132F"/>
    <w:rsid w:val="4B1D01E3"/>
    <w:rsid w:val="4B2E419E"/>
    <w:rsid w:val="4B3228E0"/>
    <w:rsid w:val="4B3C2D5F"/>
    <w:rsid w:val="4B410375"/>
    <w:rsid w:val="4B412124"/>
    <w:rsid w:val="4B631BDF"/>
    <w:rsid w:val="4B6978CC"/>
    <w:rsid w:val="4B6E6C91"/>
    <w:rsid w:val="4B766C25"/>
    <w:rsid w:val="4B831C8E"/>
    <w:rsid w:val="4B9D4F96"/>
    <w:rsid w:val="4BA92BA5"/>
    <w:rsid w:val="4BAD5A0B"/>
    <w:rsid w:val="4BAD77B9"/>
    <w:rsid w:val="4BB9615E"/>
    <w:rsid w:val="4BBF74EC"/>
    <w:rsid w:val="4BCA7775"/>
    <w:rsid w:val="4BCD4A3C"/>
    <w:rsid w:val="4BD411EA"/>
    <w:rsid w:val="4BE62CBD"/>
    <w:rsid w:val="4BF058F8"/>
    <w:rsid w:val="4BF7788F"/>
    <w:rsid w:val="4BFE6267"/>
    <w:rsid w:val="4C013661"/>
    <w:rsid w:val="4C03562B"/>
    <w:rsid w:val="4C286E40"/>
    <w:rsid w:val="4C340F72"/>
    <w:rsid w:val="4C3E2B07"/>
    <w:rsid w:val="4C416153"/>
    <w:rsid w:val="4C63256E"/>
    <w:rsid w:val="4C6652C2"/>
    <w:rsid w:val="4C687B84"/>
    <w:rsid w:val="4C8D4534"/>
    <w:rsid w:val="4C982217"/>
    <w:rsid w:val="4CA50490"/>
    <w:rsid w:val="4CB608EF"/>
    <w:rsid w:val="4CBB4158"/>
    <w:rsid w:val="4CE01414"/>
    <w:rsid w:val="4CEC4311"/>
    <w:rsid w:val="4CEE1E37"/>
    <w:rsid w:val="4D0745D0"/>
    <w:rsid w:val="4D1B0752"/>
    <w:rsid w:val="4D21045F"/>
    <w:rsid w:val="4D2515D1"/>
    <w:rsid w:val="4D297313"/>
    <w:rsid w:val="4D330508"/>
    <w:rsid w:val="4D3857A8"/>
    <w:rsid w:val="4D491763"/>
    <w:rsid w:val="4D550108"/>
    <w:rsid w:val="4D677E3B"/>
    <w:rsid w:val="4D7367E0"/>
    <w:rsid w:val="4D88075C"/>
    <w:rsid w:val="4D896004"/>
    <w:rsid w:val="4D97427D"/>
    <w:rsid w:val="4D9A5B1B"/>
    <w:rsid w:val="4DA4699A"/>
    <w:rsid w:val="4DAC584E"/>
    <w:rsid w:val="4DB148AE"/>
    <w:rsid w:val="4DBC0187"/>
    <w:rsid w:val="4DCC4263"/>
    <w:rsid w:val="4DDA7116"/>
    <w:rsid w:val="4DE82D2A"/>
    <w:rsid w:val="4E056C19"/>
    <w:rsid w:val="4E094A4F"/>
    <w:rsid w:val="4E105DDD"/>
    <w:rsid w:val="4E165AE9"/>
    <w:rsid w:val="4E1B35C4"/>
    <w:rsid w:val="4E404914"/>
    <w:rsid w:val="4E4A18B3"/>
    <w:rsid w:val="4E4B24FA"/>
    <w:rsid w:val="4E600B13"/>
    <w:rsid w:val="4E606D65"/>
    <w:rsid w:val="4E6F6FA8"/>
    <w:rsid w:val="4E7445BE"/>
    <w:rsid w:val="4E880069"/>
    <w:rsid w:val="4E8D742E"/>
    <w:rsid w:val="4E915170"/>
    <w:rsid w:val="4E922C96"/>
    <w:rsid w:val="4EA12ED9"/>
    <w:rsid w:val="4EA330F5"/>
    <w:rsid w:val="4EA60109"/>
    <w:rsid w:val="4EA74993"/>
    <w:rsid w:val="4EC015B1"/>
    <w:rsid w:val="4EC531EF"/>
    <w:rsid w:val="4ED84B4D"/>
    <w:rsid w:val="4EE47996"/>
    <w:rsid w:val="4EE71234"/>
    <w:rsid w:val="4EF456FF"/>
    <w:rsid w:val="4EF86F9D"/>
    <w:rsid w:val="4EFB4CDF"/>
    <w:rsid w:val="4F0469A4"/>
    <w:rsid w:val="4F1B2C8C"/>
    <w:rsid w:val="4F1F6FAD"/>
    <w:rsid w:val="4F22401A"/>
    <w:rsid w:val="4F244236"/>
    <w:rsid w:val="4F587A3C"/>
    <w:rsid w:val="4F60147E"/>
    <w:rsid w:val="4F702FD7"/>
    <w:rsid w:val="4F7C5E20"/>
    <w:rsid w:val="4F822D0B"/>
    <w:rsid w:val="4F98252E"/>
    <w:rsid w:val="4FC652ED"/>
    <w:rsid w:val="4FC74BC1"/>
    <w:rsid w:val="4FD33566"/>
    <w:rsid w:val="5006393C"/>
    <w:rsid w:val="500D17D1"/>
    <w:rsid w:val="50243DC2"/>
    <w:rsid w:val="50245B70"/>
    <w:rsid w:val="50281B04"/>
    <w:rsid w:val="502C0172"/>
    <w:rsid w:val="502D711A"/>
    <w:rsid w:val="503201EC"/>
    <w:rsid w:val="503C65DF"/>
    <w:rsid w:val="50461F8A"/>
    <w:rsid w:val="50524DAA"/>
    <w:rsid w:val="505C355C"/>
    <w:rsid w:val="50663D54"/>
    <w:rsid w:val="507408A5"/>
    <w:rsid w:val="50744D49"/>
    <w:rsid w:val="5075522B"/>
    <w:rsid w:val="507A6B76"/>
    <w:rsid w:val="50874A7C"/>
    <w:rsid w:val="508A6944"/>
    <w:rsid w:val="50A05B3E"/>
    <w:rsid w:val="50A078EC"/>
    <w:rsid w:val="50A75EDB"/>
    <w:rsid w:val="50A8054F"/>
    <w:rsid w:val="50B213CE"/>
    <w:rsid w:val="50B909AE"/>
    <w:rsid w:val="50C63B58"/>
    <w:rsid w:val="50CA2BBB"/>
    <w:rsid w:val="50DA6E4B"/>
    <w:rsid w:val="50E579F5"/>
    <w:rsid w:val="510F4A72"/>
    <w:rsid w:val="51167BFA"/>
    <w:rsid w:val="511E4CB5"/>
    <w:rsid w:val="51295B34"/>
    <w:rsid w:val="516059AF"/>
    <w:rsid w:val="516B49A4"/>
    <w:rsid w:val="517C0B06"/>
    <w:rsid w:val="5181771E"/>
    <w:rsid w:val="518260BE"/>
    <w:rsid w:val="51A1708F"/>
    <w:rsid w:val="51B178D7"/>
    <w:rsid w:val="51B33605"/>
    <w:rsid w:val="51BA49DE"/>
    <w:rsid w:val="51BC4CC0"/>
    <w:rsid w:val="51C07B1A"/>
    <w:rsid w:val="51C25640"/>
    <w:rsid w:val="51C32DEB"/>
    <w:rsid w:val="51C770FB"/>
    <w:rsid w:val="51C840E4"/>
    <w:rsid w:val="51D04201"/>
    <w:rsid w:val="51DA5080"/>
    <w:rsid w:val="51E242A8"/>
    <w:rsid w:val="51EB103B"/>
    <w:rsid w:val="51F12145"/>
    <w:rsid w:val="51FC567B"/>
    <w:rsid w:val="52181704"/>
    <w:rsid w:val="522B006F"/>
    <w:rsid w:val="523D116B"/>
    <w:rsid w:val="524532A6"/>
    <w:rsid w:val="524E3378"/>
    <w:rsid w:val="52552958"/>
    <w:rsid w:val="525564B4"/>
    <w:rsid w:val="525766D1"/>
    <w:rsid w:val="52765B1A"/>
    <w:rsid w:val="52862B12"/>
    <w:rsid w:val="528C45CC"/>
    <w:rsid w:val="52AD4542"/>
    <w:rsid w:val="52BB0A0D"/>
    <w:rsid w:val="52C8312A"/>
    <w:rsid w:val="52DF70F8"/>
    <w:rsid w:val="52EC17FF"/>
    <w:rsid w:val="52FA72EF"/>
    <w:rsid w:val="52FB1BFC"/>
    <w:rsid w:val="53000B16"/>
    <w:rsid w:val="5322283B"/>
    <w:rsid w:val="53283BC9"/>
    <w:rsid w:val="532E5683"/>
    <w:rsid w:val="533D7674"/>
    <w:rsid w:val="53486019"/>
    <w:rsid w:val="536757CC"/>
    <w:rsid w:val="537B63EF"/>
    <w:rsid w:val="538F5D77"/>
    <w:rsid w:val="53935379"/>
    <w:rsid w:val="539C366E"/>
    <w:rsid w:val="53A5521A"/>
    <w:rsid w:val="53B92A73"/>
    <w:rsid w:val="53DF6122"/>
    <w:rsid w:val="53EA6E0C"/>
    <w:rsid w:val="53F817ED"/>
    <w:rsid w:val="54176CC7"/>
    <w:rsid w:val="5420625B"/>
    <w:rsid w:val="54210D44"/>
    <w:rsid w:val="545A157C"/>
    <w:rsid w:val="546450D5"/>
    <w:rsid w:val="546649A9"/>
    <w:rsid w:val="546C144D"/>
    <w:rsid w:val="546F71D1"/>
    <w:rsid w:val="54705828"/>
    <w:rsid w:val="547C4CD6"/>
    <w:rsid w:val="547C5186"/>
    <w:rsid w:val="547F1F0F"/>
    <w:rsid w:val="548E5CAE"/>
    <w:rsid w:val="549A4653"/>
    <w:rsid w:val="549E6D9B"/>
    <w:rsid w:val="54C65448"/>
    <w:rsid w:val="54DA747E"/>
    <w:rsid w:val="54F71AA5"/>
    <w:rsid w:val="550B72FE"/>
    <w:rsid w:val="55104E28"/>
    <w:rsid w:val="551663CF"/>
    <w:rsid w:val="55200FFC"/>
    <w:rsid w:val="55306D65"/>
    <w:rsid w:val="553B7BE4"/>
    <w:rsid w:val="554E3DBB"/>
    <w:rsid w:val="55570796"/>
    <w:rsid w:val="556C2D2C"/>
    <w:rsid w:val="557C303F"/>
    <w:rsid w:val="558024AB"/>
    <w:rsid w:val="559E63C4"/>
    <w:rsid w:val="55A21A11"/>
    <w:rsid w:val="55A54882"/>
    <w:rsid w:val="55A559A5"/>
    <w:rsid w:val="55C20305"/>
    <w:rsid w:val="55C220B3"/>
    <w:rsid w:val="55D5663A"/>
    <w:rsid w:val="55D87B28"/>
    <w:rsid w:val="55DF0EB7"/>
    <w:rsid w:val="55E07B3B"/>
    <w:rsid w:val="55FB0245"/>
    <w:rsid w:val="55FB55C5"/>
    <w:rsid w:val="55FC6F38"/>
    <w:rsid w:val="560C579B"/>
    <w:rsid w:val="5621502B"/>
    <w:rsid w:val="562C39D0"/>
    <w:rsid w:val="562E599A"/>
    <w:rsid w:val="569577C7"/>
    <w:rsid w:val="56A812A9"/>
    <w:rsid w:val="56AE08B0"/>
    <w:rsid w:val="56D77DE0"/>
    <w:rsid w:val="56DC71A4"/>
    <w:rsid w:val="56EB5639"/>
    <w:rsid w:val="56FE278F"/>
    <w:rsid w:val="570F757A"/>
    <w:rsid w:val="5718294A"/>
    <w:rsid w:val="57190332"/>
    <w:rsid w:val="572F484E"/>
    <w:rsid w:val="57364B06"/>
    <w:rsid w:val="574216FD"/>
    <w:rsid w:val="574249AC"/>
    <w:rsid w:val="574F7976"/>
    <w:rsid w:val="5753390A"/>
    <w:rsid w:val="575F7626"/>
    <w:rsid w:val="577235CD"/>
    <w:rsid w:val="57803FD4"/>
    <w:rsid w:val="5782539D"/>
    <w:rsid w:val="57882013"/>
    <w:rsid w:val="578F2469"/>
    <w:rsid w:val="579105CB"/>
    <w:rsid w:val="579B705F"/>
    <w:rsid w:val="57A80479"/>
    <w:rsid w:val="57B51761"/>
    <w:rsid w:val="57B570EE"/>
    <w:rsid w:val="57C55D29"/>
    <w:rsid w:val="57EA37BE"/>
    <w:rsid w:val="57F124AD"/>
    <w:rsid w:val="581B1F4E"/>
    <w:rsid w:val="5827444F"/>
    <w:rsid w:val="5839655C"/>
    <w:rsid w:val="585B140E"/>
    <w:rsid w:val="58670CF0"/>
    <w:rsid w:val="58711B6E"/>
    <w:rsid w:val="587753D7"/>
    <w:rsid w:val="58782EFD"/>
    <w:rsid w:val="587A0A23"/>
    <w:rsid w:val="587F03CD"/>
    <w:rsid w:val="5886561A"/>
    <w:rsid w:val="58B32187"/>
    <w:rsid w:val="58B56458"/>
    <w:rsid w:val="58C24B9F"/>
    <w:rsid w:val="58EB36CF"/>
    <w:rsid w:val="58FE1654"/>
    <w:rsid w:val="58FF201C"/>
    <w:rsid w:val="59065E86"/>
    <w:rsid w:val="59172716"/>
    <w:rsid w:val="5923730C"/>
    <w:rsid w:val="5926603E"/>
    <w:rsid w:val="592B7F6F"/>
    <w:rsid w:val="59407EBE"/>
    <w:rsid w:val="5944285A"/>
    <w:rsid w:val="59480B21"/>
    <w:rsid w:val="595601D4"/>
    <w:rsid w:val="595B0A5C"/>
    <w:rsid w:val="596B1A25"/>
    <w:rsid w:val="59700F43"/>
    <w:rsid w:val="59722042"/>
    <w:rsid w:val="59723DF0"/>
    <w:rsid w:val="59814033"/>
    <w:rsid w:val="5991071A"/>
    <w:rsid w:val="5999312B"/>
    <w:rsid w:val="59A71CEC"/>
    <w:rsid w:val="59B91A1F"/>
    <w:rsid w:val="59BB5797"/>
    <w:rsid w:val="59C81C62"/>
    <w:rsid w:val="59D5242F"/>
    <w:rsid w:val="59D979CB"/>
    <w:rsid w:val="59DD570D"/>
    <w:rsid w:val="59EC3BA2"/>
    <w:rsid w:val="59EF4473"/>
    <w:rsid w:val="59F36CDF"/>
    <w:rsid w:val="5A011A11"/>
    <w:rsid w:val="5A0F163F"/>
    <w:rsid w:val="5A2C0443"/>
    <w:rsid w:val="5A3410A5"/>
    <w:rsid w:val="5A3E5A0E"/>
    <w:rsid w:val="5A56101C"/>
    <w:rsid w:val="5A5A6D5E"/>
    <w:rsid w:val="5A6C6A91"/>
    <w:rsid w:val="5A78650C"/>
    <w:rsid w:val="5A7D2A4C"/>
    <w:rsid w:val="5A81078E"/>
    <w:rsid w:val="5A9102A6"/>
    <w:rsid w:val="5AD1079A"/>
    <w:rsid w:val="5ADA39FB"/>
    <w:rsid w:val="5AF477EF"/>
    <w:rsid w:val="5AF56A87"/>
    <w:rsid w:val="5B1B05A3"/>
    <w:rsid w:val="5B1C0C63"/>
    <w:rsid w:val="5B266C40"/>
    <w:rsid w:val="5B2B24A8"/>
    <w:rsid w:val="5B2D38F8"/>
    <w:rsid w:val="5B3F5F54"/>
    <w:rsid w:val="5B3F7C6F"/>
    <w:rsid w:val="5B50350A"/>
    <w:rsid w:val="5B5163B3"/>
    <w:rsid w:val="5B647768"/>
    <w:rsid w:val="5B6854AA"/>
    <w:rsid w:val="5B6977A5"/>
    <w:rsid w:val="5B6F4A8B"/>
    <w:rsid w:val="5B6F6839"/>
    <w:rsid w:val="5B751975"/>
    <w:rsid w:val="5B793214"/>
    <w:rsid w:val="5B8878FB"/>
    <w:rsid w:val="5B9E2C7A"/>
    <w:rsid w:val="5BA504AD"/>
    <w:rsid w:val="5BD04920"/>
    <w:rsid w:val="5BFB00CD"/>
    <w:rsid w:val="5BFE2350"/>
    <w:rsid w:val="5C1D6295"/>
    <w:rsid w:val="5C221AFD"/>
    <w:rsid w:val="5C357B6A"/>
    <w:rsid w:val="5C3655A9"/>
    <w:rsid w:val="5C3E76E6"/>
    <w:rsid w:val="5C3F26AF"/>
    <w:rsid w:val="5C403D31"/>
    <w:rsid w:val="5C4542DE"/>
    <w:rsid w:val="5C4C6B7A"/>
    <w:rsid w:val="5C5617A7"/>
    <w:rsid w:val="5C5B6DBD"/>
    <w:rsid w:val="5C6519EA"/>
    <w:rsid w:val="5C6866CF"/>
    <w:rsid w:val="5C6C2D78"/>
    <w:rsid w:val="5C71213D"/>
    <w:rsid w:val="5C7F2AAC"/>
    <w:rsid w:val="5C875E04"/>
    <w:rsid w:val="5C984552"/>
    <w:rsid w:val="5CA22C3E"/>
    <w:rsid w:val="5CC1071A"/>
    <w:rsid w:val="5CCA25C5"/>
    <w:rsid w:val="5CF33610"/>
    <w:rsid w:val="5D144A17"/>
    <w:rsid w:val="5D3870FE"/>
    <w:rsid w:val="5D417D61"/>
    <w:rsid w:val="5D443CF5"/>
    <w:rsid w:val="5D4635C9"/>
    <w:rsid w:val="5D6D0B56"/>
    <w:rsid w:val="5D7E7207"/>
    <w:rsid w:val="5D7F6ADB"/>
    <w:rsid w:val="5D8660BC"/>
    <w:rsid w:val="5D867E6A"/>
    <w:rsid w:val="5DC56BE4"/>
    <w:rsid w:val="5DCC7F73"/>
    <w:rsid w:val="5DFD2C9D"/>
    <w:rsid w:val="5DFE3EA4"/>
    <w:rsid w:val="5E113BD7"/>
    <w:rsid w:val="5E127950"/>
    <w:rsid w:val="5E1C432A"/>
    <w:rsid w:val="5E3A0268"/>
    <w:rsid w:val="5E421FE3"/>
    <w:rsid w:val="5E4D0A45"/>
    <w:rsid w:val="5E531331"/>
    <w:rsid w:val="5E542C00"/>
    <w:rsid w:val="5E680C22"/>
    <w:rsid w:val="5E721F51"/>
    <w:rsid w:val="5E7D126D"/>
    <w:rsid w:val="5E9F5687"/>
    <w:rsid w:val="5EB6652D"/>
    <w:rsid w:val="5EC647D8"/>
    <w:rsid w:val="5EC7073A"/>
    <w:rsid w:val="5ECF26F0"/>
    <w:rsid w:val="5EDC2437"/>
    <w:rsid w:val="5EDF5A84"/>
    <w:rsid w:val="5EEA40E4"/>
    <w:rsid w:val="5EFD0600"/>
    <w:rsid w:val="5F04373C"/>
    <w:rsid w:val="5F061262"/>
    <w:rsid w:val="5F225970"/>
    <w:rsid w:val="5F225C82"/>
    <w:rsid w:val="5F264979"/>
    <w:rsid w:val="5F4E6765"/>
    <w:rsid w:val="5F574EE8"/>
    <w:rsid w:val="5F5C0E82"/>
    <w:rsid w:val="5F5C1B5E"/>
    <w:rsid w:val="5F6661A5"/>
    <w:rsid w:val="5F700DD2"/>
    <w:rsid w:val="5F702B80"/>
    <w:rsid w:val="5F716BC3"/>
    <w:rsid w:val="5F7A57AC"/>
    <w:rsid w:val="5FAF36A8"/>
    <w:rsid w:val="5FBE3BF4"/>
    <w:rsid w:val="5FCA35B8"/>
    <w:rsid w:val="5FE377F5"/>
    <w:rsid w:val="5FE5706B"/>
    <w:rsid w:val="5FEA294A"/>
    <w:rsid w:val="5FF43184"/>
    <w:rsid w:val="601654D5"/>
    <w:rsid w:val="60170067"/>
    <w:rsid w:val="603A0262"/>
    <w:rsid w:val="604162CA"/>
    <w:rsid w:val="60471B32"/>
    <w:rsid w:val="604F09E7"/>
    <w:rsid w:val="606A26FC"/>
    <w:rsid w:val="60762418"/>
    <w:rsid w:val="608508AD"/>
    <w:rsid w:val="60996056"/>
    <w:rsid w:val="609A4358"/>
    <w:rsid w:val="609C20E7"/>
    <w:rsid w:val="60BB7E2A"/>
    <w:rsid w:val="60D333C6"/>
    <w:rsid w:val="60E71CA1"/>
    <w:rsid w:val="60E94998"/>
    <w:rsid w:val="60F17CF0"/>
    <w:rsid w:val="60F24707"/>
    <w:rsid w:val="611A0EA3"/>
    <w:rsid w:val="6120147F"/>
    <w:rsid w:val="6136629E"/>
    <w:rsid w:val="614D245F"/>
    <w:rsid w:val="615362B5"/>
    <w:rsid w:val="616110EC"/>
    <w:rsid w:val="61630BEE"/>
    <w:rsid w:val="6171498D"/>
    <w:rsid w:val="61721786"/>
    <w:rsid w:val="61A40626"/>
    <w:rsid w:val="61AD3C17"/>
    <w:rsid w:val="61C13B66"/>
    <w:rsid w:val="61C16FEA"/>
    <w:rsid w:val="61E0223F"/>
    <w:rsid w:val="61E07E1A"/>
    <w:rsid w:val="61E810F3"/>
    <w:rsid w:val="61EA6C19"/>
    <w:rsid w:val="61EE06D2"/>
    <w:rsid w:val="61F71336"/>
    <w:rsid w:val="620375DC"/>
    <w:rsid w:val="622D2FAA"/>
    <w:rsid w:val="622E3F37"/>
    <w:rsid w:val="622F0AD0"/>
    <w:rsid w:val="62483940"/>
    <w:rsid w:val="62594AB7"/>
    <w:rsid w:val="62605876"/>
    <w:rsid w:val="626764BC"/>
    <w:rsid w:val="6271733B"/>
    <w:rsid w:val="627C7CBD"/>
    <w:rsid w:val="62943029"/>
    <w:rsid w:val="62BE1E54"/>
    <w:rsid w:val="62C03E1E"/>
    <w:rsid w:val="62DE6052"/>
    <w:rsid w:val="62DF4BBC"/>
    <w:rsid w:val="62EF43CA"/>
    <w:rsid w:val="63091CD0"/>
    <w:rsid w:val="633F2F95"/>
    <w:rsid w:val="63452C99"/>
    <w:rsid w:val="63506F50"/>
    <w:rsid w:val="63601317"/>
    <w:rsid w:val="6372336A"/>
    <w:rsid w:val="6377272F"/>
    <w:rsid w:val="63A021A6"/>
    <w:rsid w:val="63A177AC"/>
    <w:rsid w:val="63A454EE"/>
    <w:rsid w:val="63AE1EC8"/>
    <w:rsid w:val="63B33D8B"/>
    <w:rsid w:val="63B76FCF"/>
    <w:rsid w:val="63B7728A"/>
    <w:rsid w:val="63D53D2B"/>
    <w:rsid w:val="63DC1670"/>
    <w:rsid w:val="63DE16B9"/>
    <w:rsid w:val="63EC71C4"/>
    <w:rsid w:val="6401192F"/>
    <w:rsid w:val="642301C1"/>
    <w:rsid w:val="642D7291"/>
    <w:rsid w:val="64460174"/>
    <w:rsid w:val="644F681B"/>
    <w:rsid w:val="64584715"/>
    <w:rsid w:val="6461794B"/>
    <w:rsid w:val="64637862"/>
    <w:rsid w:val="64740A1C"/>
    <w:rsid w:val="64805613"/>
    <w:rsid w:val="648A29EC"/>
    <w:rsid w:val="648F1CFA"/>
    <w:rsid w:val="64990483"/>
    <w:rsid w:val="649B1A9C"/>
    <w:rsid w:val="649E0BD2"/>
    <w:rsid w:val="64A07A63"/>
    <w:rsid w:val="64A36185"/>
    <w:rsid w:val="64A55079"/>
    <w:rsid w:val="64A6459D"/>
    <w:rsid w:val="64A80083"/>
    <w:rsid w:val="64B534AF"/>
    <w:rsid w:val="64C61090"/>
    <w:rsid w:val="64CC6AAA"/>
    <w:rsid w:val="64D140C0"/>
    <w:rsid w:val="64E77440"/>
    <w:rsid w:val="64FC4B82"/>
    <w:rsid w:val="6508076A"/>
    <w:rsid w:val="653D3504"/>
    <w:rsid w:val="654C28A2"/>
    <w:rsid w:val="656E7B61"/>
    <w:rsid w:val="659375C8"/>
    <w:rsid w:val="6598698C"/>
    <w:rsid w:val="659A6BA8"/>
    <w:rsid w:val="65AE4402"/>
    <w:rsid w:val="65AE7F5E"/>
    <w:rsid w:val="65B763A0"/>
    <w:rsid w:val="65C92FEA"/>
    <w:rsid w:val="65CC6636"/>
    <w:rsid w:val="65F04A1A"/>
    <w:rsid w:val="65F22540"/>
    <w:rsid w:val="65F657B5"/>
    <w:rsid w:val="66100C18"/>
    <w:rsid w:val="66106E6A"/>
    <w:rsid w:val="66415276"/>
    <w:rsid w:val="66552ACF"/>
    <w:rsid w:val="66976C44"/>
    <w:rsid w:val="66C537B1"/>
    <w:rsid w:val="66C832A1"/>
    <w:rsid w:val="66D20E22"/>
    <w:rsid w:val="66D470B2"/>
    <w:rsid w:val="66DC6107"/>
    <w:rsid w:val="66E14AF4"/>
    <w:rsid w:val="67022BC6"/>
    <w:rsid w:val="670D5158"/>
    <w:rsid w:val="67284745"/>
    <w:rsid w:val="67452B44"/>
    <w:rsid w:val="67472418"/>
    <w:rsid w:val="67486190"/>
    <w:rsid w:val="674E3EB8"/>
    <w:rsid w:val="675039C2"/>
    <w:rsid w:val="67515045"/>
    <w:rsid w:val="675A25E1"/>
    <w:rsid w:val="675C1C7E"/>
    <w:rsid w:val="676314F1"/>
    <w:rsid w:val="678F3DBF"/>
    <w:rsid w:val="67956D39"/>
    <w:rsid w:val="679A55E3"/>
    <w:rsid w:val="679E1E0E"/>
    <w:rsid w:val="67B6134C"/>
    <w:rsid w:val="67CE566F"/>
    <w:rsid w:val="67D8638F"/>
    <w:rsid w:val="67DD2D7C"/>
    <w:rsid w:val="67ED1A09"/>
    <w:rsid w:val="67F0048D"/>
    <w:rsid w:val="68071BA7"/>
    <w:rsid w:val="68112A26"/>
    <w:rsid w:val="6821710D"/>
    <w:rsid w:val="68347D07"/>
    <w:rsid w:val="68354966"/>
    <w:rsid w:val="68534DEC"/>
    <w:rsid w:val="685945FD"/>
    <w:rsid w:val="685A68BE"/>
    <w:rsid w:val="685D1486"/>
    <w:rsid w:val="68773BBF"/>
    <w:rsid w:val="687C7414"/>
    <w:rsid w:val="68866F70"/>
    <w:rsid w:val="689C4DAA"/>
    <w:rsid w:val="68A815DC"/>
    <w:rsid w:val="68B5103C"/>
    <w:rsid w:val="68BC67E4"/>
    <w:rsid w:val="68BE2BAE"/>
    <w:rsid w:val="68C901BB"/>
    <w:rsid w:val="68CA15ED"/>
    <w:rsid w:val="68D4719C"/>
    <w:rsid w:val="68D777CC"/>
    <w:rsid w:val="68DC522B"/>
    <w:rsid w:val="68E02B24"/>
    <w:rsid w:val="68ED5241"/>
    <w:rsid w:val="68FC7232"/>
    <w:rsid w:val="6907588C"/>
    <w:rsid w:val="692844CB"/>
    <w:rsid w:val="693C63AF"/>
    <w:rsid w:val="695157D0"/>
    <w:rsid w:val="69561038"/>
    <w:rsid w:val="695E1C9B"/>
    <w:rsid w:val="69842796"/>
    <w:rsid w:val="698C6808"/>
    <w:rsid w:val="698E2580"/>
    <w:rsid w:val="699007BD"/>
    <w:rsid w:val="699456BD"/>
    <w:rsid w:val="69A05934"/>
    <w:rsid w:val="69A9560C"/>
    <w:rsid w:val="69B16532"/>
    <w:rsid w:val="69BE2739"/>
    <w:rsid w:val="69BF003D"/>
    <w:rsid w:val="69CB483D"/>
    <w:rsid w:val="69CF3553"/>
    <w:rsid w:val="69D106BF"/>
    <w:rsid w:val="69D501AF"/>
    <w:rsid w:val="69E8366B"/>
    <w:rsid w:val="69EB1E27"/>
    <w:rsid w:val="69EB409B"/>
    <w:rsid w:val="69F82DD5"/>
    <w:rsid w:val="69FC398E"/>
    <w:rsid w:val="6A154A4F"/>
    <w:rsid w:val="6A244C92"/>
    <w:rsid w:val="6A287F49"/>
    <w:rsid w:val="6A3D1BFD"/>
    <w:rsid w:val="6A4A7544"/>
    <w:rsid w:val="6A4B0471"/>
    <w:rsid w:val="6A524C0E"/>
    <w:rsid w:val="6A527A52"/>
    <w:rsid w:val="6A5B1DCE"/>
    <w:rsid w:val="6A5C61DA"/>
    <w:rsid w:val="6A641533"/>
    <w:rsid w:val="6A696B49"/>
    <w:rsid w:val="6A6E5F0E"/>
    <w:rsid w:val="6A6E67DD"/>
    <w:rsid w:val="6A721EA2"/>
    <w:rsid w:val="6A773014"/>
    <w:rsid w:val="6AA933EA"/>
    <w:rsid w:val="6ABA73A5"/>
    <w:rsid w:val="6AC326FD"/>
    <w:rsid w:val="6AD246EE"/>
    <w:rsid w:val="6AE61F48"/>
    <w:rsid w:val="6AE76A24"/>
    <w:rsid w:val="6B2667E8"/>
    <w:rsid w:val="6B283B02"/>
    <w:rsid w:val="6B2A452A"/>
    <w:rsid w:val="6B2E3440"/>
    <w:rsid w:val="6B4D2A2F"/>
    <w:rsid w:val="6B5E2426"/>
    <w:rsid w:val="6B637A3C"/>
    <w:rsid w:val="6B811F75"/>
    <w:rsid w:val="6B855C05"/>
    <w:rsid w:val="6B9C02F2"/>
    <w:rsid w:val="6BB0448F"/>
    <w:rsid w:val="6BC73B27"/>
    <w:rsid w:val="6BCA39D3"/>
    <w:rsid w:val="6BCC7390"/>
    <w:rsid w:val="6BD149A6"/>
    <w:rsid w:val="6BD46244"/>
    <w:rsid w:val="6BFB5EC7"/>
    <w:rsid w:val="6C07661A"/>
    <w:rsid w:val="6C0B7E9A"/>
    <w:rsid w:val="6C1238A1"/>
    <w:rsid w:val="6C225202"/>
    <w:rsid w:val="6C2471CC"/>
    <w:rsid w:val="6C276CBC"/>
    <w:rsid w:val="6C3A69EF"/>
    <w:rsid w:val="6C423AF6"/>
    <w:rsid w:val="6C6B0957"/>
    <w:rsid w:val="6C711CE5"/>
    <w:rsid w:val="6C74274F"/>
    <w:rsid w:val="6C7D698A"/>
    <w:rsid w:val="6C922387"/>
    <w:rsid w:val="6CBE361F"/>
    <w:rsid w:val="6CD00B93"/>
    <w:rsid w:val="6CD26C28"/>
    <w:rsid w:val="6CD72490"/>
    <w:rsid w:val="6CEA0080"/>
    <w:rsid w:val="6CF748E0"/>
    <w:rsid w:val="6CFE5C6F"/>
    <w:rsid w:val="6D020144"/>
    <w:rsid w:val="6D266F73"/>
    <w:rsid w:val="6D2B3E12"/>
    <w:rsid w:val="6D45389E"/>
    <w:rsid w:val="6D464F20"/>
    <w:rsid w:val="6D627EDC"/>
    <w:rsid w:val="6D6535F8"/>
    <w:rsid w:val="6D8D0DA1"/>
    <w:rsid w:val="6DAD31F1"/>
    <w:rsid w:val="6DB1683D"/>
    <w:rsid w:val="6DB620A5"/>
    <w:rsid w:val="6DC81DD9"/>
    <w:rsid w:val="6DD32C57"/>
    <w:rsid w:val="6DD864CF"/>
    <w:rsid w:val="6DF350A8"/>
    <w:rsid w:val="6DF64B98"/>
    <w:rsid w:val="6DFB5D0A"/>
    <w:rsid w:val="6E02353D"/>
    <w:rsid w:val="6E166FE8"/>
    <w:rsid w:val="6E22773B"/>
    <w:rsid w:val="6E2A4841"/>
    <w:rsid w:val="6E2B6484"/>
    <w:rsid w:val="6E2D4DE6"/>
    <w:rsid w:val="6E4B6C92"/>
    <w:rsid w:val="6E661D1D"/>
    <w:rsid w:val="6E6B7334"/>
    <w:rsid w:val="6E712470"/>
    <w:rsid w:val="6E8C2E06"/>
    <w:rsid w:val="6E902916"/>
    <w:rsid w:val="6E971ED7"/>
    <w:rsid w:val="6E9F2B3A"/>
    <w:rsid w:val="6EAB3BD4"/>
    <w:rsid w:val="6EB532F4"/>
    <w:rsid w:val="6EB56977"/>
    <w:rsid w:val="6EB8009F"/>
    <w:rsid w:val="6ECE341F"/>
    <w:rsid w:val="6ECF2622"/>
    <w:rsid w:val="6EDA0016"/>
    <w:rsid w:val="6EE113A4"/>
    <w:rsid w:val="6EE60768"/>
    <w:rsid w:val="6EE669BA"/>
    <w:rsid w:val="6EEB5D7F"/>
    <w:rsid w:val="6EED5F9B"/>
    <w:rsid w:val="6EF00AEB"/>
    <w:rsid w:val="6EF015E7"/>
    <w:rsid w:val="6EF2710D"/>
    <w:rsid w:val="6EFE2F7A"/>
    <w:rsid w:val="6F03131A"/>
    <w:rsid w:val="6F167708"/>
    <w:rsid w:val="6F1E43A6"/>
    <w:rsid w:val="6F4B0F13"/>
    <w:rsid w:val="6F4F0424"/>
    <w:rsid w:val="6F51652A"/>
    <w:rsid w:val="6F712728"/>
    <w:rsid w:val="6F751AEC"/>
    <w:rsid w:val="6F8561D3"/>
    <w:rsid w:val="6F85688D"/>
    <w:rsid w:val="6F8D32DA"/>
    <w:rsid w:val="6F977CB5"/>
    <w:rsid w:val="6F9E7295"/>
    <w:rsid w:val="6FA7439C"/>
    <w:rsid w:val="6FB31B6B"/>
    <w:rsid w:val="6FB673DF"/>
    <w:rsid w:val="6FE256F3"/>
    <w:rsid w:val="6FE915E1"/>
    <w:rsid w:val="6FEE5868"/>
    <w:rsid w:val="6FFE5F86"/>
    <w:rsid w:val="70115CB9"/>
    <w:rsid w:val="701632CF"/>
    <w:rsid w:val="70180DF5"/>
    <w:rsid w:val="705A4699"/>
    <w:rsid w:val="7060279C"/>
    <w:rsid w:val="706153D1"/>
    <w:rsid w:val="70765B1C"/>
    <w:rsid w:val="70786C79"/>
    <w:rsid w:val="707A362B"/>
    <w:rsid w:val="70A850F6"/>
    <w:rsid w:val="70BD47FA"/>
    <w:rsid w:val="70D34D1C"/>
    <w:rsid w:val="70EE7DA8"/>
    <w:rsid w:val="70F14990"/>
    <w:rsid w:val="70F57389"/>
    <w:rsid w:val="71031AA6"/>
    <w:rsid w:val="712D6B22"/>
    <w:rsid w:val="713464E8"/>
    <w:rsid w:val="71573B9F"/>
    <w:rsid w:val="715B3690"/>
    <w:rsid w:val="71600CA6"/>
    <w:rsid w:val="7164006A"/>
    <w:rsid w:val="71754026"/>
    <w:rsid w:val="71770865"/>
    <w:rsid w:val="71775FF0"/>
    <w:rsid w:val="717C1104"/>
    <w:rsid w:val="71A843FB"/>
    <w:rsid w:val="71BB4365"/>
    <w:rsid w:val="71C34D91"/>
    <w:rsid w:val="71DD22F7"/>
    <w:rsid w:val="71DE606F"/>
    <w:rsid w:val="71E06A73"/>
    <w:rsid w:val="71E371E1"/>
    <w:rsid w:val="71F56214"/>
    <w:rsid w:val="71F87130"/>
    <w:rsid w:val="720C094E"/>
    <w:rsid w:val="72111EC2"/>
    <w:rsid w:val="721A47FB"/>
    <w:rsid w:val="722E1DAB"/>
    <w:rsid w:val="7235622E"/>
    <w:rsid w:val="72435ED2"/>
    <w:rsid w:val="72440A10"/>
    <w:rsid w:val="724A7260"/>
    <w:rsid w:val="72550E67"/>
    <w:rsid w:val="72750781"/>
    <w:rsid w:val="7275252F"/>
    <w:rsid w:val="727644F9"/>
    <w:rsid w:val="728500F2"/>
    <w:rsid w:val="728B1D53"/>
    <w:rsid w:val="729A1F96"/>
    <w:rsid w:val="72BA2638"/>
    <w:rsid w:val="72C60E1E"/>
    <w:rsid w:val="72C9287B"/>
    <w:rsid w:val="72EC0317"/>
    <w:rsid w:val="72F21DD2"/>
    <w:rsid w:val="731059AA"/>
    <w:rsid w:val="7318735E"/>
    <w:rsid w:val="731E15B1"/>
    <w:rsid w:val="732C6966"/>
    <w:rsid w:val="73320420"/>
    <w:rsid w:val="73395FA4"/>
    <w:rsid w:val="733D0B73"/>
    <w:rsid w:val="73555EBD"/>
    <w:rsid w:val="737427E7"/>
    <w:rsid w:val="73777ED7"/>
    <w:rsid w:val="737A3B75"/>
    <w:rsid w:val="73836ECE"/>
    <w:rsid w:val="73866295"/>
    <w:rsid w:val="738B18DE"/>
    <w:rsid w:val="73927CFE"/>
    <w:rsid w:val="73A33B75"/>
    <w:rsid w:val="73A429A0"/>
    <w:rsid w:val="73A806E2"/>
    <w:rsid w:val="73C53042"/>
    <w:rsid w:val="73C919E7"/>
    <w:rsid w:val="73CA68AB"/>
    <w:rsid w:val="73E21E46"/>
    <w:rsid w:val="73E942E0"/>
    <w:rsid w:val="7408758B"/>
    <w:rsid w:val="740B2A1F"/>
    <w:rsid w:val="74130252"/>
    <w:rsid w:val="741B0EB4"/>
    <w:rsid w:val="74221DD8"/>
    <w:rsid w:val="742C044F"/>
    <w:rsid w:val="742D0C4A"/>
    <w:rsid w:val="74312486"/>
    <w:rsid w:val="74535C68"/>
    <w:rsid w:val="745368A0"/>
    <w:rsid w:val="745919DD"/>
    <w:rsid w:val="745D7266"/>
    <w:rsid w:val="745E6FF3"/>
    <w:rsid w:val="746A1E3C"/>
    <w:rsid w:val="7471513E"/>
    <w:rsid w:val="748C3B60"/>
    <w:rsid w:val="74A26F4A"/>
    <w:rsid w:val="74AF5AA0"/>
    <w:rsid w:val="74B310ED"/>
    <w:rsid w:val="74BF3F35"/>
    <w:rsid w:val="74C4183A"/>
    <w:rsid w:val="74DA0D6F"/>
    <w:rsid w:val="74DC2C2C"/>
    <w:rsid w:val="74F10857"/>
    <w:rsid w:val="74FB6EF6"/>
    <w:rsid w:val="751F6782"/>
    <w:rsid w:val="75243D99"/>
    <w:rsid w:val="75296EEB"/>
    <w:rsid w:val="7533222E"/>
    <w:rsid w:val="75491A51"/>
    <w:rsid w:val="755E374E"/>
    <w:rsid w:val="756357C0"/>
    <w:rsid w:val="756B5E6B"/>
    <w:rsid w:val="75A629FF"/>
    <w:rsid w:val="75AB3BC4"/>
    <w:rsid w:val="75B4336E"/>
    <w:rsid w:val="75B55338"/>
    <w:rsid w:val="75D02172"/>
    <w:rsid w:val="75DC0B17"/>
    <w:rsid w:val="75E874BC"/>
    <w:rsid w:val="75EB0D5A"/>
    <w:rsid w:val="75EB48B6"/>
    <w:rsid w:val="75F61BD9"/>
    <w:rsid w:val="760342F6"/>
    <w:rsid w:val="76041DAB"/>
    <w:rsid w:val="760C31AA"/>
    <w:rsid w:val="76126817"/>
    <w:rsid w:val="761704E7"/>
    <w:rsid w:val="762027B2"/>
    <w:rsid w:val="763C5112"/>
    <w:rsid w:val="766034F6"/>
    <w:rsid w:val="7668312F"/>
    <w:rsid w:val="766A6123"/>
    <w:rsid w:val="766F54E7"/>
    <w:rsid w:val="76855409"/>
    <w:rsid w:val="769136B0"/>
    <w:rsid w:val="76B949B4"/>
    <w:rsid w:val="76CD04E1"/>
    <w:rsid w:val="76CE0460"/>
    <w:rsid w:val="76D55C89"/>
    <w:rsid w:val="76E063E5"/>
    <w:rsid w:val="76E40BD9"/>
    <w:rsid w:val="76E45ED5"/>
    <w:rsid w:val="77260CAD"/>
    <w:rsid w:val="772D2C40"/>
    <w:rsid w:val="7730186D"/>
    <w:rsid w:val="77420D66"/>
    <w:rsid w:val="77422BFC"/>
    <w:rsid w:val="774249AA"/>
    <w:rsid w:val="775E5C88"/>
    <w:rsid w:val="77715EC5"/>
    <w:rsid w:val="77A17922"/>
    <w:rsid w:val="77A25449"/>
    <w:rsid w:val="77CB2BF1"/>
    <w:rsid w:val="77CD4BBB"/>
    <w:rsid w:val="77D953F3"/>
    <w:rsid w:val="77FC0FFD"/>
    <w:rsid w:val="77FE2FC7"/>
    <w:rsid w:val="783267CC"/>
    <w:rsid w:val="78370287"/>
    <w:rsid w:val="78484242"/>
    <w:rsid w:val="784F5123"/>
    <w:rsid w:val="7851759A"/>
    <w:rsid w:val="78591FAB"/>
    <w:rsid w:val="786F7A21"/>
    <w:rsid w:val="78706BF3"/>
    <w:rsid w:val="78764F7E"/>
    <w:rsid w:val="787A48A7"/>
    <w:rsid w:val="788109A8"/>
    <w:rsid w:val="788276A7"/>
    <w:rsid w:val="78827754"/>
    <w:rsid w:val="78857244"/>
    <w:rsid w:val="78994A9D"/>
    <w:rsid w:val="78A27DF6"/>
    <w:rsid w:val="78BE4504"/>
    <w:rsid w:val="78DD498A"/>
    <w:rsid w:val="78E34C02"/>
    <w:rsid w:val="78F148D9"/>
    <w:rsid w:val="794964C4"/>
    <w:rsid w:val="794C1B10"/>
    <w:rsid w:val="794F06AD"/>
    <w:rsid w:val="79524C77"/>
    <w:rsid w:val="79586EC7"/>
    <w:rsid w:val="795A422D"/>
    <w:rsid w:val="795A5FDB"/>
    <w:rsid w:val="79740C89"/>
    <w:rsid w:val="797572B9"/>
    <w:rsid w:val="797E484B"/>
    <w:rsid w:val="799A23E8"/>
    <w:rsid w:val="79AE02B1"/>
    <w:rsid w:val="79B80F53"/>
    <w:rsid w:val="79D11EE0"/>
    <w:rsid w:val="79D766B7"/>
    <w:rsid w:val="79EE2BC7"/>
    <w:rsid w:val="79F006ED"/>
    <w:rsid w:val="7A0D1584"/>
    <w:rsid w:val="7A266805"/>
    <w:rsid w:val="7A2D1941"/>
    <w:rsid w:val="7A3A405E"/>
    <w:rsid w:val="7A3A5E0C"/>
    <w:rsid w:val="7A4078C7"/>
    <w:rsid w:val="7A67218F"/>
    <w:rsid w:val="7A7E219D"/>
    <w:rsid w:val="7AB57A01"/>
    <w:rsid w:val="7AC51B7A"/>
    <w:rsid w:val="7AC676A0"/>
    <w:rsid w:val="7AD225DE"/>
    <w:rsid w:val="7AEA338E"/>
    <w:rsid w:val="7AEC5316"/>
    <w:rsid w:val="7AF4245F"/>
    <w:rsid w:val="7AFB37ED"/>
    <w:rsid w:val="7B0A57DF"/>
    <w:rsid w:val="7B181AC8"/>
    <w:rsid w:val="7B187EFC"/>
    <w:rsid w:val="7B205C7E"/>
    <w:rsid w:val="7B2368A0"/>
    <w:rsid w:val="7B2A40D3"/>
    <w:rsid w:val="7B31395C"/>
    <w:rsid w:val="7B542EFE"/>
    <w:rsid w:val="7B5851C5"/>
    <w:rsid w:val="7B62386D"/>
    <w:rsid w:val="7B694BFB"/>
    <w:rsid w:val="7B7535A0"/>
    <w:rsid w:val="7B854078"/>
    <w:rsid w:val="7B8557BC"/>
    <w:rsid w:val="7B902188"/>
    <w:rsid w:val="7B937ECA"/>
    <w:rsid w:val="7B9A6B62"/>
    <w:rsid w:val="7BAB5214"/>
    <w:rsid w:val="7BBD4F47"/>
    <w:rsid w:val="7BD72009"/>
    <w:rsid w:val="7C0251C7"/>
    <w:rsid w:val="7C030C91"/>
    <w:rsid w:val="7C1211C2"/>
    <w:rsid w:val="7C18217D"/>
    <w:rsid w:val="7C2E19A1"/>
    <w:rsid w:val="7C350F81"/>
    <w:rsid w:val="7C43369E"/>
    <w:rsid w:val="7C523627"/>
    <w:rsid w:val="7C574A54"/>
    <w:rsid w:val="7C694787"/>
    <w:rsid w:val="7C703D67"/>
    <w:rsid w:val="7C745605"/>
    <w:rsid w:val="7C7D01BB"/>
    <w:rsid w:val="7C8B294F"/>
    <w:rsid w:val="7C924A77"/>
    <w:rsid w:val="7CE51858"/>
    <w:rsid w:val="7D012C11"/>
    <w:rsid w:val="7D043E86"/>
    <w:rsid w:val="7D256900"/>
    <w:rsid w:val="7D515947"/>
    <w:rsid w:val="7D562F5D"/>
    <w:rsid w:val="7D64201B"/>
    <w:rsid w:val="7D747887"/>
    <w:rsid w:val="7D853842"/>
    <w:rsid w:val="7D867658"/>
    <w:rsid w:val="7D913F95"/>
    <w:rsid w:val="7D943A85"/>
    <w:rsid w:val="7D9F2B56"/>
    <w:rsid w:val="7DAA5057"/>
    <w:rsid w:val="7DAD3FC0"/>
    <w:rsid w:val="7DAE4B47"/>
    <w:rsid w:val="7DC96EBF"/>
    <w:rsid w:val="7DD30A52"/>
    <w:rsid w:val="7DDC7906"/>
    <w:rsid w:val="7DE40569"/>
    <w:rsid w:val="7DE642E1"/>
    <w:rsid w:val="7DEB7B49"/>
    <w:rsid w:val="7E0808FE"/>
    <w:rsid w:val="7E0A5DEF"/>
    <w:rsid w:val="7E0B3D48"/>
    <w:rsid w:val="7E235535"/>
    <w:rsid w:val="7E372D8F"/>
    <w:rsid w:val="7E4B4A8C"/>
    <w:rsid w:val="7E602EE5"/>
    <w:rsid w:val="7E7538B7"/>
    <w:rsid w:val="7E810A6A"/>
    <w:rsid w:val="7E9366B1"/>
    <w:rsid w:val="7E967AAD"/>
    <w:rsid w:val="7E991353"/>
    <w:rsid w:val="7EAD12A3"/>
    <w:rsid w:val="7EC42148"/>
    <w:rsid w:val="7ED00AED"/>
    <w:rsid w:val="7ED21F55"/>
    <w:rsid w:val="7EDB7BBE"/>
    <w:rsid w:val="7EED4CAF"/>
    <w:rsid w:val="7F0A2251"/>
    <w:rsid w:val="7F2826D7"/>
    <w:rsid w:val="7F775B56"/>
    <w:rsid w:val="7F7876AD"/>
    <w:rsid w:val="7F8061DA"/>
    <w:rsid w:val="7FA51D95"/>
    <w:rsid w:val="7FB235BA"/>
    <w:rsid w:val="7FB83A5B"/>
    <w:rsid w:val="7FBF167C"/>
    <w:rsid w:val="7FC22B2C"/>
    <w:rsid w:val="7FC9210C"/>
    <w:rsid w:val="7FD10FC1"/>
    <w:rsid w:val="7FDF723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line="600" w:lineRule="exact"/>
      <w:ind w:firstLine="643" w:firstLineChars="200"/>
      <w:outlineLvl w:val="2"/>
    </w:pPr>
    <w:rPr>
      <w:rFonts w:ascii="Times New Roman" w:hAnsi="Times New Roman"/>
      <w:b/>
      <w:bCs/>
      <w:kern w:val="0"/>
      <w:sz w:val="32"/>
      <w:szCs w:val="32"/>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qFormat/>
    <w:uiPriority w:val="9"/>
    <w:pPr>
      <w:keepNext/>
      <w:keepLines/>
      <w:spacing w:before="280" w:after="290" w:line="376" w:lineRule="auto"/>
      <w:outlineLvl w:val="4"/>
    </w:pPr>
    <w:rPr>
      <w:rFonts w:ascii="Times New Roman" w:hAnsi="Times New Roman"/>
      <w:b/>
      <w:bCs/>
      <w:kern w:val="0"/>
      <w:sz w:val="28"/>
      <w:szCs w:val="28"/>
    </w:rPr>
  </w:style>
  <w:style w:type="paragraph" w:styleId="7">
    <w:name w:val="heading 6"/>
    <w:basedOn w:val="1"/>
    <w:next w:val="1"/>
    <w:qFormat/>
    <w:uiPriority w:val="0"/>
    <w:pPr>
      <w:wordWrap w:val="0"/>
      <w:spacing w:after="160"/>
      <w:ind w:left="2000" w:hanging="400"/>
      <w:outlineLvl w:val="5"/>
    </w:pPr>
    <w:rPr>
      <w:b/>
    </w:rPr>
  </w:style>
  <w:style w:type="paragraph" w:styleId="8">
    <w:name w:val="heading 8"/>
    <w:basedOn w:val="1"/>
    <w:next w:val="1"/>
    <w:qFormat/>
    <w:uiPriority w:val="1"/>
    <w:pPr>
      <w:ind w:left="1365" w:hanging="364"/>
      <w:outlineLvl w:val="7"/>
    </w:pPr>
    <w:rPr>
      <w:rFonts w:ascii="宋体" w:hAnsi="宋体" w:eastAsia="宋体" w:cs="宋体"/>
      <w:b/>
      <w:bCs/>
      <w:sz w:val="24"/>
      <w:szCs w:val="24"/>
    </w:rPr>
  </w:style>
  <w:style w:type="paragraph" w:styleId="9">
    <w:name w:val="heading 9"/>
    <w:basedOn w:val="1"/>
    <w:next w:val="1"/>
    <w:qFormat/>
    <w:uiPriority w:val="1"/>
    <w:pPr>
      <w:ind w:left="581"/>
      <w:outlineLvl w:val="8"/>
    </w:pPr>
    <w:rPr>
      <w:rFonts w:ascii="宋体" w:hAnsi="宋体" w:eastAsia="宋体" w:cs="宋体"/>
      <w:sz w:val="24"/>
      <w:szCs w:val="24"/>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10">
    <w:name w:val="Normal Indent"/>
    <w:basedOn w:val="1"/>
    <w:next w:val="11"/>
    <w:qFormat/>
    <w:uiPriority w:val="0"/>
    <w:pPr>
      <w:ind w:firstLine="420"/>
    </w:pPr>
    <w:rPr>
      <w:szCs w:val="20"/>
    </w:rPr>
  </w:style>
  <w:style w:type="paragraph" w:styleId="11">
    <w:name w:val="Body Text Indent"/>
    <w:basedOn w:val="1"/>
    <w:next w:val="10"/>
    <w:qFormat/>
    <w:uiPriority w:val="99"/>
    <w:pPr>
      <w:ind w:firstLine="830" w:firstLineChars="352"/>
    </w:pPr>
    <w:rPr>
      <w:rFonts w:ascii="仿宋_GB2312" w:eastAsia="仿宋_GB2312"/>
      <w:sz w:val="32"/>
      <w:szCs w:val="20"/>
    </w:rPr>
  </w:style>
  <w:style w:type="paragraph" w:styleId="12">
    <w:name w:val="Body Text"/>
    <w:basedOn w:val="1"/>
    <w:unhideWhenUsed/>
    <w:qFormat/>
    <w:uiPriority w:val="99"/>
    <w:pPr>
      <w:spacing w:after="120"/>
    </w:pPr>
  </w:style>
  <w:style w:type="paragraph" w:styleId="13">
    <w:name w:val="toc 3"/>
    <w:basedOn w:val="1"/>
    <w:next w:val="1"/>
    <w:unhideWhenUsed/>
    <w:qFormat/>
    <w:uiPriority w:val="39"/>
    <w:pPr>
      <w:jc w:val="left"/>
    </w:pPr>
    <w:rPr>
      <w:rFonts w:ascii="Calibri" w:hAnsi="Calibri" w:eastAsia="宋体" w:cs="Times New Roman"/>
      <w:smallCaps/>
      <w:sz w:val="22"/>
    </w:rPr>
  </w:style>
  <w:style w:type="paragraph" w:styleId="14">
    <w:name w:val="Plain Text"/>
    <w:basedOn w:val="1"/>
    <w:next w:val="2"/>
    <w:qFormat/>
    <w:uiPriority w:val="0"/>
    <w:rPr>
      <w:rFonts w:ascii="宋体" w:hAnsi="Courier New"/>
      <w:kern w:val="0"/>
      <w:sz w:val="20"/>
      <w:szCs w:val="20"/>
    </w:rPr>
  </w:style>
  <w:style w:type="paragraph" w:styleId="15">
    <w:name w:val="Date"/>
    <w:basedOn w:val="1"/>
    <w:next w:val="1"/>
    <w:qFormat/>
    <w:uiPriority w:val="0"/>
    <w:pPr>
      <w:ind w:left="100" w:leftChars="2500"/>
    </w:pPr>
    <w:rPr>
      <w:rFonts w:ascii="Times New Roman" w:hAnsi="Times New Roman"/>
      <w:kern w:val="0"/>
      <w:sz w:val="20"/>
      <w:szCs w:val="24"/>
    </w:rPr>
  </w:style>
  <w:style w:type="paragraph" w:styleId="16">
    <w:name w:val="footer"/>
    <w:basedOn w:val="1"/>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spacing w:before="360" w:after="360"/>
      <w:jc w:val="left"/>
    </w:pPr>
    <w:rPr>
      <w:rFonts w:ascii="Calibri" w:hAnsi="Calibri" w:eastAsia="宋体" w:cs="Times New Roman"/>
      <w:b/>
      <w:bCs/>
      <w:caps/>
      <w:sz w:val="22"/>
      <w:u w:val="single"/>
    </w:rPr>
  </w:style>
  <w:style w:type="paragraph" w:styleId="19">
    <w:name w:val="List"/>
    <w:basedOn w:val="1"/>
    <w:unhideWhenUsed/>
    <w:qFormat/>
    <w:uiPriority w:val="99"/>
    <w:pPr>
      <w:ind w:left="200" w:hanging="200" w:hangingChars="200"/>
    </w:pPr>
    <w:rPr>
      <w:sz w:val="28"/>
    </w:rPr>
  </w:style>
  <w:style w:type="paragraph" w:styleId="20">
    <w:name w:val="table of figures"/>
    <w:basedOn w:val="1"/>
    <w:next w:val="1"/>
    <w:qFormat/>
    <w:uiPriority w:val="0"/>
    <w:pPr>
      <w:spacing w:line="360" w:lineRule="auto"/>
      <w:ind w:left="840" w:leftChars="200" w:hanging="420" w:hangingChars="200"/>
    </w:pPr>
    <w:rPr>
      <w:rFonts w:ascii="Arial" w:hAnsi="Arial" w:cs="宋体"/>
      <w:sz w:val="24"/>
      <w:szCs w:val="20"/>
    </w:rPr>
  </w:style>
  <w:style w:type="paragraph" w:styleId="21">
    <w:name w:val="toc 2"/>
    <w:basedOn w:val="1"/>
    <w:next w:val="1"/>
    <w:qFormat/>
    <w:uiPriority w:val="39"/>
    <w:pPr>
      <w:jc w:val="left"/>
    </w:pPr>
    <w:rPr>
      <w:rFonts w:ascii="Calibri" w:hAnsi="Calibri" w:eastAsia="宋体" w:cs="Times New Roman"/>
      <w:b/>
      <w:bCs/>
      <w:smallCaps/>
      <w:sz w:val="22"/>
    </w:rPr>
  </w:style>
  <w:style w:type="paragraph" w:styleId="22">
    <w:name w:val="Normal (Web)"/>
    <w:basedOn w:val="1"/>
    <w:unhideWhenUsed/>
    <w:qFormat/>
    <w:uiPriority w:val="99"/>
    <w:pPr>
      <w:spacing w:before="100" w:beforeAutospacing="1" w:after="100" w:afterAutospacing="1"/>
    </w:pPr>
    <w:rPr>
      <w:rFonts w:ascii="宋体" w:hAnsi="宋体" w:eastAsia="宋体" w:cs="宋体"/>
    </w:rPr>
  </w:style>
  <w:style w:type="paragraph" w:styleId="23">
    <w:name w:val="Title"/>
    <w:basedOn w:val="1"/>
    <w:next w:val="1"/>
    <w:qFormat/>
    <w:uiPriority w:val="0"/>
    <w:pPr>
      <w:spacing w:before="240" w:after="60"/>
      <w:jc w:val="center"/>
      <w:outlineLvl w:val="0"/>
    </w:pPr>
    <w:rPr>
      <w:rFonts w:ascii="Cambria" w:hAnsi="Cambria" w:eastAsia="宋体"/>
      <w:b/>
      <w:bCs/>
      <w:sz w:val="32"/>
      <w:szCs w:val="32"/>
    </w:rPr>
  </w:style>
  <w:style w:type="paragraph" w:styleId="24">
    <w:name w:val="Body Text First Indent 2"/>
    <w:basedOn w:val="11"/>
    <w:next w:val="1"/>
    <w:qFormat/>
    <w:uiPriority w:val="0"/>
    <w:pPr>
      <w:spacing w:after="120"/>
      <w:ind w:left="420" w:leftChars="200" w:firstLine="420" w:firstLineChars="200"/>
    </w:pPr>
    <w:rPr>
      <w:rFonts w:ascii="Times New Roman" w:eastAsia="宋体"/>
      <w:kern w:val="0"/>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style>
  <w:style w:type="character" w:styleId="29">
    <w:name w:val="Hyperlink"/>
    <w:qFormat/>
    <w:uiPriority w:val="99"/>
    <w:rPr>
      <w:color w:val="0000FF"/>
      <w:u w:val="single"/>
    </w:rPr>
  </w:style>
  <w:style w:type="character" w:styleId="30">
    <w:name w:val="annotation reference"/>
    <w:unhideWhenUsed/>
    <w:qFormat/>
    <w:uiPriority w:val="99"/>
    <w:rPr>
      <w:sz w:val="21"/>
      <w:szCs w:val="21"/>
    </w:rPr>
  </w:style>
  <w:style w:type="paragraph" w:customStyle="1" w:styleId="31">
    <w:name w:val="Default"/>
    <w:basedOn w:val="23"/>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2">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3">
    <w:name w:val="正文2"/>
    <w:basedOn w:val="1"/>
    <w:qFormat/>
    <w:uiPriority w:val="0"/>
    <w:pPr>
      <w:adjustRightInd w:val="0"/>
      <w:spacing w:before="156" w:line="360" w:lineRule="auto"/>
      <w:ind w:firstLine="510" w:firstLineChars="200"/>
    </w:pPr>
    <w:rPr>
      <w:kern w:val="0"/>
      <w:sz w:val="24"/>
      <w:szCs w:val="20"/>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qFormat/>
    <w:uiPriority w:val="1"/>
    <w:pPr>
      <w:jc w:val="left"/>
    </w:pPr>
    <w:rPr>
      <w:rFonts w:ascii="Calibri" w:hAnsi="Calibri"/>
      <w:kern w:val="0"/>
      <w:sz w:val="22"/>
      <w:szCs w:val="22"/>
      <w:lang w:eastAsia="en-US"/>
    </w:rPr>
  </w:style>
  <w:style w:type="paragraph" w:customStyle="1" w:styleId="3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8">
    <w:name w:val="表格文字"/>
    <w:basedOn w:val="1"/>
    <w:next w:val="12"/>
    <w:qFormat/>
    <w:uiPriority w:val="0"/>
    <w:pPr>
      <w:adjustRightInd w:val="0"/>
      <w:spacing w:line="420" w:lineRule="atLeast"/>
      <w:jc w:val="left"/>
      <w:textAlignment w:val="baseline"/>
    </w:pPr>
    <w:rPr>
      <w:kern w:val="0"/>
    </w:rPr>
  </w:style>
  <w:style w:type="paragraph" w:customStyle="1" w:styleId="39">
    <w:name w:val="p15"/>
    <w:basedOn w:val="1"/>
    <w:qFormat/>
    <w:uiPriority w:val="0"/>
    <w:pPr>
      <w:widowControl/>
    </w:pPr>
    <w:rPr>
      <w:rFonts w:ascii="宋体" w:hAnsi="宋体" w:cs="宋体"/>
      <w:kern w:val="0"/>
      <w:szCs w:val="21"/>
    </w:rPr>
  </w:style>
  <w:style w:type="paragraph" w:customStyle="1" w:styleId="40">
    <w:name w:val="Normal_49"/>
    <w:qFormat/>
    <w:uiPriority w:val="0"/>
    <w:pPr>
      <w:spacing w:before="120" w:after="240"/>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44524</Words>
  <Characters>46861</Characters>
  <Lines>0</Lines>
  <Paragraphs>0</Paragraphs>
  <TotalTime>18</TotalTime>
  <ScaleCrop>false</ScaleCrop>
  <LinksUpToDate>false</LinksUpToDate>
  <CharactersWithSpaces>54466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2023-05-22T00:50:00Z</dcterms:created>
  <dc:creator>HP</dc:creator>
  <cp:lastModifiedBy>ztb</cp:lastModifiedBy>
  <cp:lastPrinted>2023-07-14T09:12:00Z</cp:lastPrinted>
  <dcterms:modified xsi:type="dcterms:W3CDTF">2025-07-17T07:35:19Z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83D4784B45DD483289AACF98AA0C907E_12</vt:lpwstr>
  </property>
  <property fmtid="{D5CDD505-2E9C-101B-9397-08002B2CF9AE}" pid="4" name="KSOTemplateDocerSaveRecord">
    <vt:lpwstr>eyJoZGlkIjoiMDJhNTU4NjgyZDJjYmI5Y2FjYzkyZTAwMjJmZWMyMGQifQ==</vt:lpwstr>
  </property>
</Properties>
</file>