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98426">
      <w:pPr>
        <w:spacing w:before="165" w:beforeLines="50" w:line="360" w:lineRule="auto"/>
        <w:jc w:val="center"/>
        <w:rPr>
          <w:rFonts w:ascii="宋体" w:hAnsi="宋体"/>
          <w:color w:val="auto"/>
          <w:sz w:val="52"/>
          <w:szCs w:val="52"/>
          <w:highlight w:val="none"/>
        </w:rPr>
      </w:pPr>
      <w:bookmarkStart w:id="161" w:name="_GoBack"/>
      <w:r>
        <w:rPr>
          <w:rFonts w:hint="eastAsia" w:ascii="宋体" w:hAnsi="宋体"/>
          <w:color w:val="auto"/>
          <w:sz w:val="52"/>
          <w:szCs w:val="52"/>
          <w:highlight w:val="none"/>
        </w:rPr>
        <w:t>南宁市</w:t>
      </w:r>
      <w:r>
        <w:rPr>
          <w:rFonts w:hint="eastAsia" w:ascii="宋体" w:hAnsi="宋体"/>
          <w:color w:val="auto"/>
          <w:sz w:val="52"/>
          <w:szCs w:val="52"/>
          <w:highlight w:val="none"/>
          <w:lang w:eastAsia="zh-CN"/>
        </w:rPr>
        <w:t>武鸣区</w:t>
      </w:r>
      <w:r>
        <w:rPr>
          <w:rFonts w:hint="eastAsia" w:ascii="宋体" w:hAnsi="宋体"/>
          <w:color w:val="auto"/>
          <w:sz w:val="52"/>
          <w:szCs w:val="52"/>
          <w:highlight w:val="none"/>
        </w:rPr>
        <w:t>政府采购</w:t>
      </w:r>
    </w:p>
    <w:p w14:paraId="4C6E487D">
      <w:pPr>
        <w:spacing w:before="165" w:beforeLines="50" w:line="360" w:lineRule="auto"/>
        <w:jc w:val="center"/>
        <w:rPr>
          <w:rFonts w:hint="eastAsia" w:ascii="华文新魏" w:hAnsi="宋体" w:eastAsia="华文新魏"/>
          <w:color w:val="auto"/>
          <w:sz w:val="72"/>
          <w:szCs w:val="72"/>
          <w:highlight w:val="none"/>
        </w:rPr>
      </w:pPr>
      <w:r>
        <w:rPr>
          <w:rFonts w:ascii="华文新魏" w:hAnsi="宋体" w:eastAsia="华文新魏"/>
          <w:color w:val="auto"/>
          <w:sz w:val="72"/>
          <w:szCs w:val="72"/>
          <w:highlight w:val="none"/>
        </w:rPr>
        <w:t>征 集 文 件</w:t>
      </w:r>
    </w:p>
    <w:p w14:paraId="2FFA0668">
      <w:pPr>
        <w:spacing w:before="165"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color w:val="auto"/>
          <w:sz w:val="30"/>
          <w:szCs w:val="72"/>
          <w:highlight w:val="none"/>
        </w:rPr>
        <w:t>（全流程电子化采购）</w:t>
      </w:r>
    </w:p>
    <w:p w14:paraId="32888913">
      <w:pPr>
        <w:snapToGrid w:val="0"/>
        <w:spacing w:before="165" w:beforeLines="50" w:line="360" w:lineRule="auto"/>
        <w:jc w:val="center"/>
        <w:rPr>
          <w:rFonts w:hint="eastAsia" w:ascii="华文新魏" w:hAnsi="宋体" w:eastAsia="华文新魏"/>
          <w:color w:val="auto"/>
          <w:sz w:val="72"/>
          <w:szCs w:val="72"/>
          <w:highlight w:val="none"/>
        </w:rPr>
      </w:pPr>
    </w:p>
    <w:p w14:paraId="55953D26">
      <w:pPr>
        <w:snapToGrid w:val="0"/>
        <w:spacing w:before="165" w:beforeLines="50" w:line="360" w:lineRule="auto"/>
        <w:jc w:val="center"/>
        <w:rPr>
          <w:rFonts w:hint="eastAsia" w:ascii="仿宋_GB2312" w:hAnsi="宋体" w:eastAsia="仿宋_GB2312"/>
          <w:color w:val="auto"/>
          <w:sz w:val="30"/>
          <w:szCs w:val="72"/>
          <w:highlight w:val="none"/>
        </w:rPr>
      </w:pPr>
    </w:p>
    <w:p w14:paraId="7CA10944">
      <w:pPr>
        <w:snapToGrid w:val="0"/>
        <w:spacing w:before="165" w:beforeLines="50" w:line="360" w:lineRule="auto"/>
        <w:rPr>
          <w:rFonts w:hint="eastAsia" w:ascii="仿宋_GB2312" w:hAnsi="宋体" w:eastAsia="仿宋_GB2312"/>
          <w:color w:val="auto"/>
          <w:sz w:val="32"/>
          <w:szCs w:val="32"/>
          <w:highlight w:val="none"/>
        </w:rPr>
      </w:pPr>
    </w:p>
    <w:p w14:paraId="5714F5B4">
      <w:pPr>
        <w:spacing w:line="360" w:lineRule="auto"/>
        <w:jc w:val="center"/>
        <w:rPr>
          <w:rFonts w:hint="eastAsia"/>
          <w:b w:val="0"/>
          <w:bCs/>
          <w:color w:val="auto"/>
          <w:sz w:val="32"/>
          <w:szCs w:val="32"/>
          <w:highlight w:val="none"/>
          <w:u w:val="single"/>
        </w:rPr>
      </w:pPr>
      <w:r>
        <w:rPr>
          <w:rFonts w:hint="eastAsia" w:ascii="EJFHSN+FangSong_GB2312" w:hAnsi="EJFHSN+FangSong_GB2312" w:cs="EJFHSN+FangSong_GB2312"/>
          <w:b/>
          <w:color w:val="auto"/>
          <w:spacing w:val="2"/>
          <w:sz w:val="32"/>
          <w:highlight w:val="none"/>
        </w:rPr>
        <w:t>项目名称：</w:t>
      </w:r>
      <w:r>
        <w:rPr>
          <w:rFonts w:hint="eastAsia" w:ascii="EJFHSN+FangSong_GB2312" w:hAnsi="EJFHSN+FangSong_GB2312" w:cs="EJFHSN+FangSong_GB2312"/>
          <w:b/>
          <w:color w:val="auto"/>
          <w:spacing w:val="2"/>
          <w:sz w:val="32"/>
          <w:highlight w:val="none"/>
          <w:lang w:val="en-US" w:eastAsia="zh-CN"/>
        </w:rPr>
        <w:t>2025-2027年度</w:t>
      </w:r>
      <w:r>
        <w:rPr>
          <w:rFonts w:hint="eastAsia" w:ascii="EJFHSN+FangSong_GB2312" w:hAnsi="EJFHSN+FangSong_GB2312" w:cs="EJFHSN+FangSong_GB2312"/>
          <w:b/>
          <w:color w:val="auto"/>
          <w:spacing w:val="2"/>
          <w:sz w:val="32"/>
          <w:highlight w:val="none"/>
        </w:rPr>
        <w:t>南宁市武鸣区预算单位</w:t>
      </w:r>
      <w:r>
        <w:rPr>
          <w:rFonts w:hint="eastAsia" w:ascii="EJFHSN+FangSong_GB2312" w:hAnsi="EJFHSN+FangSong_GB2312" w:cs="EJFHSN+FangSong_GB2312"/>
          <w:b/>
          <w:color w:val="auto"/>
          <w:spacing w:val="2"/>
          <w:sz w:val="32"/>
          <w:highlight w:val="none"/>
          <w:lang w:eastAsia="zh-CN"/>
        </w:rPr>
        <w:t>公务</w:t>
      </w:r>
      <w:r>
        <w:rPr>
          <w:rFonts w:hint="eastAsia" w:ascii="EJFHSN+FangSong_GB2312" w:hAnsi="EJFHSN+FangSong_GB2312" w:cs="EJFHSN+FangSong_GB2312"/>
          <w:b/>
          <w:color w:val="auto"/>
          <w:spacing w:val="2"/>
          <w:sz w:val="32"/>
          <w:highlight w:val="none"/>
        </w:rPr>
        <w:t>车辆保险服务框架协议采购</w:t>
      </w:r>
    </w:p>
    <w:p w14:paraId="1D260177">
      <w:pPr>
        <w:snapToGrid w:val="0"/>
        <w:spacing w:before="165" w:beforeLines="50" w:line="360" w:lineRule="auto"/>
        <w:rPr>
          <w:rFonts w:hint="eastAsia" w:eastAsia="宋体"/>
          <w:color w:val="auto"/>
          <w:sz w:val="32"/>
          <w:szCs w:val="32"/>
          <w:highlight w:val="none"/>
          <w:u w:val="single"/>
          <w:lang w:val="en-US" w:eastAsia="zh-CN"/>
        </w:rPr>
      </w:pPr>
      <w:r>
        <w:rPr>
          <w:rFonts w:hint="eastAsia" w:ascii="EJFHSN+FangSong_GB2312" w:hAnsi="EJFHSN+FangSong_GB2312" w:cs="EJFHSN+FangSong_GB2312"/>
          <w:b/>
          <w:color w:val="auto"/>
          <w:spacing w:val="2"/>
          <w:sz w:val="32"/>
          <w:highlight w:val="none"/>
        </w:rPr>
        <w:t>项目编号：</w:t>
      </w:r>
    </w:p>
    <w:p w14:paraId="78D5619C">
      <w:pPr>
        <w:snapToGrid w:val="0"/>
        <w:spacing w:before="50" w:after="120" w:line="360" w:lineRule="auto"/>
        <w:rPr>
          <w:rFonts w:hint="eastAsia" w:eastAsia="宋体"/>
          <w:color w:val="auto"/>
          <w:sz w:val="32"/>
          <w:szCs w:val="32"/>
          <w:highlight w:val="none"/>
          <w:u w:val="single"/>
          <w:lang w:eastAsia="zh-CN"/>
        </w:rPr>
      </w:pPr>
      <w:r>
        <w:rPr>
          <w:rFonts w:hint="eastAsia" w:ascii="EJFHSN+FangSong_GB2312" w:hAnsi="EJFHSN+FangSong_GB2312" w:cs="EJFHSN+FangSong_GB2312"/>
          <w:b/>
          <w:color w:val="auto"/>
          <w:spacing w:val="2"/>
          <w:sz w:val="32"/>
          <w:highlight w:val="none"/>
        </w:rPr>
        <w:t>征集人</w:t>
      </w:r>
      <w:r>
        <w:rPr>
          <w:rFonts w:hint="eastAsia" w:ascii="EJFHSN+FangSong_GB2312" w:hAnsi="EJFHSN+FangSong_GB2312" w:cs="EJFHSN+FangSong_GB2312"/>
          <w:color w:val="auto"/>
          <w:spacing w:val="2"/>
          <w:sz w:val="32"/>
          <w:highlight w:val="none"/>
        </w:rPr>
        <w:t>：</w:t>
      </w:r>
      <w:r>
        <w:rPr>
          <w:rFonts w:hint="eastAsia" w:ascii="EJFHSN+FangSong_GB2312" w:hAnsi="EJFHSN+FangSong_GB2312" w:cs="EJFHSN+FangSong_GB2312"/>
          <w:color w:val="auto"/>
          <w:spacing w:val="2"/>
          <w:sz w:val="32"/>
          <w:highlight w:val="none"/>
          <w:lang w:eastAsia="zh-CN"/>
        </w:rPr>
        <w:t>南宁市武鸣区公共资源交易中心</w:t>
      </w:r>
    </w:p>
    <w:p w14:paraId="4D3A057E">
      <w:pPr>
        <w:snapToGrid w:val="0"/>
        <w:spacing w:before="50" w:after="120" w:line="360" w:lineRule="auto"/>
        <w:rPr>
          <w:rFonts w:hint="eastAsia" w:ascii="EJFHSN+FangSong_GB2312" w:hAnsi="EJFHSN+FangSong_GB2312" w:eastAsia="宋体" w:cs="EJFHSN+FangSong_GB2312"/>
          <w:color w:val="auto"/>
          <w:spacing w:val="2"/>
          <w:sz w:val="32"/>
          <w:highlight w:val="none"/>
          <w:lang w:eastAsia="zh-CN"/>
        </w:rPr>
      </w:pPr>
      <w:r>
        <w:rPr>
          <w:rFonts w:hint="eastAsia" w:ascii="EJFHSN+FangSong_GB2312" w:hAnsi="EJFHSN+FangSong_GB2312" w:cs="EJFHSN+FangSong_GB2312"/>
          <w:b/>
          <w:color w:val="auto"/>
          <w:spacing w:val="2"/>
          <w:sz w:val="32"/>
          <w:highlight w:val="none"/>
        </w:rPr>
        <w:t>采购代理机构</w:t>
      </w:r>
      <w:r>
        <w:rPr>
          <w:rFonts w:hint="eastAsia" w:ascii="EJFHSN+FangSong_GB2312" w:hAnsi="EJFHSN+FangSong_GB2312" w:cs="EJFHSN+FangSong_GB2312"/>
          <w:color w:val="auto"/>
          <w:spacing w:val="2"/>
          <w:sz w:val="32"/>
          <w:highlight w:val="none"/>
        </w:rPr>
        <w:t>：</w:t>
      </w:r>
      <w:bookmarkStart w:id="0" w:name="PO_3000001866_PM031"/>
      <w:r>
        <w:rPr>
          <w:rFonts w:hint="eastAsia" w:ascii="EJFHSN+FangSong_GB2312" w:hAnsi="EJFHSN+FangSong_GB2312" w:cs="EJFHSN+FangSong_GB2312"/>
          <w:color w:val="auto"/>
          <w:spacing w:val="2"/>
          <w:sz w:val="32"/>
          <w:highlight w:val="none"/>
        </w:rPr>
        <w:t>南宁市</w:t>
      </w:r>
      <w:bookmarkEnd w:id="0"/>
      <w:r>
        <w:rPr>
          <w:rFonts w:hint="eastAsia" w:ascii="EJFHSN+FangSong_GB2312" w:hAnsi="EJFHSN+FangSong_GB2312" w:cs="EJFHSN+FangSong_GB2312"/>
          <w:color w:val="auto"/>
          <w:spacing w:val="2"/>
          <w:sz w:val="32"/>
          <w:highlight w:val="none"/>
          <w:lang w:eastAsia="zh-CN"/>
        </w:rPr>
        <w:t>武鸣区公共资源交易中心</w:t>
      </w:r>
    </w:p>
    <w:p w14:paraId="2D8EC77A">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rPr>
      </w:pPr>
      <w:r>
        <w:rPr>
          <w:rFonts w:hint="eastAsia" w:ascii="EJFHSN+FangSong_GB2312" w:hAnsi="EJFHSN+FangSong_GB2312" w:cs="EJFHSN+FangSong_GB2312"/>
          <w:color w:val="auto"/>
          <w:spacing w:val="2"/>
          <w:sz w:val="32"/>
          <w:highlight w:val="none"/>
          <w:lang w:val="en-US" w:eastAsia="zh-CN"/>
        </w:rPr>
        <w:t>2025</w:t>
      </w:r>
      <w:r>
        <w:rPr>
          <w:rFonts w:hint="eastAsia" w:ascii="EJFHSN+FangSong_GB2312" w:hAnsi="EJFHSN+FangSong_GB2312" w:cs="EJFHSN+FangSong_GB2312"/>
          <w:color w:val="auto"/>
          <w:spacing w:val="2"/>
          <w:sz w:val="32"/>
          <w:highlight w:val="none"/>
        </w:rPr>
        <w:t>年</w:t>
      </w:r>
      <w:r>
        <w:rPr>
          <w:rFonts w:hint="eastAsia" w:ascii="EJFHSN+FangSong_GB2312" w:hAnsi="EJFHSN+FangSong_GB2312" w:cs="EJFHSN+FangSong_GB2312"/>
          <w:color w:val="auto"/>
          <w:spacing w:val="2"/>
          <w:sz w:val="32"/>
          <w:highlight w:val="none"/>
          <w:lang w:val="en-US" w:eastAsia="zh-CN"/>
        </w:rPr>
        <w:t>6</w:t>
      </w:r>
      <w:r>
        <w:rPr>
          <w:rFonts w:hint="eastAsia" w:ascii="EJFHSN+FangSong_GB2312" w:hAnsi="EJFHSN+FangSong_GB2312" w:cs="EJFHSN+FangSong_GB2312"/>
          <w:color w:val="auto"/>
          <w:spacing w:val="2"/>
          <w:sz w:val="32"/>
          <w:highlight w:val="none"/>
        </w:rPr>
        <w:t>月</w:t>
      </w:r>
    </w:p>
    <w:p w14:paraId="6C8135B7">
      <w:pPr>
        <w:widowControl/>
        <w:spacing w:line="360" w:lineRule="auto"/>
        <w:jc w:val="center"/>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p>
    <w:p w14:paraId="47842057">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6D23ADCE">
      <w:pPr>
        <w:pStyle w:val="20"/>
        <w:tabs>
          <w:tab w:val="right" w:leader="dot" w:pos="9638"/>
        </w:tabs>
        <w:rPr>
          <w:color w:val="auto"/>
          <w:highlight w:val="none"/>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_Toc6623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highlight w:val="none"/>
        </w:rPr>
        <w:tab/>
      </w:r>
      <w:r>
        <w:rPr>
          <w:color w:val="auto"/>
          <w:highlight w:val="none"/>
        </w:rPr>
        <w:fldChar w:fldCharType="begin"/>
      </w:r>
      <w:r>
        <w:rPr>
          <w:color w:val="auto"/>
          <w:highlight w:val="none"/>
        </w:rPr>
        <w:instrText xml:space="preserve"> PAGEREF _Toc6623 \h </w:instrText>
      </w:r>
      <w:r>
        <w:rPr>
          <w:color w:val="auto"/>
          <w:highlight w:val="none"/>
        </w:rPr>
        <w:fldChar w:fldCharType="separate"/>
      </w:r>
      <w:r>
        <w:rPr>
          <w:color w:val="auto"/>
          <w:highlight w:val="none"/>
        </w:rPr>
        <w:t>2</w:t>
      </w:r>
      <w:r>
        <w:rPr>
          <w:color w:val="auto"/>
          <w:highlight w:val="none"/>
        </w:rPr>
        <w:fldChar w:fldCharType="end"/>
      </w:r>
      <w:r>
        <w:rPr>
          <w:rFonts w:hAnsi="宋体"/>
          <w:color w:val="auto"/>
          <w:szCs w:val="28"/>
          <w:highlight w:val="none"/>
        </w:rPr>
        <w:fldChar w:fldCharType="end"/>
      </w:r>
    </w:p>
    <w:p w14:paraId="06534E85">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_Toc22045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_Toc22045 \h </w:instrText>
      </w:r>
      <w:r>
        <w:rPr>
          <w:color w:val="auto"/>
          <w:highlight w:val="none"/>
        </w:rPr>
        <w:fldChar w:fldCharType="separate"/>
      </w:r>
      <w:r>
        <w:rPr>
          <w:color w:val="auto"/>
          <w:highlight w:val="none"/>
        </w:rPr>
        <w:t>6</w:t>
      </w:r>
      <w:r>
        <w:rPr>
          <w:color w:val="auto"/>
          <w:highlight w:val="none"/>
        </w:rPr>
        <w:fldChar w:fldCharType="end"/>
      </w:r>
      <w:r>
        <w:rPr>
          <w:rFonts w:hAnsi="宋体"/>
          <w:bCs/>
          <w:caps/>
          <w:color w:val="auto"/>
          <w:szCs w:val="28"/>
          <w:highlight w:val="none"/>
          <w:u w:val="single"/>
        </w:rPr>
        <w:fldChar w:fldCharType="end"/>
      </w:r>
    </w:p>
    <w:p w14:paraId="7FDE2854">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_Toc31855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highlight w:val="none"/>
        </w:rPr>
        <w:tab/>
      </w:r>
      <w:r>
        <w:rPr>
          <w:color w:val="auto"/>
          <w:highlight w:val="none"/>
        </w:rPr>
        <w:fldChar w:fldCharType="begin"/>
      </w:r>
      <w:r>
        <w:rPr>
          <w:color w:val="auto"/>
          <w:highlight w:val="none"/>
        </w:rPr>
        <w:instrText xml:space="preserve"> PAGEREF _Toc31855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460766A3">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_Toc30403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_Toc30403 \h </w:instrText>
      </w:r>
      <w:r>
        <w:rPr>
          <w:color w:val="auto"/>
          <w:highlight w:val="none"/>
        </w:rPr>
        <w:fldChar w:fldCharType="separate"/>
      </w:r>
      <w:r>
        <w:rPr>
          <w:color w:val="auto"/>
          <w:highlight w:val="none"/>
        </w:rPr>
        <w:t>12</w:t>
      </w:r>
      <w:r>
        <w:rPr>
          <w:color w:val="auto"/>
          <w:highlight w:val="none"/>
        </w:rPr>
        <w:fldChar w:fldCharType="end"/>
      </w:r>
      <w:r>
        <w:rPr>
          <w:rFonts w:hAnsi="宋体"/>
          <w:bCs/>
          <w:caps/>
          <w:color w:val="auto"/>
          <w:szCs w:val="28"/>
          <w:highlight w:val="none"/>
          <w:u w:val="single"/>
        </w:rPr>
        <w:fldChar w:fldCharType="end"/>
      </w:r>
    </w:p>
    <w:p w14:paraId="7D47C26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_Toc1181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_Toc1181 \h </w:instrText>
      </w:r>
      <w:r>
        <w:rPr>
          <w:color w:val="auto"/>
          <w:highlight w:val="none"/>
        </w:rPr>
        <w:fldChar w:fldCharType="separate"/>
      </w:r>
      <w:r>
        <w:rPr>
          <w:color w:val="auto"/>
          <w:highlight w:val="none"/>
        </w:rPr>
        <w:t>17</w:t>
      </w:r>
      <w:r>
        <w:rPr>
          <w:color w:val="auto"/>
          <w:highlight w:val="none"/>
        </w:rPr>
        <w:fldChar w:fldCharType="end"/>
      </w:r>
      <w:r>
        <w:rPr>
          <w:rFonts w:hAnsi="宋体"/>
          <w:bCs/>
          <w:caps/>
          <w:color w:val="auto"/>
          <w:szCs w:val="28"/>
          <w:highlight w:val="none"/>
          <w:u w:val="single"/>
        </w:rPr>
        <w:fldChar w:fldCharType="end"/>
      </w:r>
    </w:p>
    <w:p w14:paraId="70174881">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_Toc24213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_Toc24213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4EC22951">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_Toc3782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_Toc3782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3BEC980C">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_Toc19435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_Toc19435 \h </w:instrText>
      </w:r>
      <w:r>
        <w:rPr>
          <w:color w:val="auto"/>
          <w:highlight w:val="none"/>
        </w:rPr>
        <w:fldChar w:fldCharType="separate"/>
      </w:r>
      <w:r>
        <w:rPr>
          <w:color w:val="auto"/>
          <w:highlight w:val="none"/>
        </w:rPr>
        <w:t>34</w:t>
      </w:r>
      <w:r>
        <w:rPr>
          <w:color w:val="auto"/>
          <w:highlight w:val="none"/>
        </w:rPr>
        <w:fldChar w:fldCharType="end"/>
      </w:r>
      <w:r>
        <w:rPr>
          <w:rFonts w:hAnsi="宋体"/>
          <w:bCs/>
          <w:caps/>
          <w:color w:val="auto"/>
          <w:szCs w:val="28"/>
          <w:highlight w:val="none"/>
          <w:u w:val="single"/>
        </w:rPr>
        <w:fldChar w:fldCharType="end"/>
      </w:r>
    </w:p>
    <w:p w14:paraId="52E242FE">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_Toc7926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_Toc7926 \h </w:instrText>
      </w:r>
      <w:r>
        <w:rPr>
          <w:color w:val="auto"/>
          <w:highlight w:val="none"/>
        </w:rPr>
        <w:fldChar w:fldCharType="separate"/>
      </w:r>
      <w:r>
        <w:rPr>
          <w:color w:val="auto"/>
          <w:highlight w:val="none"/>
        </w:rPr>
        <w:t>37</w:t>
      </w:r>
      <w:r>
        <w:rPr>
          <w:color w:val="auto"/>
          <w:highlight w:val="none"/>
        </w:rPr>
        <w:fldChar w:fldCharType="end"/>
      </w:r>
      <w:r>
        <w:rPr>
          <w:rFonts w:hAnsi="宋体"/>
          <w:bCs/>
          <w:caps/>
          <w:color w:val="auto"/>
          <w:szCs w:val="28"/>
          <w:highlight w:val="none"/>
          <w:u w:val="single"/>
        </w:rPr>
        <w:fldChar w:fldCharType="end"/>
      </w:r>
    </w:p>
    <w:p w14:paraId="71278D97">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_Toc13781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_Toc13781 \h </w:instrText>
      </w:r>
      <w:r>
        <w:rPr>
          <w:color w:val="auto"/>
          <w:highlight w:val="none"/>
        </w:rPr>
        <w:fldChar w:fldCharType="separate"/>
      </w:r>
      <w:r>
        <w:rPr>
          <w:color w:val="auto"/>
          <w:highlight w:val="none"/>
        </w:rPr>
        <w:t>40</w:t>
      </w:r>
      <w:r>
        <w:rPr>
          <w:color w:val="auto"/>
          <w:highlight w:val="none"/>
        </w:rPr>
        <w:fldChar w:fldCharType="end"/>
      </w:r>
      <w:r>
        <w:rPr>
          <w:rFonts w:hAnsi="宋体"/>
          <w:bCs/>
          <w:caps/>
          <w:color w:val="auto"/>
          <w:szCs w:val="28"/>
          <w:highlight w:val="none"/>
          <w:u w:val="single"/>
        </w:rPr>
        <w:fldChar w:fldCharType="end"/>
      </w:r>
    </w:p>
    <w:p w14:paraId="405B2B4E">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_Toc4771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_Toc4771 \h </w:instrText>
      </w:r>
      <w:r>
        <w:rPr>
          <w:color w:val="auto"/>
          <w:highlight w:val="none"/>
        </w:rPr>
        <w:fldChar w:fldCharType="separate"/>
      </w:r>
      <w:r>
        <w:rPr>
          <w:color w:val="auto"/>
          <w:highlight w:val="none"/>
        </w:rPr>
        <w:t>40</w:t>
      </w:r>
      <w:r>
        <w:rPr>
          <w:color w:val="auto"/>
          <w:highlight w:val="none"/>
        </w:rPr>
        <w:fldChar w:fldCharType="end"/>
      </w:r>
      <w:r>
        <w:rPr>
          <w:rFonts w:hAnsi="宋体"/>
          <w:bCs/>
          <w:caps/>
          <w:color w:val="auto"/>
          <w:szCs w:val="28"/>
          <w:highlight w:val="none"/>
          <w:u w:val="single"/>
        </w:rPr>
        <w:fldChar w:fldCharType="end"/>
      </w:r>
    </w:p>
    <w:p w14:paraId="07B0F0BD">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_Toc9906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w:t>
      </w:r>
      <w:r>
        <w:rPr>
          <w:color w:val="auto"/>
          <w:highlight w:val="none"/>
        </w:rPr>
        <w:tab/>
      </w:r>
      <w:r>
        <w:rPr>
          <w:color w:val="auto"/>
          <w:highlight w:val="none"/>
        </w:rPr>
        <w:fldChar w:fldCharType="begin"/>
      </w:r>
      <w:r>
        <w:rPr>
          <w:color w:val="auto"/>
          <w:highlight w:val="none"/>
        </w:rPr>
        <w:instrText xml:space="preserve"> PAGEREF _Toc9906 \h </w:instrText>
      </w:r>
      <w:r>
        <w:rPr>
          <w:color w:val="auto"/>
          <w:highlight w:val="none"/>
        </w:rPr>
        <w:fldChar w:fldCharType="separate"/>
      </w:r>
      <w:r>
        <w:rPr>
          <w:color w:val="auto"/>
          <w:highlight w:val="none"/>
        </w:rPr>
        <w:t>41</w:t>
      </w:r>
      <w:r>
        <w:rPr>
          <w:color w:val="auto"/>
          <w:highlight w:val="none"/>
        </w:rPr>
        <w:fldChar w:fldCharType="end"/>
      </w:r>
      <w:r>
        <w:rPr>
          <w:rFonts w:hAnsi="宋体"/>
          <w:bCs/>
          <w:caps/>
          <w:color w:val="auto"/>
          <w:szCs w:val="28"/>
          <w:highlight w:val="none"/>
          <w:u w:val="single"/>
        </w:rPr>
        <w:fldChar w:fldCharType="end"/>
      </w:r>
    </w:p>
    <w:p w14:paraId="1D318956">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_Toc14114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highlight w:val="none"/>
        </w:rPr>
        <w:tab/>
      </w:r>
      <w:r>
        <w:rPr>
          <w:color w:val="auto"/>
          <w:highlight w:val="none"/>
        </w:rPr>
        <w:fldChar w:fldCharType="begin"/>
      </w:r>
      <w:r>
        <w:rPr>
          <w:color w:val="auto"/>
          <w:highlight w:val="none"/>
        </w:rPr>
        <w:instrText xml:space="preserve"> PAGEREF _Toc14114 \h </w:instrText>
      </w:r>
      <w:r>
        <w:rPr>
          <w:color w:val="auto"/>
          <w:highlight w:val="none"/>
        </w:rPr>
        <w:fldChar w:fldCharType="separate"/>
      </w:r>
      <w:r>
        <w:rPr>
          <w:color w:val="auto"/>
          <w:highlight w:val="none"/>
        </w:rPr>
        <w:t>47</w:t>
      </w:r>
      <w:r>
        <w:rPr>
          <w:color w:val="auto"/>
          <w:highlight w:val="none"/>
        </w:rPr>
        <w:fldChar w:fldCharType="end"/>
      </w:r>
      <w:r>
        <w:rPr>
          <w:rFonts w:hAnsi="宋体"/>
          <w:bCs/>
          <w:caps/>
          <w:color w:val="auto"/>
          <w:szCs w:val="28"/>
          <w:highlight w:val="none"/>
          <w:u w:val="single"/>
        </w:rPr>
        <w:fldChar w:fldCharType="end"/>
      </w:r>
    </w:p>
    <w:p w14:paraId="059BF648">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_Toc29101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highlight w:val="none"/>
        </w:rPr>
        <w:tab/>
      </w:r>
      <w:r>
        <w:rPr>
          <w:color w:val="auto"/>
          <w:highlight w:val="none"/>
        </w:rPr>
        <w:fldChar w:fldCharType="begin"/>
      </w:r>
      <w:r>
        <w:rPr>
          <w:color w:val="auto"/>
          <w:highlight w:val="none"/>
        </w:rPr>
        <w:instrText xml:space="preserve"> PAGEREF _Toc29101 \h </w:instrText>
      </w:r>
      <w:r>
        <w:rPr>
          <w:color w:val="auto"/>
          <w:highlight w:val="none"/>
        </w:rPr>
        <w:fldChar w:fldCharType="separate"/>
      </w:r>
      <w:r>
        <w:rPr>
          <w:color w:val="auto"/>
          <w:highlight w:val="none"/>
        </w:rPr>
        <w:t>48</w:t>
      </w:r>
      <w:r>
        <w:rPr>
          <w:color w:val="auto"/>
          <w:highlight w:val="none"/>
        </w:rPr>
        <w:fldChar w:fldCharType="end"/>
      </w:r>
      <w:r>
        <w:rPr>
          <w:rFonts w:hAnsi="宋体"/>
          <w:bCs/>
          <w:caps/>
          <w:color w:val="auto"/>
          <w:szCs w:val="28"/>
          <w:highlight w:val="none"/>
          <w:u w:val="single"/>
        </w:rPr>
        <w:fldChar w:fldCharType="end"/>
      </w:r>
    </w:p>
    <w:p w14:paraId="59275ECD">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_Toc16877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_Toc16877 \h </w:instrText>
      </w:r>
      <w:r>
        <w:rPr>
          <w:color w:val="auto"/>
          <w:highlight w:val="none"/>
        </w:rPr>
        <w:fldChar w:fldCharType="separate"/>
      </w:r>
      <w:r>
        <w:rPr>
          <w:color w:val="auto"/>
          <w:highlight w:val="none"/>
        </w:rPr>
        <w:t>49</w:t>
      </w:r>
      <w:r>
        <w:rPr>
          <w:color w:val="auto"/>
          <w:highlight w:val="none"/>
        </w:rPr>
        <w:fldChar w:fldCharType="end"/>
      </w:r>
      <w:r>
        <w:rPr>
          <w:rFonts w:hAnsi="宋体"/>
          <w:bCs/>
          <w:caps/>
          <w:color w:val="auto"/>
          <w:szCs w:val="28"/>
          <w:highlight w:val="none"/>
          <w:u w:val="single"/>
        </w:rPr>
        <w:fldChar w:fldCharType="end"/>
      </w:r>
    </w:p>
    <w:p w14:paraId="66E6A93D">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_Toc18232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_Toc18232 \h </w:instrText>
      </w:r>
      <w:r>
        <w:rPr>
          <w:color w:val="auto"/>
          <w:highlight w:val="none"/>
        </w:rPr>
        <w:fldChar w:fldCharType="separate"/>
      </w:r>
      <w:r>
        <w:rPr>
          <w:color w:val="auto"/>
          <w:highlight w:val="none"/>
        </w:rPr>
        <w:t>56</w:t>
      </w:r>
      <w:r>
        <w:rPr>
          <w:color w:val="auto"/>
          <w:highlight w:val="none"/>
        </w:rPr>
        <w:fldChar w:fldCharType="end"/>
      </w:r>
      <w:r>
        <w:rPr>
          <w:rFonts w:hAnsi="宋体"/>
          <w:bCs/>
          <w:caps/>
          <w:color w:val="auto"/>
          <w:szCs w:val="28"/>
          <w:highlight w:val="none"/>
          <w:u w:val="single"/>
        </w:rPr>
        <w:fldChar w:fldCharType="end"/>
      </w:r>
    </w:p>
    <w:p w14:paraId="5C813039">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_Toc13348 </w:instrText>
      </w:r>
      <w:r>
        <w:rPr>
          <w:rFonts w:hAnsi="宋体"/>
          <w:bCs/>
          <w:caps/>
          <w:color w:val="auto"/>
          <w:szCs w:val="28"/>
          <w:highlight w:val="none"/>
        </w:rPr>
        <w:fldChar w:fldCharType="separate"/>
      </w:r>
      <w:r>
        <w:rPr>
          <w:rFonts w:hint="eastAsia" w:ascii="宋体" w:hAnsi="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_Toc13348 \h </w:instrText>
      </w:r>
      <w:r>
        <w:rPr>
          <w:color w:val="auto"/>
          <w:highlight w:val="none"/>
        </w:rPr>
        <w:fldChar w:fldCharType="separate"/>
      </w:r>
      <w:r>
        <w:rPr>
          <w:color w:val="auto"/>
          <w:highlight w:val="none"/>
        </w:rPr>
        <w:t>64</w:t>
      </w:r>
      <w:r>
        <w:rPr>
          <w:color w:val="auto"/>
          <w:highlight w:val="none"/>
        </w:rPr>
        <w:fldChar w:fldCharType="end"/>
      </w:r>
      <w:r>
        <w:rPr>
          <w:rFonts w:hAnsi="宋体"/>
          <w:bCs/>
          <w:caps/>
          <w:color w:val="auto"/>
          <w:szCs w:val="28"/>
          <w:highlight w:val="none"/>
          <w:u w:val="single"/>
        </w:rPr>
        <w:fldChar w:fldCharType="end"/>
      </w:r>
    </w:p>
    <w:p w14:paraId="57B82999">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_Toc6693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70</w:t>
      </w:r>
      <w:r>
        <w:rPr>
          <w:color w:val="auto"/>
          <w:highlight w:val="none"/>
        </w:rPr>
        <w:fldChar w:fldCharType="end"/>
      </w:r>
      <w:r>
        <w:rPr>
          <w:rFonts w:hAnsi="宋体"/>
          <w:bCs/>
          <w:caps/>
          <w:color w:val="auto"/>
          <w:szCs w:val="28"/>
          <w:highlight w:val="none"/>
          <w:u w:val="single"/>
        </w:rPr>
        <w:fldChar w:fldCharType="end"/>
      </w:r>
    </w:p>
    <w:p w14:paraId="7A8F57B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_Toc14409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_Toc14409 \h </w:instrText>
      </w:r>
      <w:r>
        <w:rPr>
          <w:color w:val="auto"/>
          <w:highlight w:val="none"/>
        </w:rPr>
        <w:fldChar w:fldCharType="separate"/>
      </w:r>
      <w:r>
        <w:rPr>
          <w:color w:val="auto"/>
          <w:highlight w:val="none"/>
        </w:rPr>
        <w:t>77</w:t>
      </w:r>
      <w:r>
        <w:rPr>
          <w:color w:val="auto"/>
          <w:highlight w:val="none"/>
        </w:rPr>
        <w:fldChar w:fldCharType="end"/>
      </w:r>
      <w:r>
        <w:rPr>
          <w:rFonts w:hAnsi="宋体"/>
          <w:bCs/>
          <w:caps/>
          <w:color w:val="auto"/>
          <w:szCs w:val="28"/>
          <w:highlight w:val="none"/>
          <w:u w:val="single"/>
        </w:rPr>
        <w:fldChar w:fldCharType="end"/>
      </w:r>
    </w:p>
    <w:p w14:paraId="746333C2">
      <w:pPr>
        <w:pStyle w:val="20"/>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_Toc10775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_Toc10775 \h </w:instrText>
      </w:r>
      <w:r>
        <w:rPr>
          <w:color w:val="auto"/>
          <w:highlight w:val="none"/>
        </w:rPr>
        <w:fldChar w:fldCharType="separate"/>
      </w:r>
      <w:r>
        <w:rPr>
          <w:color w:val="auto"/>
          <w:highlight w:val="none"/>
        </w:rPr>
        <w:t>78</w:t>
      </w:r>
      <w:r>
        <w:rPr>
          <w:color w:val="auto"/>
          <w:highlight w:val="none"/>
        </w:rPr>
        <w:fldChar w:fldCharType="end"/>
      </w:r>
      <w:r>
        <w:rPr>
          <w:rFonts w:hAnsi="宋体"/>
          <w:bCs/>
          <w:caps/>
          <w:color w:val="auto"/>
          <w:szCs w:val="28"/>
          <w:highlight w:val="none"/>
          <w:u w:val="single"/>
        </w:rPr>
        <w:fldChar w:fldCharType="end"/>
      </w:r>
    </w:p>
    <w:p w14:paraId="60C71CBC">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_Toc31216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_Toc31216 \h </w:instrText>
      </w:r>
      <w:r>
        <w:rPr>
          <w:color w:val="auto"/>
          <w:highlight w:val="none"/>
        </w:rPr>
        <w:fldChar w:fldCharType="separate"/>
      </w:r>
      <w:r>
        <w:rPr>
          <w:color w:val="auto"/>
          <w:highlight w:val="none"/>
        </w:rPr>
        <w:t>79</w:t>
      </w:r>
      <w:r>
        <w:rPr>
          <w:color w:val="auto"/>
          <w:highlight w:val="none"/>
        </w:rPr>
        <w:fldChar w:fldCharType="end"/>
      </w:r>
      <w:r>
        <w:rPr>
          <w:rFonts w:hAnsi="宋体"/>
          <w:bCs/>
          <w:caps/>
          <w:color w:val="auto"/>
          <w:szCs w:val="28"/>
          <w:highlight w:val="none"/>
          <w:u w:val="single"/>
        </w:rPr>
        <w:fldChar w:fldCharType="end"/>
      </w:r>
    </w:p>
    <w:p w14:paraId="7474E17B">
      <w:pPr>
        <w:pStyle w:val="22"/>
        <w:tabs>
          <w:tab w:val="right" w:leader="dot" w:pos="9638"/>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_Toc15565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_Toc15565 \h </w:instrText>
      </w:r>
      <w:r>
        <w:rPr>
          <w:color w:val="auto"/>
          <w:highlight w:val="none"/>
        </w:rPr>
        <w:fldChar w:fldCharType="separate"/>
      </w:r>
      <w:r>
        <w:rPr>
          <w:color w:val="auto"/>
          <w:highlight w:val="none"/>
        </w:rPr>
        <w:t>81</w:t>
      </w:r>
      <w:r>
        <w:rPr>
          <w:color w:val="auto"/>
          <w:highlight w:val="none"/>
        </w:rPr>
        <w:fldChar w:fldCharType="end"/>
      </w:r>
      <w:r>
        <w:rPr>
          <w:rFonts w:hAnsi="宋体"/>
          <w:bCs/>
          <w:caps/>
          <w:color w:val="auto"/>
          <w:szCs w:val="28"/>
          <w:highlight w:val="none"/>
          <w:u w:val="single"/>
        </w:rPr>
        <w:fldChar w:fldCharType="end"/>
      </w:r>
    </w:p>
    <w:p w14:paraId="6FB18268">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1" w:name="_Toc532545041"/>
    </w:p>
    <w:p w14:paraId="34317FF6">
      <w:pPr>
        <w:jc w:val="center"/>
        <w:rPr>
          <w:rFonts w:hint="eastAsia" w:ascii="宋体" w:hAnsi="Courier New"/>
          <w:color w:val="auto"/>
          <w:szCs w:val="20"/>
          <w:highlight w:val="none"/>
        </w:rPr>
      </w:pPr>
    </w:p>
    <w:p w14:paraId="0CDBAD95">
      <w:pPr>
        <w:jc w:val="center"/>
        <w:rPr>
          <w:rFonts w:hint="eastAsia" w:ascii="宋体" w:hAnsi="Courier New"/>
          <w:color w:val="auto"/>
          <w:szCs w:val="20"/>
          <w:highlight w:val="none"/>
        </w:rPr>
      </w:pPr>
    </w:p>
    <w:p w14:paraId="349D026B">
      <w:pPr>
        <w:jc w:val="center"/>
        <w:rPr>
          <w:rFonts w:hint="eastAsia" w:ascii="宋体" w:hAnsi="Courier New"/>
          <w:color w:val="auto"/>
          <w:szCs w:val="20"/>
          <w:highlight w:val="none"/>
        </w:rPr>
      </w:pPr>
    </w:p>
    <w:p w14:paraId="75AA2D6D">
      <w:pPr>
        <w:jc w:val="center"/>
        <w:rPr>
          <w:rFonts w:hint="eastAsia" w:ascii="宋体" w:hAnsi="Courier New"/>
          <w:color w:val="auto"/>
          <w:szCs w:val="20"/>
          <w:highlight w:val="none"/>
        </w:rPr>
      </w:pPr>
    </w:p>
    <w:p w14:paraId="5AC35526">
      <w:pPr>
        <w:jc w:val="center"/>
        <w:rPr>
          <w:rFonts w:hint="eastAsia" w:ascii="宋体" w:hAnsi="Courier New"/>
          <w:color w:val="auto"/>
          <w:szCs w:val="20"/>
          <w:highlight w:val="none"/>
        </w:rPr>
      </w:pPr>
    </w:p>
    <w:p w14:paraId="1E83EAE5">
      <w:pPr>
        <w:jc w:val="center"/>
        <w:rPr>
          <w:rFonts w:hint="eastAsia" w:ascii="宋体" w:hAnsi="Courier New"/>
          <w:color w:val="auto"/>
          <w:szCs w:val="20"/>
          <w:highlight w:val="none"/>
        </w:rPr>
      </w:pPr>
    </w:p>
    <w:p w14:paraId="23ABF084">
      <w:pPr>
        <w:jc w:val="both"/>
        <w:rPr>
          <w:rFonts w:hint="eastAsia" w:ascii="宋体" w:hAnsi="Courier New"/>
          <w:color w:val="auto"/>
          <w:szCs w:val="20"/>
          <w:highlight w:val="none"/>
        </w:rPr>
      </w:pPr>
    </w:p>
    <w:p w14:paraId="70B91CEA">
      <w:pPr>
        <w:pStyle w:val="5"/>
        <w:spacing w:before="0" w:after="0" w:line="360" w:lineRule="auto"/>
        <w:jc w:val="center"/>
        <w:rPr>
          <w:rFonts w:hint="eastAsia" w:ascii="宋体" w:hAnsi="宋体"/>
          <w:color w:val="auto"/>
          <w:sz w:val="36"/>
          <w:szCs w:val="36"/>
          <w:highlight w:val="none"/>
        </w:rPr>
      </w:pPr>
      <w:bookmarkStart w:id="2" w:name="_Toc6623"/>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1"/>
      <w:bookmarkEnd w:id="2"/>
    </w:p>
    <w:p w14:paraId="363F639D">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05F95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DD746A">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2025-2027年度南宁市武鸣区预算单位公务车辆保险服务框架协议采购</w:t>
      </w:r>
      <w:r>
        <w:rPr>
          <w:rFonts w:hint="eastAsia" w:ascii="宋体" w:hAnsi="宋体"/>
          <w:color w:val="auto"/>
          <w:szCs w:val="21"/>
          <w:highlight w:val="none"/>
          <w:u w:val="non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w:t>
      </w:r>
      <w:r>
        <w:rPr>
          <w:rStyle w:val="27"/>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 xml:space="preserve"> </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5A38C016">
      <w:pPr>
        <w:spacing w:line="360" w:lineRule="auto"/>
        <w:rPr>
          <w:rFonts w:hint="eastAsia" w:ascii="黑体" w:hAnsi="黑体" w:eastAsia="黑体"/>
          <w:b/>
          <w:bCs/>
          <w:color w:val="auto"/>
          <w:sz w:val="24"/>
          <w:szCs w:val="24"/>
          <w:highlight w:val="none"/>
        </w:rPr>
      </w:pPr>
      <w:bookmarkStart w:id="3" w:name="_Toc35393621"/>
      <w:bookmarkStart w:id="4" w:name="_Toc28359079"/>
      <w:bookmarkStart w:id="5" w:name="_Toc35393790"/>
      <w:bookmarkStart w:id="6" w:name="_Toc28359002"/>
      <w:bookmarkStart w:id="7" w:name="_Hlk24379207"/>
      <w:r>
        <w:rPr>
          <w:rFonts w:hint="eastAsia" w:ascii="黑体" w:hAnsi="黑体" w:eastAsia="黑体"/>
          <w:b/>
          <w:bCs/>
          <w:color w:val="auto"/>
          <w:sz w:val="24"/>
          <w:szCs w:val="24"/>
          <w:highlight w:val="none"/>
        </w:rPr>
        <w:t>一、项目基本情况</w:t>
      </w:r>
      <w:bookmarkEnd w:id="3"/>
      <w:bookmarkEnd w:id="4"/>
      <w:bookmarkEnd w:id="5"/>
      <w:bookmarkEnd w:id="6"/>
    </w:p>
    <w:p w14:paraId="3F21AA6B">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1.项目编号：</w:t>
      </w:r>
    </w:p>
    <w:p w14:paraId="00C987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2.项目名称：</w:t>
      </w:r>
      <w:bookmarkEnd w:id="7"/>
      <w:r>
        <w:rPr>
          <w:rFonts w:hint="eastAsia" w:ascii="宋体" w:hAnsi="宋体"/>
          <w:color w:val="auto"/>
          <w:szCs w:val="21"/>
          <w:highlight w:val="none"/>
        </w:rPr>
        <w:t>2025-2027年度南宁市武鸣区预算单位公务车辆保险服务框架协议采购</w:t>
      </w:r>
    </w:p>
    <w:p w14:paraId="244A4A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1B2B67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8" w:name="PO_3000001866_PM004"/>
    </w:p>
    <w:tbl>
      <w:tblPr>
        <w:tblStyle w:val="23"/>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288F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6FD58EC">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3B98DDC2">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0820934">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0623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59E2A3D6">
            <w:pPr>
              <w:snapToGrid w:val="0"/>
              <w:spacing w:line="500" w:lineRule="exact"/>
              <w:jc w:val="center"/>
              <w:rPr>
                <w:rFonts w:ascii="宋体" w:hAnsi="宋体"/>
                <w:color w:val="auto"/>
                <w:szCs w:val="21"/>
                <w:highlight w:val="none"/>
              </w:rPr>
            </w:pPr>
            <w:r>
              <w:rPr>
                <w:rFonts w:hint="eastAsia"/>
                <w:color w:val="auto"/>
                <w:highlight w:val="none"/>
                <w:lang w:eastAsia="zh-CN"/>
              </w:rPr>
              <w:t>公务</w:t>
            </w:r>
            <w:r>
              <w:rPr>
                <w:rFonts w:hint="eastAsia"/>
                <w:color w:val="auto"/>
                <w:highlight w:val="none"/>
              </w:rPr>
              <w:t>车辆保险服务</w:t>
            </w:r>
          </w:p>
        </w:tc>
        <w:tc>
          <w:tcPr>
            <w:tcW w:w="4558" w:type="dxa"/>
            <w:tcBorders>
              <w:top w:val="single" w:color="auto" w:sz="4" w:space="0"/>
              <w:left w:val="single" w:color="auto" w:sz="4" w:space="0"/>
              <w:right w:val="single" w:color="auto" w:sz="4" w:space="0"/>
            </w:tcBorders>
            <w:noWrap w:val="0"/>
            <w:vAlign w:val="center"/>
          </w:tcPr>
          <w:p w14:paraId="76BCEC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63608D">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16D9449F">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本级预算单位</w:t>
      </w:r>
    </w:p>
    <w:bookmarkEnd w:id="8"/>
    <w:p w14:paraId="60BC5E23">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7B402C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535D2B4A">
      <w:pPr>
        <w:spacing w:line="360" w:lineRule="auto"/>
        <w:rPr>
          <w:rFonts w:hint="eastAsia" w:ascii="黑体" w:hAnsi="黑体" w:eastAsia="黑体"/>
          <w:b/>
          <w:bCs/>
          <w:color w:val="auto"/>
          <w:sz w:val="24"/>
          <w:szCs w:val="24"/>
          <w:highlight w:val="none"/>
        </w:rPr>
      </w:pPr>
      <w:bookmarkStart w:id="9" w:name="_Toc35393791"/>
      <w:bookmarkStart w:id="10" w:name="_Toc35393622"/>
      <w:bookmarkStart w:id="11" w:name="_Toc28359080"/>
      <w:bookmarkStart w:id="12" w:name="_Toc28359003"/>
      <w:r>
        <w:rPr>
          <w:rFonts w:hint="eastAsia" w:ascii="黑体" w:hAnsi="黑体" w:eastAsia="黑体"/>
          <w:b/>
          <w:bCs/>
          <w:color w:val="auto"/>
          <w:sz w:val="24"/>
          <w:szCs w:val="24"/>
          <w:highlight w:val="none"/>
        </w:rPr>
        <w:t>二、供应商的资格要求：</w:t>
      </w:r>
      <w:bookmarkEnd w:id="9"/>
      <w:bookmarkEnd w:id="10"/>
      <w:bookmarkEnd w:id="11"/>
      <w:bookmarkEnd w:id="12"/>
    </w:p>
    <w:p w14:paraId="5E0C05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C736CA8">
      <w:pPr>
        <w:spacing w:line="360" w:lineRule="auto"/>
        <w:ind w:firstLine="420" w:firstLineChars="200"/>
        <w:rPr>
          <w:rFonts w:hint="eastAsia" w:ascii="宋体" w:hAnsi="宋体"/>
          <w:color w:val="auto"/>
          <w:szCs w:val="21"/>
          <w:highlight w:val="none"/>
        </w:rPr>
      </w:pPr>
      <w:bookmarkStart w:id="13" w:name="_Toc28359004"/>
      <w:bookmarkStart w:id="14" w:name="_Toc28359081"/>
      <w:r>
        <w:rPr>
          <w:rFonts w:hint="eastAsia" w:ascii="宋体" w:hAnsi="宋体"/>
          <w:color w:val="auto"/>
          <w:szCs w:val="21"/>
          <w:highlight w:val="none"/>
        </w:rPr>
        <w:t>2.落实政府采购政策需满足的资格要求：</w:t>
      </w:r>
    </w:p>
    <w:p w14:paraId="7259C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68851E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38BA64A7">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3.本项目的特定资格要求：</w:t>
      </w:r>
      <w:r>
        <w:rPr>
          <w:rFonts w:hint="eastAsia" w:ascii="宋体" w:hAnsi="宋体"/>
          <w:b/>
          <w:bCs/>
          <w:color w:val="auto"/>
          <w:szCs w:val="21"/>
          <w:highlight w:val="none"/>
          <w:lang w:eastAsia="zh-CN"/>
        </w:rPr>
        <w:t>供应商须为经国家保险监督管理机构批准，具有在广西辖区内经营车辆保险业务资格的保险机构；</w:t>
      </w:r>
    </w:p>
    <w:p w14:paraId="38346D10">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12E7A16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58A638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t>
      </w:r>
      <w:r>
        <w:rPr>
          <w:rFonts w:hint="eastAsia" w:ascii="宋体" w:hAnsi="宋体"/>
          <w:color w:val="auto"/>
          <w:szCs w:val="21"/>
          <w:highlight w:val="none"/>
        </w:rPr>
        <w:t>www.creditchina.gov.cn</w:t>
      </w:r>
      <w:r>
        <w:rPr>
          <w:rFonts w:hint="eastAsia" w:ascii="宋体" w:hAnsi="宋体"/>
          <w:color w:val="auto"/>
          <w:szCs w:val="21"/>
          <w:highlight w:val="none"/>
        </w:rPr>
        <w:t>) 、中国政府采购网(</w:t>
      </w:r>
      <w:r>
        <w:rPr>
          <w:rFonts w:hint="eastAsia" w:ascii="宋体" w:hAnsi="宋体"/>
          <w:color w:val="auto"/>
          <w:szCs w:val="21"/>
          <w:highlight w:val="none"/>
        </w:rPr>
        <w:t>www.ccgp.gov.cn</w:t>
      </w:r>
      <w:r>
        <w:rPr>
          <w:rFonts w:hint="eastAsia" w:ascii="宋体" w:hAnsi="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6C4F0727">
      <w:pPr>
        <w:spacing w:line="360" w:lineRule="auto"/>
        <w:rPr>
          <w:rFonts w:hint="eastAsia" w:ascii="宋体" w:hAnsi="宋体" w:cs="宋体"/>
          <w:b/>
          <w:bCs/>
          <w:color w:val="auto"/>
          <w:sz w:val="24"/>
          <w:szCs w:val="24"/>
          <w:highlight w:val="none"/>
        </w:rPr>
      </w:pPr>
      <w:bookmarkStart w:id="15" w:name="_Toc12028"/>
      <w:bookmarkStart w:id="16" w:name="_Toc7096"/>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5"/>
      <w:bookmarkEnd w:id="16"/>
    </w:p>
    <w:p w14:paraId="01A961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48A588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791E27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65E22673">
      <w:pPr>
        <w:spacing w:line="360" w:lineRule="auto"/>
        <w:rPr>
          <w:rFonts w:hint="eastAsia" w:ascii="宋体" w:hAnsi="宋体" w:cs="宋体"/>
          <w:b/>
          <w:bCs/>
          <w:color w:val="auto"/>
          <w:sz w:val="24"/>
          <w:szCs w:val="24"/>
          <w:highlight w:val="none"/>
        </w:rPr>
      </w:pPr>
      <w:bookmarkStart w:id="17" w:name="_Toc5668"/>
      <w:bookmarkStart w:id="18" w:name="_Toc26645"/>
      <w:r>
        <w:rPr>
          <w:rFonts w:hint="eastAsia" w:ascii="宋体" w:hAnsi="宋体" w:cs="宋体"/>
          <w:b/>
          <w:bCs/>
          <w:color w:val="auto"/>
          <w:sz w:val="24"/>
          <w:szCs w:val="24"/>
          <w:highlight w:val="none"/>
        </w:rPr>
        <w:t>四、提交响应文件截止时间、开标时间和地点</w:t>
      </w:r>
      <w:bookmarkEnd w:id="17"/>
      <w:bookmarkEnd w:id="18"/>
    </w:p>
    <w:p w14:paraId="09AFFB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 xml:space="preserve">  </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日9时30分（北京时间）</w:t>
      </w:r>
    </w:p>
    <w:p w14:paraId="6D9863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3B205B1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rPr>
        <w:t>https://www.gcy.zfcg.gxzf.gov.cn/</w:t>
      </w:r>
      <w:r>
        <w:rPr>
          <w:rFonts w:hint="eastAsia" w:ascii="宋体" w:hAnsi="宋体"/>
          <w:color w:val="auto"/>
          <w:szCs w:val="21"/>
          <w:highlight w:val="none"/>
        </w:rPr>
        <w:t>）实行在线电子响应，供应商应先安装“</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72EF0A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3FA34A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3ACF01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10167C5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3EB0FB5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6B01368D">
      <w:pPr>
        <w:spacing w:line="360" w:lineRule="auto"/>
        <w:rPr>
          <w:rFonts w:hint="eastAsia" w:ascii="宋体" w:hAnsi="宋体" w:cs="宋体"/>
          <w:b/>
          <w:bCs/>
          <w:color w:val="auto"/>
          <w:sz w:val="24"/>
          <w:szCs w:val="24"/>
          <w:highlight w:val="none"/>
        </w:rPr>
      </w:pPr>
      <w:bookmarkStart w:id="19" w:name="_Toc30115"/>
      <w:bookmarkStart w:id="20" w:name="_Toc28558"/>
      <w:r>
        <w:rPr>
          <w:rFonts w:hint="eastAsia" w:ascii="宋体" w:hAnsi="宋体" w:cs="宋体"/>
          <w:b/>
          <w:bCs/>
          <w:color w:val="auto"/>
          <w:sz w:val="24"/>
          <w:szCs w:val="24"/>
          <w:highlight w:val="none"/>
        </w:rPr>
        <w:t>五、公告期限</w:t>
      </w:r>
      <w:bookmarkEnd w:id="19"/>
      <w:bookmarkEnd w:id="20"/>
    </w:p>
    <w:p w14:paraId="3D0C2F2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B30683">
      <w:pPr>
        <w:spacing w:line="360" w:lineRule="auto"/>
        <w:rPr>
          <w:rFonts w:hint="eastAsia" w:ascii="宋体" w:hAnsi="宋体" w:cs="宋体"/>
          <w:b/>
          <w:bCs/>
          <w:color w:val="auto"/>
          <w:sz w:val="24"/>
          <w:szCs w:val="24"/>
          <w:highlight w:val="none"/>
        </w:rPr>
      </w:pPr>
      <w:bookmarkStart w:id="21" w:name="_Toc5340"/>
      <w:bookmarkStart w:id="22" w:name="_Toc30769"/>
      <w:r>
        <w:rPr>
          <w:rFonts w:hint="eastAsia" w:ascii="宋体" w:hAnsi="宋体" w:cs="宋体"/>
          <w:b/>
          <w:bCs/>
          <w:color w:val="auto"/>
          <w:sz w:val="24"/>
          <w:szCs w:val="24"/>
          <w:highlight w:val="none"/>
        </w:rPr>
        <w:t>六、其他补充事宜</w:t>
      </w:r>
      <w:bookmarkEnd w:id="21"/>
      <w:bookmarkEnd w:id="22"/>
    </w:p>
    <w:p w14:paraId="37852C6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71575353">
      <w:pPr>
        <w:wordWrap w:val="0"/>
        <w:spacing w:line="420" w:lineRule="exact"/>
        <w:ind w:firstLine="420" w:firstLineChars="200"/>
        <w:jc w:val="left"/>
        <w:rPr>
          <w:rFonts w:hint="eastAsia" w:ascii="宋体" w:hAnsi="宋体" w:cs="宋体"/>
          <w:color w:val="auto"/>
          <w:kern w:val="0"/>
          <w:szCs w:val="21"/>
          <w:highlight w:val="none"/>
        </w:rPr>
      </w:pPr>
      <w:bookmarkStart w:id="23" w:name="_Hlk37429585"/>
      <w:r>
        <w:rPr>
          <w:rFonts w:hint="eastAsia" w:ascii="宋体" w:hAnsi="宋体" w:cs="宋体"/>
          <w:color w:val="auto"/>
          <w:kern w:val="0"/>
          <w:szCs w:val="21"/>
          <w:highlight w:val="none"/>
        </w:rPr>
        <w:t>2.</w:t>
      </w:r>
      <w:bookmarkStart w:id="24" w:name="_Hlk37429595"/>
      <w:r>
        <w:rPr>
          <w:rFonts w:hint="eastAsia" w:ascii="宋体" w:hAnsi="宋体" w:cs="宋体"/>
          <w:color w:val="auto"/>
          <w:kern w:val="0"/>
          <w:szCs w:val="21"/>
          <w:highlight w:val="none"/>
        </w:rPr>
        <w:t>网上查询地址</w:t>
      </w:r>
      <w:bookmarkEnd w:id="23"/>
      <w:bookmarkEnd w:id="24"/>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4222FFDC">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1DC013D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D9CD083">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172793B">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DC144C3">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38600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82B410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1080674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3BDED0C5">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54D96702">
      <w:pPr>
        <w:spacing w:line="360" w:lineRule="auto"/>
        <w:rPr>
          <w:rFonts w:hint="eastAsia" w:ascii="宋体" w:hAnsi="宋体" w:cs="宋体"/>
          <w:b/>
          <w:bCs/>
          <w:color w:val="auto"/>
          <w:sz w:val="24"/>
          <w:szCs w:val="24"/>
          <w:highlight w:val="none"/>
        </w:rPr>
      </w:pPr>
      <w:bookmarkStart w:id="25" w:name="_Toc4817"/>
      <w:bookmarkStart w:id="26" w:name="_Toc18490"/>
      <w:r>
        <w:rPr>
          <w:rFonts w:hint="eastAsia" w:ascii="宋体" w:hAnsi="宋体" w:cs="宋体"/>
          <w:b/>
          <w:bCs/>
          <w:color w:val="auto"/>
          <w:sz w:val="24"/>
          <w:szCs w:val="24"/>
          <w:highlight w:val="none"/>
        </w:rPr>
        <w:t>七、对本次征集提出询问，请按以下方式联系。</w:t>
      </w:r>
      <w:bookmarkEnd w:id="25"/>
      <w:bookmarkEnd w:id="26"/>
    </w:p>
    <w:bookmarkEnd w:id="13"/>
    <w:bookmarkEnd w:id="14"/>
    <w:p w14:paraId="50964B5B">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44BE62F7">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6B1E7F31">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7" w:name="PO_3000001866_PM030"/>
      <w:r>
        <w:rPr>
          <w:rFonts w:hint="eastAsia" w:ascii="宋体" w:hAnsi="宋体"/>
          <w:color w:val="auto"/>
          <w:szCs w:val="21"/>
          <w:highlight w:val="none"/>
          <w:u w:val="single"/>
        </w:rPr>
        <w:t>南宁市</w:t>
      </w:r>
      <w:bookmarkEnd w:id="27"/>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570E679C">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30C8EC83">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8" w:name="PO_3000001866_PM028"/>
      <w:r>
        <w:rPr>
          <w:color w:val="auto"/>
          <w:highlight w:val="none"/>
          <w:u w:val="single"/>
        </w:rPr>
        <w:t>0771-</w:t>
      </w:r>
      <w:bookmarkEnd w:id="28"/>
      <w:r>
        <w:rPr>
          <w:rFonts w:hint="eastAsia"/>
          <w:color w:val="auto"/>
          <w:highlight w:val="none"/>
          <w:u w:val="single"/>
          <w:lang w:val="en-US" w:eastAsia="zh-CN"/>
        </w:rPr>
        <w:t>6098853</w:t>
      </w:r>
    </w:p>
    <w:p w14:paraId="01B6D41E">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1E8A02E0">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9" w:name="PO_3000001866_PM031_1"/>
      <w:r>
        <w:rPr>
          <w:rFonts w:hint="eastAsia"/>
          <w:color w:val="auto"/>
          <w:highlight w:val="none"/>
          <w:u w:val="single"/>
        </w:rPr>
        <w:t>南宁市</w:t>
      </w:r>
      <w:bookmarkEnd w:id="29"/>
      <w:r>
        <w:rPr>
          <w:rFonts w:hint="eastAsia"/>
          <w:color w:val="auto"/>
          <w:highlight w:val="none"/>
          <w:u w:val="single"/>
          <w:lang w:eastAsia="zh-CN"/>
        </w:rPr>
        <w:t>武鸣区公共资源交易中心</w:t>
      </w:r>
    </w:p>
    <w:p w14:paraId="1ED18C88">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4C973457">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44298041">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30" w:name="PO_3000001866_PM033"/>
      <w:r>
        <w:rPr>
          <w:color w:val="auto"/>
          <w:highlight w:val="none"/>
          <w:u w:val="single"/>
        </w:rPr>
        <w:t>0771-</w:t>
      </w:r>
      <w:bookmarkEnd w:id="30"/>
      <w:r>
        <w:rPr>
          <w:rFonts w:hint="eastAsia"/>
          <w:color w:val="auto"/>
          <w:highlight w:val="none"/>
          <w:u w:val="single"/>
          <w:lang w:val="en-US" w:eastAsia="zh-CN"/>
        </w:rPr>
        <w:t>6229251</w:t>
      </w:r>
    </w:p>
    <w:p w14:paraId="187D10C7">
      <w:pPr>
        <w:spacing w:line="360" w:lineRule="auto"/>
        <w:ind w:firstLine="420" w:firstLineChars="200"/>
        <w:jc w:val="left"/>
        <w:rPr>
          <w:rFonts w:hint="eastAsia" w:ascii="宋体" w:hAnsi="宋体"/>
          <w:color w:val="auto"/>
          <w:szCs w:val="21"/>
          <w:highlight w:val="none"/>
        </w:rPr>
      </w:pPr>
    </w:p>
    <w:p w14:paraId="0E0FC1FF">
      <w:pPr>
        <w:pStyle w:val="13"/>
        <w:spacing w:line="360" w:lineRule="auto"/>
        <w:ind w:firstLine="420" w:firstLineChars="200"/>
        <w:rPr>
          <w:rFonts w:hint="eastAsia"/>
          <w:color w:val="auto"/>
          <w:highlight w:val="none"/>
        </w:rPr>
      </w:pPr>
      <w:r>
        <w:rPr>
          <w:rFonts w:hint="eastAsia" w:ascii="宋体" w:hAnsi="宋体"/>
          <w:color w:val="auto"/>
          <w:szCs w:val="21"/>
          <w:highlight w:val="none"/>
        </w:rPr>
        <w:t>附件： 1.CA证书申请方式及操作指南下载地址（现场申请方式见网址：</w:t>
      </w:r>
      <w:r>
        <w:rPr>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color w:val="auto"/>
          <w:highlight w:val="none"/>
        </w:rPr>
        <w:fldChar w:fldCharType="separate"/>
      </w:r>
      <w:r>
        <w:rPr>
          <w:rStyle w:val="27"/>
          <w:color w:val="auto"/>
          <w:highlight w:val="none"/>
        </w:rPr>
        <w:t>http://www.ccgp-guangxi.gov.cn/OfficeService/DownloadArea/8354055.html?utm=a0003.39a112b4.cmp001.d0002.f0464b20ff2a11eb873141bf9e381949</w:t>
      </w:r>
      <w:r>
        <w:rPr>
          <w:color w:val="auto"/>
          <w:highlight w:val="none"/>
        </w:rPr>
        <w:fldChar w:fldCharType="end"/>
      </w:r>
      <w:r>
        <w:rPr>
          <w:rFonts w:hint="eastAsia"/>
          <w:color w:val="auto"/>
          <w:highlight w:val="none"/>
        </w:rPr>
        <w:t>（广西政府采购网）</w:t>
      </w:r>
      <w:r>
        <w:rPr>
          <w:color w:val="auto"/>
          <w:highlight w:val="none"/>
        </w:rPr>
        <w:t>/</w:t>
      </w:r>
      <w:r>
        <w:rPr>
          <w:rFonts w:hint="eastAsia"/>
          <w:color w:val="auto"/>
          <w:highlight w:val="none"/>
        </w:rPr>
        <w:t>网上申请方式见网址：</w:t>
      </w:r>
      <w:r>
        <w:rPr>
          <w:color w:val="auto"/>
          <w:highlight w:val="none"/>
        </w:rPr>
        <w:t xml:space="preserve"> </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lang w:val="en-US" w:eastAsia="zh-CN"/>
        </w:rPr>
        <w:t>业务专题</w:t>
      </w:r>
      <w:r>
        <w:rPr>
          <w:color w:val="auto"/>
          <w:highlight w:val="none"/>
        </w:rPr>
        <w:t>-</w:t>
      </w:r>
      <w:r>
        <w:rPr>
          <w:rFonts w:hint="eastAsia"/>
          <w:color w:val="auto"/>
          <w:highlight w:val="none"/>
          <w:lang w:val="en-US" w:eastAsia="zh-CN"/>
        </w:rPr>
        <w:t>政府采购监督管理</w:t>
      </w:r>
      <w:r>
        <w:rPr>
          <w:color w:val="auto"/>
          <w:highlight w:val="none"/>
          <w:lang w:val="en-US" w:eastAsia="zh-CN"/>
        </w:rPr>
        <w:t>-</w:t>
      </w:r>
      <w:r>
        <w:rPr>
          <w:rFonts w:hint="eastAsia"/>
          <w:color w:val="auto"/>
          <w:highlight w:val="none"/>
          <w:lang w:val="en-US" w:eastAsia="zh-CN"/>
        </w:rPr>
        <w:t>资料下载</w:t>
      </w:r>
      <w:r>
        <w:rPr>
          <w:color w:val="auto"/>
          <w:highlight w:val="none"/>
          <w:lang w:val="en-US"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036ABBF">
      <w:pPr>
        <w:pStyle w:val="13"/>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color w:val="auto"/>
          <w:highlight w:val="none"/>
        </w:rPr>
        <w:t>-</w:t>
      </w:r>
      <w:r>
        <w:rPr>
          <w:rFonts w:hint="eastAsia"/>
          <w:color w:val="auto"/>
          <w:highlight w:val="none"/>
        </w:rPr>
        <w:t>业务专题</w:t>
      </w:r>
      <w:r>
        <w:rPr>
          <w:color w:val="auto"/>
          <w:highlight w:val="none"/>
        </w:rPr>
        <w:t>-</w:t>
      </w:r>
      <w:r>
        <w:rPr>
          <w:rFonts w:hint="eastAsia"/>
          <w:color w:val="auto"/>
          <w:highlight w:val="none"/>
        </w:rPr>
        <w:t>政府采购监督管理</w:t>
      </w:r>
      <w:r>
        <w:rPr>
          <w:color w:val="auto"/>
          <w:highlight w:val="none"/>
        </w:rPr>
        <w:t>-</w:t>
      </w:r>
      <w:r>
        <w:rPr>
          <w:rFonts w:hint="eastAsia"/>
          <w:color w:val="auto"/>
          <w:highlight w:val="none"/>
        </w:rPr>
        <w:t>资料下载</w:t>
      </w:r>
      <w:r>
        <w:rPr>
          <w:rFonts w:hint="eastAsia" w:ascii="宋体" w:hAnsi="宋体"/>
          <w:color w:val="auto"/>
          <w:szCs w:val="21"/>
          <w:highlight w:val="none"/>
          <w:lang w:eastAsia="zh-CN"/>
        </w:rPr>
        <w:t>）</w:t>
      </w:r>
    </w:p>
    <w:p w14:paraId="2BC5591A">
      <w:pPr>
        <w:spacing w:line="360" w:lineRule="auto"/>
        <w:rPr>
          <w:rFonts w:ascii="宋体" w:hAnsi="宋体"/>
          <w:color w:val="auto"/>
          <w:szCs w:val="21"/>
          <w:highlight w:val="none"/>
        </w:rPr>
      </w:pPr>
    </w:p>
    <w:p w14:paraId="563313E7">
      <w:pPr>
        <w:spacing w:line="360" w:lineRule="auto"/>
        <w:rPr>
          <w:rFonts w:hint="eastAsia" w:ascii="宋体" w:hAnsi="宋体"/>
          <w:color w:val="auto"/>
          <w:szCs w:val="21"/>
          <w:highlight w:val="none"/>
        </w:rPr>
      </w:pPr>
    </w:p>
    <w:p w14:paraId="4633C7E4">
      <w:pPr>
        <w:spacing w:line="360" w:lineRule="auto"/>
        <w:jc w:val="right"/>
        <w:rPr>
          <w:rFonts w:hint="eastAsia" w:ascii="宋体" w:hAnsi="宋体" w:eastAsia="宋体"/>
          <w:color w:val="auto"/>
          <w:szCs w:val="21"/>
          <w:highlight w:val="none"/>
          <w:lang w:eastAsia="zh-CN"/>
        </w:rPr>
      </w:pPr>
      <w:bookmarkStart w:id="31" w:name="PO_3000001866_PM031_2"/>
      <w:r>
        <w:rPr>
          <w:rFonts w:hint="eastAsia" w:ascii="宋体" w:hAnsi="宋体"/>
          <w:color w:val="auto"/>
          <w:szCs w:val="21"/>
          <w:highlight w:val="none"/>
          <w:u w:val="single"/>
        </w:rPr>
        <w:t>南宁市</w:t>
      </w:r>
      <w:bookmarkEnd w:id="31"/>
      <w:r>
        <w:rPr>
          <w:rFonts w:hint="eastAsia" w:ascii="宋体" w:hAnsi="宋体"/>
          <w:color w:val="auto"/>
          <w:szCs w:val="21"/>
          <w:highlight w:val="none"/>
          <w:u w:val="single"/>
          <w:lang w:eastAsia="zh-CN"/>
        </w:rPr>
        <w:t>武鸣区公共资源交易中心</w:t>
      </w:r>
    </w:p>
    <w:p w14:paraId="086A69E1">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 xml:space="preserve"> </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w:t>
      </w:r>
    </w:p>
    <w:p w14:paraId="7CFF61A2">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79F4D8DB">
      <w:pPr>
        <w:jc w:val="center"/>
        <w:outlineLvl w:val="0"/>
        <w:rPr>
          <w:rFonts w:hint="eastAsia" w:ascii="Times New Roman" w:hAnsi="Times New Roman"/>
          <w:b/>
          <w:color w:val="auto"/>
          <w:sz w:val="36"/>
          <w:szCs w:val="20"/>
          <w:highlight w:val="none"/>
        </w:rPr>
      </w:pPr>
      <w:bookmarkStart w:id="32" w:name="_Toc532545042"/>
      <w:bookmarkStart w:id="33" w:name="_Toc22045"/>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2"/>
      <w:r>
        <w:rPr>
          <w:rFonts w:hint="eastAsia" w:ascii="Times New Roman" w:hAnsi="Times New Roman"/>
          <w:b/>
          <w:color w:val="auto"/>
          <w:sz w:val="36"/>
          <w:szCs w:val="20"/>
          <w:highlight w:val="none"/>
        </w:rPr>
        <w:t>采购需求</w:t>
      </w:r>
      <w:bookmarkEnd w:id="33"/>
    </w:p>
    <w:p w14:paraId="236A65BB">
      <w:pPr>
        <w:adjustRightInd w:val="0"/>
        <w:spacing w:line="340" w:lineRule="exact"/>
        <w:rPr>
          <w:rFonts w:ascii="Times New Roman" w:hAnsi="宋体"/>
          <w:b/>
          <w:color w:val="auto"/>
          <w:szCs w:val="21"/>
          <w:highlight w:val="none"/>
        </w:rPr>
      </w:pPr>
    </w:p>
    <w:p w14:paraId="358E3E3A">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18E49F4D">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0838ED3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A8F2D4F">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4" w:name="PO_TDCUS_ITEM_PB_REQ_FILE_1_1_1"/>
    </w:p>
    <w:bookmarkEnd w:id="34"/>
    <w:tbl>
      <w:tblPr>
        <w:tblStyle w:val="23"/>
        <w:tblW w:w="9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61"/>
        <w:gridCol w:w="749"/>
        <w:gridCol w:w="1238"/>
        <w:gridCol w:w="6598"/>
        <w:gridCol w:w="521"/>
      </w:tblGrid>
      <w:tr w14:paraId="7DFE8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7" w:type="dxa"/>
            <w:gridSpan w:val="6"/>
            <w:tcBorders>
              <w:top w:val="single" w:color="auto" w:sz="4" w:space="0"/>
              <w:left w:val="single" w:color="auto" w:sz="4" w:space="0"/>
              <w:right w:val="single" w:color="auto" w:sz="4" w:space="0"/>
            </w:tcBorders>
            <w:noWrap w:val="0"/>
            <w:vAlign w:val="top"/>
          </w:tcPr>
          <w:p w14:paraId="4AE79201">
            <w:pPr>
              <w:rPr>
                <w:rFonts w:hint="eastAsia" w:ascii="宋体" w:hAnsi="宋体" w:eastAsia="宋体" w:cs="宋体"/>
                <w:b/>
                <w:color w:val="auto"/>
                <w:sz w:val="21"/>
                <w:szCs w:val="21"/>
                <w:highlight w:val="none"/>
              </w:rPr>
            </w:pPr>
            <w:r>
              <w:rPr>
                <w:rFonts w:hint="eastAsia" w:ascii="宋体" w:hAnsi="宋体"/>
                <w:color w:val="auto"/>
                <w:szCs w:val="21"/>
                <w:highlight w:val="none"/>
                <w:lang w:val="en-US" w:eastAsia="zh-CN"/>
              </w:rPr>
              <w:t xml:space="preserve"> </w:t>
            </w:r>
            <w:r>
              <w:rPr>
                <w:rFonts w:hint="eastAsia" w:ascii="宋体" w:hAnsi="宋体" w:eastAsia="宋体" w:cs="宋体"/>
                <w:b/>
                <w:color w:val="auto"/>
                <w:sz w:val="21"/>
                <w:szCs w:val="21"/>
                <w:highlight w:val="none"/>
              </w:rPr>
              <w:t>服务需求一览表</w:t>
            </w:r>
          </w:p>
        </w:tc>
      </w:tr>
      <w:tr w14:paraId="5BE2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CCE0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4004AD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C9FB81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一阶段供应商入围数量</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7CD9F52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7CB324E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E3B9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vAlign w:val="center"/>
          </w:tcPr>
          <w:p w14:paraId="4840C14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2BD824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2025-2027年度南宁市武鸣区预算单位公务车辆保险服务框架协议采购</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F5699C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本项目不设置入围供应商数量上限，按20%淘汰率计算且至少淘汰一家供应商确定入围供应商。</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266457C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8DFDEFD">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本项目所称</w:t>
            </w:r>
            <w:r>
              <w:rPr>
                <w:rFonts w:hint="eastAsia" w:ascii="宋体" w:hAnsi="宋体" w:cs="宋体"/>
                <w:bCs/>
                <w:color w:val="auto"/>
                <w:sz w:val="21"/>
                <w:szCs w:val="21"/>
                <w:highlight w:val="none"/>
                <w:lang w:eastAsia="zh-CN"/>
              </w:rPr>
              <w:t>2025-2027年度南宁市武鸣区预算单位公务车辆保险服务框架协议采购</w:t>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rPr>
              <w:t>指征集人根据有关法律法规，</w:t>
            </w:r>
            <w:r>
              <w:rPr>
                <w:rFonts w:hint="eastAsia" w:ascii="宋体" w:hAnsi="宋体" w:eastAsia="宋体" w:cs="宋体"/>
                <w:bCs/>
                <w:color w:val="auto"/>
                <w:sz w:val="21"/>
                <w:szCs w:val="21"/>
                <w:highlight w:val="none"/>
              </w:rPr>
              <w:t>通过框架协议采购方式统一确定</w:t>
            </w:r>
            <w:r>
              <w:rPr>
                <w:rFonts w:hint="eastAsia" w:ascii="宋体" w:hAnsi="宋体" w:cs="宋体"/>
                <w:bCs/>
                <w:color w:val="auto"/>
                <w:sz w:val="21"/>
                <w:szCs w:val="21"/>
                <w:highlight w:val="none"/>
                <w:lang w:eastAsia="zh-CN"/>
              </w:rPr>
              <w:t>2025-2027年度南宁市武鸣区预算单位公务车辆保险服务</w:t>
            </w:r>
            <w:r>
              <w:rPr>
                <w:rFonts w:hint="eastAsia" w:ascii="宋体" w:hAnsi="宋体" w:cs="宋体"/>
                <w:bCs/>
                <w:color w:val="auto"/>
                <w:sz w:val="21"/>
                <w:szCs w:val="21"/>
                <w:highlight w:val="none"/>
                <w:lang w:eastAsia="zh-CN"/>
              </w:rPr>
              <w:t>框架</w:t>
            </w:r>
            <w:r>
              <w:rPr>
                <w:rFonts w:hint="eastAsia" w:ascii="宋体" w:hAnsi="宋体" w:eastAsia="宋体" w:cs="宋体"/>
                <w:bCs/>
                <w:color w:val="auto"/>
                <w:sz w:val="21"/>
                <w:szCs w:val="21"/>
                <w:highlight w:val="none"/>
              </w:rPr>
              <w:t>供应商以及各指定险种的</w:t>
            </w:r>
            <w:r>
              <w:rPr>
                <w:rFonts w:hint="eastAsia" w:ascii="宋体" w:hAnsi="宋体" w:cs="宋体"/>
                <w:bCs/>
                <w:color w:val="auto"/>
                <w:sz w:val="21"/>
                <w:szCs w:val="21"/>
                <w:highlight w:val="none"/>
                <w:lang w:eastAsia="zh-CN"/>
              </w:rPr>
              <w:t>优惠率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由采购人或服务对象在保险服务有效期内按规定向入围保险服务供应商进行购买公务车辆保险服务的一种框架协议活动。</w:t>
            </w:r>
          </w:p>
          <w:p w14:paraId="4DC19B8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二、服务范围</w:t>
            </w:r>
          </w:p>
          <w:p w14:paraId="3AD31C56">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南宁市武鸣区</w:t>
            </w:r>
            <w:r>
              <w:rPr>
                <w:rFonts w:hint="eastAsia" w:ascii="宋体" w:hAnsi="宋体" w:eastAsia="宋体" w:cs="宋体"/>
                <w:color w:val="auto"/>
                <w:sz w:val="21"/>
                <w:szCs w:val="21"/>
                <w:highlight w:val="none"/>
              </w:rPr>
              <w:t>预算单位公务用车的保险服务。</w:t>
            </w:r>
          </w:p>
          <w:p w14:paraId="65B7A79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三、保险险种</w:t>
            </w:r>
          </w:p>
          <w:p w14:paraId="35CECE0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框架协议入围保险的险种：</w:t>
            </w:r>
            <w:r>
              <w:rPr>
                <w:rFonts w:hint="eastAsia" w:ascii="宋体" w:hAnsi="宋体" w:eastAsia="宋体" w:cs="宋体"/>
                <w:bCs/>
                <w:color w:val="auto"/>
                <w:sz w:val="21"/>
                <w:szCs w:val="21"/>
                <w:highlight w:val="none"/>
                <w:lang w:eastAsia="zh-CN"/>
              </w:rPr>
              <w:t>强制投保险种机动车交通事故责任强制保险、第三者责任险、车辆损失险、车上人员责任险</w:t>
            </w:r>
            <w:r>
              <w:rPr>
                <w:rFonts w:hint="eastAsia" w:ascii="宋体" w:hAnsi="宋体" w:cs="宋体"/>
                <w:bCs/>
                <w:color w:val="auto"/>
                <w:sz w:val="21"/>
                <w:szCs w:val="21"/>
                <w:highlight w:val="none"/>
                <w:lang w:eastAsia="zh-CN"/>
              </w:rPr>
              <w:t>及相关附加险种</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除</w:t>
            </w:r>
            <w:r>
              <w:rPr>
                <w:rFonts w:hint="eastAsia" w:ascii="宋体" w:hAnsi="宋体" w:eastAsia="宋体" w:cs="宋体"/>
                <w:bCs/>
                <w:color w:val="auto"/>
                <w:sz w:val="21"/>
                <w:szCs w:val="21"/>
                <w:highlight w:val="none"/>
                <w:lang w:eastAsia="zh-CN"/>
              </w:rPr>
              <w:t>机动车交通事故责任强制保险</w:t>
            </w:r>
            <w:r>
              <w:rPr>
                <w:rFonts w:hint="eastAsia" w:ascii="宋体" w:hAnsi="宋体" w:cs="宋体"/>
                <w:bCs/>
                <w:color w:val="auto"/>
                <w:sz w:val="21"/>
                <w:szCs w:val="21"/>
                <w:highlight w:val="none"/>
                <w:lang w:eastAsia="zh-CN"/>
              </w:rPr>
              <w:t>是必须投保的险种外，投保人可以</w:t>
            </w:r>
            <w:r>
              <w:rPr>
                <w:rFonts w:hint="eastAsia" w:ascii="宋体" w:hAnsi="宋体" w:eastAsia="宋体" w:cs="宋体"/>
                <w:bCs/>
                <w:color w:val="auto"/>
                <w:sz w:val="21"/>
                <w:szCs w:val="21"/>
                <w:highlight w:val="none"/>
              </w:rPr>
              <w:t>根据实际需要</w:t>
            </w:r>
            <w:r>
              <w:rPr>
                <w:rFonts w:hint="eastAsia" w:ascii="宋体" w:hAnsi="宋体" w:cs="宋体"/>
                <w:bCs/>
                <w:color w:val="auto"/>
                <w:sz w:val="21"/>
                <w:szCs w:val="21"/>
                <w:highlight w:val="none"/>
                <w:lang w:eastAsia="zh-CN"/>
              </w:rPr>
              <w:t>自行选择投保险种。</w:t>
            </w:r>
          </w:p>
          <w:p w14:paraId="776DB9A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四、保险费的计算</w:t>
            </w:r>
          </w:p>
          <w:p w14:paraId="1BACE997">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商业车险保费改革方案，商业险保费计算公式为：商业车险保费＝基准纯风险保费/（1-附加费用率）×无赔款优待系数×交通违法系数×自主定价系数。其中基准纯风险保费、无赔款优待系数和交通违法系数按照中国银行保险监督管理委员会规定执行，各成交供应商一致收费；自主定价系数由各供应商自主报价</w:t>
            </w:r>
            <w:r>
              <w:rPr>
                <w:rFonts w:hint="eastAsia" w:ascii="宋体" w:hAnsi="宋体" w:eastAsia="宋体" w:cs="宋体"/>
                <w:bCs/>
                <w:color w:val="auto"/>
                <w:sz w:val="21"/>
                <w:szCs w:val="21"/>
                <w:highlight w:val="none"/>
              </w:rPr>
              <w:t>（自主定价系数范围广西地区的燃油车自主定价系数须在0.5—1.5之间、新能源车自主定价系数须在0.65—1.35之间，本项目拟定最高限价1.0）。</w:t>
            </w:r>
            <w:r>
              <w:rPr>
                <w:rFonts w:hint="eastAsia" w:ascii="宋体" w:hAnsi="宋体" w:eastAsia="宋体" w:cs="宋体"/>
                <w:bCs/>
                <w:color w:val="auto"/>
                <w:sz w:val="21"/>
                <w:szCs w:val="21"/>
                <w:highlight w:val="none"/>
              </w:rPr>
              <w:t>机动车交通事故责任强制保险费用的收取按国家规定执行。</w:t>
            </w:r>
          </w:p>
          <w:p w14:paraId="2A45A04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▲五、最高限制单价及报价要求</w:t>
            </w:r>
          </w:p>
          <w:p w14:paraId="7880AEE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（一）本项目报价为</w:t>
            </w:r>
            <w:r>
              <w:rPr>
                <w:color w:val="auto"/>
                <w:highlight w:val="none"/>
              </w:rPr>
              <w:t>自主定价系数</w:t>
            </w:r>
            <w:r>
              <w:rPr>
                <w:rFonts w:hint="eastAsia"/>
                <w:color w:val="auto"/>
                <w:highlight w:val="none"/>
                <w:lang w:eastAsia="zh-CN"/>
              </w:rPr>
              <w:t>，</w:t>
            </w:r>
            <w:r>
              <w:rPr>
                <w:rFonts w:hint="eastAsia"/>
                <w:color w:val="auto"/>
                <w:highlight w:val="none"/>
                <w:lang w:eastAsia="zh-CN"/>
              </w:rPr>
              <w:t>报价时按两种（燃油车、新能源车）车型分别报价。</w:t>
            </w:r>
          </w:p>
          <w:p w14:paraId="511DD976">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w:t>
            </w:r>
            <w:r>
              <w:rPr>
                <w:rFonts w:hint="eastAsia" w:ascii="宋体" w:hAnsi="宋体" w:eastAsia="宋体" w:cs="宋体"/>
                <w:i w:val="0"/>
                <w:caps w:val="0"/>
                <w:color w:val="auto"/>
                <w:spacing w:val="0"/>
                <w:sz w:val="21"/>
                <w:szCs w:val="21"/>
                <w:highlight w:val="none"/>
              </w:rPr>
              <w:t>最高限制单价</w:t>
            </w:r>
            <w:r>
              <w:rPr>
                <w:rFonts w:hint="eastAsia" w:eastAsia="宋体" w:cs="宋体"/>
                <w:i w:val="0"/>
                <w:caps w:val="0"/>
                <w:color w:val="auto"/>
                <w:spacing w:val="0"/>
                <w:sz w:val="21"/>
                <w:szCs w:val="21"/>
                <w:highlight w:val="none"/>
                <w:lang w:eastAsia="zh-CN"/>
              </w:rPr>
              <w:t>：</w:t>
            </w:r>
            <w:r>
              <w:rPr>
                <w:rFonts w:hint="eastAsia" w:eastAsia="宋体" w:cs="宋体"/>
                <w:i w:val="0"/>
                <w:caps w:val="0"/>
                <w:color w:val="auto"/>
                <w:spacing w:val="0"/>
                <w:sz w:val="21"/>
                <w:szCs w:val="21"/>
                <w:highlight w:val="none"/>
                <w:lang w:val="en-US" w:eastAsia="zh-CN"/>
              </w:rPr>
              <w:t>自主定价系数最高限价价格为1.0（“</w:t>
            </w:r>
            <w:r>
              <w:rPr>
                <w:rFonts w:hint="eastAsia" w:cs="宋体"/>
                <w:i w:val="0"/>
                <w:caps w:val="0"/>
                <w:color w:val="auto"/>
                <w:spacing w:val="0"/>
                <w:sz w:val="21"/>
                <w:szCs w:val="21"/>
                <w:highlight w:val="none"/>
                <w:lang w:val="en-US" w:eastAsia="zh-CN"/>
              </w:rPr>
              <w:t>广西政府采购云平台</w:t>
            </w:r>
            <w:r>
              <w:rPr>
                <w:rFonts w:hint="eastAsia" w:eastAsia="宋体" w:cs="宋体"/>
                <w:i w:val="0"/>
                <w:caps w:val="0"/>
                <w:color w:val="auto"/>
                <w:spacing w:val="0"/>
                <w:sz w:val="21"/>
                <w:szCs w:val="21"/>
                <w:highlight w:val="none"/>
                <w:lang w:val="en-US" w:eastAsia="zh-CN"/>
              </w:rPr>
              <w:t>”系统中设置为小于1.0，即为99.99%，如供应商报价为0.65，按65%报）。</w:t>
            </w:r>
          </w:p>
          <w:p w14:paraId="3765B33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）在实施过程中若银保监会有新的调整方案则按银保监会规定执行</w:t>
            </w:r>
            <w:r>
              <w:rPr>
                <w:rFonts w:hint="eastAsia" w:ascii="宋体" w:hAnsi="宋体" w:eastAsia="宋体" w:cs="宋体"/>
                <w:b w:val="0"/>
                <w:bCs w:val="0"/>
                <w:color w:val="auto"/>
                <w:sz w:val="21"/>
                <w:szCs w:val="21"/>
                <w:highlight w:val="none"/>
              </w:rPr>
              <w:t>。</w:t>
            </w:r>
          </w:p>
          <w:p w14:paraId="4970B704">
            <w:pPr>
              <w:spacing w:line="360" w:lineRule="exact"/>
              <w:ind w:firstLine="422" w:firstLineChars="200"/>
              <w:rPr>
                <w:rFonts w:hint="eastAsia" w:ascii="宋体" w:hAnsi="宋体"/>
                <w:b/>
                <w:bCs/>
                <w:color w:val="auto"/>
                <w:szCs w:val="21"/>
                <w:highlight w:val="none"/>
                <w:lang w:val="en-GB"/>
              </w:rPr>
            </w:pPr>
            <w:r>
              <w:rPr>
                <w:rFonts w:hint="eastAsia" w:ascii="宋体" w:hAnsi="宋体"/>
                <w:b/>
                <w:bCs/>
                <w:color w:val="auto"/>
                <w:szCs w:val="21"/>
                <w:highlight w:val="none"/>
                <w:lang w:val="en-GB" w:eastAsia="zh-CN"/>
              </w:rPr>
              <w:t>六、</w:t>
            </w:r>
            <w:r>
              <w:rPr>
                <w:rFonts w:hint="eastAsia" w:ascii="宋体" w:hAnsi="宋体"/>
                <w:b/>
                <w:bCs/>
                <w:color w:val="auto"/>
                <w:szCs w:val="21"/>
                <w:highlight w:val="none"/>
                <w:lang w:val="en-GB"/>
              </w:rPr>
              <w:t>保险费的结算</w:t>
            </w:r>
          </w:p>
          <w:p w14:paraId="7C37E40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保险费用由采购人按车辆保险合同与</w:t>
            </w:r>
            <w:r>
              <w:rPr>
                <w:rFonts w:hint="eastAsia" w:ascii="宋体" w:hAnsi="宋体"/>
                <w:color w:val="auto"/>
                <w:szCs w:val="21"/>
                <w:highlight w:val="none"/>
                <w:lang w:eastAsia="zh-CN"/>
              </w:rPr>
              <w:t>成交</w:t>
            </w:r>
            <w:r>
              <w:rPr>
                <w:rFonts w:hint="eastAsia" w:ascii="宋体" w:hAnsi="宋体"/>
                <w:color w:val="auto"/>
                <w:szCs w:val="21"/>
                <w:highlight w:val="none"/>
              </w:rPr>
              <w:t>保险公司以非现金方式自行结算。</w:t>
            </w:r>
          </w:p>
          <w:p w14:paraId="5BE5C9A2">
            <w:pPr>
              <w:keepNext w:val="0"/>
              <w:keepLines w:val="0"/>
              <w:pageBreakBefore w:val="0"/>
              <w:widowControl w:val="0"/>
              <w:kinsoku/>
              <w:wordWrap/>
              <w:overflowPunct/>
              <w:topLinePunct w:val="0"/>
              <w:autoSpaceDE/>
              <w:autoSpaceDN/>
              <w:bidi w:val="0"/>
              <w:adjustRightInd/>
              <w:spacing w:line="400" w:lineRule="exact"/>
              <w:ind w:left="420" w:left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、框架协议有效期限</w:t>
            </w:r>
          </w:p>
          <w:p w14:paraId="6EA66C8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eastAsia="zh-CN"/>
              </w:rPr>
              <w:t>自合同签订之日起两年。</w:t>
            </w:r>
            <w:r>
              <w:rPr>
                <w:rFonts w:hint="eastAsia" w:ascii="宋体" w:hAnsi="宋体" w:eastAsia="宋体" w:cs="宋体"/>
                <w:b w:val="0"/>
                <w:bCs w:val="0"/>
                <w:color w:val="auto"/>
                <w:sz w:val="21"/>
                <w:szCs w:val="21"/>
                <w:highlight w:val="none"/>
              </w:rPr>
              <w:t>在此期间，服务对象新购、未上保险或保险已到期需要投保的公务用车，在购买车辆保险时，必须选择一家本期框架协议入围供应商进行投保（保险尚未到期的车辆，在保险到期续保时必须选择一家本期框架协议</w:t>
            </w:r>
            <w:r>
              <w:rPr>
                <w:rFonts w:hint="eastAsia" w:ascii="宋体" w:hAnsi="宋体" w:eastAsia="宋体" w:cs="宋体"/>
                <w:bCs/>
                <w:color w:val="auto"/>
                <w:sz w:val="21"/>
                <w:szCs w:val="21"/>
                <w:highlight w:val="none"/>
              </w:rPr>
              <w:t>入围供应商进行投保）。</w:t>
            </w:r>
          </w:p>
          <w:p w14:paraId="697632D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eastAsia="zh-CN"/>
              </w:rPr>
              <w:t>八、服务内容及标准</w:t>
            </w:r>
          </w:p>
          <w:p w14:paraId="5794AC5D">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（一）保险车辆定损、维修等理赔服务（5000元（含）现场赔付）</w:t>
            </w:r>
          </w:p>
          <w:p w14:paraId="316CD913">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如保险车辆出险，服务对象直接拨打入围供应商服务热线报案，由入围供应商通知其项目理赔服务小组专员按照入围供应商承诺的服务条款，提供查勘、救援、定损、维修、索赔、结案等服务</w:t>
            </w:r>
            <w:r>
              <w:rPr>
                <w:rFonts w:hint="eastAsia" w:ascii="宋体" w:hAnsi="宋体" w:eastAsia="宋体" w:cs="宋体"/>
                <w:b w:val="0"/>
                <w:bCs w:val="0"/>
                <w:color w:val="auto"/>
                <w:sz w:val="21"/>
                <w:szCs w:val="21"/>
                <w:highlight w:val="none"/>
              </w:rPr>
              <w:t>。</w:t>
            </w:r>
          </w:p>
          <w:p w14:paraId="6C7982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w:t>
            </w:r>
            <w:r>
              <w:rPr>
                <w:rFonts w:hint="eastAsia" w:ascii="宋体" w:hAnsi="宋体" w:eastAsia="宋体" w:cs="宋体"/>
                <w:color w:val="auto"/>
                <w:sz w:val="21"/>
                <w:szCs w:val="21"/>
                <w:highlight w:val="none"/>
              </w:rPr>
              <w:t>按照《中华人民共和国保险法》及银保监会的有关规定向服务对象提供公务用车保险应有的全部服务，并必须提供下列作凭证：</w:t>
            </w:r>
          </w:p>
          <w:p w14:paraId="7E13D5E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1.机动车辆防伪保险单，一车一单，电脑出单。</w:t>
            </w:r>
          </w:p>
          <w:p w14:paraId="62D560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2.入围供应商需提供机动车辆电子保单。</w:t>
            </w:r>
          </w:p>
          <w:p w14:paraId="2338773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3.税务部门监制的车辆保险发票。</w:t>
            </w:r>
          </w:p>
          <w:p w14:paraId="44F164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（三）为服务对象提供车辆保险上门</w:t>
            </w:r>
            <w:r>
              <w:rPr>
                <w:rFonts w:hint="eastAsia" w:ascii="宋体" w:hAnsi="宋体" w:eastAsia="宋体" w:cs="宋体"/>
                <w:color w:val="auto"/>
                <w:sz w:val="21"/>
                <w:szCs w:val="21"/>
                <w:highlight w:val="none"/>
              </w:rPr>
              <w:t>服务，加强员工的培训，能详细的做好保险政策和投保流程解释工作，办理车辆保险业务。</w:t>
            </w:r>
          </w:p>
          <w:p w14:paraId="5FDC5AC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（四）在保单有效期结束前1个月主动联系服务对象，做好车辆保单到期提醒服务和上门续保服务，提醒方式可以通过电话、短信提醒或书面传真形式等发送给服务对象。</w:t>
            </w:r>
          </w:p>
          <w:p w14:paraId="0387D8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color w:val="auto"/>
                <w:sz w:val="21"/>
                <w:szCs w:val="21"/>
                <w:highlight w:val="none"/>
                <w:lang w:val="en-GB"/>
              </w:rPr>
              <w:t>考虑</w:t>
            </w:r>
            <w:r>
              <w:rPr>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GB"/>
              </w:rPr>
              <w:t>公务用车的车种、车型、用途、使用年限、购买价格等因素，本着减少财政支出、增加保障的原则提供保险服务</w:t>
            </w:r>
            <w:r>
              <w:rPr>
                <w:rFonts w:hint="eastAsia" w:ascii="宋体" w:hAnsi="宋体" w:eastAsia="宋体" w:cs="宋体"/>
                <w:color w:val="auto"/>
                <w:sz w:val="21"/>
                <w:szCs w:val="21"/>
                <w:highlight w:val="none"/>
              </w:rPr>
              <w:t>。</w:t>
            </w:r>
          </w:p>
          <w:p w14:paraId="524B021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（六）建立用户反馈和评价机制，接受征集人和服务对象对入围供应商履行框架协议和采购合同情况的反馈与评价，并将用户反馈和评价情况向征集人和服务对象公开，作为第二阶段直接选定成交供应商的参考。</w:t>
            </w:r>
          </w:p>
          <w:p w14:paraId="2B50FDF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（七）入围供应商</w:t>
            </w:r>
            <w:r>
              <w:rPr>
                <w:rFonts w:hint="eastAsia" w:ascii="宋体" w:hAnsi="宋体" w:eastAsia="宋体" w:cs="宋体"/>
                <w:color w:val="auto"/>
                <w:sz w:val="21"/>
                <w:szCs w:val="21"/>
                <w:highlight w:val="none"/>
              </w:rPr>
              <w:t>须提供</w:t>
            </w:r>
            <w:bookmarkStart w:id="35" w:name="_Hlk114584002"/>
            <w:r>
              <w:rPr>
                <w:rFonts w:hint="eastAsia" w:ascii="宋体" w:hAnsi="宋体" w:eastAsia="宋体" w:cs="宋体"/>
                <w:color w:val="auto"/>
                <w:sz w:val="21"/>
                <w:szCs w:val="21"/>
                <w:highlight w:val="none"/>
              </w:rPr>
              <w:t>事故车辆修理服务</w:t>
            </w:r>
            <w:bookmarkEnd w:id="35"/>
            <w:r>
              <w:rPr>
                <w:rFonts w:hint="eastAsia" w:ascii="宋体" w:hAnsi="宋体" w:eastAsia="宋体" w:cs="宋体"/>
                <w:color w:val="auto"/>
                <w:sz w:val="21"/>
                <w:szCs w:val="21"/>
                <w:highlight w:val="none"/>
              </w:rPr>
              <w:t>，对出现故障的车辆选择合适的车辆修理厂，找出故障原因并进行维修，使车辆恢复正常使用。</w:t>
            </w:r>
          </w:p>
          <w:p w14:paraId="09D64B16">
            <w:pPr>
              <w:keepNext w:val="0"/>
              <w:keepLines w:val="0"/>
              <w:pageBreakBefore w:val="0"/>
              <w:widowControl w:val="0"/>
              <w:kinsoku/>
              <w:wordWrap/>
              <w:overflowPunct/>
              <w:topLinePunct w:val="0"/>
              <w:autoSpaceDE/>
              <w:autoSpaceDN/>
              <w:bidi w:val="0"/>
              <w:adjustRightInd/>
              <w:spacing w:line="400" w:lineRule="exact"/>
              <w:ind w:left="210" w:leftChars="100" w:firstLine="210" w:firstLineChars="100"/>
              <w:jc w:val="left"/>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（八）被保险车辆在</w:t>
            </w:r>
            <w:r>
              <w:rPr>
                <w:rFonts w:hint="eastAsia" w:ascii="宋体" w:hAnsi="宋体" w:cs="宋体"/>
                <w:color w:val="auto"/>
                <w:sz w:val="21"/>
                <w:szCs w:val="21"/>
                <w:highlight w:val="none"/>
                <w:lang w:val="en-GB" w:eastAsia="zh-CN"/>
              </w:rPr>
              <w:t>南宁市武鸣区</w:t>
            </w:r>
            <w:r>
              <w:rPr>
                <w:rFonts w:hint="eastAsia" w:ascii="宋体" w:hAnsi="宋体" w:eastAsia="宋体" w:cs="宋体"/>
                <w:color w:val="auto"/>
                <w:sz w:val="21"/>
                <w:szCs w:val="21"/>
                <w:highlight w:val="none"/>
                <w:lang w:val="en-GB"/>
              </w:rPr>
              <w:t>外发生事故，保险公司应具有提供相应保险服务的能力。</w:t>
            </w:r>
          </w:p>
          <w:p w14:paraId="0C889A2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（九）保险期间内，被保险机动车在使用过程中发生故障而丧失行驶能力时，入围供应商应具有提供道路救援服务的能力（50公里内免费提供拖车、送油服务）。</w:t>
            </w:r>
          </w:p>
          <w:p w14:paraId="099C1EC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eastAsia="zh-CN"/>
              </w:rPr>
              <w:t>九</w:t>
            </w:r>
            <w:r>
              <w:rPr>
                <w:rFonts w:hint="eastAsia" w:ascii="宋体" w:hAnsi="宋体" w:eastAsia="宋体" w:cs="宋体"/>
                <w:b/>
                <w:bCs/>
                <w:color w:val="auto"/>
                <w:sz w:val="21"/>
                <w:szCs w:val="21"/>
                <w:highlight w:val="none"/>
              </w:rPr>
              <w:t>、保险的权益保护</w:t>
            </w:r>
          </w:p>
          <w:p w14:paraId="6A70AEA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一）各服务对象要充分利用入围供应商承诺的优惠和服务条款，监督入围供应商履行保险合同规定的各项义务。同时，服务对象要注意保护入围供应商的合法权益，不得借政府采购之名为其他单位或个人办理车辆保险，不得无故拖欠保险费用，不得向入围供应商提出超出保险合同规定的其他要求。</w:t>
            </w:r>
          </w:p>
          <w:p w14:paraId="377B6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（二）入围供应商必须严格遵守国家规定的政策、法规，认真遵守职业道德和行业规范以及各项财经纪律，坚决杜绝请客送礼、给回扣等一切不正当的竞争行为。</w:t>
            </w:r>
          </w:p>
          <w:p w14:paraId="137AE856">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政府采购监督管理部门将会同相关部门加强对</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lang w:eastAsia="zh-CN"/>
              </w:rPr>
              <w:t>本级预算</w:t>
            </w:r>
            <w:r>
              <w:rPr>
                <w:rFonts w:hint="eastAsia" w:ascii="宋体" w:hAnsi="宋体" w:eastAsia="宋体" w:cs="宋体"/>
                <w:bCs/>
                <w:color w:val="auto"/>
                <w:sz w:val="21"/>
                <w:szCs w:val="21"/>
                <w:highlight w:val="none"/>
              </w:rPr>
              <w:t>单位公务用车保险服务的政府采购活动进行监督检查，</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政府采购监督管理部门将不定期地向服务对象征集各入围供应商的履约及服务情况。</w:t>
            </w:r>
          </w:p>
          <w:p w14:paraId="0C423AA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十</w:t>
            </w:r>
            <w:r>
              <w:rPr>
                <w:rFonts w:hint="eastAsia" w:ascii="宋体" w:hAnsi="宋体" w:eastAsia="宋体" w:cs="宋体"/>
                <w:b/>
                <w:color w:val="auto"/>
                <w:sz w:val="21"/>
                <w:szCs w:val="21"/>
                <w:highlight w:val="none"/>
              </w:rPr>
              <w:t>、处理问题响应时间</w:t>
            </w:r>
          </w:p>
          <w:p w14:paraId="5EF7B9D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为服务对象提供24h×365天的全天候查勘定损服务，入围供应商接到出险报案电话后，一般事故理赔人员应在30分钟内</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武鸣</w:t>
            </w:r>
            <w:r>
              <w:rPr>
                <w:rFonts w:hint="eastAsia" w:ascii="宋体" w:hAnsi="宋体" w:eastAsia="宋体" w:cs="宋体"/>
                <w:bCs/>
                <w:color w:val="auto"/>
                <w:sz w:val="21"/>
                <w:szCs w:val="21"/>
                <w:highlight w:val="none"/>
                <w:lang w:eastAsia="zh-CN"/>
              </w:rPr>
              <w:t>城区域内）</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武鸣</w:t>
            </w:r>
            <w:r>
              <w:rPr>
                <w:rFonts w:hint="eastAsia" w:ascii="宋体" w:hAnsi="宋体" w:eastAsia="宋体" w:cs="宋体"/>
                <w:bCs/>
                <w:color w:val="auto"/>
                <w:sz w:val="21"/>
                <w:szCs w:val="21"/>
                <w:highlight w:val="none"/>
                <w:lang w:eastAsia="zh-CN"/>
              </w:rPr>
              <w:t>城区域外</w:t>
            </w:r>
            <w:r>
              <w:rPr>
                <w:rFonts w:hint="eastAsia" w:ascii="宋体" w:hAnsi="宋体" w:eastAsia="宋体" w:cs="宋体"/>
                <w:bCs/>
                <w:color w:val="auto"/>
                <w:sz w:val="21"/>
                <w:szCs w:val="21"/>
                <w:highlight w:val="none"/>
              </w:rPr>
              <w:t>1小时内（</w:t>
            </w:r>
            <w:r>
              <w:rPr>
                <w:rFonts w:hint="eastAsia" w:ascii="宋体" w:hAnsi="宋体" w:cs="宋体"/>
                <w:bCs/>
                <w:color w:val="auto"/>
                <w:sz w:val="21"/>
                <w:szCs w:val="21"/>
                <w:highlight w:val="none"/>
                <w:lang w:eastAsia="zh-CN"/>
              </w:rPr>
              <w:t>武鸣区</w:t>
            </w:r>
            <w:r>
              <w:rPr>
                <w:rFonts w:hint="eastAsia" w:ascii="宋体" w:hAnsi="宋体" w:eastAsia="宋体" w:cs="宋体"/>
                <w:bCs/>
                <w:color w:val="auto"/>
                <w:sz w:val="21"/>
                <w:szCs w:val="21"/>
                <w:highlight w:val="none"/>
              </w:rPr>
              <w:t>偏远乡镇</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赶到现场（或定损地点）查勘。若出险地无服务网点，供应商须调度离出险地最近的机构网点查勘。如出现供应商理赔人员无法按照约定时间到达事故现场的，理赔人员要根据报案情况指导出事车辆人员对事故现场及受损车辆进行拍照，并告知理赔流程和索赔所需材料。</w:t>
            </w:r>
          </w:p>
          <w:p w14:paraId="49206A6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服务人员组成</w:t>
            </w:r>
          </w:p>
          <w:p w14:paraId="4591D6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14:paraId="699D0EEC">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、违约责任</w:t>
            </w:r>
          </w:p>
          <w:p w14:paraId="6AC487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（一）在框架协议保险执行过程中，如果入围供应商存在下列行为，各服务对象均可以向</w:t>
            </w:r>
            <w:bookmarkStart w:id="36" w:name="_Hlk112945677"/>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w:t>
            </w:r>
            <w:bookmarkEnd w:id="36"/>
            <w:r>
              <w:rPr>
                <w:rFonts w:hint="eastAsia" w:ascii="宋体" w:hAnsi="宋体" w:eastAsia="宋体" w:cs="宋体"/>
                <w:bCs/>
                <w:color w:val="auto"/>
                <w:sz w:val="21"/>
                <w:szCs w:val="21"/>
                <w:highlight w:val="none"/>
              </w:rPr>
              <w:t>投诉：</w:t>
            </w:r>
          </w:p>
          <w:p w14:paraId="41EC5E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1.不按有关规定收取保费和不按承诺的条款提供相关保险服务的；</w:t>
            </w:r>
          </w:p>
          <w:p w14:paraId="6D7420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2.采取违规支付回扣、行贿等行为进行不正当竞争的；</w:t>
            </w:r>
          </w:p>
          <w:p w14:paraId="4433D2D7">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3.其他违反有关法律法规规定的情形。</w:t>
            </w:r>
          </w:p>
          <w:p w14:paraId="2F2F3B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投诉事项一经查实，由</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政府采购监督管理部门按照《中华人民共和国政府采购法》、《政府采购框架协议采购方式管理暂行办法》及框架协议征集文件的有关规定对入围供应商进行处罚，情节严重者取消其入围的资格。</w:t>
            </w:r>
          </w:p>
          <w:p w14:paraId="18E4AA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（二）各服务对象在入围供应商及规定的险种范围之外购买公务用车保险服务的，视同违反财经纪律，其财务部门不予报销保险费用。</w:t>
            </w:r>
          </w:p>
          <w:p w14:paraId="155DBAD5">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14:paraId="065A471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、入围规则</w:t>
            </w:r>
          </w:p>
          <w:p w14:paraId="2B1A6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（一）评审小组按照满足采购需求且资格性、符合性通过的供应商进行评比打分，根据得分由高到低排列（得分相同时，按质量和服务指标优劣顺序排列）并推荐入围候选供应商。</w:t>
            </w:r>
          </w:p>
          <w:p w14:paraId="05A2A0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（二）入围供应商数量推荐规则：</w:t>
            </w:r>
          </w:p>
          <w:p w14:paraId="49C4CA2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1）确定第一阶段入围供应商时，提交响应文件和符合资格条件、实质性要求且进入详评的供应商淘汰按20%计算，且至少淘汰一家供应商（供应商家数×淘汰率=Y，Y=A+B，A为整数部分，B为小数部分。当B为零时，淘汰家数为A；当B不为零时，淘汰家数为A+1）。</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6ABC610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6EBBF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0A822EB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3C91945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1．框架协议的期限：</w:t>
            </w:r>
            <w:r>
              <w:rPr>
                <w:rFonts w:hint="eastAsia" w:ascii="宋体" w:hAnsi="宋体" w:cs="宋体"/>
                <w:bCs/>
                <w:color w:val="auto"/>
                <w:sz w:val="21"/>
                <w:szCs w:val="21"/>
                <w:highlight w:val="none"/>
                <w:lang w:eastAsia="zh-CN"/>
              </w:rPr>
              <w:t>自合同签订之日起两年</w:t>
            </w:r>
            <w:r>
              <w:rPr>
                <w:rFonts w:hint="eastAsia" w:ascii="宋体" w:hAnsi="宋体" w:eastAsia="宋体" w:cs="宋体"/>
                <w:bCs/>
                <w:color w:val="auto"/>
                <w:sz w:val="21"/>
                <w:szCs w:val="21"/>
                <w:highlight w:val="none"/>
              </w:rPr>
              <w:t>。</w:t>
            </w:r>
          </w:p>
          <w:p w14:paraId="4723C8C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2．框架协议签订时间：自入围通知书发出之日起</w:t>
            </w:r>
            <w:r>
              <w:rPr>
                <w:rFonts w:hint="eastAsia" w:ascii="宋体" w:hAnsi="宋体" w:cs="宋体"/>
                <w:bCs/>
                <w:color w:val="auto"/>
                <w:sz w:val="21"/>
                <w:szCs w:val="21"/>
                <w:highlight w:val="none"/>
                <w:lang w:val="en-US" w:eastAsia="zh-CN"/>
              </w:rPr>
              <w:t>7个工作日</w:t>
            </w:r>
            <w:r>
              <w:rPr>
                <w:rFonts w:hint="eastAsia" w:ascii="宋体" w:hAnsi="宋体" w:eastAsia="宋体" w:cs="宋体"/>
                <w:bCs/>
                <w:color w:val="auto"/>
                <w:sz w:val="21"/>
                <w:szCs w:val="21"/>
                <w:highlight w:val="none"/>
              </w:rPr>
              <w:t>。</w:t>
            </w:r>
          </w:p>
          <w:p w14:paraId="4852761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3.确定第二阶段成交供应商方式：直接选定。由采购人依据项目实际情况、供应商服务质量、价格及服务便利性、用户评价等因素，从第一阶段入围供应商中直接选定。</w:t>
            </w:r>
          </w:p>
          <w:p w14:paraId="62D7E88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报价要求</w:t>
            </w:r>
            <w:r>
              <w:rPr>
                <w:rFonts w:hint="eastAsia" w:ascii="宋体" w:hAnsi="宋体" w:eastAsia="宋体" w:cs="宋体"/>
                <w:bCs/>
                <w:color w:val="auto"/>
                <w:sz w:val="21"/>
                <w:szCs w:val="21"/>
                <w:highlight w:val="none"/>
                <w:lang w:eastAsia="zh-CN"/>
              </w:rPr>
              <w:t>：</w:t>
            </w:r>
          </w:p>
          <w:p w14:paraId="0E3BD85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（1）服务价格；</w:t>
            </w:r>
          </w:p>
          <w:p w14:paraId="0995597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（2）必要的保险费用和各项税金；</w:t>
            </w:r>
          </w:p>
          <w:p w14:paraId="4EB46E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（3）实施和完成工作所需的设备、劳务、运输、搬运、技术服务费、交通、维护、利润等费用和政策性文件规定及合同包含的所有风险、责任等各项应有的费用。</w:t>
            </w:r>
          </w:p>
          <w:p w14:paraId="57B8636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支付方式、时间和条件：按公车出保单后付款，由公车投保单位转入对应保险公司对公账户。</w:t>
            </w:r>
          </w:p>
          <w:p w14:paraId="4C9653D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入围供应商的清退和补充规则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除剩余入围供应商不足入围供应商总数70%且影响框架协议执行的情形外，框架协议有效期内，征集人不得补充征集供应商。征集人补充征集供应的，补充征集规则应当在框架协议中约定，补充征集的条件、程序、评审方法和淘汰比例应当与初次征集相同。补充征集应当遵守原框架协议的有效期。补充征集期间，原框架协议继续履行。</w:t>
            </w:r>
            <w:r>
              <w:rPr>
                <w:rFonts w:hint="eastAsia" w:ascii="宋体" w:hAnsi="宋体" w:eastAsia="宋体" w:cs="宋体"/>
                <w:bCs/>
                <w:color w:val="auto"/>
                <w:sz w:val="21"/>
                <w:szCs w:val="21"/>
                <w:highlight w:val="none"/>
              </w:rPr>
              <w:br w:type="page"/>
            </w:r>
          </w:p>
        </w:tc>
      </w:tr>
      <w:tr w14:paraId="452B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7D963AD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olor w:val="auto"/>
                <w:highlight w:val="none"/>
              </w:rPr>
              <w:t>其他说明</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784DD98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color w:val="auto"/>
                <w:sz w:val="21"/>
                <w:szCs w:val="21"/>
                <w:highlight w:val="none"/>
                <w:lang w:val="en-US" w:eastAsia="zh-CN"/>
              </w:rPr>
            </w:pPr>
            <w:r>
              <w:rPr>
                <w:rStyle w:val="38"/>
                <w:rFonts w:hint="eastAsia"/>
                <w:b/>
                <w:bCs/>
                <w:color w:val="auto"/>
                <w:szCs w:val="21"/>
                <w:highlight w:val="none"/>
                <w:u w:val="none"/>
              </w:rPr>
              <w:t xml:space="preserve">本项目采购标的对应的中小企业划分标准所属行业为  </w:t>
            </w:r>
            <w:r>
              <w:rPr>
                <w:rStyle w:val="38"/>
                <w:rFonts w:hint="eastAsia"/>
                <w:b/>
                <w:bCs/>
                <w:color w:val="auto"/>
                <w:szCs w:val="21"/>
                <w:highlight w:val="none"/>
              </w:rPr>
              <w:t xml:space="preserve"> 其他未列明行业</w:t>
            </w:r>
            <w:r>
              <w:rPr>
                <w:rStyle w:val="38"/>
                <w:rFonts w:hint="eastAsia"/>
                <w:b/>
                <w:bCs/>
                <w:color w:val="auto"/>
                <w:szCs w:val="21"/>
                <w:highlight w:val="none"/>
                <w:lang w:eastAsia="zh-CN"/>
              </w:rPr>
              <w:t>。</w:t>
            </w:r>
          </w:p>
        </w:tc>
      </w:tr>
    </w:tbl>
    <w:p w14:paraId="53633F0E">
      <w:pPr>
        <w:jc w:val="left"/>
        <w:rPr>
          <w:rFonts w:hint="eastAsia" w:ascii="宋体" w:hAnsi="宋体" w:cs="微软雅黑"/>
          <w:color w:val="auto"/>
          <w:sz w:val="24"/>
          <w:szCs w:val="24"/>
          <w:highlight w:val="none"/>
        </w:rPr>
      </w:pPr>
    </w:p>
    <w:p w14:paraId="4B280AD2">
      <w:pPr>
        <w:jc w:val="left"/>
        <w:rPr>
          <w:rFonts w:hint="eastAsia" w:ascii="宋体" w:hAnsi="宋体" w:cs="微软雅黑"/>
          <w:color w:val="auto"/>
          <w:sz w:val="24"/>
          <w:szCs w:val="24"/>
          <w:highlight w:val="none"/>
        </w:rPr>
      </w:pPr>
    </w:p>
    <w:p w14:paraId="6C7B6EB6">
      <w:pPr>
        <w:jc w:val="left"/>
        <w:rPr>
          <w:rFonts w:hint="eastAsia" w:ascii="宋体" w:hAnsi="宋体" w:cs="微软雅黑"/>
          <w:color w:val="auto"/>
          <w:sz w:val="24"/>
          <w:szCs w:val="24"/>
          <w:highlight w:val="none"/>
        </w:rPr>
      </w:pPr>
    </w:p>
    <w:p w14:paraId="59501111">
      <w:pPr>
        <w:jc w:val="left"/>
        <w:rPr>
          <w:rFonts w:hint="eastAsia" w:ascii="宋体" w:hAnsi="宋体" w:cs="微软雅黑"/>
          <w:color w:val="auto"/>
          <w:sz w:val="24"/>
          <w:szCs w:val="24"/>
          <w:highlight w:val="none"/>
        </w:rPr>
      </w:pPr>
    </w:p>
    <w:p w14:paraId="4A101824">
      <w:pPr>
        <w:jc w:val="left"/>
        <w:rPr>
          <w:rFonts w:hint="eastAsia" w:ascii="宋体" w:hAnsi="宋体" w:cs="微软雅黑"/>
          <w:color w:val="auto"/>
          <w:sz w:val="24"/>
          <w:szCs w:val="24"/>
          <w:highlight w:val="none"/>
        </w:rPr>
      </w:pPr>
    </w:p>
    <w:p w14:paraId="56F80D82">
      <w:pPr>
        <w:jc w:val="left"/>
        <w:rPr>
          <w:rFonts w:hint="eastAsia" w:ascii="宋体" w:hAnsi="宋体" w:cs="微软雅黑"/>
          <w:color w:val="auto"/>
          <w:sz w:val="24"/>
          <w:szCs w:val="24"/>
          <w:highlight w:val="none"/>
        </w:rPr>
      </w:pPr>
    </w:p>
    <w:p w14:paraId="1AB86BB9">
      <w:pPr>
        <w:jc w:val="left"/>
        <w:rPr>
          <w:rFonts w:hint="eastAsia" w:ascii="宋体" w:hAnsi="宋体" w:cs="微软雅黑"/>
          <w:color w:val="auto"/>
          <w:sz w:val="24"/>
          <w:szCs w:val="24"/>
          <w:highlight w:val="none"/>
        </w:rPr>
      </w:pPr>
    </w:p>
    <w:p w14:paraId="19823D8E">
      <w:pPr>
        <w:jc w:val="left"/>
        <w:rPr>
          <w:rFonts w:hint="eastAsia" w:ascii="宋体" w:hAnsi="宋体" w:cs="微软雅黑"/>
          <w:color w:val="auto"/>
          <w:sz w:val="24"/>
          <w:szCs w:val="24"/>
          <w:highlight w:val="none"/>
        </w:rPr>
      </w:pPr>
    </w:p>
    <w:p w14:paraId="2E906BF6">
      <w:pPr>
        <w:jc w:val="left"/>
        <w:rPr>
          <w:rFonts w:hint="eastAsia" w:ascii="宋体" w:hAnsi="宋体" w:cs="微软雅黑"/>
          <w:color w:val="auto"/>
          <w:sz w:val="24"/>
          <w:szCs w:val="24"/>
          <w:highlight w:val="none"/>
        </w:rPr>
      </w:pPr>
    </w:p>
    <w:p w14:paraId="146F30B1">
      <w:pPr>
        <w:jc w:val="left"/>
        <w:rPr>
          <w:rFonts w:hint="eastAsia" w:ascii="宋体" w:hAnsi="宋体" w:cs="微软雅黑"/>
          <w:color w:val="auto"/>
          <w:sz w:val="24"/>
          <w:szCs w:val="24"/>
          <w:highlight w:val="none"/>
        </w:rPr>
      </w:pPr>
    </w:p>
    <w:p w14:paraId="70D19D87">
      <w:pPr>
        <w:jc w:val="left"/>
        <w:rPr>
          <w:rFonts w:hint="eastAsia" w:ascii="宋体" w:hAnsi="宋体" w:cs="微软雅黑"/>
          <w:color w:val="auto"/>
          <w:sz w:val="24"/>
          <w:szCs w:val="24"/>
          <w:highlight w:val="none"/>
        </w:rPr>
      </w:pPr>
    </w:p>
    <w:p w14:paraId="30EAA61C">
      <w:pPr>
        <w:jc w:val="left"/>
        <w:rPr>
          <w:rFonts w:hint="eastAsia" w:ascii="宋体" w:hAnsi="宋体" w:cs="微软雅黑"/>
          <w:color w:val="auto"/>
          <w:sz w:val="24"/>
          <w:szCs w:val="24"/>
          <w:highlight w:val="none"/>
        </w:rPr>
      </w:pPr>
    </w:p>
    <w:p w14:paraId="6398A5B4">
      <w:pPr>
        <w:jc w:val="left"/>
        <w:rPr>
          <w:rFonts w:hint="eastAsia" w:ascii="宋体" w:hAnsi="宋体" w:cs="微软雅黑"/>
          <w:color w:val="auto"/>
          <w:sz w:val="24"/>
          <w:szCs w:val="24"/>
          <w:highlight w:val="none"/>
        </w:rPr>
      </w:pPr>
    </w:p>
    <w:p w14:paraId="1C50E5F9">
      <w:pPr>
        <w:jc w:val="left"/>
        <w:rPr>
          <w:rFonts w:hint="eastAsia" w:ascii="宋体" w:hAnsi="宋体" w:cs="微软雅黑"/>
          <w:color w:val="auto"/>
          <w:sz w:val="24"/>
          <w:szCs w:val="24"/>
          <w:highlight w:val="none"/>
        </w:rPr>
      </w:pPr>
    </w:p>
    <w:p w14:paraId="3FCD0910">
      <w:pPr>
        <w:jc w:val="left"/>
        <w:rPr>
          <w:rFonts w:hint="eastAsia" w:ascii="宋体" w:hAnsi="宋体" w:cs="微软雅黑"/>
          <w:color w:val="auto"/>
          <w:sz w:val="24"/>
          <w:szCs w:val="24"/>
          <w:highlight w:val="none"/>
        </w:rPr>
      </w:pPr>
    </w:p>
    <w:p w14:paraId="66A346A8">
      <w:pPr>
        <w:jc w:val="left"/>
        <w:rPr>
          <w:rFonts w:hint="eastAsia" w:ascii="宋体" w:hAnsi="宋体" w:cs="微软雅黑"/>
          <w:color w:val="auto"/>
          <w:sz w:val="24"/>
          <w:szCs w:val="24"/>
          <w:highlight w:val="none"/>
        </w:rPr>
      </w:pPr>
    </w:p>
    <w:p w14:paraId="39DEAFAE">
      <w:pPr>
        <w:jc w:val="left"/>
        <w:rPr>
          <w:rFonts w:hint="eastAsia" w:ascii="宋体" w:hAnsi="宋体" w:cs="微软雅黑"/>
          <w:color w:val="auto"/>
          <w:sz w:val="24"/>
          <w:szCs w:val="24"/>
          <w:highlight w:val="none"/>
        </w:rPr>
      </w:pPr>
    </w:p>
    <w:p w14:paraId="283BD5F2">
      <w:pPr>
        <w:jc w:val="left"/>
        <w:rPr>
          <w:rFonts w:hint="eastAsia" w:ascii="宋体" w:hAnsi="宋体" w:cs="微软雅黑"/>
          <w:color w:val="auto"/>
          <w:sz w:val="24"/>
          <w:szCs w:val="24"/>
          <w:highlight w:val="none"/>
        </w:rPr>
      </w:pPr>
    </w:p>
    <w:p w14:paraId="7A087C49">
      <w:pPr>
        <w:jc w:val="left"/>
        <w:rPr>
          <w:rFonts w:hint="eastAsia" w:ascii="宋体" w:hAnsi="宋体" w:cs="微软雅黑"/>
          <w:color w:val="auto"/>
          <w:sz w:val="24"/>
          <w:szCs w:val="24"/>
          <w:highlight w:val="none"/>
        </w:rPr>
      </w:pPr>
    </w:p>
    <w:p w14:paraId="2A397819">
      <w:pPr>
        <w:jc w:val="left"/>
        <w:rPr>
          <w:rFonts w:hint="eastAsia" w:ascii="宋体" w:hAnsi="宋体" w:cs="微软雅黑"/>
          <w:color w:val="auto"/>
          <w:sz w:val="24"/>
          <w:szCs w:val="24"/>
          <w:highlight w:val="none"/>
        </w:rPr>
      </w:pPr>
    </w:p>
    <w:p w14:paraId="06AE5DE2">
      <w:pPr>
        <w:jc w:val="left"/>
        <w:rPr>
          <w:rFonts w:hint="eastAsia" w:ascii="宋体" w:hAnsi="宋体" w:cs="微软雅黑"/>
          <w:color w:val="auto"/>
          <w:sz w:val="24"/>
          <w:szCs w:val="24"/>
          <w:highlight w:val="none"/>
        </w:rPr>
      </w:pPr>
    </w:p>
    <w:p w14:paraId="4148E72B">
      <w:pPr>
        <w:jc w:val="left"/>
        <w:rPr>
          <w:rFonts w:hint="eastAsia" w:ascii="宋体" w:hAnsi="宋体" w:cs="微软雅黑"/>
          <w:color w:val="auto"/>
          <w:sz w:val="24"/>
          <w:szCs w:val="24"/>
          <w:highlight w:val="none"/>
        </w:rPr>
      </w:pPr>
    </w:p>
    <w:p w14:paraId="3022A876">
      <w:pPr>
        <w:jc w:val="left"/>
        <w:rPr>
          <w:rFonts w:hint="eastAsia" w:ascii="宋体" w:hAnsi="宋体" w:cs="微软雅黑"/>
          <w:color w:val="auto"/>
          <w:sz w:val="24"/>
          <w:szCs w:val="24"/>
          <w:highlight w:val="none"/>
        </w:rPr>
      </w:pPr>
    </w:p>
    <w:p w14:paraId="3DE49CF7">
      <w:pPr>
        <w:jc w:val="left"/>
        <w:rPr>
          <w:rFonts w:hint="eastAsia" w:ascii="宋体" w:hAnsi="宋体" w:cs="微软雅黑"/>
          <w:color w:val="auto"/>
          <w:sz w:val="24"/>
          <w:szCs w:val="24"/>
          <w:highlight w:val="none"/>
        </w:rPr>
      </w:pPr>
    </w:p>
    <w:p w14:paraId="123CF5CC">
      <w:pPr>
        <w:jc w:val="left"/>
        <w:rPr>
          <w:rFonts w:hint="eastAsia" w:ascii="宋体" w:hAnsi="宋体" w:cs="微软雅黑"/>
          <w:color w:val="auto"/>
          <w:sz w:val="24"/>
          <w:szCs w:val="24"/>
          <w:highlight w:val="none"/>
        </w:rPr>
      </w:pPr>
    </w:p>
    <w:p w14:paraId="3FD97B7D">
      <w:pPr>
        <w:jc w:val="left"/>
        <w:rPr>
          <w:rFonts w:hint="eastAsia" w:ascii="宋体" w:hAnsi="宋体" w:cs="微软雅黑"/>
          <w:color w:val="auto"/>
          <w:sz w:val="24"/>
          <w:szCs w:val="24"/>
          <w:highlight w:val="none"/>
        </w:rPr>
      </w:pPr>
    </w:p>
    <w:p w14:paraId="6A664D2D">
      <w:pPr>
        <w:jc w:val="left"/>
        <w:rPr>
          <w:rFonts w:hint="eastAsia" w:ascii="宋体" w:hAnsi="宋体" w:cs="微软雅黑"/>
          <w:color w:val="auto"/>
          <w:sz w:val="24"/>
          <w:szCs w:val="24"/>
          <w:highlight w:val="none"/>
        </w:rPr>
      </w:pPr>
    </w:p>
    <w:p w14:paraId="749CB139">
      <w:pPr>
        <w:jc w:val="left"/>
        <w:rPr>
          <w:rFonts w:hint="eastAsia" w:ascii="宋体" w:hAnsi="宋体" w:cs="微软雅黑"/>
          <w:color w:val="auto"/>
          <w:sz w:val="24"/>
          <w:szCs w:val="24"/>
          <w:highlight w:val="none"/>
        </w:rPr>
      </w:pPr>
    </w:p>
    <w:p w14:paraId="0B46C382">
      <w:pPr>
        <w:jc w:val="left"/>
        <w:rPr>
          <w:rFonts w:hint="eastAsia" w:ascii="宋体" w:hAnsi="宋体" w:cs="微软雅黑"/>
          <w:color w:val="auto"/>
          <w:sz w:val="24"/>
          <w:szCs w:val="24"/>
          <w:highlight w:val="none"/>
        </w:rPr>
      </w:pPr>
    </w:p>
    <w:p w14:paraId="0F383FC9">
      <w:pPr>
        <w:jc w:val="left"/>
        <w:rPr>
          <w:rFonts w:hint="eastAsia" w:ascii="宋体" w:hAnsi="宋体" w:cs="微软雅黑"/>
          <w:color w:val="auto"/>
          <w:sz w:val="24"/>
          <w:szCs w:val="24"/>
          <w:highlight w:val="none"/>
        </w:rPr>
      </w:pPr>
    </w:p>
    <w:p w14:paraId="38C2CCF9">
      <w:pPr>
        <w:jc w:val="left"/>
        <w:rPr>
          <w:rFonts w:hint="eastAsia" w:ascii="宋体" w:hAnsi="宋体" w:cs="微软雅黑"/>
          <w:color w:val="auto"/>
          <w:sz w:val="24"/>
          <w:szCs w:val="24"/>
          <w:highlight w:val="none"/>
        </w:rPr>
      </w:pPr>
    </w:p>
    <w:p w14:paraId="4869559C">
      <w:pPr>
        <w:jc w:val="left"/>
        <w:rPr>
          <w:rFonts w:hint="eastAsia" w:ascii="宋体" w:hAnsi="宋体" w:cs="微软雅黑"/>
          <w:color w:val="auto"/>
          <w:sz w:val="24"/>
          <w:szCs w:val="24"/>
          <w:highlight w:val="none"/>
        </w:rPr>
      </w:pPr>
    </w:p>
    <w:p w14:paraId="3064C79D">
      <w:pPr>
        <w:jc w:val="left"/>
        <w:rPr>
          <w:rFonts w:hint="eastAsia" w:ascii="宋体" w:hAnsi="宋体" w:cs="微软雅黑"/>
          <w:color w:val="auto"/>
          <w:sz w:val="24"/>
          <w:szCs w:val="24"/>
          <w:highlight w:val="none"/>
        </w:rPr>
      </w:pPr>
    </w:p>
    <w:p w14:paraId="0D241E72">
      <w:pPr>
        <w:jc w:val="left"/>
        <w:rPr>
          <w:rFonts w:hint="eastAsia" w:ascii="宋体" w:hAnsi="宋体" w:cs="微软雅黑"/>
          <w:color w:val="auto"/>
          <w:sz w:val="24"/>
          <w:szCs w:val="24"/>
          <w:highlight w:val="none"/>
        </w:rPr>
      </w:pPr>
    </w:p>
    <w:p w14:paraId="5E033EA6">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197D8329">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3"/>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5FD94D41">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503E6D90">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56DF993B">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214A282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75E4F7D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4898EF9D">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0EDD136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9193601">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390529F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395832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3E808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DAB9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3820AE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49696F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02D58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D8852F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6350D6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29D6A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8B55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DE919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6909B0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E884889">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8D0E258">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E8281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0D214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35D2E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5153BB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05FFC5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0EB91F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72890F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6C40A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22CAF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5C3F6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05F5EF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3A1DF6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D33154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EA5BA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50FB6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D1A3C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DEFE3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752CB9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6441FB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E3D62E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1A413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112DA6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EF9B7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D714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730A6C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0418A53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58FCF0D">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F535E8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26658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FBF1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BEF28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29D92A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64611E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1600FF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701CC3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296634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7A98B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15F52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4CBC48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7B9388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3AC04E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2B29C3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424DE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8DCAD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B75A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5006AC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0744A5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8C3D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3DCA6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5C20D4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71AAD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DA84A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821EC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250650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3819E4D">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4BAF49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431C0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0A11D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B6DAF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3B08B7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25BE78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AD8111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563CE2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3A2855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C1F6E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A138C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1BD68F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2B22C0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2ECCEC">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770D65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81268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F3D56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4C599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0DC287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47B4B3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682A92">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2433D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4E1F6C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A9BD2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5AC7F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4D8976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295EF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4EF7B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82B117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23416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B4735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2A6DD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302CD8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BC7D9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B9B130">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573D9E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3014AC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4EFD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057D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2837A6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2E9BCF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001B4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0A54F5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D7E48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7A811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2EFE0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80C9E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C614F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427B1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B7FC10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0EB55A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A997F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3E278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CBD20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88017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40438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CD104A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18D28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CA0DE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14AC5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0B0DFA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415474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E56C61">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D63A14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7D2EA7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9D1BE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67EF8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DD1E9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E80B3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A44C1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C5681B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9EB6F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535190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AF72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6CAB7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55EF27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DC79FB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DBBC51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1AEEFA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3CE6D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BDAE4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A08F3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40863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012DC2">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5A3E3D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CD562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0FE43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77469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04D6ED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0F453E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1662ED0">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EDB929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A738C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2B516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ACC5D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42FC65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4B06CC66">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6567079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BC7AC3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EB4C5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2D637C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9C1C8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739058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55B0ABEC">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6F63C42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0D869C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59AF4C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9E75A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32C4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46BC5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0E9E80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3AA1D7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F5F8B9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2D16D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7A0D1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B1911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199A9D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1012C9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122BD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2B4A94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493AD4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43FB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D0D75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C4539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15E8F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557DF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893651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D3F96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8FC5B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AB174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025807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7928D18B">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006B0034">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4798A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1B5003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D5550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072E7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728295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279395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8488722">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8D4F11">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765ED183">
      <w:pPr>
        <w:jc w:val="center"/>
        <w:outlineLvl w:val="0"/>
        <w:rPr>
          <w:rFonts w:hint="eastAsia" w:ascii="宋体" w:hAnsi="宋体"/>
          <w:b/>
          <w:color w:val="auto"/>
          <w:sz w:val="36"/>
          <w:szCs w:val="36"/>
          <w:highlight w:val="none"/>
        </w:rPr>
      </w:pPr>
      <w:bookmarkStart w:id="37" w:name="_Toc532545044"/>
      <w:bookmarkStart w:id="38" w:name="_Toc31855"/>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7"/>
      <w:r>
        <w:rPr>
          <w:rFonts w:hint="eastAsia" w:ascii="Times New Roman" w:hAnsi="Times New Roman"/>
          <w:b/>
          <w:color w:val="auto"/>
          <w:sz w:val="36"/>
          <w:szCs w:val="20"/>
          <w:highlight w:val="none"/>
        </w:rPr>
        <w:t>须知</w:t>
      </w:r>
      <w:bookmarkEnd w:id="38"/>
    </w:p>
    <w:p w14:paraId="006684A7">
      <w:pPr>
        <w:spacing w:line="720" w:lineRule="auto"/>
        <w:jc w:val="center"/>
        <w:outlineLvl w:val="1"/>
        <w:rPr>
          <w:rFonts w:hint="eastAsia" w:ascii="Times New Roman" w:hAnsi="Times New Roman"/>
          <w:b/>
          <w:color w:val="auto"/>
          <w:sz w:val="30"/>
          <w:szCs w:val="30"/>
          <w:highlight w:val="none"/>
        </w:rPr>
      </w:pPr>
      <w:bookmarkStart w:id="39" w:name="_Toc30403"/>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9"/>
    </w:p>
    <w:tbl>
      <w:tblPr>
        <w:tblStyle w:val="23"/>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2ABE2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7CAE4E0">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C73CBF7">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72007A">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30726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7AC8B21">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A4F03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8C021F8">
            <w:pPr>
              <w:snapToGrid w:val="0"/>
              <w:spacing w:line="440" w:lineRule="exact"/>
              <w:jc w:val="left"/>
              <w:rPr>
                <w:rFonts w:hint="eastAsia"/>
                <w:color w:val="auto"/>
                <w:highlight w:val="none"/>
              </w:rPr>
            </w:pPr>
            <w:r>
              <w:rPr>
                <w:rFonts w:hint="eastAsia"/>
                <w:color w:val="auto"/>
                <w:highlight w:val="none"/>
              </w:rPr>
              <w:t>项目名称：</w:t>
            </w:r>
            <w:r>
              <w:rPr>
                <w:rFonts w:hint="eastAsia"/>
                <w:color w:val="auto"/>
                <w:highlight w:val="none"/>
                <w:u w:val="single"/>
              </w:rPr>
              <w:t>2025-2027年度南宁市武鸣区预算单位公务车辆保险服务框架协议采购</w:t>
            </w:r>
          </w:p>
          <w:p w14:paraId="5F637B56">
            <w:pPr>
              <w:snapToGrid w:val="0"/>
              <w:spacing w:line="440" w:lineRule="exact"/>
              <w:jc w:val="left"/>
              <w:rPr>
                <w:rFonts w:hint="eastAsia" w:eastAsia="宋体"/>
                <w:color w:val="auto"/>
                <w:highlight w:val="none"/>
                <w:lang w:eastAsia="zh-CN"/>
              </w:rPr>
            </w:pPr>
            <w:r>
              <w:rPr>
                <w:rFonts w:hint="eastAsia"/>
                <w:color w:val="auto"/>
                <w:highlight w:val="none"/>
              </w:rPr>
              <w:t>项目编号：</w:t>
            </w:r>
          </w:p>
        </w:tc>
      </w:tr>
      <w:tr w14:paraId="12DE4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EB80D12">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A2CD56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FCD31F4">
            <w:pPr>
              <w:widowControl/>
              <w:jc w:val="left"/>
              <w:rPr>
                <w:rFonts w:hint="eastAsia"/>
                <w:color w:val="auto"/>
                <w:highlight w:val="none"/>
              </w:rPr>
            </w:pPr>
            <w:r>
              <w:rPr>
                <w:color w:val="auto"/>
                <w:highlight w:val="none"/>
              </w:rPr>
              <w:t>框架协议采购</w:t>
            </w:r>
          </w:p>
        </w:tc>
      </w:tr>
      <w:tr w14:paraId="15B0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74EFCEF">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441AD9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DB202A3">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6B054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C7FEE0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C57FAD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03C794A">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2FFEC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F98544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044DE4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8A8ABF5">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0678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6778A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259C40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3FFEF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2DF77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7D3BCA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80C78A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B2D583D">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29B43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B7EC6B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7303EC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6F9D17C">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w:t>
            </w:r>
            <w:r>
              <w:rPr>
                <w:rFonts w:hint="eastAsia" w:ascii="宋体" w:hAnsi="宋体" w:cs="宋体"/>
                <w:b w:val="0"/>
                <w:bCs w:val="0"/>
                <w:color w:val="auto"/>
                <w:szCs w:val="21"/>
                <w:highlight w:val="none"/>
              </w:rPr>
              <w:t>执照等证明文件（如营业</w:t>
            </w:r>
            <w:r>
              <w:rPr>
                <w:rFonts w:hint="eastAsia" w:ascii="宋体" w:hAnsi="宋体" w:cs="宋体"/>
                <w:color w:val="auto"/>
                <w:szCs w:val="21"/>
                <w:highlight w:val="none"/>
              </w:rPr>
              <w:t>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CEE6677">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b/>
                <w:bCs/>
                <w:color w:val="auto"/>
                <w:szCs w:val="21"/>
                <w:highlight w:val="none"/>
              </w:rPr>
              <w:t>[</w:t>
            </w:r>
            <w:r>
              <w:rPr>
                <w:rFonts w:hint="eastAsia" w:ascii="宋体" w:hAnsi="宋体"/>
                <w:b/>
                <w:bCs/>
                <w:color w:val="auto"/>
                <w:szCs w:val="21"/>
                <w:highlight w:val="none"/>
              </w:rPr>
              <w:t>投标截止之日前半年内</w:t>
            </w:r>
            <w:r>
              <w:rPr>
                <w:rFonts w:hint="eastAsia"/>
                <w:b/>
                <w:bCs/>
                <w:color w:val="auto"/>
                <w:highlight w:val="none"/>
              </w:rPr>
              <w:t>供应商连续三个月</w:t>
            </w:r>
            <w:r>
              <w:rPr>
                <w:rFonts w:hint="eastAsia" w:ascii="宋体" w:hAnsi="宋体" w:cs="宋体"/>
                <w:b/>
                <w:bCs/>
                <w:color w:val="auto"/>
                <w:szCs w:val="21"/>
                <w:highlight w:val="none"/>
              </w:rPr>
              <w:t>的依法缴纳税收的凭据</w:t>
            </w:r>
            <w:r>
              <w:rPr>
                <w:rFonts w:hint="eastAsia"/>
                <w:b/>
                <w:bCs/>
                <w:color w:val="auto"/>
                <w:highlight w:val="none"/>
              </w:rPr>
              <w:t>证明材料</w:t>
            </w:r>
            <w:r>
              <w:rPr>
                <w:rFonts w:hint="eastAsia" w:ascii="宋体" w:hAnsi="宋体" w:cs="宋体"/>
                <w:b/>
                <w:bCs/>
                <w:color w:val="auto"/>
                <w:szCs w:val="21"/>
                <w:highlight w:val="none"/>
              </w:rPr>
              <w:t>］</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35EFEE5">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b/>
                <w:bCs/>
                <w:color w:val="auto"/>
                <w:szCs w:val="21"/>
                <w:highlight w:val="none"/>
              </w:rPr>
              <w:t>[</w:t>
            </w:r>
            <w:r>
              <w:rPr>
                <w:rFonts w:hint="eastAsia" w:ascii="宋体" w:hAnsi="宋体"/>
                <w:b/>
                <w:bCs/>
                <w:color w:val="auto"/>
                <w:szCs w:val="21"/>
                <w:highlight w:val="none"/>
              </w:rPr>
              <w:t>投标截止之日前半年内</w:t>
            </w:r>
            <w:r>
              <w:rPr>
                <w:rFonts w:hint="eastAsia"/>
                <w:b/>
                <w:bCs/>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B8A0E3C">
            <w:pPr>
              <w:snapToGrid w:val="0"/>
              <w:spacing w:line="400" w:lineRule="exact"/>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534B87F">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2443FD10">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7AD4076">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.特定资格证明文件：</w:t>
            </w:r>
            <w:r>
              <w:rPr>
                <w:rFonts w:hint="eastAsia"/>
                <w:b/>
                <w:color w:val="auto"/>
                <w:highlight w:val="none"/>
              </w:rPr>
              <w:t>资质证书证明材料</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8E8F2F4">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75210E94">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1BB4F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AB1A986">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194EC8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3711E1B6">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DB3F36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048665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36E056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2CF2401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4229D1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服务承诺；</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7068F17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供应商服务网点分布一览表；</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6CC27E48">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textAlignment w:val="auto"/>
              <w:rPr>
                <w:rFonts w:hint="eastAsia" w:eastAsia="宋体"/>
                <w:color w:val="auto"/>
                <w:highlight w:val="none"/>
                <w:lang w:eastAsia="zh-CN"/>
              </w:rPr>
            </w:pPr>
            <w:r>
              <w:rPr>
                <w:rFonts w:hint="eastAsia"/>
                <w:color w:val="auto"/>
                <w:highlight w:val="none"/>
                <w:lang w:val="en-US" w:eastAsia="zh-CN"/>
              </w:rPr>
              <w:t>7.</w:t>
            </w:r>
            <w:r>
              <w:rPr>
                <w:rFonts w:hint="eastAsia"/>
                <w:color w:val="auto"/>
                <w:highlight w:val="none"/>
              </w:rPr>
              <w:t>供应商的出险车辆维修企业分布情况</w:t>
            </w:r>
            <w:r>
              <w:rPr>
                <w:rFonts w:hint="eastAsia"/>
                <w:color w:val="auto"/>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56230D1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供应商情况介绍；</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125D33C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9.类似业绩的证明文件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72C8C23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.供应商认为需要提供的其他证明材料。</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7C78D95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0173C73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left"/>
              <w:textAlignment w:val="auto"/>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E07C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63F6D92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BFA84B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775BADA1">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12F596B">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1、响应服务技术需求偏离表；</w:t>
            </w:r>
            <w:r>
              <w:rPr>
                <w:rFonts w:hint="eastAsia" w:ascii="宋体" w:hAnsi="宋体" w:cs="宋体"/>
                <w:b/>
                <w:bCs/>
                <w:color w:val="auto"/>
                <w:szCs w:val="21"/>
                <w:highlight w:val="none"/>
              </w:rPr>
              <w:t>（必须提供，否则作无效响应处理）</w:t>
            </w:r>
          </w:p>
          <w:p w14:paraId="04FDA578">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2、拟投入服务人员一览表；</w:t>
            </w:r>
            <w:r>
              <w:rPr>
                <w:rFonts w:hint="eastAsia" w:ascii="宋体" w:hAnsi="宋体"/>
                <w:color w:val="auto"/>
                <w:szCs w:val="21"/>
                <w:highlight w:val="none"/>
              </w:rPr>
              <w:t>（</w:t>
            </w:r>
            <w:r>
              <w:rPr>
                <w:rFonts w:hint="eastAsia" w:ascii="宋体" w:hAnsi="宋体"/>
                <w:b/>
                <w:color w:val="auto"/>
                <w:szCs w:val="21"/>
                <w:highlight w:val="none"/>
              </w:rPr>
              <w:t>视项目情况设置是否必须提供</w:t>
            </w:r>
            <w:r>
              <w:rPr>
                <w:rFonts w:hint="eastAsia" w:ascii="宋体" w:hAnsi="宋体"/>
                <w:color w:val="auto"/>
                <w:szCs w:val="21"/>
                <w:highlight w:val="none"/>
              </w:rPr>
              <w:t>）</w:t>
            </w:r>
          </w:p>
          <w:p w14:paraId="6D5AE8B3">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b/>
                <w:bCs/>
                <w:color w:val="auto"/>
                <w:kern w:val="0"/>
                <w:szCs w:val="21"/>
                <w:highlight w:val="none"/>
              </w:rPr>
            </w:pPr>
            <w:r>
              <w:rPr>
                <w:rFonts w:hint="eastAsia" w:ascii="宋体" w:hAnsi="宋体" w:cs="宋体"/>
                <w:color w:val="auto"/>
                <w:szCs w:val="21"/>
                <w:highlight w:val="none"/>
              </w:rPr>
              <w:t>3、公务车辆保险服务方案</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（各供应商依据评标办法，根据自身实际情况编写）</w:t>
            </w:r>
          </w:p>
          <w:p w14:paraId="24CF0505">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3BC21EDA">
            <w:pPr>
              <w:keepNext w:val="0"/>
              <w:keepLines w:val="0"/>
              <w:pageBreakBefore w:val="0"/>
              <w:widowControl w:val="0"/>
              <w:kinsoku/>
              <w:wordWrap/>
              <w:overflowPunct/>
              <w:topLinePunct w:val="0"/>
              <w:bidi w:val="0"/>
              <w:snapToGrid w:val="0"/>
              <w:spacing w:line="400" w:lineRule="exact"/>
              <w:ind w:firstLine="0" w:firstLineChars="0"/>
              <w:jc w:val="left"/>
              <w:textAlignment w:val="auto"/>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56FA0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2DBE7F2E">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F7884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A0F431B">
            <w:pPr>
              <w:tabs>
                <w:tab w:val="left" w:pos="459"/>
              </w:tabs>
              <w:snapToGrid w:val="0"/>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0A3D9002">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D63BB1C">
            <w:pPr>
              <w:pStyle w:val="28"/>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p>
          <w:p w14:paraId="65B5C48F">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r>
              <w:rPr>
                <w:rFonts w:hint="eastAsia" w:ascii="宋体" w:hAnsi="宋体" w:eastAsia="宋体" w:cs="宋体"/>
                <w:b/>
                <w:bCs/>
                <w:color w:val="auto"/>
                <w:sz w:val="21"/>
                <w:szCs w:val="21"/>
                <w:highlight w:val="none"/>
                <w:lang w:val="en-US" w:eastAsia="zh-CN"/>
              </w:rPr>
              <w:t>（如有请提供）</w:t>
            </w:r>
          </w:p>
          <w:p w14:paraId="0B9225FF">
            <w:pPr>
              <w:snapToGrid w:val="0"/>
              <w:spacing w:line="440" w:lineRule="exact"/>
              <w:jc w:val="left"/>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7AB40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680729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DCA21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E85A383">
            <w:pPr>
              <w:snapToGrid w:val="0"/>
              <w:spacing w:line="440" w:lineRule="exact"/>
              <w:rPr>
                <w:rFonts w:hint="eastAsia"/>
                <w:b/>
                <w:color w:val="auto"/>
                <w:szCs w:val="21"/>
                <w:highlight w:val="none"/>
              </w:rPr>
            </w:pPr>
            <w:r>
              <w:rPr>
                <w:rFonts w:hint="eastAsia"/>
                <w:b/>
                <w:color w:val="auto"/>
                <w:szCs w:val="21"/>
                <w:highlight w:val="none"/>
              </w:rPr>
              <w:t>（1）服务价格；</w:t>
            </w:r>
          </w:p>
          <w:p w14:paraId="23AC5CC7">
            <w:pPr>
              <w:snapToGrid w:val="0"/>
              <w:spacing w:line="440" w:lineRule="exact"/>
              <w:rPr>
                <w:rFonts w:hint="eastAsia"/>
                <w:b/>
                <w:color w:val="auto"/>
                <w:szCs w:val="21"/>
                <w:highlight w:val="none"/>
              </w:rPr>
            </w:pPr>
            <w:r>
              <w:rPr>
                <w:rFonts w:hint="eastAsia"/>
                <w:b/>
                <w:color w:val="auto"/>
                <w:szCs w:val="21"/>
                <w:highlight w:val="none"/>
              </w:rPr>
              <w:t>（2）必要的保险费用和各项税金；</w:t>
            </w:r>
          </w:p>
          <w:p w14:paraId="243045E6">
            <w:pPr>
              <w:snapToGrid w:val="0"/>
              <w:spacing w:line="440" w:lineRule="exact"/>
              <w:rPr>
                <w:rFonts w:hint="eastAsia" w:ascii="宋体" w:hAnsi="宋体" w:cs="宋体"/>
                <w:b/>
                <w:color w:val="auto"/>
                <w:szCs w:val="21"/>
                <w:highlight w:val="none"/>
              </w:rPr>
            </w:pPr>
            <w:r>
              <w:rPr>
                <w:rFonts w:hint="eastAsia"/>
                <w:b/>
                <w:color w:val="auto"/>
                <w:szCs w:val="21"/>
                <w:highlight w:val="none"/>
              </w:rPr>
              <w:t>（3）实施和完成工作所需的设备、劳务、运输、搬运、技术服务费、交通、维护、利润等费用和政策性文件规定及合同包含的所有风险、责任等各项应有的费用</w:t>
            </w:r>
          </w:p>
        </w:tc>
      </w:tr>
      <w:tr w14:paraId="5764B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4E154C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B639A9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74973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59632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31127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69B25B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861A8C6">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30F0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A890AC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97EF4C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2AD8BA8">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4854F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AB5DEA">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649B3C8">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059F9B6">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6266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08FFAF3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83D0E9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A01B0B8">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285B8155">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462A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37A8A65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1A1794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5E4AF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47746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158CFC3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B50264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933372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3A65B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12BCBC40">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307E10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F242629">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2B35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537827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BC4C995">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7DC7D7D">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3340C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3BE4F15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688331E">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340092F9">
            <w:pPr>
              <w:pStyle w:val="29"/>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568A6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7E3F7AA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3D5A5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3C2D468D">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7910A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0A6C50C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6FA722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B32E7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31195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5775315A">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B736F7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8FD449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40" w:name="PO_3000001871_PM031_3"/>
            <w:r>
              <w:rPr>
                <w:rFonts w:hint="eastAsia" w:ascii="宋体" w:hAnsi="宋体"/>
                <w:color w:val="auto"/>
                <w:szCs w:val="21"/>
                <w:highlight w:val="none"/>
                <w:u w:val="single"/>
              </w:rPr>
              <w:t>南宁市</w:t>
            </w:r>
            <w:bookmarkEnd w:id="40"/>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3E317454">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60B12D5A">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5CD4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5F1D7BBF">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72AF8A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372AE6C">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47DE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1A24BDE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0832AC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FAC7BC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657C43C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22727BF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6CCDFD8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41" w:name="PO_3000001871_PM039"/>
            <w:r>
              <w:rPr>
                <w:rFonts w:hint="eastAsia" w:ascii="宋体" w:hAnsi="宋体"/>
                <w:color w:val="auto"/>
                <w:szCs w:val="21"/>
                <w:highlight w:val="none"/>
              </w:rPr>
              <w:t>南宁市</w:t>
            </w:r>
            <w:bookmarkEnd w:id="41"/>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5DCCB022">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2" w:name="PO_3000001871_PM038"/>
            <w:r>
              <w:rPr>
                <w:rFonts w:ascii="宋体" w:hAnsi="宋体"/>
                <w:color w:val="auto"/>
                <w:kern w:val="0"/>
                <w:szCs w:val="21"/>
                <w:highlight w:val="none"/>
              </w:rPr>
              <w:t>0771-</w:t>
            </w:r>
            <w:bookmarkEnd w:id="42"/>
            <w:r>
              <w:rPr>
                <w:rFonts w:hint="eastAsia" w:ascii="宋体" w:hAnsi="宋体"/>
                <w:color w:val="auto"/>
                <w:kern w:val="0"/>
                <w:szCs w:val="21"/>
                <w:highlight w:val="none"/>
                <w:lang w:val="en-US" w:eastAsia="zh-CN"/>
              </w:rPr>
              <w:t>6098853</w:t>
            </w:r>
          </w:p>
        </w:tc>
      </w:tr>
      <w:tr w14:paraId="73552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16FF0D9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385F9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2F15419F">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6D63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D64A56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8DFF69">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A014DF">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7E12BA61">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6EC16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F0EAAE">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8DB925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976D85D">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62A2822A">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4216454A">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62EBDA7A">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0EB845B9">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07C19E08">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5D4D49D3">
      <w:pPr>
        <w:rPr>
          <w:rFonts w:hint="eastAsia" w:ascii="Times New Roman" w:hAnsi="Times New Roman"/>
          <w:color w:val="auto"/>
          <w:szCs w:val="24"/>
          <w:highlight w:val="none"/>
        </w:rPr>
      </w:pPr>
    </w:p>
    <w:p w14:paraId="0D4D15C6">
      <w:pPr>
        <w:keepNext/>
        <w:keepLines/>
        <w:spacing w:before="260" w:after="260" w:line="413" w:lineRule="auto"/>
        <w:jc w:val="center"/>
        <w:outlineLvl w:val="1"/>
        <w:rPr>
          <w:rFonts w:ascii="Arial" w:hAnsi="Arial" w:eastAsia="黑体"/>
          <w:b/>
          <w:bCs/>
          <w:color w:val="auto"/>
          <w:sz w:val="32"/>
          <w:szCs w:val="32"/>
          <w:highlight w:val="none"/>
        </w:rPr>
      </w:pPr>
      <w:bookmarkStart w:id="43" w:name="_Toc1181"/>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3"/>
    </w:p>
    <w:p w14:paraId="65563D98">
      <w:pPr>
        <w:spacing w:line="400" w:lineRule="exact"/>
        <w:ind w:firstLine="643" w:firstLineChars="200"/>
        <w:jc w:val="center"/>
        <w:outlineLvl w:val="2"/>
        <w:rPr>
          <w:rFonts w:ascii="Times New Roman" w:hAnsi="Times New Roman"/>
          <w:b/>
          <w:bCs/>
          <w:color w:val="auto"/>
          <w:sz w:val="32"/>
          <w:szCs w:val="32"/>
          <w:highlight w:val="none"/>
        </w:rPr>
      </w:pPr>
      <w:bookmarkStart w:id="44" w:name="_Toc22148"/>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4"/>
    </w:p>
    <w:p w14:paraId="6F49760F">
      <w:pPr>
        <w:spacing w:line="360" w:lineRule="auto"/>
        <w:ind w:firstLine="480" w:firstLineChars="200"/>
        <w:rPr>
          <w:rFonts w:ascii="黑体" w:hAnsi="黑体" w:eastAsia="黑体"/>
          <w:color w:val="auto"/>
          <w:sz w:val="24"/>
          <w:szCs w:val="24"/>
          <w:highlight w:val="none"/>
        </w:rPr>
      </w:pPr>
      <w:bookmarkStart w:id="45" w:name="_Toc254970668"/>
      <w:bookmarkStart w:id="46" w:name="_Toc254970527"/>
      <w:r>
        <w:rPr>
          <w:rFonts w:hint="eastAsia" w:ascii="黑体" w:hAnsi="黑体" w:eastAsia="黑体"/>
          <w:color w:val="auto"/>
          <w:sz w:val="24"/>
          <w:szCs w:val="24"/>
          <w:highlight w:val="none"/>
        </w:rPr>
        <w:t>1.适用范围</w:t>
      </w:r>
      <w:bookmarkEnd w:id="45"/>
      <w:bookmarkEnd w:id="46"/>
      <w:r>
        <w:rPr>
          <w:rFonts w:hint="eastAsia" w:ascii="黑体" w:hAnsi="黑体" w:eastAsia="黑体"/>
          <w:color w:val="auto"/>
          <w:sz w:val="24"/>
          <w:szCs w:val="24"/>
          <w:highlight w:val="none"/>
        </w:rPr>
        <w:t>及项目信息</w:t>
      </w:r>
    </w:p>
    <w:p w14:paraId="482DBB4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4E7B84B6">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02DC160">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1D8E5C75">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7CBE6AE2">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57DDB355">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1AAD1D74">
      <w:pPr>
        <w:spacing w:line="360" w:lineRule="auto"/>
        <w:ind w:firstLine="480" w:firstLineChars="200"/>
        <w:rPr>
          <w:rFonts w:hint="eastAsia" w:ascii="黑体" w:hAnsi="黑体" w:eastAsia="黑体"/>
          <w:color w:val="auto"/>
          <w:sz w:val="24"/>
          <w:szCs w:val="24"/>
          <w:highlight w:val="none"/>
        </w:rPr>
      </w:pPr>
      <w:bookmarkStart w:id="47" w:name="_8.1提供相同品牌产品且通过资格审查、符合性审查的不同投标人参加同一合"/>
      <w:bookmarkEnd w:id="47"/>
      <w:bookmarkStart w:id="48" w:name="_5.投标费用"/>
      <w:bookmarkEnd w:id="48"/>
      <w:r>
        <w:rPr>
          <w:rFonts w:hint="eastAsia" w:ascii="黑体" w:hAnsi="黑体" w:eastAsia="黑体"/>
          <w:color w:val="auto"/>
          <w:sz w:val="24"/>
          <w:szCs w:val="24"/>
          <w:highlight w:val="none"/>
        </w:rPr>
        <w:t>2.定义</w:t>
      </w:r>
    </w:p>
    <w:p w14:paraId="791AE4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1E5524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093FE5A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021A33E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55662E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0C2350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5B93F6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1C0F6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05D9A6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0C80A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7CB9818">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0EECC5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1A0B17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1BDE69B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81D7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751C46C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11740F44">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31205F13">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3F10AB5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2640CE4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1098778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62B1F80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0745CB2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247E916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1508A86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2F6B56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E9E97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8B853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00E5B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9D721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7191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1E07D7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55CEF2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04F67AE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671532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7FB169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59EEFBD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783D8E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0AEB8B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30739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7300E7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A2F1A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E86B1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0954D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3082BD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57B1F664">
      <w:pPr>
        <w:snapToGrid w:val="0"/>
        <w:spacing w:line="360" w:lineRule="auto"/>
        <w:ind w:left="2" w:leftChars="1" w:firstLine="422" w:firstLineChars="200"/>
        <w:rPr>
          <w:rFonts w:ascii="宋体" w:hAnsi="宋体"/>
          <w:b/>
          <w:color w:val="auto"/>
          <w:szCs w:val="20"/>
          <w:highlight w:val="none"/>
        </w:rPr>
      </w:pPr>
    </w:p>
    <w:p w14:paraId="02EC1595">
      <w:pPr>
        <w:spacing w:line="400" w:lineRule="exact"/>
        <w:ind w:firstLine="643" w:firstLineChars="200"/>
        <w:jc w:val="center"/>
        <w:outlineLvl w:val="2"/>
        <w:rPr>
          <w:rFonts w:hint="eastAsia" w:ascii="Times New Roman" w:hAnsi="Times New Roman"/>
          <w:b/>
          <w:bCs/>
          <w:color w:val="auto"/>
          <w:sz w:val="32"/>
          <w:szCs w:val="32"/>
          <w:highlight w:val="none"/>
        </w:rPr>
      </w:pPr>
      <w:bookmarkStart w:id="49" w:name="_Toc22688"/>
      <w:bookmarkStart w:id="50" w:name="_Toc254970675"/>
      <w:bookmarkStart w:id="51" w:name="_Toc254970534"/>
      <w:r>
        <w:rPr>
          <w:rFonts w:hint="eastAsia" w:ascii="Times New Roman" w:hAnsi="Times New Roman"/>
          <w:b/>
          <w:bCs/>
          <w:color w:val="auto"/>
          <w:sz w:val="32"/>
          <w:szCs w:val="32"/>
          <w:highlight w:val="none"/>
        </w:rPr>
        <w:t>二、第一阶段（入围阶段）</w:t>
      </w:r>
      <w:bookmarkEnd w:id="49"/>
    </w:p>
    <w:p w14:paraId="3F256EA4">
      <w:pPr>
        <w:spacing w:line="400" w:lineRule="exact"/>
        <w:ind w:firstLine="643" w:firstLineChars="200"/>
        <w:jc w:val="center"/>
        <w:outlineLvl w:val="2"/>
        <w:rPr>
          <w:rFonts w:hint="eastAsia" w:ascii="Times New Roman" w:hAnsi="Times New Roman"/>
          <w:b/>
          <w:bCs/>
          <w:color w:val="auto"/>
          <w:sz w:val="32"/>
          <w:szCs w:val="32"/>
          <w:highlight w:val="none"/>
        </w:rPr>
      </w:pPr>
      <w:bookmarkStart w:id="52" w:name="_Toc27719"/>
      <w:r>
        <w:rPr>
          <w:rFonts w:hint="eastAsia" w:ascii="Times New Roman" w:hAnsi="Times New Roman"/>
          <w:b/>
          <w:bCs/>
          <w:color w:val="auto"/>
          <w:sz w:val="32"/>
          <w:szCs w:val="32"/>
          <w:highlight w:val="none"/>
        </w:rPr>
        <w:t>（一）</w:t>
      </w:r>
      <w:bookmarkEnd w:id="50"/>
      <w:bookmarkEnd w:id="51"/>
      <w:r>
        <w:rPr>
          <w:rFonts w:hint="eastAsia" w:ascii="Times New Roman" w:hAnsi="Times New Roman"/>
          <w:b/>
          <w:bCs/>
          <w:color w:val="auto"/>
          <w:sz w:val="32"/>
          <w:szCs w:val="32"/>
          <w:highlight w:val="none"/>
        </w:rPr>
        <w:t>征集文件</w:t>
      </w:r>
      <w:bookmarkEnd w:id="52"/>
    </w:p>
    <w:p w14:paraId="794709E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12E8F9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71C8DD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48EB043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5A4AFA8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7FD1810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7975843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2AF34C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079D195B">
      <w:pPr>
        <w:spacing w:line="360" w:lineRule="auto"/>
        <w:ind w:firstLine="420" w:firstLineChars="200"/>
        <w:rPr>
          <w:rFonts w:hint="eastAsia" w:ascii="宋体" w:hAnsi="宋体" w:cs="宋体"/>
          <w:color w:val="auto"/>
          <w:szCs w:val="21"/>
          <w:highlight w:val="none"/>
        </w:rPr>
      </w:pPr>
      <w:bookmarkStart w:id="53"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32C4B1A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17763D6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06E024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679ED9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784718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6DB4F8A7">
      <w:pPr>
        <w:spacing w:line="360" w:lineRule="auto"/>
        <w:ind w:firstLine="420" w:firstLineChars="200"/>
        <w:rPr>
          <w:rFonts w:hint="eastAsia" w:ascii="宋体" w:hAnsi="宋体" w:cs="宋体"/>
          <w:color w:val="auto"/>
          <w:szCs w:val="21"/>
          <w:highlight w:val="none"/>
        </w:rPr>
      </w:pPr>
    </w:p>
    <w:p w14:paraId="3DE8B2AB">
      <w:pPr>
        <w:pStyle w:val="7"/>
        <w:keepNext w:val="0"/>
        <w:keepLines w:val="0"/>
        <w:spacing w:line="400" w:lineRule="exact"/>
        <w:jc w:val="center"/>
        <w:rPr>
          <w:rFonts w:hint="eastAsia" w:ascii="宋体" w:hAnsi="宋体" w:cs="宋体"/>
          <w:color w:val="auto"/>
          <w:highlight w:val="none"/>
        </w:rPr>
      </w:pPr>
      <w:bookmarkStart w:id="54" w:name="_Toc27742"/>
      <w:bookmarkStart w:id="55" w:name="_Toc20269"/>
      <w:bookmarkStart w:id="56" w:name="_Toc7952"/>
      <w:bookmarkStart w:id="57" w:name="_Toc80092997"/>
      <w:r>
        <w:rPr>
          <w:rFonts w:hint="eastAsia" w:ascii="宋体" w:hAnsi="宋体" w:cs="宋体"/>
          <w:color w:val="auto"/>
          <w:highlight w:val="none"/>
        </w:rPr>
        <w:t>（二）响应文件的编制</w:t>
      </w:r>
      <w:bookmarkEnd w:id="54"/>
      <w:bookmarkEnd w:id="55"/>
      <w:bookmarkEnd w:id="56"/>
      <w:bookmarkEnd w:id="57"/>
    </w:p>
    <w:p w14:paraId="6274C66D">
      <w:pPr>
        <w:spacing w:line="360" w:lineRule="auto"/>
        <w:ind w:firstLine="420" w:firstLineChars="200"/>
        <w:rPr>
          <w:rFonts w:ascii="Times New Roman" w:hAnsi="宋体"/>
          <w:color w:val="auto"/>
          <w:szCs w:val="24"/>
          <w:highlight w:val="none"/>
        </w:rPr>
      </w:pPr>
    </w:p>
    <w:bookmarkEnd w:id="53"/>
    <w:p w14:paraId="141D8A46">
      <w:pPr>
        <w:spacing w:line="360" w:lineRule="auto"/>
        <w:ind w:firstLine="480" w:firstLineChars="200"/>
        <w:rPr>
          <w:rFonts w:hint="eastAsia" w:ascii="黑体" w:hAnsi="黑体" w:eastAsia="黑体"/>
          <w:color w:val="auto"/>
          <w:sz w:val="24"/>
          <w:szCs w:val="24"/>
          <w:highlight w:val="none"/>
        </w:rPr>
      </w:pPr>
      <w:bookmarkStart w:id="58" w:name="_Toc254970677"/>
      <w:bookmarkStart w:id="59" w:name="_Toc254970536"/>
      <w:r>
        <w:rPr>
          <w:rFonts w:hint="eastAsia" w:ascii="黑体" w:hAnsi="黑体" w:eastAsia="黑体"/>
          <w:color w:val="auto"/>
          <w:sz w:val="24"/>
          <w:szCs w:val="24"/>
          <w:highlight w:val="none"/>
        </w:rPr>
        <w:t>12.响应文件的编制原则</w:t>
      </w:r>
    </w:p>
    <w:p w14:paraId="4FCE41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43D8AB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1D3407B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66D3E9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0972E0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3A59C0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11BB1E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72564F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20EEB6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5BF8ABD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2A5C9D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7938ED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74044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1FA9A3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448B484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66B036E1">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7F4D61D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4B0F3A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624D98C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708898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2D2362C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086904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6A58BF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4876A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7C24C4C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1EC71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6E73E0F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41421B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42A44DB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34405F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178AB5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4B416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0A7D72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6D67D64">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4609B4E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036EFCC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0F1AADB5">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6BF4FCE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0602064E">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6533BF8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120F40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067A1D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1ED28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3FAB8E44">
      <w:pPr>
        <w:pStyle w:val="3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4D703E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8"/>
    <w:bookmarkEnd w:id="59"/>
    <w:p w14:paraId="190F2F23">
      <w:pPr>
        <w:spacing w:line="400" w:lineRule="exact"/>
        <w:ind w:firstLine="643" w:firstLineChars="200"/>
        <w:jc w:val="center"/>
        <w:outlineLvl w:val="2"/>
        <w:rPr>
          <w:rFonts w:hint="eastAsia" w:ascii="Times New Roman" w:hAnsi="Times New Roman"/>
          <w:b/>
          <w:bCs/>
          <w:color w:val="auto"/>
          <w:sz w:val="32"/>
          <w:szCs w:val="32"/>
          <w:highlight w:val="none"/>
        </w:rPr>
      </w:pPr>
      <w:bookmarkStart w:id="60" w:name="_13.1报价文件:_具体材料见“投标人须知前附表”。"/>
      <w:bookmarkEnd w:id="60"/>
      <w:bookmarkStart w:id="61" w:name="_13.3商务文件:_具体材料见“投标人须知前附表”。"/>
      <w:bookmarkEnd w:id="61"/>
      <w:bookmarkStart w:id="62" w:name="_13.2资格证明文件：具体材料见“投标人须知前附表”。"/>
      <w:bookmarkEnd w:id="62"/>
      <w:bookmarkStart w:id="63" w:name="_13.4技术文件：具体材料见“投标人须知前附表”。"/>
      <w:bookmarkEnd w:id="63"/>
      <w:bookmarkStart w:id="64" w:name="_13.5投标文件电子版：具体材料见“投标人须知前附表”。"/>
      <w:bookmarkEnd w:id="64"/>
      <w:bookmarkStart w:id="65" w:name="_17.1投标有效期应按“投标人须知中的前附表”规定的期限。"/>
      <w:bookmarkEnd w:id="65"/>
      <w:bookmarkStart w:id="66" w:name="_16.2投标报价具体定义见投标人须知前附表。"/>
      <w:bookmarkEnd w:id="66"/>
      <w:bookmarkStart w:id="67" w:name="_18.投标保证金"/>
      <w:bookmarkEnd w:id="67"/>
      <w:bookmarkStart w:id="68" w:name="_19.2投标文件应按报价文件、资格证明文件、商务文件、技术文件分别编制"/>
      <w:bookmarkEnd w:id="68"/>
      <w:bookmarkStart w:id="69" w:name="_21.1投标人必须在“投标人须知中的前附表”规定的投标文件接收时间和投"/>
      <w:bookmarkEnd w:id="69"/>
      <w:bookmarkStart w:id="70" w:name="_Toc254970544"/>
      <w:bookmarkStart w:id="71" w:name="_Toc19049"/>
      <w:bookmarkStart w:id="72" w:name="_Toc254970685"/>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0"/>
      <w:bookmarkEnd w:id="71"/>
      <w:bookmarkEnd w:id="72"/>
    </w:p>
    <w:p w14:paraId="28EB9F54">
      <w:pPr>
        <w:spacing w:line="360" w:lineRule="auto"/>
        <w:ind w:firstLine="480" w:firstLineChars="200"/>
        <w:rPr>
          <w:rFonts w:hint="eastAsia" w:ascii="黑体" w:hAnsi="黑体" w:eastAsia="黑体"/>
          <w:color w:val="auto"/>
          <w:sz w:val="24"/>
          <w:szCs w:val="24"/>
          <w:highlight w:val="none"/>
        </w:rPr>
      </w:pPr>
      <w:bookmarkStart w:id="73" w:name="_23.开标时间和地点"/>
      <w:bookmarkEnd w:id="73"/>
      <w:r>
        <w:rPr>
          <w:rFonts w:hint="eastAsia" w:ascii="黑体" w:hAnsi="黑体" w:eastAsia="黑体"/>
          <w:color w:val="auto"/>
          <w:sz w:val="24"/>
          <w:szCs w:val="24"/>
          <w:highlight w:val="none"/>
        </w:rPr>
        <w:t>23.开标时间和地点</w:t>
      </w:r>
    </w:p>
    <w:p w14:paraId="55A686E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7E41A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3D319C1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24.开标程序</w:t>
      </w:r>
    </w:p>
    <w:p w14:paraId="63914DD0">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056F0A14">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49139148">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02FCE26B">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33DD6280">
      <w:pPr>
        <w:pStyle w:val="16"/>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7ACC421">
      <w:pPr>
        <w:pStyle w:val="16"/>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44A60E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0A103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2CCCF72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368F23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725BA6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73F713AF">
      <w:pPr>
        <w:pStyle w:val="16"/>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2D9CE0D2">
      <w:pPr>
        <w:pStyle w:val="16"/>
        <w:snapToGrid w:val="0"/>
        <w:spacing w:line="400" w:lineRule="exact"/>
        <w:ind w:left="679" w:leftChars="228" w:hanging="200" w:hangingChars="100"/>
        <w:rPr>
          <w:rFonts w:hint="eastAsia" w:hAnsi="宋体" w:cs="宋体"/>
          <w:color w:val="auto"/>
          <w:highlight w:val="none"/>
        </w:rPr>
      </w:pPr>
    </w:p>
    <w:p w14:paraId="1C95D02A">
      <w:pPr>
        <w:snapToGrid w:val="0"/>
        <w:spacing w:line="400" w:lineRule="exact"/>
        <w:ind w:left="689" w:leftChars="228" w:hanging="210" w:hangingChars="100"/>
        <w:rPr>
          <w:rFonts w:hint="eastAsia" w:ascii="宋体" w:hAnsi="宋体"/>
          <w:color w:val="auto"/>
          <w:szCs w:val="20"/>
          <w:highlight w:val="none"/>
        </w:rPr>
      </w:pPr>
    </w:p>
    <w:p w14:paraId="0B7D3D01">
      <w:pPr>
        <w:spacing w:line="400" w:lineRule="exact"/>
        <w:ind w:firstLine="643" w:firstLineChars="200"/>
        <w:jc w:val="center"/>
        <w:outlineLvl w:val="2"/>
        <w:rPr>
          <w:rFonts w:hint="eastAsia" w:ascii="Times New Roman" w:hAnsi="Times New Roman"/>
          <w:b/>
          <w:bCs/>
          <w:color w:val="auto"/>
          <w:sz w:val="32"/>
          <w:szCs w:val="32"/>
          <w:highlight w:val="none"/>
        </w:rPr>
      </w:pPr>
      <w:bookmarkStart w:id="74" w:name="_Toc5746"/>
      <w:r>
        <w:rPr>
          <w:rFonts w:hint="eastAsia" w:ascii="Times New Roman" w:hAnsi="Times New Roman"/>
          <w:b/>
          <w:bCs/>
          <w:color w:val="auto"/>
          <w:sz w:val="32"/>
          <w:szCs w:val="32"/>
          <w:highlight w:val="none"/>
        </w:rPr>
        <w:t>（四）资格审查</w:t>
      </w:r>
      <w:bookmarkEnd w:id="74"/>
    </w:p>
    <w:p w14:paraId="2AC7B1F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4A5EB99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1A310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12D728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43FAAAD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274006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3ED7D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62C0C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07A2D7E4">
      <w:pPr>
        <w:bidi w:val="0"/>
        <w:rPr>
          <w:rFonts w:hint="eastAsia"/>
          <w:color w:val="auto"/>
          <w:highlight w:val="none"/>
        </w:rPr>
      </w:pPr>
      <w:r>
        <w:rPr>
          <w:rFonts w:hint="eastAsia"/>
          <w:color w:val="auto"/>
          <w:highlight w:val="none"/>
        </w:rPr>
        <w:t>25.5资格审查的合格供应商不足3家的，不得评审。</w:t>
      </w:r>
    </w:p>
    <w:p w14:paraId="1421DAA1">
      <w:pPr>
        <w:spacing w:line="360" w:lineRule="auto"/>
        <w:ind w:firstLine="643" w:firstLineChars="200"/>
        <w:jc w:val="center"/>
        <w:outlineLvl w:val="2"/>
        <w:rPr>
          <w:rFonts w:hint="eastAsia" w:ascii="Times New Roman" w:hAnsi="Times New Roman"/>
          <w:b/>
          <w:bCs/>
          <w:color w:val="auto"/>
          <w:sz w:val="32"/>
          <w:szCs w:val="32"/>
          <w:highlight w:val="none"/>
        </w:rPr>
      </w:pPr>
      <w:bookmarkStart w:id="75" w:name="_25.3_投标人有下列情形之一的，资格审查不通过而导致其投标无效："/>
      <w:bookmarkEnd w:id="75"/>
      <w:bookmarkStart w:id="76" w:name="_Toc15502"/>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6"/>
    </w:p>
    <w:p w14:paraId="6929A9C2">
      <w:pPr>
        <w:spacing w:line="360" w:lineRule="auto"/>
        <w:ind w:firstLine="420" w:firstLineChars="200"/>
        <w:rPr>
          <w:rFonts w:hint="eastAsia" w:ascii="黑体" w:hAnsi="黑体" w:eastAsia="黑体"/>
          <w:color w:val="auto"/>
          <w:szCs w:val="21"/>
          <w:highlight w:val="none"/>
        </w:rPr>
      </w:pPr>
      <w:bookmarkStart w:id="77" w:name="_26.组建评标委员会"/>
      <w:bookmarkEnd w:id="77"/>
    </w:p>
    <w:p w14:paraId="62A5F87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3D11D6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12812D0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362EC67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4F4146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732FA5D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06FC44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4A7A4D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32F283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4EA4F2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5991143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4DC89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41AD49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40B1F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DD481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FCF2A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1BDF1E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250AD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074175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415EC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A2A463">
      <w:pPr>
        <w:pStyle w:val="16"/>
        <w:snapToGrid w:val="0"/>
        <w:spacing w:line="400" w:lineRule="exact"/>
        <w:ind w:firstLine="400" w:firstLineChars="200"/>
        <w:rPr>
          <w:rFonts w:hint="eastAsia" w:hAnsi="宋体" w:cs="宋体"/>
          <w:color w:val="auto"/>
          <w:highlight w:val="none"/>
        </w:rPr>
      </w:pPr>
    </w:p>
    <w:p w14:paraId="61E36D9D">
      <w:pPr>
        <w:pStyle w:val="7"/>
        <w:keepNext w:val="0"/>
        <w:keepLines w:val="0"/>
        <w:spacing w:line="400" w:lineRule="exact"/>
        <w:jc w:val="center"/>
        <w:rPr>
          <w:rFonts w:hint="eastAsia" w:ascii="宋体" w:hAnsi="宋体" w:cs="宋体"/>
          <w:color w:val="auto"/>
          <w:highlight w:val="none"/>
        </w:rPr>
      </w:pPr>
      <w:bookmarkStart w:id="78" w:name="_Toc80093001"/>
      <w:bookmarkStart w:id="79" w:name="_Toc3646"/>
      <w:bookmarkStart w:id="80" w:name="_Toc5159"/>
      <w:bookmarkStart w:id="81" w:name="_Toc1634"/>
      <w:r>
        <w:rPr>
          <w:rFonts w:hint="eastAsia" w:ascii="宋体" w:hAnsi="宋体" w:cs="宋体"/>
          <w:color w:val="auto"/>
          <w:highlight w:val="none"/>
        </w:rPr>
        <w:t>（六）</w:t>
      </w:r>
      <w:bookmarkEnd w:id="78"/>
      <w:r>
        <w:rPr>
          <w:rFonts w:hint="eastAsia" w:ascii="宋体" w:hAnsi="宋体" w:cs="宋体"/>
          <w:color w:val="auto"/>
          <w:highlight w:val="none"/>
        </w:rPr>
        <w:t>入围和框架协议</w:t>
      </w:r>
      <w:bookmarkEnd w:id="79"/>
      <w:bookmarkEnd w:id="80"/>
      <w:bookmarkEnd w:id="81"/>
    </w:p>
    <w:p w14:paraId="23A2B0A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1583D2A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5A4E1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360F72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4143CB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36957D6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532F8E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7E400B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4381A9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0FB809A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3DBC8A7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6272E4C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1EE1669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53002F7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70DC67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18E8DC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19A302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E408F1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2FF1BBE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416DDE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4C656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602AD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3C245F4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6878440F">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60F221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6AAE26E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176993A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624583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2B8D442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5D74260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0F51D84">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6E3E1D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1A80E0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7AA6DA8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286B5523">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2C0DD773">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0692724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5425B7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55C9093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5C0583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0428192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1F9C32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21010FB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056F65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1FBDF0F0">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45F58B6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474815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1726D6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3F0CE4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22B4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2642AA0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23CFBA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43068A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4C1D0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096A107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8C12547">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1DA6EE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220562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58A2385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27A9D61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2AD0F88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6B60C357">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3EDAC1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4EF143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475BC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1C7123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67856C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494424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DA3D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053564AB">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0AFE031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436E27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0E9AF5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58A68D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0EAFD7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1A6363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58D8F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25384B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7AC5AD6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3782AEC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66E7511B">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82" w:name="_Toc25871"/>
      <w:bookmarkStart w:id="83" w:name="_Toc13746"/>
      <w:r>
        <w:rPr>
          <w:rFonts w:hint="eastAsia" w:ascii="宋体" w:hAnsi="宋体" w:cs="宋体"/>
          <w:b/>
          <w:bCs/>
          <w:color w:val="auto"/>
          <w:sz w:val="32"/>
          <w:szCs w:val="32"/>
          <w:highlight w:val="none"/>
        </w:rPr>
        <w:t>三、第二阶段（成交阶段）</w:t>
      </w:r>
      <w:bookmarkEnd w:id="82"/>
      <w:bookmarkEnd w:id="83"/>
    </w:p>
    <w:p w14:paraId="125B66A6">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363909E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1DD0635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01677F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w:t>
      </w:r>
      <w:r>
        <w:rPr>
          <w:rFonts w:hint="eastAsia" w:ascii="宋体" w:hAnsi="宋体" w:cs="宋体"/>
          <w:color w:val="auto"/>
          <w:szCs w:val="21"/>
          <w:highlight w:val="none"/>
          <w:lang w:eastAsia="zh-CN"/>
        </w:rPr>
        <w:t>依据入围供应商的服务价格、质量及服务便利性、用户评价等因素，从入围供应商中</w:t>
      </w:r>
      <w:r>
        <w:rPr>
          <w:rFonts w:hint="eastAsia" w:ascii="宋体" w:hAnsi="宋体" w:cs="宋体"/>
          <w:color w:val="auto"/>
          <w:szCs w:val="21"/>
          <w:highlight w:val="none"/>
        </w:rPr>
        <w:t>直接选定成交供应商并签订采购合同。</w:t>
      </w:r>
    </w:p>
    <w:p w14:paraId="7038AE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27CB7D6A">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7D00BE5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54DC75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3F7D866F">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7A2F4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0E9DEF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44A75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38E64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21AF77B8">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69FDCEAC">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3A327DD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7A76C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3B646208">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D5ECD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5559572C">
      <w:pPr>
        <w:pStyle w:val="16"/>
        <w:snapToGrid w:val="0"/>
        <w:spacing w:line="400" w:lineRule="exact"/>
        <w:rPr>
          <w:rFonts w:hint="eastAsia" w:hAnsi="宋体" w:cs="宋体"/>
          <w:color w:val="auto"/>
          <w:highlight w:val="none"/>
        </w:rPr>
      </w:pPr>
    </w:p>
    <w:p w14:paraId="0FD11197">
      <w:pPr>
        <w:pStyle w:val="7"/>
        <w:keepNext w:val="0"/>
        <w:keepLines w:val="0"/>
        <w:spacing w:line="360" w:lineRule="auto"/>
        <w:jc w:val="center"/>
        <w:rPr>
          <w:rFonts w:hint="eastAsia" w:ascii="宋体" w:hAnsi="宋体" w:cs="宋体"/>
          <w:color w:val="auto"/>
          <w:highlight w:val="none"/>
        </w:rPr>
      </w:pPr>
      <w:bookmarkStart w:id="84" w:name="_Toc29997"/>
      <w:bookmarkStart w:id="85" w:name="_Toc80093002"/>
      <w:bookmarkStart w:id="86" w:name="_Toc21546"/>
      <w:bookmarkStart w:id="87" w:name="_Toc24821"/>
      <w:r>
        <w:rPr>
          <w:rFonts w:hint="eastAsia" w:ascii="宋体" w:hAnsi="宋体" w:cs="宋体"/>
          <w:color w:val="auto"/>
          <w:highlight w:val="none"/>
        </w:rPr>
        <w:t>四、其他事项</w:t>
      </w:r>
      <w:bookmarkEnd w:id="84"/>
      <w:bookmarkEnd w:id="85"/>
      <w:bookmarkEnd w:id="86"/>
      <w:bookmarkEnd w:id="87"/>
    </w:p>
    <w:p w14:paraId="7CEEFF1E">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6ACF69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75A94D2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702FC2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49C4EA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780C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0C9AC3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066FA0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4E608BC8">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6F7F4CA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5B20979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7"/>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2CF19AE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4A5870CF">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277E61F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39B0F41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5DBF583D">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493E9AE8">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6E710171">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2517615B">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164D0D88">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59C9E4EC">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6F4B81AD">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5F244A4E">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01CDB817">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43448C4A">
      <w:pPr>
        <w:spacing w:line="360" w:lineRule="auto"/>
        <w:ind w:firstLine="420" w:firstLineChars="200"/>
        <w:rPr>
          <w:rFonts w:hint="eastAsia" w:ascii="黑体" w:hAnsi="黑体" w:eastAsia="黑体"/>
          <w:color w:val="auto"/>
          <w:szCs w:val="21"/>
          <w:highlight w:val="none"/>
        </w:rPr>
      </w:pPr>
    </w:p>
    <w:p w14:paraId="1F31DB61">
      <w:pPr>
        <w:spacing w:line="360" w:lineRule="auto"/>
        <w:ind w:firstLine="420"/>
        <w:jc w:val="left"/>
        <w:rPr>
          <w:rFonts w:hint="eastAsia" w:ascii="Times New Roman" w:hAnsi="宋体"/>
          <w:color w:val="auto"/>
          <w:szCs w:val="24"/>
          <w:highlight w:val="none"/>
        </w:rPr>
      </w:pPr>
      <w:bookmarkStart w:id="88" w:name="_9.2质疑、投诉应当采用书面形式，质疑函、投诉书均应明确阐述招标文件、"/>
      <w:bookmarkEnd w:id="88"/>
      <w:bookmarkStart w:id="89" w:name="_八、其他事项"/>
      <w:bookmarkEnd w:id="89"/>
      <w:bookmarkStart w:id="90" w:name="_42.代理服务费"/>
      <w:bookmarkEnd w:id="90"/>
      <w:bookmarkStart w:id="91" w:name="_41.政府采购合同公告"/>
      <w:bookmarkEnd w:id="91"/>
      <w:bookmarkStart w:id="92" w:name="_40.1投标人接到中标通知书后，按须知前附表规定向采购人出示相关资格证"/>
      <w:bookmarkEnd w:id="92"/>
      <w:bookmarkStart w:id="93" w:name="_39.1中标人须于签订合同前按本须知前附表规定的金额转账或电汇到指定账"/>
      <w:bookmarkEnd w:id="93"/>
      <w:bookmarkStart w:id="94" w:name="_28.3评标方法。本项目将按须知前附表规定的评标办法进行评标，具体评标"/>
      <w:bookmarkEnd w:id="94"/>
      <w:r>
        <w:rPr>
          <w:rFonts w:ascii="Times New Roman" w:hAnsi="宋体"/>
          <w:color w:val="auto"/>
          <w:szCs w:val="24"/>
          <w:highlight w:val="none"/>
        </w:rPr>
        <w:br w:type="page"/>
      </w:r>
      <w:bookmarkStart w:id="95" w:name="_Toc532545043"/>
    </w:p>
    <w:p w14:paraId="77BF33FC">
      <w:pPr>
        <w:jc w:val="center"/>
        <w:outlineLvl w:val="0"/>
        <w:rPr>
          <w:rFonts w:ascii="Times New Roman" w:hAnsi="Times New Roman"/>
          <w:b/>
          <w:color w:val="auto"/>
          <w:sz w:val="36"/>
          <w:szCs w:val="20"/>
          <w:highlight w:val="none"/>
        </w:rPr>
      </w:pPr>
      <w:bookmarkStart w:id="96" w:name="_Toc24213"/>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5"/>
      <w:r>
        <w:rPr>
          <w:rFonts w:hint="eastAsia" w:ascii="Times New Roman" w:hAnsi="Times New Roman"/>
          <w:b/>
          <w:color w:val="auto"/>
          <w:sz w:val="36"/>
          <w:szCs w:val="20"/>
          <w:highlight w:val="none"/>
        </w:rPr>
        <w:t>及评分标准</w:t>
      </w:r>
      <w:bookmarkEnd w:id="96"/>
    </w:p>
    <w:p w14:paraId="03D7FBBD">
      <w:pPr>
        <w:jc w:val="center"/>
        <w:outlineLvl w:val="1"/>
        <w:rPr>
          <w:rFonts w:hint="eastAsia" w:ascii="宋体" w:hAnsi="宋体" w:cs="宋体"/>
          <w:b/>
          <w:bCs/>
          <w:color w:val="auto"/>
          <w:sz w:val="32"/>
          <w:szCs w:val="32"/>
          <w:highlight w:val="none"/>
        </w:rPr>
      </w:pPr>
      <w:bookmarkStart w:id="97" w:name="_Toc80093004"/>
      <w:bookmarkStart w:id="98" w:name="_Toc15831"/>
      <w:bookmarkStart w:id="99" w:name="_Toc25347"/>
      <w:bookmarkStart w:id="100" w:name="_Toc3782"/>
      <w:r>
        <w:rPr>
          <w:rFonts w:hint="eastAsia" w:ascii="宋体" w:hAnsi="宋体" w:cs="宋体"/>
          <w:b/>
          <w:bCs/>
          <w:color w:val="auto"/>
          <w:sz w:val="32"/>
          <w:szCs w:val="32"/>
          <w:highlight w:val="none"/>
        </w:rPr>
        <w:t>第一节 评审方法</w:t>
      </w:r>
      <w:bookmarkEnd w:id="97"/>
      <w:bookmarkEnd w:id="98"/>
      <w:bookmarkEnd w:id="99"/>
      <w:bookmarkEnd w:id="100"/>
    </w:p>
    <w:p w14:paraId="65B560E6">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2AF33571">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20F4FB6E">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6C86F5AA">
      <w:pPr>
        <w:spacing w:line="360" w:lineRule="auto"/>
        <w:ind w:firstLine="420"/>
        <w:rPr>
          <w:rFonts w:hint="eastAsia"/>
          <w:color w:val="auto"/>
          <w:highlight w:val="none"/>
        </w:rPr>
      </w:pPr>
    </w:p>
    <w:p w14:paraId="7198B4C2">
      <w:pPr>
        <w:tabs>
          <w:tab w:val="left" w:pos="2472"/>
        </w:tabs>
        <w:spacing w:line="460" w:lineRule="exact"/>
        <w:jc w:val="center"/>
        <w:outlineLvl w:val="1"/>
        <w:rPr>
          <w:rFonts w:hint="eastAsia" w:ascii="宋体" w:hAnsi="宋体" w:cs="宋体"/>
          <w:b/>
          <w:bCs/>
          <w:color w:val="auto"/>
          <w:sz w:val="32"/>
          <w:szCs w:val="32"/>
          <w:highlight w:val="none"/>
        </w:rPr>
      </w:pPr>
      <w:bookmarkStart w:id="101" w:name="_Toc6615"/>
      <w:bookmarkStart w:id="102" w:name="_Toc80093005"/>
      <w:bookmarkStart w:id="103" w:name="_Toc15990"/>
      <w:bookmarkStart w:id="104" w:name="_Toc19435"/>
      <w:r>
        <w:rPr>
          <w:rFonts w:hint="eastAsia" w:ascii="宋体" w:hAnsi="宋体" w:cs="宋体"/>
          <w:b/>
          <w:bCs/>
          <w:color w:val="auto"/>
          <w:sz w:val="32"/>
          <w:szCs w:val="32"/>
          <w:highlight w:val="none"/>
        </w:rPr>
        <w:t>第二节 评审程序</w:t>
      </w:r>
      <w:bookmarkEnd w:id="101"/>
      <w:bookmarkEnd w:id="102"/>
      <w:bookmarkEnd w:id="103"/>
      <w:bookmarkEnd w:id="104"/>
    </w:p>
    <w:p w14:paraId="2491166E">
      <w:pPr>
        <w:bidi w:val="0"/>
        <w:ind w:firstLine="422" w:firstLineChars="200"/>
        <w:rPr>
          <w:rFonts w:hint="eastAsia"/>
          <w:b/>
          <w:bCs/>
          <w:color w:val="auto"/>
          <w:highlight w:val="none"/>
        </w:rPr>
      </w:pPr>
      <w:bookmarkStart w:id="105" w:name="_Toc12932"/>
      <w:bookmarkStart w:id="106" w:name="_Toc21416"/>
      <w:bookmarkStart w:id="107" w:name="_Toc12200"/>
      <w:r>
        <w:rPr>
          <w:rFonts w:hint="eastAsia"/>
          <w:b/>
          <w:bCs/>
          <w:color w:val="auto"/>
          <w:highlight w:val="none"/>
        </w:rPr>
        <w:t>1.资格审查</w:t>
      </w:r>
      <w:bookmarkEnd w:id="105"/>
    </w:p>
    <w:p w14:paraId="7BAA065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53C7D43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030CB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724D2CC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32A40B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02195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E9E69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B581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4EE93110">
      <w:pPr>
        <w:bidi w:val="0"/>
        <w:ind w:firstLine="420" w:firstLineChars="200"/>
        <w:rPr>
          <w:rFonts w:hint="eastAsia"/>
          <w:color w:val="auto"/>
          <w:highlight w:val="none"/>
        </w:rPr>
      </w:pPr>
      <w:r>
        <w:rPr>
          <w:rFonts w:hint="eastAsia"/>
          <w:color w:val="auto"/>
          <w:highlight w:val="none"/>
        </w:rPr>
        <w:t>1.5资格审查的合格供应商不足3家的，不得评审。</w:t>
      </w:r>
    </w:p>
    <w:p w14:paraId="1AD3C07E">
      <w:pPr>
        <w:bidi w:val="0"/>
        <w:ind w:firstLine="422" w:firstLineChars="200"/>
        <w:rPr>
          <w:rFonts w:hint="eastAsia"/>
          <w:b/>
          <w:bCs/>
          <w:color w:val="auto"/>
          <w:highlight w:val="none"/>
        </w:rPr>
      </w:pPr>
      <w:bookmarkStart w:id="108" w:name="_Toc20240"/>
      <w:r>
        <w:rPr>
          <w:rFonts w:hint="eastAsia"/>
          <w:b/>
          <w:bCs/>
          <w:color w:val="auto"/>
          <w:highlight w:val="none"/>
        </w:rPr>
        <w:t>2.符合性审查</w:t>
      </w:r>
      <w:bookmarkEnd w:id="106"/>
      <w:bookmarkEnd w:id="107"/>
      <w:bookmarkEnd w:id="108"/>
    </w:p>
    <w:p w14:paraId="471B0D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2410DF19">
      <w:pPr>
        <w:bidi w:val="0"/>
        <w:ind w:firstLine="422" w:firstLineChars="200"/>
        <w:rPr>
          <w:rFonts w:hint="eastAsia"/>
          <w:b/>
          <w:bCs/>
          <w:color w:val="auto"/>
          <w:highlight w:val="none"/>
        </w:rPr>
      </w:pPr>
      <w:bookmarkStart w:id="109" w:name="_Toc18707"/>
      <w:bookmarkStart w:id="110" w:name="_Toc6483"/>
      <w:bookmarkStart w:id="111" w:name="_Toc2998"/>
      <w:r>
        <w:rPr>
          <w:rFonts w:hint="eastAsia"/>
          <w:b/>
          <w:bCs/>
          <w:color w:val="auto"/>
          <w:highlight w:val="none"/>
        </w:rPr>
        <w:t>3.符合性审查不通过而导致响应无效的情形</w:t>
      </w:r>
      <w:bookmarkEnd w:id="109"/>
      <w:bookmarkEnd w:id="110"/>
      <w:bookmarkEnd w:id="111"/>
    </w:p>
    <w:p w14:paraId="034841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6D8B20F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455DF1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3D1ACE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18C2CA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6BFBD1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45031E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722777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03D4C4E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31C32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7E84D3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21FC17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5424E4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5D02E0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2E25CA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1CD8F7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18931B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3B59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5B09784F">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6108F0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2A92BF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4E9C6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50403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4D1FE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F6F59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65144C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31C35EE8">
      <w:pPr>
        <w:bidi w:val="0"/>
        <w:ind w:firstLine="422" w:firstLineChars="200"/>
        <w:rPr>
          <w:rFonts w:hint="eastAsia"/>
          <w:b/>
          <w:bCs/>
          <w:color w:val="auto"/>
          <w:highlight w:val="none"/>
        </w:rPr>
      </w:pPr>
      <w:bookmarkStart w:id="112" w:name="_Toc6463"/>
      <w:bookmarkStart w:id="113" w:name="_Toc18122"/>
      <w:bookmarkStart w:id="114" w:name="_Toc27142"/>
      <w:r>
        <w:rPr>
          <w:rFonts w:hint="eastAsia"/>
          <w:b/>
          <w:bCs/>
          <w:color w:val="auto"/>
          <w:highlight w:val="none"/>
        </w:rPr>
        <w:t>3.澄清补正、说明或者补正</w:t>
      </w:r>
      <w:bookmarkEnd w:id="112"/>
      <w:bookmarkEnd w:id="113"/>
      <w:bookmarkEnd w:id="114"/>
    </w:p>
    <w:p w14:paraId="340B68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525083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24703868">
      <w:pPr>
        <w:bidi w:val="0"/>
        <w:ind w:firstLine="422" w:firstLineChars="200"/>
        <w:rPr>
          <w:rFonts w:hint="eastAsia"/>
          <w:b/>
          <w:bCs/>
          <w:color w:val="auto"/>
          <w:highlight w:val="none"/>
        </w:rPr>
      </w:pPr>
      <w:bookmarkStart w:id="115" w:name="_Toc26183"/>
      <w:bookmarkStart w:id="116" w:name="_Toc17567"/>
      <w:bookmarkStart w:id="117" w:name="_Toc8299"/>
      <w:r>
        <w:rPr>
          <w:rFonts w:hint="eastAsia"/>
          <w:b/>
          <w:bCs/>
          <w:color w:val="auto"/>
          <w:highlight w:val="none"/>
        </w:rPr>
        <w:t>4.比较与评价</w:t>
      </w:r>
      <w:bookmarkEnd w:id="115"/>
      <w:bookmarkEnd w:id="116"/>
      <w:bookmarkEnd w:id="117"/>
    </w:p>
    <w:p w14:paraId="5A5137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1ED0D8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643A33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44BDB6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7C7D7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21810956">
      <w:pPr>
        <w:keepNext/>
        <w:keepLines/>
        <w:spacing w:line="360" w:lineRule="auto"/>
        <w:jc w:val="center"/>
        <w:outlineLvl w:val="1"/>
        <w:rPr>
          <w:rFonts w:hint="eastAsia" w:ascii="宋体" w:hAnsi="宋体" w:cs="宋体"/>
          <w:bCs/>
          <w:color w:val="auto"/>
          <w:sz w:val="30"/>
          <w:szCs w:val="30"/>
          <w:highlight w:val="none"/>
        </w:rPr>
      </w:pPr>
      <w:bookmarkStart w:id="118" w:name="_Toc80093006"/>
      <w:r>
        <w:rPr>
          <w:rFonts w:hint="eastAsia" w:ascii="宋体" w:hAnsi="宋体" w:cs="宋体"/>
          <w:bCs/>
          <w:color w:val="auto"/>
          <w:sz w:val="30"/>
          <w:szCs w:val="30"/>
          <w:highlight w:val="none"/>
        </w:rPr>
        <w:br w:type="page"/>
      </w:r>
      <w:bookmarkStart w:id="119" w:name="_Toc13540"/>
      <w:bookmarkStart w:id="120" w:name="_Toc10052"/>
      <w:bookmarkStart w:id="121" w:name="_Toc7926"/>
      <w:r>
        <w:rPr>
          <w:rFonts w:hint="eastAsia" w:ascii="宋体" w:hAnsi="宋体" w:cs="宋体"/>
          <w:b/>
          <w:bCs/>
          <w:color w:val="auto"/>
          <w:sz w:val="32"/>
          <w:szCs w:val="32"/>
          <w:highlight w:val="none"/>
        </w:rPr>
        <w:t>第三节 评分标准</w:t>
      </w:r>
      <w:bookmarkEnd w:id="118"/>
      <w:bookmarkEnd w:id="119"/>
      <w:bookmarkEnd w:id="120"/>
      <w:bookmarkEnd w:id="121"/>
    </w:p>
    <w:p w14:paraId="213C5FD2">
      <w:pPr>
        <w:spacing w:line="360" w:lineRule="auto"/>
        <w:jc w:val="center"/>
        <w:rPr>
          <w:rFonts w:hint="eastAsia" w:ascii="Times New Roman" w:hAnsi="Times New Roman"/>
          <w:b/>
          <w:color w:val="auto"/>
          <w:sz w:val="30"/>
          <w:szCs w:val="30"/>
          <w:highlight w:val="none"/>
        </w:rPr>
      </w:pPr>
      <w:bookmarkStart w:id="122" w:name="PO_TDCUS_ITEM_SM_TABLE_1"/>
      <w:bookmarkEnd w:id="122"/>
      <w:bookmarkStart w:id="123" w:name="_Toc80093007"/>
      <w:r>
        <w:rPr>
          <w:rFonts w:hint="eastAsia" w:ascii="宋体" w:hAnsi="宋体" w:cs="宋体"/>
          <w:b/>
          <w:bCs/>
          <w:color w:val="auto"/>
          <w:sz w:val="32"/>
          <w:szCs w:val="32"/>
          <w:highlight w:val="none"/>
        </w:rPr>
        <w:t>评分标准</w:t>
      </w:r>
    </w:p>
    <w:p w14:paraId="18DFC68A">
      <w:pPr>
        <w:spacing w:line="360" w:lineRule="auto"/>
        <w:ind w:firstLine="420"/>
        <w:rPr>
          <w:rFonts w:ascii="宋体" w:hAnsi="宋体"/>
          <w:color w:val="auto"/>
          <w:szCs w:val="21"/>
          <w:highlight w:val="none"/>
        </w:rPr>
      </w:pPr>
      <w:r>
        <w:rPr>
          <w:rFonts w:hint="eastAsia" w:ascii="宋体" w:hAnsi="宋体"/>
          <w:bCs/>
          <w:color w:val="auto"/>
          <w:szCs w:val="21"/>
          <w:highlight w:val="none"/>
        </w:rPr>
        <w:t xml:space="preserve"> </w:t>
      </w: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val="en-GB"/>
        </w:rPr>
        <w:t>自主定价系数</w:t>
      </w:r>
      <w:r>
        <w:rPr>
          <w:rFonts w:hint="eastAsia"/>
          <w:b/>
          <w:color w:val="auto"/>
          <w:szCs w:val="21"/>
          <w:highlight w:val="none"/>
        </w:rPr>
        <w:t>分</w:t>
      </w:r>
      <w:r>
        <w:rPr>
          <w:rFonts w:hint="eastAsia"/>
          <w:b/>
          <w:color w:val="auto"/>
          <w:szCs w:val="21"/>
          <w:highlight w:val="none"/>
          <w:lang w:val="en-US" w:eastAsia="zh-CN"/>
        </w:rPr>
        <w:t>30分</w:t>
      </w:r>
      <w:r>
        <w:rPr>
          <w:rFonts w:hint="eastAsia"/>
          <w:b/>
          <w:color w:val="auto"/>
          <w:szCs w:val="21"/>
          <w:highlight w:val="none"/>
          <w:lang w:eastAsia="zh-CN"/>
        </w:rPr>
        <w:t>，</w:t>
      </w:r>
      <w:r>
        <w:rPr>
          <w:rFonts w:hint="eastAsia"/>
          <w:b/>
          <w:color w:val="auto"/>
          <w:szCs w:val="21"/>
          <w:highlight w:val="none"/>
        </w:rPr>
        <w:t>公务车辆保险服务方案分</w:t>
      </w:r>
      <w:r>
        <w:rPr>
          <w:rFonts w:hint="eastAsia"/>
          <w:b/>
          <w:color w:val="auto"/>
          <w:szCs w:val="21"/>
          <w:highlight w:val="none"/>
          <w:lang w:val="en-US" w:eastAsia="zh-CN"/>
        </w:rPr>
        <w:t>52分</w:t>
      </w:r>
      <w:r>
        <w:rPr>
          <w:rFonts w:hint="eastAsia"/>
          <w:b/>
          <w:color w:val="auto"/>
          <w:szCs w:val="21"/>
          <w:highlight w:val="none"/>
        </w:rPr>
        <w:t>，综合实力分</w:t>
      </w:r>
      <w:r>
        <w:rPr>
          <w:rFonts w:hint="eastAsia"/>
          <w:b/>
          <w:color w:val="auto"/>
          <w:szCs w:val="21"/>
          <w:highlight w:val="none"/>
          <w:lang w:val="en-US" w:eastAsia="zh-CN"/>
        </w:rPr>
        <w:t>18</w:t>
      </w:r>
      <w:r>
        <w:rPr>
          <w:rFonts w:hint="eastAsia"/>
          <w:b/>
          <w:color w:val="auto"/>
          <w:szCs w:val="21"/>
          <w:highlight w:val="none"/>
        </w:rPr>
        <w:t>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369F587B">
      <w:pPr>
        <w:spacing w:line="360" w:lineRule="auto"/>
        <w:ind w:firstLine="420"/>
        <w:rPr>
          <w:rFonts w:hint="eastAsia"/>
          <w:color w:val="auto"/>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tbl>
      <w:tblPr>
        <w:tblStyle w:val="23"/>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467"/>
        <w:gridCol w:w="6440"/>
        <w:gridCol w:w="1305"/>
      </w:tblGrid>
      <w:tr w14:paraId="18E4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42782B49">
            <w:pPr>
              <w:pStyle w:val="16"/>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15" w:type="pct"/>
            <w:noWrap w:val="0"/>
            <w:vAlign w:val="center"/>
          </w:tcPr>
          <w:p w14:paraId="67B2E1D0">
            <w:pPr>
              <w:pStyle w:val="16"/>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评分类型</w:t>
            </w:r>
          </w:p>
        </w:tc>
        <w:tc>
          <w:tcPr>
            <w:tcW w:w="3138" w:type="pct"/>
            <w:noWrap w:val="0"/>
            <w:vAlign w:val="center"/>
          </w:tcPr>
          <w:p w14:paraId="52517BF8">
            <w:pPr>
              <w:pStyle w:val="16"/>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636" w:type="pct"/>
            <w:noWrap w:val="0"/>
            <w:vAlign w:val="center"/>
          </w:tcPr>
          <w:p w14:paraId="14DB76F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r>
      <w:tr w14:paraId="2C5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60A9C682">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15" w:type="pct"/>
            <w:noWrap w:val="0"/>
            <w:vAlign w:val="center"/>
          </w:tcPr>
          <w:p w14:paraId="5E737904">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b/>
                <w:color w:val="auto"/>
                <w:szCs w:val="21"/>
                <w:highlight w:val="none"/>
                <w:lang w:val="en-GB"/>
              </w:rPr>
              <w:t>自主定价系数</w:t>
            </w:r>
            <w:r>
              <w:rPr>
                <w:rFonts w:hint="eastAsia"/>
                <w:b/>
                <w:color w:val="auto"/>
                <w:szCs w:val="21"/>
                <w:highlight w:val="none"/>
              </w:rPr>
              <w:t>分</w:t>
            </w:r>
          </w:p>
        </w:tc>
        <w:tc>
          <w:tcPr>
            <w:tcW w:w="3138" w:type="pct"/>
            <w:noWrap w:val="0"/>
            <w:vAlign w:val="center"/>
          </w:tcPr>
          <w:p w14:paraId="30A06C13">
            <w:pPr>
              <w:pStyle w:val="36"/>
              <w:adjustRightInd w:val="0"/>
              <w:snapToGrid w:val="0"/>
              <w:spacing w:line="400" w:lineRule="exact"/>
              <w:ind w:firstLine="378" w:firstLineChars="180"/>
              <w:rPr>
                <w:rFonts w:hint="eastAsia"/>
                <w:color w:val="auto"/>
                <w:highlight w:val="none"/>
              </w:rPr>
            </w:pPr>
            <w:r>
              <w:rPr>
                <w:rFonts w:hint="eastAsia"/>
                <w:color w:val="auto"/>
                <w:highlight w:val="none"/>
              </w:rPr>
              <w:t>（1）符合《政府采购促进中小企业发展管理办法》（财库[2020]46号）规定条件且按该办法中规定的格式提供了《中小企业声明函》的小型和微型企业参与响应，对其自主定价系数给予10%的扣除，扣除后的自主定价系数为评标用自主定价系数，即评标用自主定价系数=自主定价系数×（1-10%）；除上述情况外，自主定价系数=评标用自主定价系数。</w:t>
            </w:r>
          </w:p>
          <w:p w14:paraId="32219E1B">
            <w:pPr>
              <w:pStyle w:val="36"/>
              <w:adjustRightInd w:val="0"/>
              <w:snapToGrid w:val="0"/>
              <w:spacing w:line="400" w:lineRule="exact"/>
              <w:ind w:firstLine="378" w:firstLineChars="180"/>
              <w:rPr>
                <w:rFonts w:hint="eastAsia"/>
                <w:color w:val="auto"/>
                <w:highlight w:val="none"/>
              </w:rPr>
            </w:pPr>
            <w:r>
              <w:rPr>
                <w:rFonts w:hint="eastAsia"/>
                <w:color w:val="auto"/>
                <w:highlight w:val="none"/>
              </w:rPr>
              <w:t>响应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响应产品生产企业或服务提供企业属于监狱企业的证明文件，不再提供《中小企业声明函》。</w:t>
            </w:r>
          </w:p>
          <w:p w14:paraId="216305D4">
            <w:pPr>
              <w:pStyle w:val="36"/>
              <w:adjustRightInd w:val="0"/>
              <w:snapToGrid w:val="0"/>
              <w:spacing w:line="400" w:lineRule="exact"/>
              <w:ind w:firstLine="378" w:firstLineChars="180"/>
              <w:rPr>
                <w:rFonts w:hint="eastAsia"/>
                <w:color w:val="auto"/>
                <w:highlight w:val="none"/>
              </w:rPr>
            </w:pPr>
            <w:r>
              <w:rPr>
                <w:rFonts w:hint="eastAsia"/>
                <w:color w:val="auto"/>
                <w:highlight w:val="none"/>
              </w:rPr>
              <w:t>响应服务提供单位按《关于促进残疾人就业政府采购政策的通知》(财库〔2017〕141号)认定为残疾人福利性单位的，在政府采购活动中，残疾人福利性单位视同小型、微型企业。供应商应当提供该通知规定的响应产品生产单位或服务提供单位属于残疾人福利性单位的《残疾人福利性单位声明函》，不再提供《中小企业声明函》。</w:t>
            </w:r>
          </w:p>
          <w:p w14:paraId="0116EAF1">
            <w:pPr>
              <w:pStyle w:val="36"/>
              <w:adjustRightInd w:val="0"/>
              <w:snapToGrid w:val="0"/>
              <w:spacing w:line="400" w:lineRule="exact"/>
              <w:ind w:firstLine="378" w:firstLineChars="180"/>
              <w:rPr>
                <w:rFonts w:hint="eastAsia"/>
                <w:color w:val="auto"/>
                <w:highlight w:val="none"/>
              </w:rPr>
            </w:pPr>
            <w:r>
              <w:rPr>
                <w:rFonts w:hint="eastAsia"/>
                <w:color w:val="auto"/>
                <w:highlight w:val="none"/>
              </w:rPr>
              <w:t>（2）以满足征集文件要求的最低评标用自主定价系数得分：燃油车15分；新能源车15分，满分30分。</w:t>
            </w:r>
          </w:p>
          <w:p w14:paraId="23C8273F">
            <w:pPr>
              <w:pStyle w:val="36"/>
              <w:adjustRightInd w:val="0"/>
              <w:snapToGrid w:val="0"/>
              <w:spacing w:line="400" w:lineRule="exact"/>
              <w:ind w:firstLine="378" w:firstLineChars="180"/>
              <w:rPr>
                <w:rFonts w:hint="eastAsia"/>
                <w:color w:val="auto"/>
                <w:highlight w:val="none"/>
              </w:rPr>
            </w:pPr>
            <w:r>
              <w:rPr>
                <w:rFonts w:hint="eastAsia"/>
                <w:color w:val="auto"/>
                <w:highlight w:val="none"/>
              </w:rPr>
              <w:t>（3）某供应商燃油车（新能源车）自主定价系数分 = 供应商最低评标用燃油车（新能源车）自主定价系数/某供应商评标用燃油车（新能源车）自主定价系数×15分。</w:t>
            </w:r>
          </w:p>
          <w:p w14:paraId="79CAC935">
            <w:pPr>
              <w:pStyle w:val="36"/>
              <w:adjustRightInd w:val="0"/>
              <w:snapToGrid w:val="0"/>
              <w:spacing w:line="400" w:lineRule="exact"/>
              <w:ind w:firstLine="378" w:firstLineChars="180"/>
              <w:rPr>
                <w:rFonts w:hint="eastAsia" w:ascii="宋体" w:hAnsi="宋体" w:eastAsia="宋体" w:cs="宋体"/>
                <w:bCs/>
                <w:color w:val="auto"/>
                <w:sz w:val="21"/>
                <w:szCs w:val="21"/>
                <w:highlight w:val="none"/>
              </w:rPr>
            </w:pPr>
            <w:r>
              <w:rPr>
                <w:rFonts w:hint="eastAsia"/>
                <w:color w:val="auto"/>
                <w:highlight w:val="none"/>
              </w:rPr>
              <w:t>（4）某供应商自主定价系数总分=某供应商燃油车自主定价系数分+某供应商新能源车自主定价系数分。</w:t>
            </w:r>
          </w:p>
        </w:tc>
        <w:tc>
          <w:tcPr>
            <w:tcW w:w="636" w:type="pct"/>
            <w:noWrap w:val="0"/>
            <w:vAlign w:val="center"/>
          </w:tcPr>
          <w:p w14:paraId="0A467C7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tc>
      </w:tr>
      <w:tr w14:paraId="01D0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537DD563">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854" w:type="pct"/>
            <w:gridSpan w:val="2"/>
            <w:noWrap w:val="0"/>
            <w:vAlign w:val="center"/>
          </w:tcPr>
          <w:p w14:paraId="023B54C1">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公务车辆保险服务方案分</w:t>
            </w:r>
          </w:p>
        </w:tc>
        <w:tc>
          <w:tcPr>
            <w:tcW w:w="636" w:type="pct"/>
            <w:noWrap w:val="0"/>
            <w:vAlign w:val="center"/>
          </w:tcPr>
          <w:p w14:paraId="499AC070">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hAnsi="宋体" w:eastAsia="宋体" w:cs="宋体"/>
                <w:bCs/>
                <w:color w:val="auto"/>
                <w:sz w:val="21"/>
                <w:szCs w:val="21"/>
                <w:highlight w:val="none"/>
                <w:lang w:val="en-US" w:eastAsia="zh-CN"/>
              </w:rPr>
              <w:t>52</w:t>
            </w:r>
            <w:r>
              <w:rPr>
                <w:rFonts w:hint="eastAsia" w:ascii="宋体" w:hAnsi="宋体" w:eastAsia="宋体" w:cs="宋体"/>
                <w:bCs/>
                <w:color w:val="auto"/>
                <w:sz w:val="21"/>
                <w:szCs w:val="21"/>
                <w:highlight w:val="none"/>
              </w:rPr>
              <w:t>分</w:t>
            </w:r>
          </w:p>
        </w:tc>
      </w:tr>
      <w:tr w14:paraId="0C54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538D1093">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715" w:type="pct"/>
            <w:noWrap w:val="0"/>
            <w:vAlign w:val="center"/>
          </w:tcPr>
          <w:p w14:paraId="70CDB18B">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1"/>
                <w:sz w:val="21"/>
                <w:szCs w:val="21"/>
                <w:highlight w:val="none"/>
                <w:lang w:eastAsia="zh-CN"/>
              </w:rPr>
              <w:t>投保前的服务方案分</w:t>
            </w:r>
          </w:p>
        </w:tc>
        <w:tc>
          <w:tcPr>
            <w:tcW w:w="3138" w:type="pct"/>
            <w:noWrap w:val="0"/>
            <w:vAlign w:val="center"/>
          </w:tcPr>
          <w:p w14:paraId="03512A70">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 xml:space="preserve">供应商针对本项目作出特别服务承诺方案：      </w:t>
            </w:r>
          </w:p>
          <w:p w14:paraId="72523AA5">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一档（4分）：提供投保前的服务方案基本满足采购需求；</w:t>
            </w:r>
          </w:p>
          <w:p w14:paraId="58ED4F96">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二档（6分）：投保前的服务方案满足采购需求，措施可行，方案有一定的针对性；</w:t>
            </w:r>
          </w:p>
          <w:p w14:paraId="7BEA16CA">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三档（8分）：投保前的服务方案满足并优于采购需求，措施细致可行，方案针对性较强；</w:t>
            </w:r>
          </w:p>
          <w:p w14:paraId="070BFD85">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四档（10分）：投保前的服务方案满足并优于采购需求，措施细致可行，翔实规范，方案针对性较强，切合定点保险服务的实际情况。</w:t>
            </w:r>
          </w:p>
        </w:tc>
        <w:tc>
          <w:tcPr>
            <w:tcW w:w="636" w:type="pct"/>
            <w:noWrap w:val="0"/>
            <w:vAlign w:val="center"/>
          </w:tcPr>
          <w:p w14:paraId="31B65FD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r>
      <w:tr w14:paraId="62D2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3F1CB801">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715" w:type="pct"/>
            <w:noWrap w:val="0"/>
            <w:vAlign w:val="center"/>
          </w:tcPr>
          <w:p w14:paraId="6E9A7A74">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pacing w:val="-1"/>
                <w:sz w:val="21"/>
                <w:szCs w:val="21"/>
                <w:highlight w:val="none"/>
                <w:lang w:eastAsia="zh-CN"/>
              </w:rPr>
            </w:pPr>
            <w:r>
              <w:rPr>
                <w:rFonts w:hint="eastAsia" w:hAnsi="宋体"/>
                <w:color w:val="auto"/>
                <w:szCs w:val="21"/>
                <w:highlight w:val="none"/>
              </w:rPr>
              <w:t>出险处理方案分</w:t>
            </w:r>
          </w:p>
        </w:tc>
        <w:tc>
          <w:tcPr>
            <w:tcW w:w="3138" w:type="pct"/>
            <w:noWrap w:val="0"/>
            <w:vAlign w:val="center"/>
          </w:tcPr>
          <w:p w14:paraId="5A220C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0AE3AB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）：提供的</w:t>
            </w:r>
            <w:r>
              <w:rPr>
                <w:rFonts w:hint="eastAsia" w:hAnsi="宋体"/>
                <w:color w:val="auto"/>
                <w:szCs w:val="21"/>
                <w:highlight w:val="none"/>
              </w:rPr>
              <w:t>出险处理方案基本满足采购需求；</w:t>
            </w:r>
          </w:p>
          <w:p w14:paraId="39D315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出险处理方案满足采购需求，处理措施规范有条理；</w:t>
            </w:r>
          </w:p>
          <w:p w14:paraId="27FE4A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出险处理方案满足并优于采购需求，处理措施规范有条理，针对不同出险情况有针对性；</w:t>
            </w:r>
          </w:p>
          <w:p w14:paraId="39B02528">
            <w:pPr>
              <w:pStyle w:val="14"/>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pacing w:val="-1"/>
                <w:sz w:val="21"/>
                <w:szCs w:val="21"/>
                <w:highlight w:val="none"/>
                <w:lang w:eastAsia="zh-CN"/>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出险处理方案满足并优于采购需求，处理措施规范有条理，处理步骤科学严谨，针对不同出险情况有针对性。</w:t>
            </w:r>
          </w:p>
        </w:tc>
        <w:tc>
          <w:tcPr>
            <w:tcW w:w="636" w:type="pct"/>
            <w:noWrap w:val="0"/>
            <w:vAlign w:val="center"/>
          </w:tcPr>
          <w:p w14:paraId="238AAABF">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77B8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3DAB1130">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2.3</w:t>
            </w:r>
          </w:p>
        </w:tc>
        <w:tc>
          <w:tcPr>
            <w:tcW w:w="715" w:type="pct"/>
            <w:noWrap w:val="0"/>
            <w:vAlign w:val="center"/>
          </w:tcPr>
          <w:p w14:paraId="365B2EB9">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color w:val="auto"/>
                <w:szCs w:val="21"/>
                <w:highlight w:val="none"/>
              </w:rPr>
            </w:pPr>
            <w:r>
              <w:rPr>
                <w:rFonts w:hint="eastAsia" w:hAnsi="宋体"/>
                <w:color w:val="auto"/>
                <w:szCs w:val="21"/>
                <w:highlight w:val="none"/>
              </w:rPr>
              <w:t>定损、理赔方案分</w:t>
            </w:r>
          </w:p>
        </w:tc>
        <w:tc>
          <w:tcPr>
            <w:tcW w:w="3138" w:type="pct"/>
            <w:noWrap w:val="0"/>
            <w:vAlign w:val="center"/>
          </w:tcPr>
          <w:p w14:paraId="7D0CA2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4843E6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）：提供的</w:t>
            </w:r>
            <w:r>
              <w:rPr>
                <w:rFonts w:hint="eastAsia" w:hAnsi="宋体"/>
                <w:color w:val="auto"/>
                <w:szCs w:val="21"/>
                <w:highlight w:val="none"/>
              </w:rPr>
              <w:t>定损、理赔方案基本满足采购需求；</w:t>
            </w:r>
          </w:p>
          <w:p w14:paraId="79F750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定损、理赔方案满足采购需求，定损理赔流程规范；</w:t>
            </w:r>
          </w:p>
          <w:p w14:paraId="2D4896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定损、理赔方案满足并优于采购需求，定损理赔流程规范清晰，相关条款严谨合规；</w:t>
            </w:r>
          </w:p>
          <w:p w14:paraId="3E9DA5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定损、理赔方案满足并优于采购需求，定损理赔流程规范清晰，相关条款严谨合规，有针对定点保险服务实际情况额外的优惠可行的措施。</w:t>
            </w:r>
          </w:p>
        </w:tc>
        <w:tc>
          <w:tcPr>
            <w:tcW w:w="636" w:type="pct"/>
            <w:noWrap w:val="0"/>
            <w:vAlign w:val="center"/>
          </w:tcPr>
          <w:p w14:paraId="71FA21B3">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3DF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5B9D9606">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2.4</w:t>
            </w:r>
          </w:p>
        </w:tc>
        <w:tc>
          <w:tcPr>
            <w:tcW w:w="715" w:type="pct"/>
            <w:noWrap w:val="0"/>
            <w:vAlign w:val="center"/>
          </w:tcPr>
          <w:p w14:paraId="6D454EE4">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color w:val="auto"/>
                <w:szCs w:val="21"/>
                <w:highlight w:val="none"/>
              </w:rPr>
            </w:pPr>
            <w:r>
              <w:rPr>
                <w:rFonts w:hint="eastAsia"/>
                <w:color w:val="auto"/>
                <w:szCs w:val="21"/>
                <w:highlight w:val="none"/>
              </w:rPr>
              <w:t>项目的组织实施安排</w:t>
            </w:r>
          </w:p>
        </w:tc>
        <w:tc>
          <w:tcPr>
            <w:tcW w:w="3138" w:type="pct"/>
            <w:noWrap w:val="0"/>
            <w:vAlign w:val="center"/>
          </w:tcPr>
          <w:p w14:paraId="0C7214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765A29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hAnsi="宋体"/>
                <w:color w:val="auto"/>
                <w:szCs w:val="21"/>
                <w:highlight w:val="none"/>
                <w:lang w:val="en-GB"/>
              </w:rPr>
              <w:t>）：项目的组织实施措施</w:t>
            </w:r>
            <w:r>
              <w:rPr>
                <w:rFonts w:hint="eastAsia" w:hAnsi="宋体"/>
                <w:color w:val="auto"/>
                <w:szCs w:val="21"/>
                <w:highlight w:val="none"/>
              </w:rPr>
              <w:t>基本满足采购需求；</w:t>
            </w:r>
          </w:p>
          <w:p w14:paraId="07A5B7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w:t>
            </w:r>
            <w:r>
              <w:rPr>
                <w:rFonts w:hint="eastAsia" w:hAnsi="宋体"/>
                <w:color w:val="auto"/>
                <w:szCs w:val="21"/>
                <w:highlight w:val="none"/>
                <w:lang w:val="en-US" w:eastAsia="zh-CN"/>
              </w:rPr>
              <w:t>6</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项目的组织实施满足采购需求，拟投入人员分工明确，实施步骤具体；</w:t>
            </w:r>
          </w:p>
          <w:p w14:paraId="69DEF3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GB"/>
              </w:rPr>
              <w:t>（</w:t>
            </w:r>
            <w:r>
              <w:rPr>
                <w:rFonts w:hint="eastAsia" w:hAnsi="宋体"/>
                <w:color w:val="auto"/>
                <w:szCs w:val="21"/>
                <w:highlight w:val="none"/>
                <w:lang w:val="en-US" w:eastAsia="zh-CN"/>
              </w:rPr>
              <w:t>8</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项目的组织实施满足采购需求，拟投入人员分工明确，相关工作经验丰富，实施步骤具体可行；</w:t>
            </w:r>
          </w:p>
          <w:p w14:paraId="250EB9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eastAsia="宋体"/>
                <w:color w:val="auto"/>
                <w:szCs w:val="21"/>
                <w:highlight w:val="none"/>
                <w:lang w:val="en-GB" w:eastAsia="zh-CN"/>
              </w:rPr>
            </w:pPr>
            <w:r>
              <w:rPr>
                <w:rFonts w:hint="eastAsia" w:hAnsi="宋体"/>
                <w:color w:val="auto"/>
                <w:szCs w:val="21"/>
                <w:highlight w:val="none"/>
                <w:lang w:val="en-GB"/>
              </w:rPr>
              <w:t>四档（</w:t>
            </w:r>
            <w:r>
              <w:rPr>
                <w:rFonts w:hint="eastAsia" w:hAnsi="宋体"/>
                <w:color w:val="auto"/>
                <w:szCs w:val="21"/>
                <w:highlight w:val="none"/>
                <w:lang w:val="en-US" w:eastAsia="zh-CN"/>
              </w:rPr>
              <w:t>10</w:t>
            </w:r>
            <w:r>
              <w:rPr>
                <w:rFonts w:hint="eastAsia" w:hAnsi="宋体"/>
                <w:color w:val="auto"/>
                <w:szCs w:val="21"/>
                <w:highlight w:val="none"/>
              </w:rPr>
              <w:t>分</w:t>
            </w:r>
            <w:r>
              <w:rPr>
                <w:rFonts w:hint="eastAsia" w:hAnsi="宋体"/>
                <w:color w:val="auto"/>
                <w:szCs w:val="21"/>
                <w:highlight w:val="none"/>
                <w:lang w:val="en-GB"/>
              </w:rPr>
              <w:t>）：</w:t>
            </w:r>
            <w:r>
              <w:rPr>
                <w:rFonts w:hint="eastAsia" w:hAnsi="宋体"/>
                <w:color w:val="auto"/>
                <w:szCs w:val="21"/>
                <w:highlight w:val="none"/>
              </w:rPr>
              <w:t>项目的组织实施满足采购需求，拟投入人员分工明确，相关工作经验丰富，实施步骤具体可行，翔实完善。</w:t>
            </w:r>
            <w:r>
              <w:rPr>
                <w:rFonts w:hint="eastAsia" w:hAnsi="宋体"/>
                <w:color w:val="auto"/>
                <w:szCs w:val="21"/>
                <w:highlight w:val="none"/>
                <w:lang w:val="en-GB" w:eastAsia="zh-CN"/>
              </w:rPr>
              <w:tab/>
            </w:r>
          </w:p>
        </w:tc>
        <w:tc>
          <w:tcPr>
            <w:tcW w:w="636" w:type="pct"/>
            <w:noWrap w:val="0"/>
            <w:vAlign w:val="center"/>
          </w:tcPr>
          <w:p w14:paraId="05DB28DC">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10分</w:t>
            </w:r>
          </w:p>
        </w:tc>
      </w:tr>
      <w:tr w14:paraId="757F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50075F28">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c>
          <w:tcPr>
            <w:tcW w:w="715" w:type="pct"/>
            <w:noWrap w:val="0"/>
            <w:vAlign w:val="center"/>
          </w:tcPr>
          <w:p w14:paraId="62599FF3">
            <w:pPr>
              <w:pStyle w:val="16"/>
              <w:keepNext w:val="0"/>
              <w:keepLines w:val="0"/>
              <w:pageBreakBefore w:val="0"/>
              <w:widowControl w:val="0"/>
              <w:kinsoku/>
              <w:wordWrap/>
              <w:overflowPunct/>
              <w:topLinePunct w:val="0"/>
              <w:bidi w:val="0"/>
              <w:snapToGrid/>
              <w:spacing w:line="400" w:lineRule="exact"/>
              <w:jc w:val="center"/>
              <w:textAlignment w:val="auto"/>
              <w:rPr>
                <w:rFonts w:hint="eastAsia"/>
                <w:color w:val="auto"/>
                <w:szCs w:val="21"/>
                <w:highlight w:val="none"/>
              </w:rPr>
            </w:pPr>
            <w:r>
              <w:rPr>
                <w:rFonts w:hint="eastAsia" w:hAnsi="宋体"/>
                <w:bCs/>
                <w:color w:val="auto"/>
                <w:szCs w:val="21"/>
                <w:highlight w:val="none"/>
              </w:rPr>
              <w:t>优化服务措施分</w:t>
            </w:r>
          </w:p>
        </w:tc>
        <w:tc>
          <w:tcPr>
            <w:tcW w:w="3138" w:type="pct"/>
            <w:noWrap w:val="0"/>
            <w:vAlign w:val="center"/>
          </w:tcPr>
          <w:p w14:paraId="640BD9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ascii="宋体" w:hAnsi="宋体" w:eastAsia="宋体" w:cs="宋体"/>
                <w:color w:val="auto"/>
                <w:spacing w:val="-1"/>
                <w:sz w:val="21"/>
                <w:szCs w:val="21"/>
                <w:highlight w:val="none"/>
                <w:lang w:eastAsia="zh-CN"/>
              </w:rPr>
              <w:t>供应商针对本项目作出特别服务承诺方案：</w:t>
            </w:r>
          </w:p>
          <w:p w14:paraId="09617F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rPr>
            </w:pPr>
            <w:r>
              <w:rPr>
                <w:rFonts w:hint="eastAsia" w:hAnsi="宋体"/>
                <w:color w:val="auto"/>
                <w:szCs w:val="21"/>
                <w:highlight w:val="none"/>
              </w:rPr>
              <w:t>一档</w:t>
            </w:r>
            <w:r>
              <w:rPr>
                <w:rFonts w:hint="eastAsia" w:hAnsi="宋体"/>
                <w:color w:val="auto"/>
                <w:szCs w:val="21"/>
                <w:highlight w:val="none"/>
                <w:lang w:val="en-GB"/>
              </w:rPr>
              <w:t>（4</w:t>
            </w:r>
            <w:r>
              <w:rPr>
                <w:rFonts w:hint="eastAsia" w:hAnsi="宋体"/>
                <w:color w:val="auto"/>
                <w:szCs w:val="21"/>
                <w:highlight w:val="none"/>
              </w:rPr>
              <w:t>分</w:t>
            </w:r>
            <w:r>
              <w:rPr>
                <w:rFonts w:hint="eastAsia" w:hAnsi="宋体"/>
                <w:color w:val="auto"/>
                <w:szCs w:val="21"/>
                <w:highlight w:val="none"/>
                <w:lang w:val="en-GB"/>
              </w:rPr>
              <w:t>）：具有优化服务措施，且优化服务措施具有可行性</w:t>
            </w:r>
            <w:r>
              <w:rPr>
                <w:rFonts w:hint="eastAsia" w:hAnsi="宋体"/>
                <w:color w:val="auto"/>
                <w:szCs w:val="21"/>
                <w:highlight w:val="none"/>
              </w:rPr>
              <w:t>；</w:t>
            </w:r>
          </w:p>
          <w:p w14:paraId="6FF1E9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lang w:val="en-GB"/>
              </w:rPr>
              <w:t>二档（6</w:t>
            </w:r>
            <w:r>
              <w:rPr>
                <w:rFonts w:hint="eastAsia" w:hAnsi="宋体"/>
                <w:color w:val="auto"/>
                <w:szCs w:val="21"/>
                <w:highlight w:val="none"/>
              </w:rPr>
              <w:t>分</w:t>
            </w:r>
            <w:r>
              <w:rPr>
                <w:rFonts w:hint="eastAsia" w:hAnsi="宋体"/>
                <w:color w:val="auto"/>
                <w:szCs w:val="21"/>
                <w:highlight w:val="none"/>
                <w:lang w:val="en-GB"/>
              </w:rPr>
              <w:t>）：具有优化服务措施，优化服务措施科学可行，切合实际</w:t>
            </w:r>
            <w:r>
              <w:rPr>
                <w:rFonts w:hint="eastAsia" w:hAnsi="宋体"/>
                <w:color w:val="auto"/>
                <w:szCs w:val="21"/>
                <w:highlight w:val="none"/>
              </w:rPr>
              <w:t>；</w:t>
            </w:r>
          </w:p>
          <w:p w14:paraId="04FD05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Cs w:val="21"/>
                <w:highlight w:val="none"/>
                <w:lang w:val="en-GB"/>
              </w:rPr>
            </w:pPr>
            <w:r>
              <w:rPr>
                <w:rFonts w:hint="eastAsia" w:hAnsi="宋体"/>
                <w:color w:val="auto"/>
                <w:szCs w:val="21"/>
                <w:highlight w:val="none"/>
              </w:rPr>
              <w:t>三档</w:t>
            </w:r>
            <w:r>
              <w:rPr>
                <w:rFonts w:hint="eastAsia" w:hAnsi="宋体"/>
                <w:color w:val="auto"/>
                <w:szCs w:val="21"/>
                <w:highlight w:val="none"/>
                <w:lang w:val="en-GB"/>
              </w:rPr>
              <w:t>（8</w:t>
            </w:r>
            <w:r>
              <w:rPr>
                <w:rFonts w:hint="eastAsia" w:hAnsi="宋体"/>
                <w:color w:val="auto"/>
                <w:szCs w:val="21"/>
                <w:highlight w:val="none"/>
              </w:rPr>
              <w:t>分</w:t>
            </w:r>
            <w:r>
              <w:rPr>
                <w:rFonts w:hint="eastAsia" w:hAnsi="宋体"/>
                <w:color w:val="auto"/>
                <w:szCs w:val="21"/>
                <w:highlight w:val="none"/>
                <w:lang w:val="en-GB"/>
              </w:rPr>
              <w:t>）：具有优化服务措施，优化服务措施科学可行，切合实际，根据定点保险服务需求有针对性提出了优化方法</w:t>
            </w:r>
            <w:r>
              <w:rPr>
                <w:rFonts w:hint="eastAsia" w:hAnsi="宋体"/>
                <w:color w:val="auto"/>
                <w:szCs w:val="21"/>
                <w:highlight w:val="none"/>
              </w:rPr>
              <w:t>。</w:t>
            </w:r>
          </w:p>
        </w:tc>
        <w:tc>
          <w:tcPr>
            <w:tcW w:w="636" w:type="pct"/>
            <w:noWrap w:val="0"/>
            <w:vAlign w:val="center"/>
          </w:tcPr>
          <w:p w14:paraId="3441A3D9">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8分</w:t>
            </w:r>
          </w:p>
        </w:tc>
      </w:tr>
      <w:tr w14:paraId="6A66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740D5D70">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2.6</w:t>
            </w:r>
          </w:p>
        </w:tc>
        <w:tc>
          <w:tcPr>
            <w:tcW w:w="3854" w:type="pct"/>
            <w:gridSpan w:val="2"/>
            <w:noWrap w:val="0"/>
            <w:vAlign w:val="center"/>
          </w:tcPr>
          <w:p w14:paraId="214C2E16">
            <w:pPr>
              <w:spacing w:line="380" w:lineRule="exact"/>
              <w:rPr>
                <w:rFonts w:hint="eastAsia" w:hAnsi="宋体"/>
                <w:color w:val="auto"/>
                <w:szCs w:val="21"/>
                <w:highlight w:val="none"/>
              </w:rPr>
            </w:pPr>
            <w:r>
              <w:rPr>
                <w:rFonts w:hint="eastAsia" w:hAnsi="宋体"/>
                <w:color w:val="auto"/>
                <w:szCs w:val="21"/>
                <w:highlight w:val="none"/>
                <w:lang w:val="en-GB"/>
              </w:rPr>
              <w:t>针对本项目，有承诺小额事故不须现场勘察可办理赔付的</w:t>
            </w:r>
            <w:r>
              <w:rPr>
                <w:rFonts w:hint="eastAsia" w:hAnsi="宋体"/>
                <w:b/>
                <w:color w:val="auto"/>
                <w:szCs w:val="21"/>
                <w:highlight w:val="none"/>
                <w:lang w:val="en-GB"/>
              </w:rPr>
              <w:t>得2分</w:t>
            </w:r>
          </w:p>
        </w:tc>
        <w:tc>
          <w:tcPr>
            <w:tcW w:w="636" w:type="pct"/>
            <w:noWrap w:val="0"/>
            <w:vAlign w:val="center"/>
          </w:tcPr>
          <w:p w14:paraId="69D8501A">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2分</w:t>
            </w:r>
          </w:p>
        </w:tc>
      </w:tr>
      <w:tr w14:paraId="748D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2DC9D355">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2.7</w:t>
            </w:r>
          </w:p>
        </w:tc>
        <w:tc>
          <w:tcPr>
            <w:tcW w:w="3854" w:type="pct"/>
            <w:gridSpan w:val="2"/>
            <w:noWrap w:val="0"/>
            <w:vAlign w:val="center"/>
          </w:tcPr>
          <w:p w14:paraId="0B701F6F">
            <w:pPr>
              <w:spacing w:line="380" w:lineRule="exact"/>
              <w:rPr>
                <w:rFonts w:hint="eastAsia" w:hAnsi="宋体"/>
                <w:color w:val="auto"/>
                <w:szCs w:val="21"/>
                <w:highlight w:val="none"/>
              </w:rPr>
            </w:pPr>
            <w:r>
              <w:rPr>
                <w:rFonts w:hint="default" w:hAnsi="宋体"/>
                <w:color w:val="auto"/>
                <w:szCs w:val="21"/>
                <w:highlight w:val="none"/>
                <w:lang w:val="en"/>
              </w:rPr>
              <w:t>供应商</w:t>
            </w:r>
            <w:r>
              <w:rPr>
                <w:rFonts w:hint="eastAsia" w:hAnsi="宋体"/>
                <w:color w:val="auto"/>
                <w:szCs w:val="21"/>
                <w:highlight w:val="none"/>
                <w:lang w:val="en-GB"/>
              </w:rPr>
              <w:t>承诺具备</w:t>
            </w:r>
            <w:r>
              <w:rPr>
                <w:rFonts w:hint="eastAsia"/>
                <w:color w:val="auto"/>
                <w:szCs w:val="21"/>
                <w:highlight w:val="none"/>
              </w:rPr>
              <w:t>使用公务卡结算能力（即可在金融系统通过银行终端机结算）的</w:t>
            </w:r>
            <w:r>
              <w:rPr>
                <w:rFonts w:hint="eastAsia"/>
                <w:b/>
                <w:color w:val="auto"/>
                <w:szCs w:val="21"/>
                <w:highlight w:val="none"/>
              </w:rPr>
              <w:t>得2分</w:t>
            </w:r>
          </w:p>
        </w:tc>
        <w:tc>
          <w:tcPr>
            <w:tcW w:w="636" w:type="pct"/>
            <w:noWrap w:val="0"/>
            <w:vAlign w:val="center"/>
          </w:tcPr>
          <w:p w14:paraId="06E05BD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color w:val="auto"/>
                <w:sz w:val="21"/>
                <w:szCs w:val="21"/>
                <w:highlight w:val="none"/>
                <w:lang w:val="en-US" w:eastAsia="zh-CN"/>
              </w:rPr>
              <w:t>2分</w:t>
            </w:r>
          </w:p>
        </w:tc>
      </w:tr>
      <w:tr w14:paraId="6442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35C7B056">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854" w:type="pct"/>
            <w:gridSpan w:val="2"/>
            <w:noWrap w:val="0"/>
            <w:vAlign w:val="center"/>
          </w:tcPr>
          <w:p w14:paraId="4D82895F">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综合实力分</w:t>
            </w:r>
          </w:p>
        </w:tc>
        <w:tc>
          <w:tcPr>
            <w:tcW w:w="636" w:type="pct"/>
            <w:noWrap w:val="0"/>
            <w:vAlign w:val="center"/>
          </w:tcPr>
          <w:p w14:paraId="52FCD2CD">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满分18分</w:t>
            </w:r>
          </w:p>
        </w:tc>
      </w:tr>
      <w:tr w14:paraId="3591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09" w:type="pct"/>
            <w:noWrap w:val="0"/>
            <w:vAlign w:val="center"/>
          </w:tcPr>
          <w:p w14:paraId="4E72C5CA">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715" w:type="pct"/>
            <w:noWrap w:val="0"/>
            <w:vAlign w:val="center"/>
          </w:tcPr>
          <w:p w14:paraId="194C575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公务用车保险服务网点情况分</w:t>
            </w:r>
          </w:p>
        </w:tc>
        <w:tc>
          <w:tcPr>
            <w:tcW w:w="3138" w:type="pct"/>
            <w:noWrap w:val="0"/>
            <w:vAlign w:val="center"/>
          </w:tcPr>
          <w:p w14:paraId="5E477F60">
            <w:pPr>
              <w:pStyle w:val="16"/>
              <w:spacing w:line="360" w:lineRule="exact"/>
              <w:rPr>
                <w:rFonts w:hAnsi="宋体"/>
                <w:color w:val="auto"/>
                <w:szCs w:val="21"/>
                <w:highlight w:val="none"/>
              </w:rPr>
            </w:pPr>
            <w:r>
              <w:rPr>
                <w:rFonts w:hAnsi="宋体"/>
                <w:color w:val="auto"/>
                <w:szCs w:val="21"/>
                <w:highlight w:val="none"/>
              </w:rPr>
              <w:t>计算公式</w:t>
            </w:r>
            <w:r>
              <w:rPr>
                <w:rFonts w:hint="eastAsia" w:hAnsi="宋体"/>
                <w:color w:val="auto"/>
                <w:szCs w:val="21"/>
                <w:highlight w:val="none"/>
              </w:rPr>
              <w:t>：</w:t>
            </w:r>
          </w:p>
          <w:p w14:paraId="62982885">
            <w:pPr>
              <w:pStyle w:val="16"/>
              <w:spacing w:line="360" w:lineRule="exact"/>
              <w:rPr>
                <w:rFonts w:hint="eastAsia" w:hAnsi="宋体"/>
                <w:color w:val="auto"/>
                <w:spacing w:val="-12"/>
                <w:highlight w:val="none"/>
                <w:lang w:val="en-GB"/>
              </w:rPr>
            </w:pPr>
          </w:p>
          <w:p w14:paraId="2CCCBB61">
            <w:pPr>
              <w:pStyle w:val="16"/>
              <w:outlineLvl w:val="0"/>
              <w:rPr>
                <w:rFonts w:hint="default" w:eastAsia="宋体"/>
                <w:color w:val="auto"/>
                <w:sz w:val="18"/>
                <w:szCs w:val="18"/>
                <w:highlight w:val="none"/>
                <w:lang w:val="en-US" w:eastAsia="zh-CN"/>
              </w:rPr>
            </w:pPr>
            <w:bookmarkStart w:id="124" w:name="_Toc252442806"/>
            <w:bookmarkStart w:id="125" w:name="_Toc255201816"/>
            <w:r>
              <w:rPr>
                <w:rFonts w:hint="eastAsia"/>
                <w:color w:val="auto"/>
                <w:sz w:val="18"/>
                <w:szCs w:val="18"/>
                <w:highlight w:val="none"/>
                <w:lang w:eastAsia="zh-CN"/>
              </w:rPr>
              <w:t>投标人在南宁市区及属县网点得分</w:t>
            </w:r>
            <w:r>
              <w:rPr>
                <w:rFonts w:hint="eastAsia"/>
                <w:color w:val="auto"/>
                <w:sz w:val="18"/>
                <w:szCs w:val="18"/>
                <w:highlight w:val="none"/>
              </w:rPr>
              <w:t xml:space="preserve">=  </w:t>
            </w:r>
            <w:r>
              <w:rPr>
                <w:rFonts w:hint="eastAsia"/>
                <w:color w:val="auto"/>
                <w:sz w:val="18"/>
                <w:szCs w:val="18"/>
                <w:highlight w:val="none"/>
              </w:rPr>
              <w:fldChar w:fldCharType="begin"/>
            </w:r>
            <w:r>
              <w:rPr>
                <w:rFonts w:hint="eastAsia"/>
                <w:color w:val="auto"/>
                <w:sz w:val="18"/>
                <w:szCs w:val="18"/>
                <w:highlight w:val="none"/>
              </w:rPr>
              <w:instrText xml:space="preserve"> EQ \F(某投标人网点,有效投标人中最多网点数)</w:instrText>
            </w:r>
            <w:r>
              <w:rPr>
                <w:rFonts w:hint="eastAsia"/>
                <w:color w:val="auto"/>
                <w:sz w:val="18"/>
                <w:szCs w:val="18"/>
                <w:highlight w:val="none"/>
              </w:rPr>
              <w:fldChar w:fldCharType="end"/>
            </w:r>
            <w:r>
              <w:rPr>
                <w:rFonts w:hint="eastAsia"/>
                <w:color w:val="auto"/>
                <w:sz w:val="18"/>
                <w:szCs w:val="18"/>
                <w:highlight w:val="none"/>
              </w:rPr>
              <w:t>×</w:t>
            </w:r>
            <w:bookmarkEnd w:id="124"/>
            <w:bookmarkEnd w:id="125"/>
            <w:r>
              <w:rPr>
                <w:rFonts w:hint="eastAsia"/>
                <w:color w:val="auto"/>
                <w:sz w:val="18"/>
                <w:szCs w:val="18"/>
                <w:highlight w:val="none"/>
                <w:lang w:val="en-US" w:eastAsia="zh-CN"/>
              </w:rPr>
              <w:t>8</w:t>
            </w:r>
          </w:p>
          <w:p w14:paraId="58C1443F">
            <w:pPr>
              <w:pStyle w:val="16"/>
              <w:spacing w:line="360" w:lineRule="exact"/>
              <w:rPr>
                <w:rFonts w:hint="eastAsia" w:ascii="宋体" w:hAnsi="宋体" w:eastAsia="宋体" w:cs="宋体"/>
                <w:bCs/>
                <w:color w:val="auto"/>
                <w:sz w:val="21"/>
                <w:szCs w:val="21"/>
                <w:highlight w:val="none"/>
              </w:rPr>
            </w:pPr>
            <w:r>
              <w:rPr>
                <w:rFonts w:hint="eastAsia" w:hAnsi="宋体"/>
                <w:color w:val="auto"/>
                <w:spacing w:val="-12"/>
                <w:sz w:val="20"/>
                <w:szCs w:val="20"/>
                <w:highlight w:val="none"/>
                <w:lang w:val="en-GB"/>
              </w:rPr>
              <w:t xml:space="preserve">        </w:t>
            </w:r>
          </w:p>
        </w:tc>
        <w:tc>
          <w:tcPr>
            <w:tcW w:w="636" w:type="pct"/>
            <w:noWrap w:val="0"/>
            <w:vAlign w:val="center"/>
          </w:tcPr>
          <w:p w14:paraId="64BE776E">
            <w:pPr>
              <w:pStyle w:val="16"/>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52B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9" w:type="pct"/>
            <w:noWrap w:val="0"/>
            <w:vAlign w:val="center"/>
          </w:tcPr>
          <w:p w14:paraId="3446AA78">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p>
        </w:tc>
        <w:tc>
          <w:tcPr>
            <w:tcW w:w="3854" w:type="pct"/>
            <w:gridSpan w:val="2"/>
            <w:noWrap w:val="0"/>
            <w:vAlign w:val="center"/>
          </w:tcPr>
          <w:p w14:paraId="44E8257F">
            <w:pPr>
              <w:pStyle w:val="14"/>
              <w:spacing w:before="19" w:line="400" w:lineRule="exact"/>
              <w:jc w:val="both"/>
              <w:rPr>
                <w:rFonts w:hint="eastAsia" w:ascii="宋体" w:hAnsi="宋体" w:eastAsia="宋体" w:cs="宋体"/>
                <w:b/>
                <w:bCs/>
                <w:color w:val="auto"/>
                <w:kern w:val="2"/>
                <w:sz w:val="21"/>
                <w:szCs w:val="21"/>
                <w:highlight w:val="none"/>
                <w:lang w:val="en-US" w:eastAsia="zh-CN" w:bidi="ar-SA"/>
              </w:rPr>
            </w:pPr>
            <w:r>
              <w:rPr>
                <w:rFonts w:hint="eastAsia" w:hAnsi="宋体"/>
                <w:color w:val="auto"/>
                <w:spacing w:val="-12"/>
                <w:szCs w:val="21"/>
                <w:highlight w:val="none"/>
              </w:rPr>
              <w:t>供应商的出险车辆维修企业分布情况（满分</w:t>
            </w:r>
            <w:r>
              <w:rPr>
                <w:rFonts w:hint="eastAsia" w:hAnsi="宋体"/>
                <w:color w:val="auto"/>
                <w:spacing w:val="-12"/>
                <w:szCs w:val="21"/>
                <w:highlight w:val="none"/>
                <w:lang w:val="en-US" w:eastAsia="zh-CN"/>
              </w:rPr>
              <w:t>5</w:t>
            </w:r>
            <w:r>
              <w:rPr>
                <w:rFonts w:hint="eastAsia" w:hAnsi="宋体"/>
                <w:color w:val="auto"/>
                <w:spacing w:val="-12"/>
                <w:szCs w:val="21"/>
                <w:highlight w:val="none"/>
              </w:rPr>
              <w:t>分）供应商在南宁市区及属县内有出险车辆合作维修企业的，每有一个得1分，满分</w:t>
            </w:r>
            <w:r>
              <w:rPr>
                <w:rFonts w:hint="eastAsia" w:hAnsi="宋体"/>
                <w:color w:val="auto"/>
                <w:spacing w:val="-12"/>
                <w:szCs w:val="21"/>
                <w:highlight w:val="none"/>
                <w:lang w:val="en-US" w:eastAsia="zh-CN"/>
              </w:rPr>
              <w:t>5</w:t>
            </w:r>
            <w:r>
              <w:rPr>
                <w:rFonts w:hint="eastAsia" w:hAnsi="宋体"/>
                <w:color w:val="auto"/>
                <w:spacing w:val="-12"/>
                <w:szCs w:val="21"/>
                <w:highlight w:val="none"/>
              </w:rPr>
              <w:t>分。</w:t>
            </w:r>
          </w:p>
        </w:tc>
        <w:tc>
          <w:tcPr>
            <w:tcW w:w="636" w:type="pct"/>
            <w:noWrap w:val="0"/>
            <w:vAlign w:val="center"/>
          </w:tcPr>
          <w:p w14:paraId="17393975">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F5D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 w:type="pct"/>
            <w:noWrap w:val="0"/>
            <w:vAlign w:val="center"/>
          </w:tcPr>
          <w:p w14:paraId="3AB80EC7">
            <w:pPr>
              <w:pStyle w:val="16"/>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w:t>
            </w:r>
          </w:p>
        </w:tc>
        <w:tc>
          <w:tcPr>
            <w:tcW w:w="3854" w:type="pct"/>
            <w:gridSpan w:val="2"/>
            <w:noWrap w:val="0"/>
            <w:vAlign w:val="center"/>
          </w:tcPr>
          <w:p w14:paraId="678A1617">
            <w:pPr>
              <w:pStyle w:val="14"/>
              <w:spacing w:before="19" w:line="400" w:lineRule="exact"/>
              <w:jc w:val="both"/>
              <w:rPr>
                <w:rFonts w:hint="eastAsia" w:hAnsi="宋体" w:eastAsia="宋体"/>
                <w:color w:val="auto"/>
                <w:spacing w:val="-12"/>
                <w:szCs w:val="21"/>
                <w:highlight w:val="none"/>
                <w:lang w:eastAsia="zh-CN"/>
              </w:rPr>
            </w:pPr>
            <w:r>
              <w:rPr>
                <w:rFonts w:hint="eastAsia" w:hAnsi="宋体"/>
                <w:color w:val="auto"/>
                <w:spacing w:val="-12"/>
                <w:szCs w:val="21"/>
                <w:highlight w:val="none"/>
              </w:rPr>
              <w:t>业绩分（满分5分）供应商2022年度至2024年度入围公务用车框架协议采购业绩证明</w:t>
            </w:r>
            <w:r>
              <w:rPr>
                <w:rFonts w:hint="eastAsia" w:hAnsi="宋体"/>
                <w:color w:val="auto"/>
                <w:spacing w:val="-12"/>
                <w:szCs w:val="21"/>
                <w:highlight w:val="none"/>
                <w:lang w:eastAsia="zh-CN"/>
              </w:rPr>
              <w:t>（</w:t>
            </w:r>
            <w:r>
              <w:rPr>
                <w:rFonts w:hint="eastAsia" w:hAnsi="宋体"/>
                <w:color w:val="auto"/>
                <w:spacing w:val="-12"/>
                <w:szCs w:val="21"/>
                <w:highlight w:val="none"/>
              </w:rPr>
              <w:t>以入围通知书或框架协议合同复印件为准</w:t>
            </w:r>
            <w:r>
              <w:rPr>
                <w:rFonts w:hint="eastAsia" w:hAnsi="宋体"/>
                <w:color w:val="auto"/>
                <w:spacing w:val="-12"/>
                <w:szCs w:val="21"/>
                <w:highlight w:val="none"/>
                <w:lang w:eastAsia="zh-CN"/>
              </w:rPr>
              <w:t>）</w:t>
            </w:r>
            <w:r>
              <w:rPr>
                <w:rFonts w:hint="eastAsia" w:hAnsi="宋体"/>
                <w:color w:val="auto"/>
                <w:spacing w:val="-12"/>
                <w:szCs w:val="21"/>
                <w:highlight w:val="none"/>
              </w:rPr>
              <w:t>，每项1分，满分5分</w:t>
            </w:r>
            <w:r>
              <w:rPr>
                <w:rFonts w:hint="eastAsia" w:hAnsi="宋体"/>
                <w:color w:val="auto"/>
                <w:spacing w:val="-12"/>
                <w:szCs w:val="21"/>
                <w:highlight w:val="none"/>
                <w:lang w:eastAsia="zh-CN"/>
              </w:rPr>
              <w:t>。</w:t>
            </w:r>
          </w:p>
        </w:tc>
        <w:tc>
          <w:tcPr>
            <w:tcW w:w="636" w:type="pct"/>
            <w:noWrap w:val="0"/>
            <w:vAlign w:val="center"/>
          </w:tcPr>
          <w:p w14:paraId="3A21A968">
            <w:pPr>
              <w:pStyle w:val="16"/>
              <w:keepNext w:val="0"/>
              <w:keepLines w:val="0"/>
              <w:pageBreakBefore w:val="0"/>
              <w:widowControl w:val="0"/>
              <w:kinsoku/>
              <w:wordWrap/>
              <w:overflowPunct/>
              <w:topLinePunct w:val="0"/>
              <w:bidi w:val="0"/>
              <w:snapToGrid/>
              <w:spacing w:line="400" w:lineRule="exact"/>
              <w:jc w:val="center"/>
              <w:textAlignment w:val="auto"/>
              <w:rPr>
                <w:rFonts w:hint="eastAsia"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bl>
    <w:p w14:paraId="05AE3EE5">
      <w:pPr>
        <w:spacing w:line="360" w:lineRule="auto"/>
        <w:ind w:firstLine="420"/>
        <w:rPr>
          <w:rFonts w:hint="eastAsia"/>
          <w:color w:val="auto"/>
          <w:highlight w:val="none"/>
        </w:rPr>
      </w:pPr>
    </w:p>
    <w:p w14:paraId="71E7520F">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26" w:name="_Toc24183"/>
      <w:bookmarkStart w:id="127" w:name="_Toc24402"/>
      <w:bookmarkStart w:id="128" w:name="_Toc13781"/>
      <w:r>
        <w:rPr>
          <w:rFonts w:hint="eastAsia" w:ascii="宋体" w:hAnsi="宋体" w:cs="宋体"/>
          <w:bCs/>
          <w:color w:val="auto"/>
          <w:sz w:val="30"/>
          <w:szCs w:val="30"/>
          <w:highlight w:val="none"/>
        </w:rPr>
        <w:t>第四节 入围候选人推荐原则</w:t>
      </w:r>
      <w:bookmarkEnd w:id="123"/>
      <w:bookmarkEnd w:id="126"/>
      <w:bookmarkEnd w:id="127"/>
      <w:bookmarkEnd w:id="128"/>
    </w:p>
    <w:p w14:paraId="444E1DA0">
      <w:pPr>
        <w:numPr>
          <w:ilvl w:val="0"/>
          <w:numId w:val="1"/>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5AECFB1E">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或等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75C78E70">
      <w:pPr>
        <w:pStyle w:val="36"/>
        <w:adjustRightInd w:val="0"/>
        <w:snapToGrid w:val="0"/>
        <w:spacing w:line="400" w:lineRule="exact"/>
        <w:ind w:firstLine="378" w:firstLineChars="180"/>
        <w:rPr>
          <w:rFonts w:hint="eastAsia"/>
          <w:b w:val="0"/>
          <w:bCs w:val="0"/>
          <w:color w:val="auto"/>
          <w:highlight w:val="none"/>
        </w:rPr>
      </w:pPr>
      <w:r>
        <w:rPr>
          <w:rFonts w:hint="eastAsia"/>
          <w:b w:val="0"/>
          <w:bCs w:val="0"/>
          <w:color w:val="auto"/>
          <w:highlight w:val="none"/>
        </w:rPr>
        <w:t>（二）</w:t>
      </w:r>
      <w:r>
        <w:rPr>
          <w:rFonts w:hint="default"/>
          <w:b w:val="0"/>
          <w:bCs w:val="0"/>
          <w:color w:val="auto"/>
          <w:highlight w:val="none"/>
          <w:lang w:val="en"/>
        </w:rPr>
        <w:t>评审</w:t>
      </w:r>
      <w:r>
        <w:rPr>
          <w:rFonts w:hint="eastAsia"/>
          <w:b w:val="0"/>
          <w:bCs w:val="0"/>
          <w:color w:val="auto"/>
          <w:highlight w:val="none"/>
        </w:rPr>
        <w:t>委员会认为</w:t>
      </w:r>
      <w:r>
        <w:rPr>
          <w:rFonts w:hint="default"/>
          <w:b w:val="0"/>
          <w:bCs w:val="0"/>
          <w:color w:val="auto"/>
          <w:highlight w:val="none"/>
          <w:lang w:val="en"/>
        </w:rPr>
        <w:t>供应商</w:t>
      </w:r>
      <w:r>
        <w:rPr>
          <w:rFonts w:hint="eastAsia"/>
          <w:b w:val="0"/>
          <w:bCs w:val="0"/>
          <w:color w:val="auto"/>
          <w:highlight w:val="none"/>
        </w:rPr>
        <w:t>的报价明显低于其他通过符合性审查</w:t>
      </w:r>
      <w:r>
        <w:rPr>
          <w:rFonts w:hint="default"/>
          <w:b w:val="0"/>
          <w:bCs w:val="0"/>
          <w:color w:val="auto"/>
          <w:highlight w:val="none"/>
          <w:lang w:val="en"/>
        </w:rPr>
        <w:t>供应商</w:t>
      </w:r>
      <w:r>
        <w:rPr>
          <w:rFonts w:hint="eastAsia"/>
          <w:b w:val="0"/>
          <w:bCs w:val="0"/>
          <w:color w:val="auto"/>
          <w:highlight w:val="none"/>
        </w:rPr>
        <w:t>的报价，有可能影响产品质量或者不能诚信履约的，应当要求其在</w:t>
      </w:r>
      <w:r>
        <w:rPr>
          <w:rFonts w:hint="default"/>
          <w:b w:val="0"/>
          <w:bCs w:val="0"/>
          <w:color w:val="auto"/>
          <w:highlight w:val="none"/>
          <w:lang w:val="en"/>
        </w:rPr>
        <w:t>评审</w:t>
      </w:r>
      <w:r>
        <w:rPr>
          <w:rFonts w:hint="eastAsia"/>
          <w:b w:val="0"/>
          <w:bCs w:val="0"/>
          <w:color w:val="auto"/>
          <w:highlight w:val="none"/>
        </w:rPr>
        <w:t>现场合理的时间内提供书面说明，必要时提交相关证明材料；</w:t>
      </w:r>
      <w:r>
        <w:rPr>
          <w:rFonts w:hint="default"/>
          <w:b w:val="0"/>
          <w:bCs w:val="0"/>
          <w:color w:val="auto"/>
          <w:highlight w:val="none"/>
          <w:lang w:val="en"/>
        </w:rPr>
        <w:t>供应商</w:t>
      </w:r>
      <w:r>
        <w:rPr>
          <w:rFonts w:hint="eastAsia"/>
          <w:b w:val="0"/>
          <w:bCs w:val="0"/>
          <w:color w:val="auto"/>
          <w:highlight w:val="none"/>
        </w:rPr>
        <w:t>不能证明其报价合理性的，</w:t>
      </w:r>
      <w:r>
        <w:rPr>
          <w:rFonts w:hint="default"/>
          <w:b w:val="0"/>
          <w:bCs w:val="0"/>
          <w:color w:val="auto"/>
          <w:highlight w:val="none"/>
          <w:lang w:val="en"/>
        </w:rPr>
        <w:t>评审</w:t>
      </w:r>
      <w:r>
        <w:rPr>
          <w:rFonts w:hint="eastAsia"/>
          <w:b w:val="0"/>
          <w:bCs w:val="0"/>
          <w:color w:val="auto"/>
          <w:highlight w:val="none"/>
        </w:rPr>
        <w:t>委员会应当将其作为无效</w:t>
      </w:r>
      <w:r>
        <w:rPr>
          <w:rFonts w:hint="default"/>
          <w:b w:val="0"/>
          <w:bCs w:val="0"/>
          <w:color w:val="auto"/>
          <w:highlight w:val="none"/>
          <w:lang w:val="en"/>
        </w:rPr>
        <w:t>响应</w:t>
      </w:r>
      <w:r>
        <w:rPr>
          <w:rFonts w:hint="eastAsia"/>
          <w:b w:val="0"/>
          <w:bCs w:val="0"/>
          <w:color w:val="auto"/>
          <w:highlight w:val="none"/>
        </w:rPr>
        <w:t>处理。</w:t>
      </w:r>
    </w:p>
    <w:p w14:paraId="38654F58">
      <w:pPr>
        <w:pStyle w:val="2"/>
        <w:rPr>
          <w:rFonts w:hint="eastAsia"/>
          <w:color w:val="auto"/>
          <w:highlight w:val="none"/>
        </w:rPr>
      </w:pPr>
    </w:p>
    <w:p w14:paraId="409EACE5">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29" w:name="_Toc13096"/>
      <w:bookmarkStart w:id="130" w:name="_Toc80093008"/>
      <w:bookmarkStart w:id="131" w:name="_Toc4771"/>
      <w:bookmarkStart w:id="132" w:name="_Toc32440"/>
      <w:r>
        <w:rPr>
          <w:rFonts w:hint="eastAsia" w:ascii="宋体" w:hAnsi="宋体" w:cs="宋体"/>
          <w:bCs/>
          <w:color w:val="auto"/>
          <w:sz w:val="30"/>
          <w:szCs w:val="30"/>
          <w:highlight w:val="none"/>
        </w:rPr>
        <w:t>第五节 评审报告</w:t>
      </w:r>
      <w:bookmarkEnd w:id="129"/>
      <w:bookmarkEnd w:id="130"/>
      <w:bookmarkEnd w:id="131"/>
      <w:bookmarkEnd w:id="132"/>
    </w:p>
    <w:p w14:paraId="016B39DE">
      <w:pPr>
        <w:bidi w:val="0"/>
        <w:ind w:firstLine="422" w:firstLineChars="200"/>
        <w:rPr>
          <w:rFonts w:hint="eastAsia"/>
          <w:b/>
          <w:bCs/>
          <w:color w:val="auto"/>
          <w:highlight w:val="none"/>
        </w:rPr>
      </w:pPr>
      <w:bookmarkStart w:id="133" w:name="_Toc19752"/>
      <w:bookmarkStart w:id="134" w:name="_Toc16167"/>
      <w:r>
        <w:rPr>
          <w:rFonts w:hint="eastAsia"/>
          <w:b/>
          <w:bCs/>
          <w:color w:val="auto"/>
          <w:highlight w:val="none"/>
        </w:rPr>
        <w:t>（一）评审报告与推荐入围候选人</w:t>
      </w:r>
      <w:bookmarkEnd w:id="133"/>
      <w:bookmarkEnd w:id="134"/>
    </w:p>
    <w:p w14:paraId="5D0EE8E5">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666078F9">
      <w:pPr>
        <w:bidi w:val="0"/>
        <w:ind w:firstLine="422" w:firstLineChars="200"/>
        <w:rPr>
          <w:rFonts w:hint="eastAsia"/>
          <w:b/>
          <w:bCs/>
          <w:color w:val="auto"/>
          <w:highlight w:val="none"/>
        </w:rPr>
      </w:pPr>
      <w:bookmarkStart w:id="135" w:name="_Toc21023"/>
      <w:bookmarkStart w:id="136" w:name="_Toc19263"/>
      <w:r>
        <w:rPr>
          <w:rFonts w:hint="eastAsia"/>
          <w:b/>
          <w:bCs/>
          <w:color w:val="auto"/>
          <w:highlight w:val="none"/>
        </w:rPr>
        <w:t>（二）评审争议事项处理</w:t>
      </w:r>
      <w:bookmarkEnd w:id="135"/>
      <w:bookmarkEnd w:id="136"/>
    </w:p>
    <w:p w14:paraId="3DAAB7C1">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23B2253C">
      <w:pPr>
        <w:autoSpaceDE w:val="0"/>
        <w:autoSpaceDN w:val="0"/>
        <w:adjustRightInd w:val="0"/>
        <w:spacing w:line="440" w:lineRule="exact"/>
        <w:ind w:firstLine="420" w:firstLineChars="200"/>
        <w:rPr>
          <w:rFonts w:hint="eastAsia" w:ascii="宋体" w:hAnsi="宋体"/>
          <w:color w:val="auto"/>
          <w:szCs w:val="21"/>
          <w:highlight w:val="none"/>
        </w:rPr>
      </w:pPr>
    </w:p>
    <w:p w14:paraId="4CBB3640">
      <w:pPr>
        <w:spacing w:line="360" w:lineRule="auto"/>
        <w:ind w:firstLine="420"/>
        <w:rPr>
          <w:rFonts w:hint="eastAsia" w:ascii="宋体" w:hAnsi="宋体"/>
          <w:bCs/>
          <w:color w:val="auto"/>
          <w:szCs w:val="20"/>
          <w:highlight w:val="none"/>
        </w:rPr>
      </w:pPr>
      <w:bookmarkStart w:id="137" w:name="PO_TDCUS_ITEM_SM_TITLE_1_0"/>
    </w:p>
    <w:p w14:paraId="3078DF22">
      <w:pPr>
        <w:spacing w:line="360" w:lineRule="auto"/>
        <w:ind w:firstLine="420"/>
        <w:rPr>
          <w:rFonts w:hint="eastAsia" w:ascii="宋体" w:hAnsi="宋体"/>
          <w:bCs/>
          <w:color w:val="auto"/>
          <w:szCs w:val="20"/>
          <w:highlight w:val="none"/>
        </w:rPr>
      </w:pPr>
    </w:p>
    <w:bookmarkEnd w:id="137"/>
    <w:p w14:paraId="7E90583A">
      <w:pPr>
        <w:tabs>
          <w:tab w:val="left" w:pos="2472"/>
        </w:tabs>
        <w:spacing w:line="460" w:lineRule="exact"/>
        <w:jc w:val="center"/>
        <w:rPr>
          <w:rFonts w:hint="eastAsia" w:ascii="Times New Roman" w:hAnsi="Times New Roman"/>
          <w:b/>
          <w:color w:val="auto"/>
          <w:sz w:val="36"/>
          <w:szCs w:val="20"/>
          <w:highlight w:val="none"/>
        </w:rPr>
      </w:pPr>
    </w:p>
    <w:p w14:paraId="669BBC49">
      <w:pPr>
        <w:tabs>
          <w:tab w:val="left" w:pos="2472"/>
        </w:tabs>
        <w:spacing w:line="460" w:lineRule="exact"/>
        <w:jc w:val="center"/>
        <w:rPr>
          <w:rFonts w:ascii="Times New Roman" w:hAnsi="Times New Roman"/>
          <w:b/>
          <w:color w:val="auto"/>
          <w:sz w:val="36"/>
          <w:szCs w:val="20"/>
          <w:highlight w:val="none"/>
        </w:rPr>
      </w:pPr>
    </w:p>
    <w:p w14:paraId="1804E5E6">
      <w:pPr>
        <w:tabs>
          <w:tab w:val="left" w:pos="2472"/>
        </w:tabs>
        <w:spacing w:line="460" w:lineRule="exact"/>
        <w:jc w:val="center"/>
        <w:rPr>
          <w:rFonts w:ascii="Times New Roman" w:hAnsi="Times New Roman"/>
          <w:b/>
          <w:color w:val="auto"/>
          <w:sz w:val="36"/>
          <w:szCs w:val="20"/>
          <w:highlight w:val="none"/>
        </w:rPr>
      </w:pPr>
    </w:p>
    <w:p w14:paraId="1B5119EC">
      <w:pPr>
        <w:tabs>
          <w:tab w:val="left" w:pos="2472"/>
        </w:tabs>
        <w:spacing w:line="460" w:lineRule="exact"/>
        <w:jc w:val="center"/>
        <w:rPr>
          <w:rFonts w:ascii="Times New Roman" w:hAnsi="Times New Roman"/>
          <w:b/>
          <w:color w:val="auto"/>
          <w:sz w:val="36"/>
          <w:szCs w:val="20"/>
          <w:highlight w:val="none"/>
        </w:rPr>
      </w:pPr>
    </w:p>
    <w:p w14:paraId="3B3EB85D">
      <w:pPr>
        <w:tabs>
          <w:tab w:val="left" w:pos="2472"/>
        </w:tabs>
        <w:spacing w:line="460" w:lineRule="exact"/>
        <w:jc w:val="center"/>
        <w:rPr>
          <w:rFonts w:ascii="Times New Roman" w:hAnsi="Times New Roman"/>
          <w:b/>
          <w:color w:val="auto"/>
          <w:sz w:val="36"/>
          <w:szCs w:val="20"/>
          <w:highlight w:val="none"/>
        </w:rPr>
      </w:pPr>
    </w:p>
    <w:p w14:paraId="76C6C3AF">
      <w:pPr>
        <w:tabs>
          <w:tab w:val="left" w:pos="2472"/>
        </w:tabs>
        <w:spacing w:line="460" w:lineRule="exact"/>
        <w:jc w:val="center"/>
        <w:rPr>
          <w:rFonts w:ascii="Times New Roman" w:hAnsi="Times New Roman"/>
          <w:b/>
          <w:color w:val="auto"/>
          <w:sz w:val="36"/>
          <w:szCs w:val="20"/>
          <w:highlight w:val="none"/>
        </w:rPr>
      </w:pPr>
    </w:p>
    <w:p w14:paraId="0EA0A986">
      <w:pPr>
        <w:tabs>
          <w:tab w:val="left" w:pos="2472"/>
        </w:tabs>
        <w:spacing w:line="460" w:lineRule="exact"/>
        <w:jc w:val="center"/>
        <w:rPr>
          <w:rFonts w:ascii="Times New Roman" w:hAnsi="Times New Roman"/>
          <w:b/>
          <w:color w:val="auto"/>
          <w:sz w:val="36"/>
          <w:szCs w:val="20"/>
          <w:highlight w:val="none"/>
        </w:rPr>
      </w:pPr>
    </w:p>
    <w:p w14:paraId="5C1AAE2C">
      <w:pPr>
        <w:tabs>
          <w:tab w:val="left" w:pos="2472"/>
        </w:tabs>
        <w:spacing w:line="460" w:lineRule="exact"/>
        <w:jc w:val="center"/>
        <w:rPr>
          <w:rFonts w:ascii="Times New Roman" w:hAnsi="Times New Roman"/>
          <w:b/>
          <w:color w:val="auto"/>
          <w:sz w:val="36"/>
          <w:szCs w:val="20"/>
          <w:highlight w:val="none"/>
        </w:rPr>
      </w:pPr>
    </w:p>
    <w:p w14:paraId="186F295D">
      <w:pPr>
        <w:tabs>
          <w:tab w:val="left" w:pos="2472"/>
        </w:tabs>
        <w:spacing w:line="460" w:lineRule="exact"/>
        <w:jc w:val="center"/>
        <w:rPr>
          <w:rFonts w:ascii="Times New Roman" w:hAnsi="Times New Roman"/>
          <w:b/>
          <w:color w:val="auto"/>
          <w:sz w:val="36"/>
          <w:szCs w:val="20"/>
          <w:highlight w:val="none"/>
        </w:rPr>
      </w:pPr>
    </w:p>
    <w:p w14:paraId="2E0FD182">
      <w:pPr>
        <w:tabs>
          <w:tab w:val="left" w:pos="2472"/>
        </w:tabs>
        <w:spacing w:line="460" w:lineRule="exact"/>
        <w:jc w:val="center"/>
        <w:rPr>
          <w:rFonts w:ascii="Times New Roman" w:hAnsi="Times New Roman"/>
          <w:b/>
          <w:color w:val="auto"/>
          <w:sz w:val="36"/>
          <w:szCs w:val="20"/>
          <w:highlight w:val="none"/>
        </w:rPr>
      </w:pPr>
    </w:p>
    <w:p w14:paraId="0CE77056">
      <w:pPr>
        <w:tabs>
          <w:tab w:val="left" w:pos="2472"/>
        </w:tabs>
        <w:spacing w:line="460" w:lineRule="exact"/>
        <w:jc w:val="center"/>
        <w:rPr>
          <w:rFonts w:ascii="Times New Roman" w:hAnsi="Times New Roman"/>
          <w:b/>
          <w:color w:val="auto"/>
          <w:sz w:val="36"/>
          <w:szCs w:val="20"/>
          <w:highlight w:val="none"/>
        </w:rPr>
      </w:pPr>
    </w:p>
    <w:p w14:paraId="7A39AD1F">
      <w:pPr>
        <w:tabs>
          <w:tab w:val="left" w:pos="2472"/>
        </w:tabs>
        <w:spacing w:line="460" w:lineRule="exact"/>
        <w:jc w:val="center"/>
        <w:rPr>
          <w:rFonts w:ascii="Times New Roman" w:hAnsi="Times New Roman"/>
          <w:b/>
          <w:color w:val="auto"/>
          <w:sz w:val="36"/>
          <w:szCs w:val="20"/>
          <w:highlight w:val="none"/>
        </w:rPr>
      </w:pPr>
    </w:p>
    <w:p w14:paraId="659FDC30">
      <w:pPr>
        <w:tabs>
          <w:tab w:val="left" w:pos="2472"/>
        </w:tabs>
        <w:spacing w:line="460" w:lineRule="exact"/>
        <w:jc w:val="center"/>
        <w:rPr>
          <w:rFonts w:ascii="Times New Roman" w:hAnsi="Times New Roman"/>
          <w:b/>
          <w:color w:val="auto"/>
          <w:sz w:val="36"/>
          <w:szCs w:val="20"/>
          <w:highlight w:val="none"/>
        </w:rPr>
      </w:pPr>
    </w:p>
    <w:p w14:paraId="09547F11">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38" w:name="_Toc9906"/>
      <w:r>
        <w:rPr>
          <w:rFonts w:hint="eastAsia" w:ascii="Times New Roman" w:hAnsi="Times New Roman"/>
          <w:b/>
          <w:color w:val="auto"/>
          <w:sz w:val="36"/>
          <w:szCs w:val="20"/>
          <w:highlight w:val="none"/>
        </w:rPr>
        <w:t xml:space="preserve">第五章  </w:t>
      </w:r>
      <w:bookmarkEnd w:id="138"/>
      <w:r>
        <w:rPr>
          <w:rFonts w:hint="eastAsia" w:hAnsi="宋体" w:cs="宋体"/>
          <w:b/>
          <w:color w:val="auto"/>
          <w:sz w:val="36"/>
          <w:highlight w:val="none"/>
        </w:rPr>
        <w:t>拟签订的框架协议文本和采购合同文本</w:t>
      </w:r>
    </w:p>
    <w:p w14:paraId="2345192A">
      <w:pPr>
        <w:spacing w:line="440" w:lineRule="exact"/>
        <w:ind w:right="-153" w:rightChars="-73"/>
        <w:jc w:val="center"/>
        <w:rPr>
          <w:rFonts w:hint="eastAsia" w:ascii="宋体" w:hAnsi="宋体" w:eastAsia="宋体"/>
          <w:b/>
          <w:color w:val="auto"/>
          <w:sz w:val="32"/>
          <w:highlight w:val="none"/>
          <w:lang w:eastAsia="zh-CN"/>
        </w:rPr>
      </w:pPr>
      <w:r>
        <w:rPr>
          <w:rFonts w:hint="eastAsia" w:ascii="宋体" w:hAnsi="宋体"/>
          <w:b/>
          <w:color w:val="auto"/>
          <w:sz w:val="32"/>
          <w:highlight w:val="none"/>
        </w:rPr>
        <w:t>2025-2027年度南宁市武鸣区预算单位公务车辆保险服务框架协议采购</w:t>
      </w:r>
    </w:p>
    <w:p w14:paraId="26CEB49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框架协议</w:t>
      </w:r>
      <w:r>
        <w:rPr>
          <w:rFonts w:hint="eastAsia" w:ascii="宋体" w:hAnsi="宋体"/>
          <w:b/>
          <w:color w:val="auto"/>
          <w:sz w:val="32"/>
          <w:highlight w:val="none"/>
        </w:rPr>
        <w:t>（格式）</w:t>
      </w:r>
    </w:p>
    <w:p w14:paraId="59AFC83F">
      <w:pPr>
        <w:pStyle w:val="16"/>
        <w:spacing w:line="380" w:lineRule="exact"/>
        <w:rPr>
          <w:rFonts w:hAnsi="宋体"/>
          <w:b/>
          <w:color w:val="auto"/>
          <w:sz w:val="20"/>
          <w:szCs w:val="21"/>
          <w:highlight w:val="none"/>
        </w:rPr>
      </w:pPr>
    </w:p>
    <w:p w14:paraId="48B0B8DD">
      <w:pPr>
        <w:pStyle w:val="16"/>
        <w:spacing w:line="380" w:lineRule="exact"/>
        <w:rPr>
          <w:rFonts w:hAnsi="宋体"/>
          <w:b/>
          <w:color w:val="auto"/>
          <w:szCs w:val="21"/>
          <w:highlight w:val="none"/>
        </w:rPr>
      </w:pPr>
    </w:p>
    <w:p w14:paraId="0315143B">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rPr>
      </w:pPr>
      <w:r>
        <w:rPr>
          <w:rFonts w:hint="eastAsia" w:hAnsi="宋体" w:cs="宋体"/>
          <w:color w:val="auto"/>
          <w:szCs w:val="21"/>
          <w:highlight w:val="none"/>
        </w:rPr>
        <w:t xml:space="preserve">项目名称：  </w:t>
      </w:r>
    </w:p>
    <w:p w14:paraId="02F7E5A5">
      <w:pPr>
        <w:pBdr>
          <w:top w:val="none" w:color="auto" w:sz="0" w:space="1"/>
          <w:left w:val="none" w:color="auto" w:sz="0" w:space="4"/>
          <w:bottom w:val="none" w:color="auto" w:sz="0" w:space="1"/>
          <w:right w:val="none" w:color="auto" w:sz="0" w:space="4"/>
        </w:pBdr>
        <w:spacing w:line="400" w:lineRule="exact"/>
        <w:rPr>
          <w:rFonts w:hint="eastAsia" w:hAnsi="宋体" w:eastAsia="宋体" w:cs="宋体"/>
          <w:color w:val="auto"/>
          <w:szCs w:val="21"/>
          <w:highlight w:val="none"/>
          <w:lang w:eastAsia="zh-CN"/>
        </w:rPr>
      </w:pPr>
      <w:r>
        <w:rPr>
          <w:rFonts w:hint="eastAsia" w:hAnsi="宋体" w:cs="宋体"/>
          <w:color w:val="auto"/>
          <w:szCs w:val="21"/>
          <w:highlight w:val="none"/>
        </w:rPr>
        <w:t>项目编号：</w:t>
      </w:r>
    </w:p>
    <w:p w14:paraId="53F9DEF5">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征集人（甲方）：</w:t>
      </w:r>
      <w:r>
        <w:rPr>
          <w:rFonts w:hint="eastAsia" w:ascii="宋体" w:hAnsi="宋体" w:cs="宋体"/>
          <w:color w:val="auto"/>
          <w:sz w:val="21"/>
          <w:szCs w:val="21"/>
          <w:highlight w:val="none"/>
          <w:u w:val="single"/>
        </w:rPr>
        <w:t xml:space="preserve">                                                               </w:t>
      </w:r>
    </w:p>
    <w:p w14:paraId="3C7469A7">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C7603FE">
      <w:pPr>
        <w:pStyle w:val="14"/>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联系方式： </w:t>
      </w:r>
      <w:r>
        <w:rPr>
          <w:rFonts w:hint="eastAsia" w:ascii="宋体" w:hAnsi="宋体" w:cs="宋体"/>
          <w:color w:val="auto"/>
          <w:sz w:val="21"/>
          <w:szCs w:val="21"/>
          <w:highlight w:val="none"/>
          <w:u w:val="single"/>
        </w:rPr>
        <w:t xml:space="preserve">                                                                    </w:t>
      </w:r>
    </w:p>
    <w:p w14:paraId="219F4087">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入围供应商（乙方）：</w:t>
      </w:r>
      <w:r>
        <w:rPr>
          <w:rFonts w:hint="eastAsia" w:hAnsi="宋体" w:cs="宋体"/>
          <w:color w:val="auto"/>
          <w:szCs w:val="21"/>
          <w:highlight w:val="none"/>
          <w:u w:val="single"/>
        </w:rPr>
        <w:t xml:space="preserve">                                                            </w:t>
      </w:r>
    </w:p>
    <w:p w14:paraId="68E73A1D">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41F4E2F1">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联系方式：</w:t>
      </w:r>
      <w:r>
        <w:rPr>
          <w:rFonts w:hint="eastAsia" w:hAnsi="宋体" w:cs="宋体"/>
          <w:color w:val="auto"/>
          <w:szCs w:val="21"/>
          <w:highlight w:val="none"/>
          <w:u w:val="single"/>
        </w:rPr>
        <w:t xml:space="preserve">                                                                     </w:t>
      </w:r>
    </w:p>
    <w:p w14:paraId="03560C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根据《中华人民共和国政府采购法》、《中华人民共和国民法典》、《政府采购框架协议采购方式管理暂行办法》等法律、法规规定，按照征集文件规定条款和入围供应商响应文件承诺，就</w:t>
      </w:r>
      <w:r>
        <w:rPr>
          <w:rFonts w:hint="eastAsia" w:hAnsi="宋体" w:cs="宋体"/>
          <w:color w:val="auto"/>
          <w:szCs w:val="21"/>
          <w:highlight w:val="none"/>
        </w:rPr>
        <w:t>2025-2027年度南宁市武鸣区预算单位公务车辆保险服务框架协议采购之相关事宜</w:t>
      </w:r>
      <w:r>
        <w:rPr>
          <w:rFonts w:hint="eastAsia" w:hAnsi="宋体" w:cs="宋体"/>
          <w:color w:val="auto"/>
          <w:szCs w:val="21"/>
          <w:highlight w:val="none"/>
        </w:rPr>
        <w:t>，达成以下协议，并承诺共同遵守。</w:t>
      </w:r>
    </w:p>
    <w:p w14:paraId="72A9F9AE">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协议事项</w:t>
      </w:r>
    </w:p>
    <w:p w14:paraId="130FD53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（一）采购需求</w:t>
      </w:r>
    </w:p>
    <w:p w14:paraId="1E41D2A0">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2025-2027年度南宁市武鸣区预算单位公务车辆保险服务框架协议采购，</w:t>
      </w:r>
      <w:r>
        <w:rPr>
          <w:rFonts w:hint="eastAsia" w:ascii="宋体" w:hAnsi="宋体" w:eastAsia="宋体" w:cs="宋体"/>
          <w:color w:val="auto"/>
          <w:sz w:val="21"/>
          <w:szCs w:val="21"/>
          <w:highlight w:val="none"/>
        </w:rPr>
        <w:t>是指根据《政府采购框架协议采购方式管理暂行办法》财政部令第 110 号及相关法律法规，通过公开征集程序确定南宁市武鸣区预算单位车辆保险服务的第一阶段入围供应商，由南宁市武鸣区本级预算单位（以下简称：采购人）在框架协议有效期内，按框架协议约定规则在入围供应商范围内，确定成交供应商进行购买公务车辆保险服务采购活动</w:t>
      </w:r>
    </w:p>
    <w:p w14:paraId="1A9FF866">
      <w:pPr>
        <w:spacing w:line="38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（二）最高限制单价</w:t>
      </w:r>
      <w:r>
        <w:rPr>
          <w:rFonts w:hint="eastAsia" w:ascii="宋体" w:hAnsi="宋体" w:eastAsia="宋体" w:cs="宋体"/>
          <w:b/>
          <w:bCs/>
          <w:color w:val="auto"/>
          <w:sz w:val="21"/>
          <w:szCs w:val="21"/>
          <w:highlight w:val="none"/>
          <w:lang w:eastAsia="zh-CN"/>
        </w:rPr>
        <w:t>及要求</w:t>
      </w:r>
    </w:p>
    <w:p w14:paraId="79F8CE5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报价为自主定价系数。</w:t>
      </w:r>
    </w:p>
    <w:p w14:paraId="67C0B0E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最高限制单价：自主定价系数最高限价价格为1.0（“</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”系统中设置为小于1.0，即为99.99%，如供应商报价为0.65，按65%报）。</w:t>
      </w:r>
    </w:p>
    <w:p w14:paraId="4217F59F">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在实施过程中若银保监会有新的调整方案则按银保监会规定执行。</w:t>
      </w:r>
    </w:p>
    <w:p w14:paraId="1EBC1DBA">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服务内容及服务标准</w:t>
      </w:r>
    </w:p>
    <w:p w14:paraId="62440996">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（一）具体服务内容及构成详见本项目征集文件中第二章《采购需求》的相关内容。</w:t>
      </w:r>
    </w:p>
    <w:p w14:paraId="39A15CC0">
      <w:pPr>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（二）乙方提供的服务包括以下内容：</w:t>
      </w:r>
    </w:p>
    <w:p w14:paraId="0664F1B4">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具体服务内容包含乙方响应文件承诺服务内容。</w:t>
      </w:r>
      <w:r>
        <w:rPr>
          <w:rFonts w:hint="eastAsia" w:ascii="宋体" w:hAnsi="宋体" w:eastAsia="宋体" w:cs="宋体"/>
          <w:color w:val="auto"/>
          <w:sz w:val="21"/>
          <w:szCs w:val="21"/>
          <w:highlight w:val="none"/>
        </w:rPr>
        <w:t xml:space="preserve"> </w:t>
      </w:r>
    </w:p>
    <w:p w14:paraId="03603E8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C5917F5">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2C1F67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协议价格</w:t>
      </w:r>
    </w:p>
    <w:tbl>
      <w:tblPr>
        <w:tblStyle w:val="23"/>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413"/>
        <w:gridCol w:w="1472"/>
        <w:gridCol w:w="1828"/>
        <w:gridCol w:w="2140"/>
      </w:tblGrid>
      <w:tr w14:paraId="3367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057EBC4">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1B99911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80EA4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B5DCFC1">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协议价格</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453E33A">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DB0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44" w:type="dxa"/>
            <w:vMerge w:val="restart"/>
            <w:tcBorders>
              <w:top w:val="single" w:color="auto" w:sz="4" w:space="0"/>
              <w:left w:val="single" w:color="auto" w:sz="4" w:space="0"/>
              <w:right w:val="single" w:color="auto" w:sz="4" w:space="0"/>
            </w:tcBorders>
            <w:noWrap w:val="0"/>
            <w:vAlign w:val="center"/>
          </w:tcPr>
          <w:p w14:paraId="02796B44">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3" w:type="dxa"/>
            <w:vMerge w:val="restart"/>
            <w:tcBorders>
              <w:top w:val="single" w:color="auto" w:sz="4" w:space="0"/>
              <w:left w:val="single" w:color="auto" w:sz="4" w:space="0"/>
              <w:right w:val="single" w:color="auto" w:sz="4" w:space="0"/>
            </w:tcBorders>
            <w:noWrap w:val="0"/>
            <w:vAlign w:val="center"/>
          </w:tcPr>
          <w:p w14:paraId="0FDDD03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2025-2027年度南宁市武鸣区预算单位公务车辆保险服务框架协议采购</w:t>
            </w:r>
          </w:p>
        </w:tc>
        <w:tc>
          <w:tcPr>
            <w:tcW w:w="1472" w:type="dxa"/>
            <w:vMerge w:val="restart"/>
            <w:tcBorders>
              <w:top w:val="single" w:color="auto" w:sz="4" w:space="0"/>
              <w:left w:val="single" w:color="auto" w:sz="4" w:space="0"/>
              <w:right w:val="single" w:color="auto" w:sz="4" w:space="0"/>
            </w:tcBorders>
            <w:noWrap w:val="0"/>
            <w:vAlign w:val="center"/>
          </w:tcPr>
          <w:p w14:paraId="0366C6AB">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A1B3AF2">
            <w:pPr>
              <w:snapToGrid w:val="0"/>
              <w:spacing w:before="50" w:after="50" w:line="400" w:lineRule="exact"/>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燃油车</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E7BFFF5">
            <w:pPr>
              <w:snapToGrid w:val="0"/>
              <w:spacing w:before="50" w:after="50" w:line="400" w:lineRule="exact"/>
              <w:rPr>
                <w:rFonts w:hint="eastAsia" w:ascii="宋体" w:hAnsi="宋体" w:eastAsia="宋体" w:cs="宋体"/>
                <w:color w:val="auto"/>
                <w:sz w:val="21"/>
                <w:szCs w:val="21"/>
                <w:highlight w:val="none"/>
              </w:rPr>
            </w:pPr>
          </w:p>
        </w:tc>
      </w:tr>
      <w:tr w14:paraId="14C5E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44" w:type="dxa"/>
            <w:vMerge w:val="continue"/>
            <w:tcBorders>
              <w:left w:val="single" w:color="auto" w:sz="4" w:space="0"/>
              <w:bottom w:val="single" w:color="auto" w:sz="4" w:space="0"/>
              <w:right w:val="single" w:color="auto" w:sz="4" w:space="0"/>
            </w:tcBorders>
            <w:noWrap w:val="0"/>
            <w:vAlign w:val="center"/>
          </w:tcPr>
          <w:p w14:paraId="5CE68991">
            <w:pPr>
              <w:snapToGrid w:val="0"/>
              <w:spacing w:before="50" w:after="50" w:line="400" w:lineRule="exact"/>
              <w:jc w:val="center"/>
              <w:rPr>
                <w:color w:val="auto"/>
                <w:highlight w:val="none"/>
              </w:rPr>
            </w:pPr>
          </w:p>
        </w:tc>
        <w:tc>
          <w:tcPr>
            <w:tcW w:w="3413" w:type="dxa"/>
            <w:vMerge w:val="continue"/>
            <w:tcBorders>
              <w:left w:val="single" w:color="auto" w:sz="4" w:space="0"/>
              <w:bottom w:val="single" w:color="auto" w:sz="4" w:space="0"/>
              <w:right w:val="single" w:color="auto" w:sz="4" w:space="0"/>
            </w:tcBorders>
            <w:noWrap w:val="0"/>
            <w:vAlign w:val="center"/>
          </w:tcPr>
          <w:p w14:paraId="0F8009C8">
            <w:pPr>
              <w:snapToGrid w:val="0"/>
              <w:spacing w:before="50" w:after="50" w:line="400" w:lineRule="exact"/>
              <w:jc w:val="center"/>
              <w:rPr>
                <w:color w:val="auto"/>
                <w:highlight w:val="none"/>
              </w:rPr>
            </w:pPr>
          </w:p>
        </w:tc>
        <w:tc>
          <w:tcPr>
            <w:tcW w:w="1472" w:type="dxa"/>
            <w:vMerge w:val="continue"/>
            <w:tcBorders>
              <w:left w:val="single" w:color="auto" w:sz="4" w:space="0"/>
              <w:bottom w:val="single" w:color="auto" w:sz="4" w:space="0"/>
              <w:right w:val="single" w:color="auto" w:sz="4" w:space="0"/>
            </w:tcBorders>
            <w:noWrap w:val="0"/>
            <w:vAlign w:val="center"/>
          </w:tcPr>
          <w:p w14:paraId="07EBD7E6">
            <w:pPr>
              <w:snapToGrid w:val="0"/>
              <w:spacing w:before="50" w:after="50" w:line="400" w:lineRule="exact"/>
              <w:jc w:val="center"/>
              <w:rPr>
                <w:color w:val="auto"/>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CAFF364">
            <w:pPr>
              <w:snapToGrid w:val="0"/>
              <w:spacing w:before="50" w:after="50" w:line="400" w:lineRule="exact"/>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新能源车</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3E064DA4">
            <w:pPr>
              <w:snapToGrid w:val="0"/>
              <w:spacing w:before="50" w:after="50" w:line="400" w:lineRule="exact"/>
              <w:jc w:val="center"/>
              <w:rPr>
                <w:rFonts w:hint="eastAsia" w:ascii="宋体" w:hAnsi="宋体" w:eastAsia="宋体" w:cs="宋体"/>
                <w:color w:val="auto"/>
                <w:sz w:val="21"/>
                <w:szCs w:val="21"/>
                <w:highlight w:val="none"/>
              </w:rPr>
            </w:pPr>
          </w:p>
        </w:tc>
      </w:tr>
    </w:tbl>
    <w:p w14:paraId="76F4E054">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第四条 确定第二阶段成交供应商的方式 </w:t>
      </w:r>
    </w:p>
    <w:p w14:paraId="60BDCB55">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（一）本项目确定第二阶段成交供应商的方式为直接选定。</w:t>
      </w:r>
    </w:p>
    <w:p w14:paraId="0D7AFEB3">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（二）采购人或者服务对象依据</w:t>
      </w:r>
      <w:r>
        <w:rPr>
          <w:rFonts w:hint="eastAsia" w:ascii="宋体" w:hAnsi="宋体" w:cs="宋体"/>
          <w:color w:val="auto"/>
          <w:sz w:val="21"/>
          <w:szCs w:val="21"/>
          <w:highlight w:val="none"/>
          <w:lang w:eastAsia="zh-CN"/>
        </w:rPr>
        <w:t>入围供应商的</w:t>
      </w:r>
      <w:r>
        <w:rPr>
          <w:rFonts w:hint="eastAsia" w:ascii="宋体" w:hAnsi="宋体" w:eastAsia="宋体" w:cs="宋体"/>
          <w:color w:val="auto"/>
          <w:sz w:val="21"/>
          <w:szCs w:val="21"/>
          <w:highlight w:val="none"/>
        </w:rPr>
        <w:t>服务价格、质量及服务便利性、用户评价等因素，从第一阶段入围供应商中直接选定。</w:t>
      </w:r>
    </w:p>
    <w:p w14:paraId="3FCC9E94">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服务对象范围</w:t>
      </w:r>
    </w:p>
    <w:p w14:paraId="0150DD0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适用此协议的服务对象范围：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D566F9">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履行合同的地域范围</w:t>
      </w:r>
    </w:p>
    <w:p w14:paraId="4F3CB347">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履行合同的地域范围：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D2E936">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保险费的计算</w:t>
      </w:r>
    </w:p>
    <w:p w14:paraId="32998E5A">
      <w:pPr>
        <w:spacing w:line="38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商业车险保费改革方案，商业险保费计算公式为：商业车险保费＝基准纯风险保费/（1-附加费用率）×无赔款优待系数×交通违法系数×自主定价系数。其中基准纯风险保费、无赔款优待系数和交通违法系数按照中国银行保险监督管理委员会规定执行，各成交供应商一致收费；自主定价系数由各供应商自主报价</w:t>
      </w:r>
      <w:r>
        <w:rPr>
          <w:rFonts w:hint="eastAsia" w:ascii="宋体" w:hAnsi="宋体" w:eastAsia="宋体" w:cs="宋体"/>
          <w:bCs/>
          <w:color w:val="auto"/>
          <w:sz w:val="21"/>
          <w:szCs w:val="21"/>
          <w:highlight w:val="none"/>
        </w:rPr>
        <w:t>（自主定价系数范围广西地区的燃油车自主定价系数须在0.5—1.5之间、新能源车自主定价系数须在0.65—1.35之间，本项目拟定最高限价1.0）</w:t>
      </w:r>
      <w:r>
        <w:rPr>
          <w:rFonts w:hint="eastAsia" w:ascii="宋体" w:hAnsi="宋体" w:eastAsia="宋体" w:cs="宋体"/>
          <w:bCs/>
          <w:color w:val="auto"/>
          <w:sz w:val="21"/>
          <w:szCs w:val="21"/>
          <w:highlight w:val="none"/>
        </w:rPr>
        <w:t>。机动车交通事故责任强制保险费用的收取按国家规定执行。</w:t>
      </w:r>
    </w:p>
    <w:p w14:paraId="4B97B76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费用支付方式、时间和条件</w:t>
      </w:r>
    </w:p>
    <w:p w14:paraId="455FE66F">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（一）支付方式：</w:t>
      </w:r>
      <w:r>
        <w:rPr>
          <w:rFonts w:hint="eastAsia" w:ascii="宋体" w:hAnsi="宋体" w:eastAsia="宋体" w:cs="宋体"/>
          <w:bCs/>
          <w:color w:val="auto"/>
          <w:sz w:val="21"/>
          <w:szCs w:val="21"/>
          <w:highlight w:val="none"/>
          <w:u w:val="single"/>
        </w:rPr>
        <w:t>由服务对象以非现金方式自行结算支付。</w:t>
      </w:r>
    </w:p>
    <w:p w14:paraId="059ACC7E">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（二）时间和条件：</w:t>
      </w:r>
      <w:r>
        <w:rPr>
          <w:rFonts w:hint="eastAsia" w:ascii="宋体" w:hAnsi="宋体" w:eastAsia="宋体" w:cs="宋体"/>
          <w:bCs/>
          <w:color w:val="auto"/>
          <w:sz w:val="21"/>
          <w:szCs w:val="21"/>
          <w:highlight w:val="none"/>
          <w:u w:val="single"/>
        </w:rPr>
        <w:t xml:space="preserve">保险费用由服务对象按具体车辆保险合同约定的支付时间、付款条件与成交保险公司以非现金方式自行结算支付。  </w:t>
      </w:r>
    </w:p>
    <w:p w14:paraId="5C03A52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服务对象采购合同文本</w:t>
      </w:r>
    </w:p>
    <w:p w14:paraId="60D1E56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服务对象通过直接选定的方式确定某入围供应商为指定车辆的保险服务提供方后，双方应先按《政府采购车辆保险合同》签订车辆保险采购意向合同。正式车辆保险合同应由入围供应商通过其公司车险系统平台生成的固定合同文本与服务对象签订。</w:t>
      </w:r>
    </w:p>
    <w:p w14:paraId="2D26B8C8">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框架协议期限</w:t>
      </w:r>
    </w:p>
    <w:p w14:paraId="0EA42CFE">
      <w:pPr>
        <w:spacing w:line="38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本框架协议保险服务的有效期：自本期框架协议约定生效之日起至下一期框架协议生效之日止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在此期间，服务对象新购、未上保险或保险已到期需要投保的公务用车，在购买车辆保险时，必须选择一家本期框架协议入围供应商进行投保（保险尚未到期的车辆，在保险到期续保时必须选择一家本期框架协议入围供应商进行投保）。</w:t>
      </w:r>
    </w:p>
    <w:p w14:paraId="5396A253">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入围供应商清退和补充规则</w:t>
      </w:r>
    </w:p>
    <w:p w14:paraId="53BAAE11">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（一）入围供应商的清退规则</w:t>
      </w:r>
    </w:p>
    <w:p w14:paraId="66D14C1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1.入围供应商有下列情形之一，尚未签订框架协议的，取消其入围资格；已经签订框架协议的，解除与其签订的框架协议： </w:t>
      </w:r>
    </w:p>
    <w:p w14:paraId="7387829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（1）恶意串通谋取入围或者合同成交的； </w:t>
      </w:r>
    </w:p>
    <w:p w14:paraId="0C6EBAA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（2）提供虚假材料谋取入围或者合同成交的； </w:t>
      </w:r>
    </w:p>
    <w:p w14:paraId="1707A25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（3）无正当理由拒不接受合同授予的； </w:t>
      </w:r>
    </w:p>
    <w:p w14:paraId="5DC0545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（4）不履行合同义务或者履行合同义务不符合约定，经采购人请求履行后仍不履行或者仍未按约定履行的； </w:t>
      </w:r>
    </w:p>
    <w:p w14:paraId="1577446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（5）框架协议有效期内，因违法行为被禁止或限制参加政府采购活动的； </w:t>
      </w:r>
    </w:p>
    <w:p w14:paraId="50698CCC">
      <w:pPr>
        <w:snapToGrid w:val="0"/>
        <w:spacing w:line="380" w:lineRule="exact"/>
        <w:ind w:firstLine="420"/>
        <w:jc w:val="left"/>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供应商违反职业道德，有违规违纪问题的；</w:t>
      </w:r>
    </w:p>
    <w:p w14:paraId="3E3C1D27">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）框架协议约定的其他情形。 </w:t>
      </w:r>
    </w:p>
    <w:p w14:paraId="4AE636A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2.被取消入围资格或者被解除框架协议的供应商不得参加同一封闭式框架协议补充征集，或者重新申请加入同一开放式框架协议。 </w:t>
      </w:r>
    </w:p>
    <w:p w14:paraId="4C4F276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3.封闭式框架协议入围供应商无正当理由，不得主动放弃入围资格或者退出框架协议。 </w:t>
      </w:r>
    </w:p>
    <w:p w14:paraId="48A30653">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（二）入围供应商的补充规则</w:t>
      </w:r>
    </w:p>
    <w:p w14:paraId="60B6D8F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1.除剩余入围供应商不足入围供应商总数70%且影响框架协议执行的情形外，框架协议有效期内，征集人不再补充征集供应商。 </w:t>
      </w:r>
    </w:p>
    <w:p w14:paraId="2CDB6DD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2.征集人补充征集供应商的，补充征集的条件、程序、评审方法和淘汰比例与初次征集相同。补充征集遵守原框架协议的有效期。补充征集期间，原框架协议继续履行。</w:t>
      </w:r>
    </w:p>
    <w:p w14:paraId="1B3B460B">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甲方权利和义务</w:t>
      </w:r>
    </w:p>
    <w:p w14:paraId="5B551D84">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包含征集文件的第二章《采购需求》中约定的甲方的权利和义务。</w:t>
      </w:r>
    </w:p>
    <w:p w14:paraId="41B5C87B">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1A7D3F8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9F8501">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 乙方权利和义务</w:t>
      </w:r>
    </w:p>
    <w:p w14:paraId="370C648A">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包含征集文件的第二章《采购需求》中约定的乙方的权利和义务。</w:t>
      </w:r>
    </w:p>
    <w:p w14:paraId="72E2E30B">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0BE466B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4664BD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第十四条  不可抗力事件处理</w:t>
      </w:r>
    </w:p>
    <w:p w14:paraId="4342F41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（一）在协议有效期内，任何一方因不可抗力事件导致不能履行协议，则协议履行期可延长，其延长期与不可抗力影响期相同。</w:t>
      </w:r>
    </w:p>
    <w:p w14:paraId="06B9554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（二）不可抗力事件发生后，应立即通知对方，并寄送有关权威机构出具的证明。</w:t>
      </w:r>
    </w:p>
    <w:p w14:paraId="0CE075C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（三）不可抗力事件延续30天以上，双方应通过友好协商，确定是否继续履行协议。</w:t>
      </w:r>
    </w:p>
    <w:p w14:paraId="51C7751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第十五条  争议解决</w:t>
      </w:r>
    </w:p>
    <w:p w14:paraId="0C016D9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（一）因履行本协议引起的或与本协议有关的争议，甲乙双方应首先通过友好协商解决，如果协商不能解决，可向甲方住所地的人民法院提起诉讼。</w:t>
      </w:r>
    </w:p>
    <w:p w14:paraId="44EE28C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（二）诉讼期间，本协议继续履行。</w:t>
      </w:r>
    </w:p>
    <w:p w14:paraId="35D69077">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第十六条  协议生效及其它</w:t>
      </w:r>
    </w:p>
    <w:p w14:paraId="0B6F215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（一）协议经双方法定代表人或授权代表签字并加盖单位公章后生效。</w:t>
      </w:r>
    </w:p>
    <w:p w14:paraId="6561110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（二）协议执行中涉及采购资金和采购内容修改或补充的，须经</w:t>
      </w:r>
      <w:r>
        <w:rPr>
          <w:rFonts w:hint="eastAsia" w:ascii="宋体" w:hAnsi="宋体" w:cs="宋体"/>
          <w:color w:val="auto"/>
          <w:sz w:val="21"/>
          <w:szCs w:val="21"/>
          <w:highlight w:val="none"/>
          <w:lang w:eastAsia="zh-CN"/>
        </w:rPr>
        <w:t>政府采购</w:t>
      </w:r>
      <w:r>
        <w:rPr>
          <w:rFonts w:hint="eastAsia" w:ascii="宋体" w:hAnsi="宋体" w:eastAsia="宋体" w:cs="宋体"/>
          <w:color w:val="auto"/>
          <w:sz w:val="21"/>
          <w:szCs w:val="21"/>
          <w:highlight w:val="none"/>
        </w:rPr>
        <w:t>监督管理部门审批，并签书面补充协议报政府采购监督管理部门备案，方可作为主协议不可分割的一部分。</w:t>
      </w:r>
    </w:p>
    <w:p w14:paraId="661EFD6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（三）本协议未尽事宜，遵照《中华人民共和国民法典》有关条文执行。</w:t>
      </w:r>
    </w:p>
    <w:p w14:paraId="0192B69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第十七条  协议的变更、终止与转让</w:t>
      </w:r>
    </w:p>
    <w:p w14:paraId="0BE71050">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（一）除《中华人民共和国政府采购法》第五十条规定的情形外，本协议一经签订，甲乙双方不得擅自变更、中止或终止。</w:t>
      </w:r>
    </w:p>
    <w:p w14:paraId="4AABBF5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（二）乙方不得擅自转让其应履行的协议义务。</w:t>
      </w:r>
    </w:p>
    <w:p w14:paraId="41B4C210">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第十八条  签订本协议依据</w:t>
      </w:r>
    </w:p>
    <w:p w14:paraId="7AFBA21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（一）政府采购征集文件；</w:t>
      </w:r>
    </w:p>
    <w:p w14:paraId="3E83C7D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（二）乙方提供的采购响应文件；</w:t>
      </w:r>
    </w:p>
    <w:p w14:paraId="5B30E83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4134584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第十九条  协议组成部分及解释顺序</w:t>
      </w:r>
    </w:p>
    <w:p w14:paraId="32F28F4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下列文件作为协议的组成部分，互为补充和解释，如有不清楚或相互矛盾之处，以下面所列顺序在前的为准。</w:t>
      </w:r>
    </w:p>
    <w:p w14:paraId="03CD9D70">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（一）双方签订的补充协议、双方协商同意的变更、纪要、协议；</w:t>
      </w:r>
    </w:p>
    <w:p w14:paraId="497A143D">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（二）本协议书；</w:t>
      </w:r>
    </w:p>
    <w:p w14:paraId="6BA9F52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1E1C8DC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（四）响应文件及承诺。</w:t>
      </w:r>
    </w:p>
    <w:p w14:paraId="4C69E3E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第二十条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份（可根据需要另增加）。</w:t>
      </w:r>
    </w:p>
    <w:p w14:paraId="13FA0269">
      <w:pPr>
        <w:pStyle w:val="28"/>
        <w:rPr>
          <w:color w:val="auto"/>
          <w:highlight w:val="none"/>
        </w:rPr>
      </w:pPr>
    </w:p>
    <w:p w14:paraId="0F17DC14">
      <w:pPr>
        <w:widowControl/>
        <w:spacing w:line="440" w:lineRule="atLeast"/>
        <w:jc w:val="left"/>
        <w:rPr>
          <w:rFonts w:ascii="宋体" w:hAnsi="宋体" w:cs="宋体"/>
          <w:color w:val="auto"/>
          <w:kern w:val="0"/>
          <w:szCs w:val="21"/>
          <w:highlight w:val="none"/>
        </w:rPr>
      </w:pPr>
    </w:p>
    <w:p w14:paraId="0C071ABE">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248E000">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0CC2E55D">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3D514183">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0B2E92A6">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17C72A6A">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46D5A1AA">
      <w:pPr>
        <w:pStyle w:val="16"/>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p>
    <w:p w14:paraId="2D40663B">
      <w:pPr>
        <w:pStyle w:val="16"/>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3DD69A5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Cs w:val="20"/>
          <w:highlight w:val="none"/>
        </w:rPr>
      </w:pPr>
      <w:r>
        <w:rPr>
          <w:rFonts w:hint="eastAsia"/>
          <w:color w:val="auto"/>
          <w:highlight w:val="none"/>
        </w:rPr>
        <w:t>协议签订</w:t>
      </w:r>
      <w:r>
        <w:rPr>
          <w:rFonts w:hint="eastAsia"/>
          <w:color w:val="auto"/>
          <w:szCs w:val="21"/>
          <w:highlight w:val="none"/>
        </w:rPr>
        <w:t>时间</w:t>
      </w:r>
      <w:r>
        <w:rPr>
          <w:rFonts w:hint="eastAsia"/>
          <w:color w:val="auto"/>
          <w:highlight w:val="none"/>
        </w:rPr>
        <w:t>：</w:t>
      </w:r>
      <w:r>
        <w:rPr>
          <w:rFonts w:hAnsi="宋体"/>
          <w:color w:val="auto"/>
          <w:highlight w:val="none"/>
          <w:u w:val="single"/>
        </w:rPr>
        <w:t xml:space="preserve">                            </w:t>
      </w:r>
    </w:p>
    <w:p w14:paraId="6EE0115A">
      <w:pPr>
        <w:spacing w:line="400" w:lineRule="exact"/>
        <w:ind w:firstLine="420" w:firstLineChars="200"/>
        <w:jc w:val="left"/>
        <w:rPr>
          <w:color w:val="auto"/>
          <w:highlight w:val="none"/>
        </w:rPr>
      </w:pPr>
    </w:p>
    <w:p w14:paraId="62A10E70">
      <w:pPr>
        <w:pStyle w:val="16"/>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rPr>
        <w:t>2025-2027年度南宁市武鸣区预算单位公务车辆保险服务框架协议采购</w:t>
      </w:r>
    </w:p>
    <w:p w14:paraId="2DA83B9C">
      <w:pPr>
        <w:pStyle w:val="16"/>
        <w:jc w:val="center"/>
        <w:rPr>
          <w:rFonts w:ascii="黑体" w:eastAsia="黑体"/>
          <w:b/>
          <w:color w:val="auto"/>
          <w:sz w:val="32"/>
          <w:highlight w:val="none"/>
        </w:rPr>
      </w:pPr>
      <w:r>
        <w:rPr>
          <w:rFonts w:hint="eastAsia" w:ascii="黑体" w:eastAsia="黑体"/>
          <w:b/>
          <w:color w:val="auto"/>
          <w:sz w:val="32"/>
          <w:highlight w:val="none"/>
        </w:rPr>
        <w:t>合同（格式）</w:t>
      </w:r>
    </w:p>
    <w:p w14:paraId="2B962493">
      <w:pPr>
        <w:widowControl/>
        <w:spacing w:line="400" w:lineRule="atLeast"/>
        <w:jc w:val="left"/>
        <w:rPr>
          <w:rFonts w:hint="eastAsia" w:ascii="ˎ̥" w:hAnsi="ˎ̥" w:cs="宋体"/>
          <w:color w:val="auto"/>
          <w:kern w:val="0"/>
          <w:sz w:val="18"/>
          <w:szCs w:val="18"/>
          <w:highlight w:val="none"/>
        </w:rPr>
      </w:pPr>
      <w:r>
        <w:rPr>
          <w:rFonts w:ascii="ˎ̥" w:hAnsi="ˎ̥" w:cs="宋体"/>
          <w:color w:val="auto"/>
          <w:kern w:val="0"/>
          <w:sz w:val="18"/>
          <w:szCs w:val="18"/>
          <w:highlight w:val="none"/>
        </w:rPr>
        <w:t> </w:t>
      </w:r>
    </w:p>
    <w:p w14:paraId="38E48D0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合同编号：</w:t>
      </w:r>
    </w:p>
    <w:p w14:paraId="362254BD">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15145C0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BFB79C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4DBAB6CB">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4AC9ABD5">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highlight w:val="none"/>
        </w:rPr>
      </w:pPr>
      <w:r>
        <w:rPr>
          <w:rFonts w:hint="eastAsia"/>
          <w:color w:val="auto"/>
          <w:highlight w:val="none"/>
        </w:rPr>
        <w:t>根据《中华人民共和国政府采购法》、《中华人民共和国</w:t>
      </w:r>
      <w:r>
        <w:rPr>
          <w:rFonts w:hint="eastAsia"/>
          <w:color w:val="auto"/>
          <w:highlight w:val="none"/>
          <w:lang w:eastAsia="zh-CN"/>
        </w:rPr>
        <w:t>民法典</w:t>
      </w:r>
      <w:r>
        <w:rPr>
          <w:rFonts w:hint="eastAsia"/>
          <w:color w:val="auto"/>
          <w:highlight w:val="none"/>
        </w:rPr>
        <w:t>》等法律、法规规定，</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kern w:val="2"/>
          <w:sz w:val="21"/>
          <w:szCs w:val="24"/>
          <w:highlight w:val="none"/>
          <w:lang w:val="en-US" w:eastAsia="zh-CN" w:bidi="ar"/>
        </w:rPr>
        <w:t>并严格遵循</w:t>
      </w:r>
      <w:r>
        <w:rPr>
          <w:rFonts w:hint="eastAsia" w:ascii="Times New Roman" w:hAnsi="Times New Roman" w:eastAsia="宋体" w:cs="Times New Roman"/>
          <w:b w:val="0"/>
          <w:color w:val="auto"/>
          <w:sz w:val="21"/>
          <w:szCs w:val="24"/>
          <w:highlight w:val="none"/>
          <w:lang w:val="en-US" w:eastAsia="zh-CN" w:bidi="ar"/>
        </w:rPr>
        <w:t>2025-2027年度南宁市武鸣区预算单位公务车辆保险服务框架协议采购</w:t>
      </w:r>
      <w:r>
        <w:rPr>
          <w:rFonts w:hint="eastAsia" w:ascii="Times New Roman" w:hAnsi="Times New Roman" w:eastAsia="宋体" w:cs="Times New Roman"/>
          <w:color w:val="auto"/>
          <w:kern w:val="2"/>
          <w:sz w:val="21"/>
          <w:szCs w:val="24"/>
          <w:highlight w:val="none"/>
          <w:lang w:val="en-US" w:eastAsia="zh-CN" w:bidi="ar"/>
        </w:rPr>
        <w:t>征集文件</w:t>
      </w:r>
      <w:r>
        <w:rPr>
          <w:rFonts w:hint="eastAsia" w:ascii="Times New Roman" w:hAnsi="Times New Roman" w:eastAsia="宋体" w:cs="Times New Roman"/>
          <w:color w:val="auto"/>
          <w:kern w:val="2"/>
          <w:sz w:val="21"/>
          <w:szCs w:val="24"/>
          <w:highlight w:val="none"/>
          <w:lang w:val="en-US" w:eastAsia="zh-CN" w:bidi="ar"/>
        </w:rPr>
        <w:t>、响应文件、车辆保险服务协议</w:t>
      </w:r>
      <w:r>
        <w:rPr>
          <w:rFonts w:hint="eastAsia"/>
          <w:color w:val="auto"/>
          <w:highlight w:val="none"/>
        </w:rPr>
        <w:t>，甲乙双方签订本合同。</w:t>
      </w:r>
    </w:p>
    <w:p w14:paraId="663CEF7C">
      <w:pPr>
        <w:keepNext w:val="0"/>
        <w:keepLines w:val="0"/>
        <w:pageBreakBefore w:val="0"/>
        <w:widowControl/>
        <w:suppressLineNumbers w:val="0"/>
        <w:kinsoku/>
        <w:wordWrap/>
        <w:overflowPunct/>
        <w:topLinePunct w:val="0"/>
        <w:autoSpaceDE/>
        <w:autoSpaceDN/>
        <w:bidi w:val="0"/>
        <w:adjustRightInd/>
        <w:spacing w:line="360" w:lineRule="auto"/>
        <w:ind w:left="0" w:leftChars="0"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一、公务车辆保险服务项目、价格</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33"/>
        <w:gridCol w:w="1237"/>
        <w:gridCol w:w="720"/>
        <w:gridCol w:w="750"/>
        <w:gridCol w:w="1080"/>
        <w:gridCol w:w="1350"/>
        <w:gridCol w:w="1155"/>
        <w:gridCol w:w="1500"/>
      </w:tblGrid>
      <w:tr w14:paraId="686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14663497">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1133" w:type="dxa"/>
            <w:noWrap w:val="0"/>
            <w:vAlign w:val="top"/>
          </w:tcPr>
          <w:p w14:paraId="0116DFD7">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需求类型</w:t>
            </w:r>
          </w:p>
        </w:tc>
        <w:tc>
          <w:tcPr>
            <w:tcW w:w="1237" w:type="dxa"/>
            <w:noWrap w:val="0"/>
            <w:vAlign w:val="top"/>
          </w:tcPr>
          <w:p w14:paraId="61B797B2">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险种描述</w:t>
            </w:r>
          </w:p>
        </w:tc>
        <w:tc>
          <w:tcPr>
            <w:tcW w:w="720" w:type="dxa"/>
            <w:noWrap w:val="0"/>
            <w:vAlign w:val="top"/>
          </w:tcPr>
          <w:p w14:paraId="76978404">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数量</w:t>
            </w:r>
          </w:p>
        </w:tc>
        <w:tc>
          <w:tcPr>
            <w:tcW w:w="750" w:type="dxa"/>
            <w:noWrap w:val="0"/>
            <w:vAlign w:val="top"/>
          </w:tcPr>
          <w:p w14:paraId="6BEF04BE">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单位</w:t>
            </w:r>
          </w:p>
        </w:tc>
        <w:tc>
          <w:tcPr>
            <w:tcW w:w="1080" w:type="dxa"/>
            <w:noWrap w:val="0"/>
            <w:vAlign w:val="top"/>
          </w:tcPr>
          <w:p w14:paraId="5B18247E">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单价（元）</w:t>
            </w:r>
          </w:p>
        </w:tc>
        <w:tc>
          <w:tcPr>
            <w:tcW w:w="1350" w:type="dxa"/>
            <w:noWrap w:val="0"/>
            <w:vAlign w:val="top"/>
          </w:tcPr>
          <w:p w14:paraId="4839F7C0">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净保费（元）</w:t>
            </w:r>
          </w:p>
        </w:tc>
        <w:tc>
          <w:tcPr>
            <w:tcW w:w="1155" w:type="dxa"/>
            <w:noWrap w:val="0"/>
            <w:vAlign w:val="top"/>
          </w:tcPr>
          <w:p w14:paraId="53B07A80">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车牌号码</w:t>
            </w:r>
          </w:p>
        </w:tc>
        <w:tc>
          <w:tcPr>
            <w:tcW w:w="1500" w:type="dxa"/>
            <w:noWrap w:val="0"/>
            <w:vAlign w:val="top"/>
          </w:tcPr>
          <w:p w14:paraId="226F9EEF">
            <w:pPr>
              <w:snapToGrid w:val="0"/>
              <w:spacing w:line="320" w:lineRule="exact"/>
              <w:rPr>
                <w:rFonts w:hint="eastAsia" w:eastAsia="宋体"/>
                <w:color w:val="auto"/>
                <w:highlight w:val="none"/>
                <w:vertAlign w:val="baseline"/>
                <w:lang w:eastAsia="zh-CN"/>
              </w:rPr>
            </w:pPr>
            <w:r>
              <w:rPr>
                <w:rFonts w:hint="eastAsia"/>
                <w:color w:val="auto"/>
                <w:highlight w:val="none"/>
                <w:vertAlign w:val="baseline"/>
                <w:lang w:eastAsia="zh-CN"/>
              </w:rPr>
              <w:t>投保金额（元）</w:t>
            </w:r>
          </w:p>
        </w:tc>
      </w:tr>
      <w:tr w14:paraId="0FA9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5749B6CF">
            <w:pPr>
              <w:snapToGrid w:val="0"/>
              <w:spacing w:line="320" w:lineRule="exact"/>
              <w:jc w:val="center"/>
              <w:rPr>
                <w:rFonts w:hint="default" w:eastAsia="宋体"/>
                <w:color w:val="auto"/>
                <w:highlight w:val="none"/>
                <w:vertAlign w:val="baseline"/>
                <w:lang w:val="en-US" w:eastAsia="zh-CN"/>
              </w:rPr>
            </w:pPr>
          </w:p>
        </w:tc>
        <w:tc>
          <w:tcPr>
            <w:tcW w:w="1133" w:type="dxa"/>
            <w:noWrap w:val="0"/>
            <w:vAlign w:val="top"/>
          </w:tcPr>
          <w:p w14:paraId="215960FD">
            <w:pPr>
              <w:snapToGrid w:val="0"/>
              <w:spacing w:line="320" w:lineRule="exact"/>
              <w:rPr>
                <w:rFonts w:hint="eastAsia"/>
                <w:color w:val="auto"/>
                <w:highlight w:val="none"/>
                <w:vertAlign w:val="baseline"/>
              </w:rPr>
            </w:pPr>
          </w:p>
        </w:tc>
        <w:tc>
          <w:tcPr>
            <w:tcW w:w="1237" w:type="dxa"/>
            <w:noWrap w:val="0"/>
            <w:vAlign w:val="top"/>
          </w:tcPr>
          <w:p w14:paraId="66847F7E">
            <w:pPr>
              <w:snapToGrid w:val="0"/>
              <w:spacing w:line="320" w:lineRule="exact"/>
              <w:rPr>
                <w:rFonts w:hint="eastAsia"/>
                <w:color w:val="auto"/>
                <w:highlight w:val="none"/>
                <w:vertAlign w:val="baseline"/>
              </w:rPr>
            </w:pPr>
          </w:p>
        </w:tc>
        <w:tc>
          <w:tcPr>
            <w:tcW w:w="720" w:type="dxa"/>
            <w:noWrap w:val="0"/>
            <w:vAlign w:val="top"/>
          </w:tcPr>
          <w:p w14:paraId="75F9CCB4">
            <w:pPr>
              <w:snapToGrid w:val="0"/>
              <w:spacing w:line="320" w:lineRule="exact"/>
              <w:rPr>
                <w:rFonts w:hint="eastAsia"/>
                <w:color w:val="auto"/>
                <w:highlight w:val="none"/>
                <w:vertAlign w:val="baseline"/>
              </w:rPr>
            </w:pPr>
          </w:p>
        </w:tc>
        <w:tc>
          <w:tcPr>
            <w:tcW w:w="750" w:type="dxa"/>
            <w:noWrap w:val="0"/>
            <w:vAlign w:val="top"/>
          </w:tcPr>
          <w:p w14:paraId="0C0CCA0E">
            <w:pPr>
              <w:snapToGrid w:val="0"/>
              <w:spacing w:line="320" w:lineRule="exact"/>
              <w:rPr>
                <w:rFonts w:hint="eastAsia"/>
                <w:color w:val="auto"/>
                <w:highlight w:val="none"/>
                <w:vertAlign w:val="baseline"/>
              </w:rPr>
            </w:pPr>
          </w:p>
        </w:tc>
        <w:tc>
          <w:tcPr>
            <w:tcW w:w="1080" w:type="dxa"/>
            <w:noWrap w:val="0"/>
            <w:vAlign w:val="top"/>
          </w:tcPr>
          <w:p w14:paraId="5DEFF7A4">
            <w:pPr>
              <w:snapToGrid w:val="0"/>
              <w:spacing w:line="320" w:lineRule="exact"/>
              <w:rPr>
                <w:rFonts w:hint="eastAsia"/>
                <w:color w:val="auto"/>
                <w:highlight w:val="none"/>
                <w:vertAlign w:val="baseline"/>
              </w:rPr>
            </w:pPr>
          </w:p>
        </w:tc>
        <w:tc>
          <w:tcPr>
            <w:tcW w:w="1350" w:type="dxa"/>
            <w:noWrap w:val="0"/>
            <w:vAlign w:val="top"/>
          </w:tcPr>
          <w:p w14:paraId="60428A99">
            <w:pPr>
              <w:snapToGrid w:val="0"/>
              <w:spacing w:line="320" w:lineRule="exact"/>
              <w:rPr>
                <w:rFonts w:hint="eastAsia"/>
                <w:color w:val="auto"/>
                <w:highlight w:val="none"/>
                <w:vertAlign w:val="baseline"/>
              </w:rPr>
            </w:pPr>
          </w:p>
        </w:tc>
        <w:tc>
          <w:tcPr>
            <w:tcW w:w="1155" w:type="dxa"/>
            <w:noWrap w:val="0"/>
            <w:vAlign w:val="top"/>
          </w:tcPr>
          <w:p w14:paraId="2A07FACF">
            <w:pPr>
              <w:snapToGrid w:val="0"/>
              <w:spacing w:line="320" w:lineRule="exact"/>
              <w:rPr>
                <w:rFonts w:hint="eastAsia"/>
                <w:color w:val="auto"/>
                <w:highlight w:val="none"/>
                <w:vertAlign w:val="baseline"/>
              </w:rPr>
            </w:pPr>
          </w:p>
        </w:tc>
        <w:tc>
          <w:tcPr>
            <w:tcW w:w="1500" w:type="dxa"/>
            <w:noWrap w:val="0"/>
            <w:vAlign w:val="top"/>
          </w:tcPr>
          <w:p w14:paraId="78D4507D">
            <w:pPr>
              <w:snapToGrid w:val="0"/>
              <w:spacing w:line="320" w:lineRule="exact"/>
              <w:rPr>
                <w:rFonts w:hint="eastAsia"/>
                <w:color w:val="auto"/>
                <w:highlight w:val="none"/>
                <w:vertAlign w:val="baseline"/>
              </w:rPr>
            </w:pPr>
          </w:p>
        </w:tc>
      </w:tr>
      <w:tr w14:paraId="0E9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top"/>
          </w:tcPr>
          <w:p w14:paraId="4294B96C">
            <w:pPr>
              <w:snapToGrid w:val="0"/>
              <w:spacing w:line="320" w:lineRule="exact"/>
              <w:rPr>
                <w:rFonts w:hint="eastAsia"/>
                <w:color w:val="auto"/>
                <w:highlight w:val="none"/>
                <w:vertAlign w:val="baseline"/>
              </w:rPr>
            </w:pPr>
          </w:p>
        </w:tc>
        <w:tc>
          <w:tcPr>
            <w:tcW w:w="1133" w:type="dxa"/>
            <w:noWrap w:val="0"/>
            <w:vAlign w:val="top"/>
          </w:tcPr>
          <w:p w14:paraId="5916D1B3">
            <w:pPr>
              <w:snapToGrid w:val="0"/>
              <w:spacing w:line="320" w:lineRule="exact"/>
              <w:rPr>
                <w:rFonts w:hint="eastAsia"/>
                <w:color w:val="auto"/>
                <w:highlight w:val="none"/>
                <w:vertAlign w:val="baseline"/>
              </w:rPr>
            </w:pPr>
          </w:p>
        </w:tc>
        <w:tc>
          <w:tcPr>
            <w:tcW w:w="1237" w:type="dxa"/>
            <w:noWrap w:val="0"/>
            <w:vAlign w:val="top"/>
          </w:tcPr>
          <w:p w14:paraId="47060D39">
            <w:pPr>
              <w:snapToGrid w:val="0"/>
              <w:spacing w:line="320" w:lineRule="exact"/>
              <w:rPr>
                <w:rFonts w:hint="eastAsia"/>
                <w:color w:val="auto"/>
                <w:highlight w:val="none"/>
                <w:vertAlign w:val="baseline"/>
              </w:rPr>
            </w:pPr>
          </w:p>
        </w:tc>
        <w:tc>
          <w:tcPr>
            <w:tcW w:w="720" w:type="dxa"/>
            <w:noWrap w:val="0"/>
            <w:vAlign w:val="top"/>
          </w:tcPr>
          <w:p w14:paraId="4202BC38">
            <w:pPr>
              <w:snapToGrid w:val="0"/>
              <w:spacing w:line="320" w:lineRule="exact"/>
              <w:rPr>
                <w:rFonts w:hint="eastAsia"/>
                <w:color w:val="auto"/>
                <w:highlight w:val="none"/>
                <w:vertAlign w:val="baseline"/>
              </w:rPr>
            </w:pPr>
          </w:p>
        </w:tc>
        <w:tc>
          <w:tcPr>
            <w:tcW w:w="750" w:type="dxa"/>
            <w:noWrap w:val="0"/>
            <w:vAlign w:val="top"/>
          </w:tcPr>
          <w:p w14:paraId="61EC96E9">
            <w:pPr>
              <w:snapToGrid w:val="0"/>
              <w:spacing w:line="320" w:lineRule="exact"/>
              <w:rPr>
                <w:rFonts w:hint="eastAsia"/>
                <w:color w:val="auto"/>
                <w:highlight w:val="none"/>
                <w:vertAlign w:val="baseline"/>
              </w:rPr>
            </w:pPr>
          </w:p>
        </w:tc>
        <w:tc>
          <w:tcPr>
            <w:tcW w:w="1080" w:type="dxa"/>
            <w:noWrap w:val="0"/>
            <w:vAlign w:val="top"/>
          </w:tcPr>
          <w:p w14:paraId="37845E6D">
            <w:pPr>
              <w:snapToGrid w:val="0"/>
              <w:spacing w:line="320" w:lineRule="exact"/>
              <w:rPr>
                <w:rFonts w:hint="eastAsia"/>
                <w:color w:val="auto"/>
                <w:highlight w:val="none"/>
                <w:vertAlign w:val="baseline"/>
              </w:rPr>
            </w:pPr>
          </w:p>
        </w:tc>
        <w:tc>
          <w:tcPr>
            <w:tcW w:w="1350" w:type="dxa"/>
            <w:noWrap w:val="0"/>
            <w:vAlign w:val="top"/>
          </w:tcPr>
          <w:p w14:paraId="06A280C3">
            <w:pPr>
              <w:snapToGrid w:val="0"/>
              <w:spacing w:line="320" w:lineRule="exact"/>
              <w:rPr>
                <w:rFonts w:hint="eastAsia"/>
                <w:color w:val="auto"/>
                <w:highlight w:val="none"/>
                <w:vertAlign w:val="baseline"/>
              </w:rPr>
            </w:pPr>
          </w:p>
        </w:tc>
        <w:tc>
          <w:tcPr>
            <w:tcW w:w="1155" w:type="dxa"/>
            <w:noWrap w:val="0"/>
            <w:vAlign w:val="top"/>
          </w:tcPr>
          <w:p w14:paraId="61B66180">
            <w:pPr>
              <w:snapToGrid w:val="0"/>
              <w:spacing w:line="320" w:lineRule="exact"/>
              <w:rPr>
                <w:rFonts w:hint="eastAsia"/>
                <w:color w:val="auto"/>
                <w:highlight w:val="none"/>
                <w:vertAlign w:val="baseline"/>
              </w:rPr>
            </w:pPr>
          </w:p>
        </w:tc>
        <w:tc>
          <w:tcPr>
            <w:tcW w:w="1500" w:type="dxa"/>
            <w:noWrap w:val="0"/>
            <w:vAlign w:val="top"/>
          </w:tcPr>
          <w:p w14:paraId="38253F78">
            <w:pPr>
              <w:snapToGrid w:val="0"/>
              <w:spacing w:line="320" w:lineRule="exact"/>
              <w:rPr>
                <w:rFonts w:hint="eastAsia"/>
                <w:color w:val="auto"/>
                <w:highlight w:val="none"/>
                <w:vertAlign w:val="baseline"/>
              </w:rPr>
            </w:pPr>
          </w:p>
        </w:tc>
      </w:tr>
      <w:tr w14:paraId="4E5E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2" w:type="dxa"/>
            <w:gridSpan w:val="9"/>
            <w:noWrap w:val="0"/>
            <w:vAlign w:val="top"/>
          </w:tcPr>
          <w:p w14:paraId="1958C7F5">
            <w:pPr>
              <w:snapToGrid w:val="0"/>
              <w:spacing w:line="320" w:lineRule="exact"/>
              <w:rPr>
                <w:rFonts w:hint="default"/>
                <w:color w:val="auto"/>
                <w:highlight w:val="none"/>
                <w:vertAlign w:val="baseline"/>
                <w:lang w:val="en-US"/>
              </w:rPr>
            </w:pPr>
            <w:r>
              <w:rPr>
                <w:rFonts w:hint="eastAsia"/>
                <w:color w:val="auto"/>
                <w:highlight w:val="none"/>
                <w:vertAlign w:val="baseline"/>
                <w:lang w:eastAsia="zh-CN"/>
              </w:rPr>
              <w:t>合同总价：（大写）</w:t>
            </w:r>
            <w:r>
              <w:rPr>
                <w:rFonts w:hint="eastAsia"/>
                <w:color w:val="auto"/>
                <w:highlight w:val="none"/>
                <w:vertAlign w:val="baseline"/>
                <w:lang w:val="en-US" w:eastAsia="zh-CN"/>
              </w:rPr>
              <w:t xml:space="preserve">                                ，（小写）         元</w:t>
            </w:r>
          </w:p>
        </w:tc>
      </w:tr>
    </w:tbl>
    <w:p w14:paraId="0022937F">
      <w:pPr>
        <w:numPr>
          <w:ilvl w:val="0"/>
          <w:numId w:val="2"/>
        </w:numPr>
        <w:snapToGrid w:val="0"/>
        <w:spacing w:line="320" w:lineRule="exact"/>
        <w:ind w:left="-61" w:leftChars="-29" w:firstLine="517" w:firstLineChars="245"/>
        <w:rPr>
          <w:rFonts w:hint="eastAsia"/>
          <w:b/>
          <w:bCs/>
          <w:color w:val="auto"/>
          <w:highlight w:val="none"/>
          <w:lang w:eastAsia="zh-CN"/>
        </w:rPr>
      </w:pPr>
      <w:r>
        <w:rPr>
          <w:rFonts w:hint="eastAsia"/>
          <w:b/>
          <w:bCs/>
          <w:color w:val="auto"/>
          <w:highlight w:val="none"/>
          <w:lang w:eastAsia="zh-CN"/>
        </w:rPr>
        <w:t>付款方式</w:t>
      </w:r>
    </w:p>
    <w:p w14:paraId="7ECA1DEC">
      <w:pPr>
        <w:snapToGrid w:val="0"/>
        <w:spacing w:line="320" w:lineRule="exact"/>
        <w:ind w:left="-61" w:leftChars="-29" w:firstLine="525" w:firstLineChars="250"/>
        <w:rPr>
          <w:rFonts w:hint="eastAsia" w:ascii="宋体" w:hAnsi="Courier New" w:cs="Courier New"/>
          <w:b/>
          <w:color w:val="auto"/>
          <w:szCs w:val="21"/>
          <w:highlight w:val="none"/>
        </w:rPr>
      </w:pPr>
      <w:r>
        <w:rPr>
          <w:rFonts w:hint="eastAsia"/>
          <w:color w:val="auto"/>
          <w:highlight w:val="none"/>
        </w:rPr>
        <w:t>付款方式：</w:t>
      </w:r>
      <w:r>
        <w:rPr>
          <w:rFonts w:hint="eastAsia"/>
          <w:color w:val="auto"/>
          <w:highlight w:val="none"/>
          <w:u w:val="single"/>
          <w:lang w:val="en-US" w:eastAsia="zh-CN"/>
        </w:rPr>
        <w:t xml:space="preserve">                                                                </w:t>
      </w:r>
    </w:p>
    <w:p w14:paraId="3783D3E6">
      <w:pPr>
        <w:keepNext w:val="0"/>
        <w:keepLines w:val="0"/>
        <w:widowControl/>
        <w:numPr>
          <w:ilvl w:val="0"/>
          <w:numId w:val="0"/>
        </w:numPr>
        <w:suppressLineNumbers w:val="0"/>
        <w:snapToGrid w:val="0"/>
        <w:spacing w:line="320" w:lineRule="exact"/>
        <w:ind w:left="454" w:leftChars="216" w:firstLine="0" w:firstLineChars="0"/>
        <w:jc w:val="left"/>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 xml:space="preserve">三、服务条款 </w:t>
      </w:r>
    </w:p>
    <w:p w14:paraId="118F579E">
      <w:pPr>
        <w:keepNext w:val="0"/>
        <w:keepLines w:val="0"/>
        <w:widowControl/>
        <w:numPr>
          <w:ilvl w:val="0"/>
          <w:numId w:val="0"/>
        </w:numPr>
        <w:suppressLineNumbers w:val="0"/>
        <w:snapToGrid w:val="0"/>
        <w:spacing w:line="320" w:lineRule="exact"/>
        <w:ind w:left="454" w:leftChars="216" w:firstLine="0" w:firstLineChars="0"/>
        <w:jc w:val="left"/>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
        </w:rPr>
        <w:t>具体内容见保险单。</w:t>
      </w:r>
    </w:p>
    <w:p w14:paraId="6F8FC8C6">
      <w:pPr>
        <w:keepNext w:val="0"/>
        <w:keepLines w:val="0"/>
        <w:widowControl/>
        <w:numPr>
          <w:ilvl w:val="0"/>
          <w:numId w:val="0"/>
        </w:numPr>
        <w:suppressLineNumbers w:val="0"/>
        <w:snapToGrid w:val="0"/>
        <w:spacing w:line="320" w:lineRule="exact"/>
        <w:ind w:left="454" w:leftChars="216" w:firstLine="0" w:firstLineChars="0"/>
        <w:jc w:val="left"/>
        <w:rPr>
          <w:rFonts w:hint="eastAsia" w:ascii="宋体" w:hAnsi="宋体" w:eastAsia="宋体" w:cs="宋体"/>
          <w:b/>
          <w:bCs w:val="0"/>
          <w:color w:val="auto"/>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本合同未尽事宜，以甲乙双方签订的保险合同为准</w:t>
      </w:r>
      <w:r>
        <w:rPr>
          <w:rFonts w:hint="eastAsia" w:ascii="宋体" w:hAnsi="宋体" w:eastAsia="宋体" w:cs="宋体"/>
          <w:b/>
          <w:bCs w:val="0"/>
          <w:color w:val="auto"/>
          <w:sz w:val="21"/>
          <w:szCs w:val="21"/>
          <w:highlight w:val="none"/>
          <w:lang w:eastAsia="zh-CN"/>
        </w:rPr>
        <w:t>。</w:t>
      </w:r>
    </w:p>
    <w:p w14:paraId="6EF5583D">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宋体" w:hAnsi="宋体" w:cs="宋体"/>
          <w:color w:val="auto"/>
          <w:kern w:val="0"/>
          <w:szCs w:val="21"/>
          <w:highlight w:val="none"/>
        </w:rPr>
      </w:pPr>
    </w:p>
    <w:p w14:paraId="71308570">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6CBF1F23">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09420EEC">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DDCD4A">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706EC00B">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66B5F4D3">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16089BF5">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75B19537">
      <w:pPr>
        <w:tabs>
          <w:tab w:val="left" w:pos="5040"/>
        </w:tabs>
        <w:spacing w:line="44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7C464D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签订地点：广西南宁市</w:t>
      </w:r>
      <w:r>
        <w:rPr>
          <w:rFonts w:hint="eastAsia" w:ascii="宋体" w:hAnsi="宋体" w:cs="宋体"/>
          <w:color w:val="auto"/>
          <w:kern w:val="0"/>
          <w:szCs w:val="21"/>
          <w:highlight w:val="none"/>
          <w:lang w:eastAsia="zh-CN"/>
        </w:rPr>
        <w:t>武鸣区</w:t>
      </w:r>
      <w:r>
        <w:rPr>
          <w:rFonts w:hint="eastAsia" w:ascii="宋体" w:hAnsi="宋体" w:cs="宋体"/>
          <w:color w:val="auto"/>
          <w:kern w:val="0"/>
          <w:szCs w:val="21"/>
          <w:highlight w:val="none"/>
        </w:rPr>
        <w:t xml:space="preserve">                        </w:t>
      </w:r>
    </w:p>
    <w:p w14:paraId="1DCD44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0F6F0FF">
      <w:pPr>
        <w:rPr>
          <w:color w:val="auto"/>
          <w:highlight w:val="none"/>
        </w:rPr>
      </w:pPr>
    </w:p>
    <w:p w14:paraId="349FA4C4">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5970D5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B201D1F">
      <w:pPr>
        <w:rPr>
          <w:color w:val="auto"/>
          <w:highlight w:val="none"/>
        </w:rPr>
      </w:pPr>
    </w:p>
    <w:p w14:paraId="2E7C8EBF">
      <w:pPr>
        <w:pStyle w:val="16"/>
        <w:spacing w:line="360" w:lineRule="auto"/>
        <w:rPr>
          <w:color w:val="auto"/>
          <w:highlight w:val="none"/>
        </w:rPr>
      </w:pPr>
    </w:p>
    <w:p w14:paraId="32282BF9">
      <w:pPr>
        <w:tabs>
          <w:tab w:val="left" w:pos="2472"/>
        </w:tabs>
        <w:spacing w:line="460" w:lineRule="exact"/>
        <w:jc w:val="center"/>
        <w:rPr>
          <w:rFonts w:hint="eastAsia" w:ascii="Times New Roman" w:hAnsi="Times New Roman"/>
          <w:b/>
          <w:color w:val="auto"/>
          <w:sz w:val="36"/>
          <w:szCs w:val="20"/>
          <w:highlight w:val="none"/>
        </w:rPr>
      </w:pPr>
    </w:p>
    <w:p w14:paraId="74903890">
      <w:pPr>
        <w:tabs>
          <w:tab w:val="left" w:pos="2472"/>
        </w:tabs>
        <w:spacing w:line="460" w:lineRule="exact"/>
        <w:jc w:val="center"/>
        <w:rPr>
          <w:rFonts w:ascii="Times New Roman" w:hAnsi="Times New Roman"/>
          <w:b/>
          <w:color w:val="auto"/>
          <w:sz w:val="36"/>
          <w:szCs w:val="20"/>
          <w:highlight w:val="none"/>
        </w:rPr>
      </w:pPr>
    </w:p>
    <w:p w14:paraId="07816C23">
      <w:pPr>
        <w:tabs>
          <w:tab w:val="left" w:pos="2472"/>
        </w:tabs>
        <w:spacing w:line="460" w:lineRule="exact"/>
        <w:jc w:val="center"/>
        <w:rPr>
          <w:rFonts w:ascii="Times New Roman" w:hAnsi="Times New Roman"/>
          <w:b/>
          <w:color w:val="auto"/>
          <w:sz w:val="36"/>
          <w:szCs w:val="20"/>
          <w:highlight w:val="none"/>
        </w:rPr>
      </w:pPr>
    </w:p>
    <w:p w14:paraId="03995546">
      <w:pPr>
        <w:tabs>
          <w:tab w:val="left" w:pos="2472"/>
        </w:tabs>
        <w:spacing w:line="460" w:lineRule="exact"/>
        <w:jc w:val="center"/>
        <w:rPr>
          <w:rFonts w:ascii="Times New Roman" w:hAnsi="Times New Roman"/>
          <w:b/>
          <w:color w:val="auto"/>
          <w:sz w:val="36"/>
          <w:szCs w:val="20"/>
          <w:highlight w:val="none"/>
        </w:rPr>
      </w:pPr>
    </w:p>
    <w:p w14:paraId="036493B0">
      <w:pPr>
        <w:tabs>
          <w:tab w:val="left" w:pos="2472"/>
        </w:tabs>
        <w:spacing w:line="460" w:lineRule="exact"/>
        <w:jc w:val="center"/>
        <w:rPr>
          <w:rFonts w:ascii="Times New Roman" w:hAnsi="Times New Roman"/>
          <w:b/>
          <w:color w:val="auto"/>
          <w:sz w:val="36"/>
          <w:szCs w:val="20"/>
          <w:highlight w:val="none"/>
        </w:rPr>
      </w:pPr>
    </w:p>
    <w:p w14:paraId="6F841B45">
      <w:pPr>
        <w:tabs>
          <w:tab w:val="left" w:pos="2472"/>
        </w:tabs>
        <w:spacing w:line="460" w:lineRule="exact"/>
        <w:jc w:val="center"/>
        <w:rPr>
          <w:rFonts w:ascii="Times New Roman" w:hAnsi="Times New Roman"/>
          <w:b/>
          <w:color w:val="auto"/>
          <w:sz w:val="36"/>
          <w:szCs w:val="20"/>
          <w:highlight w:val="none"/>
        </w:rPr>
      </w:pPr>
    </w:p>
    <w:p w14:paraId="7993D8E2">
      <w:pPr>
        <w:tabs>
          <w:tab w:val="left" w:pos="2472"/>
        </w:tabs>
        <w:spacing w:line="460" w:lineRule="exact"/>
        <w:jc w:val="center"/>
        <w:rPr>
          <w:rFonts w:ascii="Times New Roman" w:hAnsi="Times New Roman"/>
          <w:b/>
          <w:color w:val="auto"/>
          <w:sz w:val="36"/>
          <w:szCs w:val="20"/>
          <w:highlight w:val="none"/>
        </w:rPr>
      </w:pPr>
    </w:p>
    <w:p w14:paraId="0766DBC7">
      <w:pPr>
        <w:tabs>
          <w:tab w:val="left" w:pos="2472"/>
        </w:tabs>
        <w:spacing w:line="460" w:lineRule="exact"/>
        <w:jc w:val="center"/>
        <w:rPr>
          <w:rFonts w:ascii="Times New Roman" w:hAnsi="Times New Roman"/>
          <w:b/>
          <w:color w:val="auto"/>
          <w:sz w:val="36"/>
          <w:szCs w:val="20"/>
          <w:highlight w:val="none"/>
        </w:rPr>
      </w:pPr>
    </w:p>
    <w:p w14:paraId="5411C181">
      <w:pPr>
        <w:tabs>
          <w:tab w:val="left" w:pos="2472"/>
        </w:tabs>
        <w:spacing w:line="460" w:lineRule="exact"/>
        <w:jc w:val="center"/>
        <w:rPr>
          <w:rFonts w:ascii="Times New Roman" w:hAnsi="Times New Roman"/>
          <w:b/>
          <w:color w:val="auto"/>
          <w:sz w:val="36"/>
          <w:szCs w:val="20"/>
          <w:highlight w:val="none"/>
        </w:rPr>
      </w:pPr>
    </w:p>
    <w:p w14:paraId="067A8C0B">
      <w:pPr>
        <w:tabs>
          <w:tab w:val="left" w:pos="2472"/>
        </w:tabs>
        <w:spacing w:line="460" w:lineRule="exact"/>
        <w:jc w:val="center"/>
        <w:outlineLvl w:val="0"/>
        <w:rPr>
          <w:rFonts w:ascii="Times New Roman" w:hAnsi="Times New Roman"/>
          <w:b/>
          <w:color w:val="auto"/>
          <w:sz w:val="36"/>
          <w:szCs w:val="20"/>
          <w:highlight w:val="none"/>
        </w:rPr>
      </w:pPr>
      <w:bookmarkStart w:id="139" w:name="_Toc14114"/>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39"/>
    </w:p>
    <w:p w14:paraId="1871C66E">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6D659D53">
      <w:pPr>
        <w:ind w:firstLine="551" w:firstLineChars="196"/>
        <w:jc w:val="center"/>
        <w:outlineLvl w:val="1"/>
        <w:rPr>
          <w:rFonts w:ascii="宋体" w:hAnsi="宋体"/>
          <w:b/>
          <w:bCs/>
          <w:color w:val="auto"/>
          <w:sz w:val="28"/>
          <w:szCs w:val="28"/>
          <w:highlight w:val="none"/>
        </w:rPr>
      </w:pPr>
      <w:bookmarkStart w:id="140" w:name="_Toc29101"/>
      <w:r>
        <w:rPr>
          <w:rFonts w:hint="eastAsia" w:ascii="宋体" w:hAnsi="宋体"/>
          <w:b/>
          <w:bCs/>
          <w:color w:val="auto"/>
          <w:sz w:val="28"/>
          <w:szCs w:val="28"/>
          <w:highlight w:val="none"/>
        </w:rPr>
        <w:t>第一节 响应文件外层包装封面</w:t>
      </w:r>
      <w:bookmarkEnd w:id="140"/>
    </w:p>
    <w:p w14:paraId="136A0968">
      <w:pPr>
        <w:spacing w:before="120" w:beforeLines="50" w:after="120" w:afterLines="50"/>
        <w:jc w:val="center"/>
        <w:rPr>
          <w:rFonts w:hint="eastAsia" w:ascii="宋体" w:hAnsi="宋体" w:cs="宋体"/>
          <w:color w:val="auto"/>
          <w:spacing w:val="20"/>
          <w:sz w:val="44"/>
          <w:szCs w:val="44"/>
          <w:highlight w:val="none"/>
        </w:rPr>
      </w:pPr>
    </w:p>
    <w:p w14:paraId="560FD707">
      <w:pPr>
        <w:spacing w:before="120" w:beforeLines="50" w:after="120" w:afterLines="50"/>
        <w:jc w:val="center"/>
        <w:rPr>
          <w:rFonts w:hint="eastAsia" w:ascii="宋体" w:hAnsi="宋体" w:cs="宋体"/>
          <w:color w:val="auto"/>
          <w:spacing w:val="20"/>
          <w:sz w:val="44"/>
          <w:szCs w:val="44"/>
          <w:highlight w:val="none"/>
        </w:rPr>
      </w:pPr>
    </w:p>
    <w:p w14:paraId="2C31F5A3">
      <w:pPr>
        <w:spacing w:before="120" w:beforeLines="50" w:after="120" w:afterLines="50"/>
        <w:jc w:val="center"/>
        <w:rPr>
          <w:rFonts w:hint="eastAsia" w:ascii="宋体" w:hAnsi="宋体" w:cs="宋体"/>
          <w:color w:val="auto"/>
          <w:spacing w:val="20"/>
          <w:sz w:val="44"/>
          <w:szCs w:val="44"/>
          <w:highlight w:val="none"/>
        </w:rPr>
      </w:pPr>
    </w:p>
    <w:p w14:paraId="259B9CBE">
      <w:pPr>
        <w:spacing w:before="120" w:beforeLines="50" w:after="120" w:afterLines="50"/>
        <w:jc w:val="center"/>
        <w:rPr>
          <w:rFonts w:hint="eastAsia" w:ascii="宋体" w:hAnsi="宋体" w:cs="宋体"/>
          <w:color w:val="auto"/>
          <w:spacing w:val="20"/>
          <w:sz w:val="44"/>
          <w:szCs w:val="44"/>
          <w:highlight w:val="none"/>
        </w:rPr>
      </w:pPr>
    </w:p>
    <w:p w14:paraId="7023AD93">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2CBB2520">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6911269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14:paraId="0529C312">
        <w:tblPrEx>
          <w:tblCellMar>
            <w:top w:w="0" w:type="dxa"/>
            <w:left w:w="108" w:type="dxa"/>
            <w:bottom w:w="0" w:type="dxa"/>
            <w:right w:w="108" w:type="dxa"/>
          </w:tblCellMar>
        </w:tblPrEx>
        <w:trPr>
          <w:jc w:val="center"/>
        </w:trPr>
        <w:tc>
          <w:tcPr>
            <w:tcW w:w="1601" w:type="dxa"/>
            <w:noWrap w:val="0"/>
            <w:vAlign w:val="bottom"/>
          </w:tcPr>
          <w:p w14:paraId="74DB763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443D19FD">
            <w:pPr>
              <w:jc w:val="left"/>
              <w:rPr>
                <w:rFonts w:hint="eastAsia" w:ascii="宋体" w:hAnsi="宋体" w:cs="宋体"/>
                <w:color w:val="auto"/>
                <w:sz w:val="24"/>
                <w:szCs w:val="24"/>
                <w:highlight w:val="none"/>
              </w:rPr>
            </w:pPr>
          </w:p>
        </w:tc>
      </w:tr>
      <w:tr w14:paraId="222A68CB">
        <w:tblPrEx>
          <w:tblCellMar>
            <w:top w:w="0" w:type="dxa"/>
            <w:left w:w="108" w:type="dxa"/>
            <w:bottom w:w="0" w:type="dxa"/>
            <w:right w:w="108" w:type="dxa"/>
          </w:tblCellMar>
        </w:tblPrEx>
        <w:trPr>
          <w:jc w:val="center"/>
        </w:trPr>
        <w:tc>
          <w:tcPr>
            <w:tcW w:w="1601" w:type="dxa"/>
            <w:noWrap w:val="0"/>
            <w:vAlign w:val="bottom"/>
          </w:tcPr>
          <w:p w14:paraId="5B23BF4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4E730DC3">
            <w:pPr>
              <w:jc w:val="left"/>
              <w:rPr>
                <w:rFonts w:hint="eastAsia" w:ascii="宋体" w:hAnsi="宋体" w:cs="宋体"/>
                <w:color w:val="auto"/>
                <w:sz w:val="24"/>
                <w:szCs w:val="24"/>
                <w:highlight w:val="none"/>
              </w:rPr>
            </w:pPr>
          </w:p>
        </w:tc>
      </w:tr>
      <w:tr w14:paraId="4E2D93E6">
        <w:tblPrEx>
          <w:tblCellMar>
            <w:top w:w="0" w:type="dxa"/>
            <w:left w:w="108" w:type="dxa"/>
            <w:bottom w:w="0" w:type="dxa"/>
            <w:right w:w="108" w:type="dxa"/>
          </w:tblCellMar>
        </w:tblPrEx>
        <w:trPr>
          <w:jc w:val="center"/>
        </w:trPr>
        <w:tc>
          <w:tcPr>
            <w:tcW w:w="1601" w:type="dxa"/>
            <w:noWrap w:val="0"/>
            <w:vAlign w:val="bottom"/>
          </w:tcPr>
          <w:p w14:paraId="671A7220">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5BAC7F59">
            <w:pPr>
              <w:jc w:val="left"/>
              <w:rPr>
                <w:rFonts w:hint="eastAsia" w:ascii="宋体" w:hAnsi="宋体" w:cs="宋体"/>
                <w:color w:val="auto"/>
                <w:sz w:val="24"/>
                <w:szCs w:val="24"/>
                <w:highlight w:val="none"/>
              </w:rPr>
            </w:pPr>
          </w:p>
        </w:tc>
      </w:tr>
      <w:tr w14:paraId="3033ECE3">
        <w:tblPrEx>
          <w:tblCellMar>
            <w:top w:w="0" w:type="dxa"/>
            <w:left w:w="108" w:type="dxa"/>
            <w:bottom w:w="0" w:type="dxa"/>
            <w:right w:w="108" w:type="dxa"/>
          </w:tblCellMar>
        </w:tblPrEx>
        <w:trPr>
          <w:jc w:val="center"/>
        </w:trPr>
        <w:tc>
          <w:tcPr>
            <w:tcW w:w="1601" w:type="dxa"/>
            <w:noWrap w:val="0"/>
            <w:vAlign w:val="bottom"/>
          </w:tcPr>
          <w:p w14:paraId="698A1E9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5B978552">
            <w:pPr>
              <w:jc w:val="left"/>
              <w:rPr>
                <w:rFonts w:hint="eastAsia" w:ascii="宋体" w:hAnsi="宋体" w:cs="宋体"/>
                <w:color w:val="auto"/>
                <w:sz w:val="24"/>
                <w:szCs w:val="24"/>
                <w:highlight w:val="none"/>
              </w:rPr>
            </w:pPr>
          </w:p>
        </w:tc>
      </w:tr>
      <w:tr w14:paraId="3B5A2706">
        <w:tblPrEx>
          <w:tblCellMar>
            <w:top w:w="0" w:type="dxa"/>
            <w:left w:w="108" w:type="dxa"/>
            <w:bottom w:w="0" w:type="dxa"/>
            <w:right w:w="108" w:type="dxa"/>
          </w:tblCellMar>
        </w:tblPrEx>
        <w:trPr>
          <w:jc w:val="center"/>
        </w:trPr>
        <w:tc>
          <w:tcPr>
            <w:tcW w:w="1601" w:type="dxa"/>
            <w:noWrap w:val="0"/>
            <w:vAlign w:val="bottom"/>
          </w:tcPr>
          <w:p w14:paraId="311966FA">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71A8294D">
            <w:pPr>
              <w:jc w:val="left"/>
              <w:rPr>
                <w:rFonts w:hint="eastAsia" w:ascii="宋体" w:hAnsi="宋体" w:cs="宋体"/>
                <w:color w:val="auto"/>
                <w:sz w:val="24"/>
                <w:szCs w:val="24"/>
                <w:highlight w:val="none"/>
              </w:rPr>
            </w:pPr>
          </w:p>
        </w:tc>
      </w:tr>
    </w:tbl>
    <w:p w14:paraId="42AB08B3">
      <w:pPr>
        <w:ind w:firstLine="4200" w:firstLineChars="1750"/>
        <w:rPr>
          <w:rFonts w:hint="eastAsia" w:ascii="宋体" w:hAnsi="宋体" w:cs="宋体"/>
          <w:color w:val="auto"/>
          <w:sz w:val="24"/>
          <w:szCs w:val="24"/>
          <w:highlight w:val="none"/>
        </w:rPr>
      </w:pPr>
    </w:p>
    <w:p w14:paraId="7A04E29B">
      <w:pPr>
        <w:ind w:firstLine="4200" w:firstLineChars="1750"/>
        <w:rPr>
          <w:rFonts w:hint="eastAsia" w:ascii="宋体" w:hAnsi="宋体" w:cs="宋体"/>
          <w:color w:val="auto"/>
          <w:sz w:val="24"/>
          <w:szCs w:val="24"/>
          <w:highlight w:val="none"/>
        </w:rPr>
      </w:pPr>
    </w:p>
    <w:p w14:paraId="498046F0">
      <w:pPr>
        <w:ind w:firstLine="4200" w:firstLineChars="1750"/>
        <w:rPr>
          <w:rFonts w:hint="eastAsia" w:ascii="宋体" w:hAnsi="宋体" w:cs="宋体"/>
          <w:color w:val="auto"/>
          <w:sz w:val="24"/>
          <w:szCs w:val="24"/>
          <w:highlight w:val="none"/>
        </w:rPr>
      </w:pPr>
    </w:p>
    <w:p w14:paraId="4877A522">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33463CAA">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0BCD152">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2F1842BC">
      <w:pPr>
        <w:jc w:val="center"/>
        <w:outlineLvl w:val="1"/>
        <w:rPr>
          <w:rFonts w:hint="eastAsia" w:ascii="宋体" w:hAnsi="宋体"/>
          <w:b/>
          <w:bCs/>
          <w:color w:val="auto"/>
          <w:sz w:val="28"/>
          <w:szCs w:val="28"/>
          <w:highlight w:val="none"/>
        </w:rPr>
      </w:pPr>
      <w:bookmarkStart w:id="141" w:name="_Toc16877"/>
      <w:r>
        <w:rPr>
          <w:rFonts w:hint="eastAsia" w:ascii="宋体" w:hAnsi="宋体"/>
          <w:b/>
          <w:bCs/>
          <w:color w:val="auto"/>
          <w:sz w:val="28"/>
          <w:szCs w:val="28"/>
          <w:highlight w:val="none"/>
        </w:rPr>
        <w:t>第二节 资格证明文件格式</w:t>
      </w:r>
      <w:bookmarkEnd w:id="141"/>
    </w:p>
    <w:p w14:paraId="0A3EE01D">
      <w:pPr>
        <w:spacing w:line="360" w:lineRule="auto"/>
        <w:ind w:firstLine="420"/>
        <w:rPr>
          <w:rFonts w:hint="eastAsia" w:ascii="宋体" w:hAnsi="宋体"/>
          <w:color w:val="auto"/>
          <w:sz w:val="30"/>
          <w:szCs w:val="20"/>
          <w:highlight w:val="none"/>
        </w:rPr>
      </w:pPr>
    </w:p>
    <w:p w14:paraId="39D7A748">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87518DA">
      <w:pPr>
        <w:snapToGrid w:val="0"/>
        <w:spacing w:before="165" w:beforeLines="50" w:after="50"/>
        <w:rPr>
          <w:rFonts w:hint="eastAsia" w:ascii="宋体" w:hAnsi="宋体"/>
          <w:color w:val="auto"/>
          <w:sz w:val="24"/>
          <w:szCs w:val="20"/>
          <w:highlight w:val="none"/>
        </w:rPr>
      </w:pPr>
    </w:p>
    <w:p w14:paraId="6D87B10A">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68438BDA">
      <w:pPr>
        <w:snapToGrid w:val="0"/>
        <w:spacing w:before="165" w:beforeLines="50" w:after="50"/>
        <w:rPr>
          <w:rFonts w:hint="eastAsia" w:ascii="宋体" w:hAnsi="宋体"/>
          <w:bCs/>
          <w:color w:val="auto"/>
          <w:sz w:val="24"/>
          <w:szCs w:val="20"/>
          <w:highlight w:val="none"/>
        </w:rPr>
      </w:pPr>
    </w:p>
    <w:p w14:paraId="547C192B">
      <w:pPr>
        <w:snapToGrid w:val="0"/>
        <w:spacing w:before="165" w:beforeLines="50" w:after="50"/>
        <w:rPr>
          <w:rFonts w:hint="eastAsia" w:ascii="宋体" w:hAnsi="宋体"/>
          <w:bCs/>
          <w:color w:val="auto"/>
          <w:sz w:val="24"/>
          <w:szCs w:val="20"/>
          <w:highlight w:val="none"/>
        </w:rPr>
      </w:pPr>
    </w:p>
    <w:p w14:paraId="301245FD">
      <w:pPr>
        <w:snapToGrid w:val="0"/>
        <w:spacing w:before="165" w:beforeLines="50" w:after="50"/>
        <w:rPr>
          <w:rFonts w:hint="eastAsia" w:ascii="宋体" w:hAnsi="宋体"/>
          <w:bCs/>
          <w:color w:val="auto"/>
          <w:sz w:val="24"/>
          <w:szCs w:val="20"/>
          <w:highlight w:val="none"/>
        </w:rPr>
      </w:pPr>
    </w:p>
    <w:p w14:paraId="6C025D49">
      <w:pPr>
        <w:snapToGrid w:val="0"/>
        <w:spacing w:before="165" w:beforeLines="50" w:after="50"/>
        <w:rPr>
          <w:rFonts w:hint="eastAsia" w:ascii="宋体" w:hAnsi="宋体"/>
          <w:bCs/>
          <w:color w:val="auto"/>
          <w:sz w:val="24"/>
          <w:szCs w:val="20"/>
          <w:highlight w:val="none"/>
        </w:rPr>
      </w:pPr>
    </w:p>
    <w:p w14:paraId="0B999BB4">
      <w:pPr>
        <w:snapToGrid w:val="0"/>
        <w:spacing w:before="165" w:beforeLines="50" w:after="50"/>
        <w:rPr>
          <w:rFonts w:hint="eastAsia" w:ascii="宋体" w:hAnsi="宋体"/>
          <w:bCs/>
          <w:color w:val="auto"/>
          <w:sz w:val="24"/>
          <w:szCs w:val="20"/>
          <w:highlight w:val="none"/>
        </w:rPr>
      </w:pPr>
    </w:p>
    <w:p w14:paraId="4315A283">
      <w:pPr>
        <w:snapToGrid w:val="0"/>
        <w:spacing w:before="165" w:beforeLines="50" w:after="50"/>
        <w:rPr>
          <w:rFonts w:hint="eastAsia" w:ascii="宋体" w:hAnsi="宋体"/>
          <w:bCs/>
          <w:color w:val="auto"/>
          <w:sz w:val="24"/>
          <w:szCs w:val="20"/>
          <w:highlight w:val="none"/>
        </w:rPr>
      </w:pPr>
    </w:p>
    <w:p w14:paraId="2FF83A32">
      <w:pPr>
        <w:snapToGrid w:val="0"/>
        <w:spacing w:before="165" w:beforeLines="50" w:after="50"/>
        <w:rPr>
          <w:rFonts w:hint="eastAsia" w:ascii="宋体" w:hAnsi="宋体"/>
          <w:bCs/>
          <w:color w:val="auto"/>
          <w:sz w:val="24"/>
          <w:szCs w:val="20"/>
          <w:highlight w:val="none"/>
        </w:rPr>
      </w:pPr>
    </w:p>
    <w:p w14:paraId="1833477A">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1B133B59">
      <w:pPr>
        <w:snapToGrid w:val="0"/>
        <w:spacing w:before="165" w:beforeLines="50" w:after="50"/>
        <w:ind w:firstLine="540" w:firstLineChars="225"/>
        <w:rPr>
          <w:rFonts w:hint="eastAsia" w:ascii="宋体" w:hAnsi="宋体"/>
          <w:bCs/>
          <w:color w:val="auto"/>
          <w:sz w:val="24"/>
          <w:szCs w:val="20"/>
          <w:highlight w:val="none"/>
        </w:rPr>
      </w:pPr>
    </w:p>
    <w:p w14:paraId="56853DEF">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6177422E">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142F08E1">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67974BF">
      <w:pPr>
        <w:snapToGrid w:val="0"/>
        <w:spacing w:before="50" w:after="50"/>
        <w:ind w:firstLine="540" w:firstLineChars="225"/>
        <w:rPr>
          <w:rFonts w:hint="eastAsia" w:ascii="宋体" w:hAnsi="宋体"/>
          <w:bCs/>
          <w:color w:val="auto"/>
          <w:sz w:val="24"/>
          <w:szCs w:val="24"/>
          <w:highlight w:val="none"/>
        </w:rPr>
      </w:pPr>
    </w:p>
    <w:p w14:paraId="612848E9">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1C59EA9">
      <w:pPr>
        <w:snapToGrid w:val="0"/>
        <w:spacing w:before="50" w:after="50"/>
        <w:ind w:firstLine="540" w:firstLineChars="225"/>
        <w:rPr>
          <w:rFonts w:hint="eastAsia" w:ascii="宋体" w:hAnsi="宋体"/>
          <w:bCs/>
          <w:color w:val="auto"/>
          <w:sz w:val="24"/>
          <w:szCs w:val="24"/>
          <w:highlight w:val="none"/>
        </w:rPr>
      </w:pPr>
    </w:p>
    <w:p w14:paraId="7C0AAFE1">
      <w:pPr>
        <w:snapToGrid w:val="0"/>
        <w:spacing w:before="50" w:after="50"/>
        <w:ind w:firstLine="960" w:firstLineChars="400"/>
        <w:rPr>
          <w:rFonts w:hint="eastAsia" w:ascii="宋体" w:hAnsi="宋体"/>
          <w:bCs/>
          <w:color w:val="auto"/>
          <w:sz w:val="24"/>
          <w:szCs w:val="24"/>
          <w:highlight w:val="none"/>
        </w:rPr>
      </w:pPr>
    </w:p>
    <w:p w14:paraId="56919520">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77C7624">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B1CF540">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00932EE9">
      <w:pPr>
        <w:snapToGrid w:val="0"/>
        <w:spacing w:line="360" w:lineRule="auto"/>
        <w:rPr>
          <w:rFonts w:hint="eastAsia" w:ascii="仿宋_GB2312" w:hAnsi="仿宋" w:eastAsia="仿宋_GB2312" w:cs="仿宋_GB2312"/>
          <w:color w:val="auto"/>
          <w:kern w:val="0"/>
          <w:sz w:val="24"/>
          <w:szCs w:val="24"/>
          <w:highlight w:val="none"/>
        </w:rPr>
      </w:pPr>
    </w:p>
    <w:p w14:paraId="2535ACB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030E2B5F">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094A830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41215EC5">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3DC94B2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0AFF815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六、投标资格声明函……………………………………………………………………（页码）</w:t>
      </w:r>
    </w:p>
    <w:p w14:paraId="07410030">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特定资格证明文件（资质证书证明材料）</w:t>
      </w:r>
      <w:r>
        <w:rPr>
          <w:rFonts w:hint="eastAsia" w:ascii="仿宋_GB2312" w:hAnsi="仿宋" w:eastAsia="仿宋_GB2312" w:cs="仿宋_GB2312"/>
          <w:color w:val="auto"/>
          <w:kern w:val="0"/>
          <w:sz w:val="24"/>
          <w:szCs w:val="24"/>
          <w:highlight w:val="none"/>
        </w:rPr>
        <w:t>………………………………………（页码）</w:t>
      </w:r>
    </w:p>
    <w:p w14:paraId="4DB7779A">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八、供应商认为需要提供的其他证明材料</w:t>
      </w:r>
      <w:r>
        <w:rPr>
          <w:rFonts w:hint="eastAsia" w:ascii="仿宋_GB2312" w:hAnsi="仿宋" w:eastAsia="仿宋_GB2312" w:cs="仿宋_GB2312"/>
          <w:color w:val="auto"/>
          <w:kern w:val="0"/>
          <w:sz w:val="24"/>
          <w:szCs w:val="24"/>
          <w:highlight w:val="none"/>
        </w:rPr>
        <w:t>…………………………………………（页码）</w:t>
      </w:r>
    </w:p>
    <w:p w14:paraId="3748C9CF">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11602F6D">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6F8E2E62">
      <w:pPr>
        <w:snapToGrid w:val="0"/>
        <w:spacing w:line="360" w:lineRule="auto"/>
        <w:rPr>
          <w:rFonts w:hint="eastAsia" w:ascii="仿宋_GB2312" w:hAnsi="仿宋" w:eastAsia="仿宋_GB2312" w:cs="仿宋_GB2312"/>
          <w:b/>
          <w:color w:val="auto"/>
          <w:kern w:val="0"/>
          <w:sz w:val="32"/>
          <w:szCs w:val="32"/>
          <w:highlight w:val="none"/>
          <w:lang w:val="zh-CN"/>
        </w:rPr>
      </w:pPr>
    </w:p>
    <w:p w14:paraId="35196D2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1DADFB18">
      <w:pPr>
        <w:spacing w:line="360" w:lineRule="auto"/>
        <w:rPr>
          <w:rFonts w:hint="eastAsia" w:ascii="仿宋_GB2312" w:hAnsi="仿宋" w:eastAsia="仿宋_GB2312" w:cs="仿宋_GB2312"/>
          <w:b/>
          <w:color w:val="auto"/>
          <w:sz w:val="30"/>
          <w:szCs w:val="30"/>
          <w:highlight w:val="none"/>
        </w:rPr>
      </w:pPr>
    </w:p>
    <w:p w14:paraId="0F3547E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FFF4277">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ECCF557">
      <w:pPr>
        <w:spacing w:line="360" w:lineRule="auto"/>
        <w:jc w:val="center"/>
        <w:rPr>
          <w:rFonts w:hint="eastAsia" w:ascii="仿宋_GB2312" w:hAnsi="仿宋" w:eastAsia="仿宋_GB2312" w:cs="仿宋_GB2312"/>
          <w:b/>
          <w:color w:val="auto"/>
          <w:sz w:val="30"/>
          <w:szCs w:val="30"/>
          <w:highlight w:val="none"/>
        </w:rPr>
      </w:pPr>
    </w:p>
    <w:p w14:paraId="31560E8A">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48678AB7">
      <w:pPr>
        <w:snapToGrid w:val="0"/>
        <w:spacing w:line="360" w:lineRule="auto"/>
        <w:ind w:firstLine="480" w:firstLineChars="200"/>
        <w:rPr>
          <w:rFonts w:hint="eastAsia" w:ascii="仿宋_GB2312" w:hAnsi="仿宋" w:eastAsia="仿宋_GB2312" w:cs="仿宋_GB2312"/>
          <w:color w:val="auto"/>
          <w:sz w:val="24"/>
          <w:szCs w:val="24"/>
          <w:highlight w:val="none"/>
        </w:rPr>
      </w:pPr>
    </w:p>
    <w:p w14:paraId="22B82E30">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656A0B4">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0FB3EF98">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1E82413F">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6BD1766F">
      <w:pPr>
        <w:snapToGrid w:val="0"/>
        <w:spacing w:line="360" w:lineRule="auto"/>
        <w:ind w:firstLine="480" w:firstLineChars="200"/>
        <w:rPr>
          <w:rFonts w:hint="eastAsia" w:ascii="仿宋_GB2312" w:hAnsi="仿宋" w:eastAsia="仿宋_GB2312" w:cs="仿宋_GB2312"/>
          <w:color w:val="auto"/>
          <w:sz w:val="24"/>
          <w:szCs w:val="24"/>
          <w:highlight w:val="none"/>
        </w:rPr>
      </w:pPr>
    </w:p>
    <w:p w14:paraId="58BDF58C">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72D22919">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13029B3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6B4DE2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1C54AAAE">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18398773">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62DBE76B">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3"/>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7BD80D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A6A31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78332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8A8A2E">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21F4BF">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F256A">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51190C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FCD37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8D99FE">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BB3163">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98B69E">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3EF3F9">
            <w:pPr>
              <w:spacing w:line="360" w:lineRule="auto"/>
              <w:jc w:val="center"/>
              <w:rPr>
                <w:rFonts w:hint="eastAsia" w:ascii="宋体" w:hAnsi="宋体" w:cs="宋体"/>
                <w:color w:val="auto"/>
                <w:kern w:val="0"/>
                <w:sz w:val="24"/>
                <w:szCs w:val="24"/>
                <w:highlight w:val="none"/>
              </w:rPr>
            </w:pPr>
          </w:p>
        </w:tc>
      </w:tr>
      <w:tr w14:paraId="0D1037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11920D">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AA53EA">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CE92D2">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48BF5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18E4F2">
            <w:pPr>
              <w:spacing w:line="360" w:lineRule="auto"/>
              <w:jc w:val="center"/>
              <w:rPr>
                <w:rFonts w:hint="eastAsia" w:ascii="宋体" w:hAnsi="宋体" w:cs="宋体"/>
                <w:color w:val="auto"/>
                <w:kern w:val="0"/>
                <w:sz w:val="24"/>
                <w:szCs w:val="24"/>
                <w:highlight w:val="none"/>
              </w:rPr>
            </w:pPr>
          </w:p>
        </w:tc>
      </w:tr>
      <w:tr w14:paraId="1D5685F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07972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0D9BF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7E5B4F">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712E3">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55FC9F">
            <w:pPr>
              <w:spacing w:line="360" w:lineRule="auto"/>
              <w:jc w:val="center"/>
              <w:rPr>
                <w:rFonts w:hint="eastAsia" w:ascii="宋体" w:hAnsi="宋体" w:cs="宋体"/>
                <w:color w:val="auto"/>
                <w:kern w:val="0"/>
                <w:sz w:val="24"/>
                <w:szCs w:val="24"/>
                <w:highlight w:val="none"/>
              </w:rPr>
            </w:pPr>
          </w:p>
        </w:tc>
      </w:tr>
      <w:tr w14:paraId="66ACAAF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02AE4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21357C">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A94FC7">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84DB73">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915A69">
            <w:pPr>
              <w:spacing w:line="360" w:lineRule="auto"/>
              <w:jc w:val="center"/>
              <w:rPr>
                <w:rFonts w:hint="eastAsia" w:ascii="宋体" w:hAnsi="宋体" w:cs="宋体"/>
                <w:color w:val="auto"/>
                <w:kern w:val="0"/>
                <w:sz w:val="24"/>
                <w:szCs w:val="24"/>
                <w:highlight w:val="none"/>
              </w:rPr>
            </w:pPr>
          </w:p>
        </w:tc>
      </w:tr>
    </w:tbl>
    <w:p w14:paraId="6093BE6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1B97C09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7CF9B">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2F1BCA2C">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5F5B6E6C">
      <w:pPr>
        <w:snapToGrid w:val="0"/>
        <w:spacing w:line="360" w:lineRule="auto"/>
        <w:jc w:val="left"/>
        <w:rPr>
          <w:rFonts w:hint="eastAsia" w:ascii="宋体" w:hAnsi="宋体"/>
          <w:color w:val="auto"/>
          <w:sz w:val="24"/>
          <w:szCs w:val="24"/>
          <w:highlight w:val="none"/>
        </w:rPr>
      </w:pPr>
    </w:p>
    <w:p w14:paraId="6B568992">
      <w:pPr>
        <w:snapToGrid w:val="0"/>
        <w:spacing w:line="360" w:lineRule="auto"/>
        <w:jc w:val="left"/>
        <w:rPr>
          <w:rFonts w:hint="eastAsia" w:ascii="宋体" w:hAnsi="宋体"/>
          <w:color w:val="auto"/>
          <w:sz w:val="24"/>
          <w:szCs w:val="24"/>
          <w:highlight w:val="none"/>
        </w:rPr>
      </w:pPr>
    </w:p>
    <w:p w14:paraId="1BECE98A">
      <w:pPr>
        <w:snapToGrid w:val="0"/>
        <w:spacing w:line="360" w:lineRule="auto"/>
        <w:jc w:val="left"/>
        <w:rPr>
          <w:rFonts w:hint="eastAsia" w:ascii="宋体" w:hAnsi="宋体"/>
          <w:color w:val="auto"/>
          <w:sz w:val="24"/>
          <w:szCs w:val="24"/>
          <w:highlight w:val="none"/>
        </w:rPr>
      </w:pPr>
    </w:p>
    <w:p w14:paraId="1DBF5F7F">
      <w:pPr>
        <w:snapToGrid w:val="0"/>
        <w:spacing w:line="360" w:lineRule="auto"/>
        <w:jc w:val="left"/>
        <w:rPr>
          <w:rFonts w:hint="eastAsia" w:ascii="宋体" w:hAnsi="宋体"/>
          <w:color w:val="auto"/>
          <w:sz w:val="24"/>
          <w:szCs w:val="24"/>
          <w:highlight w:val="none"/>
        </w:rPr>
      </w:pPr>
    </w:p>
    <w:p w14:paraId="39EE725B">
      <w:pPr>
        <w:snapToGrid w:val="0"/>
        <w:spacing w:line="360" w:lineRule="auto"/>
        <w:jc w:val="left"/>
        <w:rPr>
          <w:rFonts w:hint="eastAsia" w:ascii="宋体" w:hAnsi="宋体"/>
          <w:color w:val="auto"/>
          <w:sz w:val="24"/>
          <w:szCs w:val="24"/>
          <w:highlight w:val="none"/>
        </w:rPr>
      </w:pPr>
    </w:p>
    <w:p w14:paraId="47D9AE9F">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43AB45A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30CD9E8">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59FBCFB">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965C7D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FE2BD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D8FDC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47CAF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8472A1">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457D724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CFEACA">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A1C9A3">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278B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FEC04">
            <w:pPr>
              <w:spacing w:line="360" w:lineRule="auto"/>
              <w:jc w:val="center"/>
              <w:rPr>
                <w:rFonts w:hint="eastAsia" w:ascii="宋体" w:hAnsi="宋体" w:cs="宋体"/>
                <w:color w:val="auto"/>
                <w:kern w:val="0"/>
                <w:sz w:val="24"/>
                <w:szCs w:val="24"/>
                <w:highlight w:val="none"/>
              </w:rPr>
            </w:pPr>
          </w:p>
        </w:tc>
      </w:tr>
      <w:tr w14:paraId="6D6A31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13780A">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F254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A1B88E">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476144">
            <w:pPr>
              <w:spacing w:line="360" w:lineRule="auto"/>
              <w:jc w:val="center"/>
              <w:rPr>
                <w:rFonts w:hint="eastAsia" w:ascii="宋体" w:hAnsi="宋体" w:cs="宋体"/>
                <w:color w:val="auto"/>
                <w:kern w:val="0"/>
                <w:sz w:val="24"/>
                <w:szCs w:val="24"/>
                <w:highlight w:val="none"/>
              </w:rPr>
            </w:pPr>
          </w:p>
        </w:tc>
      </w:tr>
      <w:tr w14:paraId="7638F06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CE9F7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167279">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96E271">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74FB4C">
            <w:pPr>
              <w:spacing w:line="360" w:lineRule="auto"/>
              <w:jc w:val="center"/>
              <w:rPr>
                <w:rFonts w:hint="eastAsia" w:ascii="宋体" w:hAnsi="宋体" w:cs="宋体"/>
                <w:color w:val="auto"/>
                <w:kern w:val="0"/>
                <w:sz w:val="24"/>
                <w:szCs w:val="24"/>
                <w:highlight w:val="none"/>
              </w:rPr>
            </w:pPr>
          </w:p>
        </w:tc>
      </w:tr>
      <w:tr w14:paraId="7090F60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D36CB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7A64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CCE7F8">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58B0DE">
            <w:pPr>
              <w:spacing w:line="360" w:lineRule="auto"/>
              <w:jc w:val="center"/>
              <w:rPr>
                <w:rFonts w:hint="eastAsia" w:ascii="宋体" w:hAnsi="宋体" w:cs="宋体"/>
                <w:color w:val="auto"/>
                <w:kern w:val="0"/>
                <w:sz w:val="24"/>
                <w:szCs w:val="24"/>
                <w:highlight w:val="none"/>
              </w:rPr>
            </w:pPr>
          </w:p>
        </w:tc>
      </w:tr>
    </w:tbl>
    <w:p w14:paraId="7EDFE4B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0D51B04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7FAE44B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509F783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29039144">
      <w:pPr>
        <w:snapToGrid w:val="0"/>
        <w:spacing w:line="360" w:lineRule="auto"/>
        <w:jc w:val="left"/>
        <w:rPr>
          <w:rFonts w:hint="eastAsia" w:ascii="宋体" w:hAnsi="宋体"/>
          <w:color w:val="auto"/>
          <w:szCs w:val="21"/>
          <w:highlight w:val="none"/>
        </w:rPr>
      </w:pPr>
    </w:p>
    <w:p w14:paraId="32F36481">
      <w:pPr>
        <w:snapToGrid w:val="0"/>
        <w:spacing w:line="360" w:lineRule="auto"/>
        <w:jc w:val="left"/>
        <w:rPr>
          <w:rFonts w:hint="eastAsia" w:ascii="宋体" w:hAnsi="宋体"/>
          <w:color w:val="auto"/>
          <w:sz w:val="24"/>
          <w:szCs w:val="24"/>
          <w:highlight w:val="none"/>
        </w:rPr>
      </w:pPr>
    </w:p>
    <w:p w14:paraId="2F2F8EF8">
      <w:pPr>
        <w:snapToGrid w:val="0"/>
        <w:spacing w:line="360" w:lineRule="auto"/>
        <w:jc w:val="left"/>
        <w:rPr>
          <w:rFonts w:hint="eastAsia" w:ascii="宋体" w:hAnsi="宋体"/>
          <w:color w:val="auto"/>
          <w:sz w:val="24"/>
          <w:szCs w:val="24"/>
          <w:highlight w:val="none"/>
        </w:rPr>
      </w:pPr>
    </w:p>
    <w:p w14:paraId="3E04E24A">
      <w:pPr>
        <w:snapToGrid w:val="0"/>
        <w:spacing w:line="360" w:lineRule="auto"/>
        <w:jc w:val="left"/>
        <w:rPr>
          <w:rFonts w:hint="eastAsia" w:ascii="Times New Roman" w:hAnsi="Times New Roman"/>
          <w:color w:val="auto"/>
          <w:sz w:val="24"/>
          <w:szCs w:val="24"/>
          <w:highlight w:val="none"/>
        </w:rPr>
      </w:pPr>
    </w:p>
    <w:p w14:paraId="01158FD2">
      <w:pPr>
        <w:snapToGrid w:val="0"/>
        <w:spacing w:line="360" w:lineRule="auto"/>
        <w:jc w:val="left"/>
        <w:rPr>
          <w:rFonts w:ascii="Times New Roman" w:hAnsi="Times New Roman"/>
          <w:color w:val="auto"/>
          <w:sz w:val="24"/>
          <w:szCs w:val="24"/>
          <w:highlight w:val="none"/>
        </w:rPr>
      </w:pPr>
    </w:p>
    <w:p w14:paraId="0E53AC11">
      <w:pPr>
        <w:snapToGrid w:val="0"/>
        <w:spacing w:line="360" w:lineRule="auto"/>
        <w:jc w:val="left"/>
        <w:rPr>
          <w:rFonts w:ascii="Times New Roman" w:hAnsi="Times New Roman"/>
          <w:color w:val="auto"/>
          <w:sz w:val="24"/>
          <w:szCs w:val="24"/>
          <w:highlight w:val="none"/>
        </w:rPr>
      </w:pPr>
    </w:p>
    <w:p w14:paraId="4575B9E1">
      <w:pPr>
        <w:snapToGrid w:val="0"/>
        <w:spacing w:line="360" w:lineRule="auto"/>
        <w:jc w:val="left"/>
        <w:rPr>
          <w:rFonts w:ascii="宋体" w:hAnsi="宋体"/>
          <w:color w:val="auto"/>
          <w:sz w:val="24"/>
          <w:szCs w:val="24"/>
          <w:highlight w:val="none"/>
        </w:rPr>
      </w:pPr>
    </w:p>
    <w:p w14:paraId="5A8DEBBA">
      <w:pPr>
        <w:snapToGrid w:val="0"/>
        <w:spacing w:line="360" w:lineRule="auto"/>
        <w:jc w:val="left"/>
        <w:rPr>
          <w:rFonts w:hint="eastAsia" w:ascii="宋体" w:hAnsi="宋体"/>
          <w:color w:val="auto"/>
          <w:sz w:val="24"/>
          <w:szCs w:val="24"/>
          <w:highlight w:val="none"/>
        </w:rPr>
      </w:pPr>
    </w:p>
    <w:p w14:paraId="5100F4D2">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05E900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270855FB">
      <w:pPr>
        <w:snapToGrid w:val="0"/>
        <w:spacing w:before="50" w:after="165" w:afterLines="50"/>
        <w:jc w:val="left"/>
        <w:rPr>
          <w:rFonts w:hint="eastAsia" w:ascii="宋体" w:hAnsi="宋体"/>
          <w:color w:val="auto"/>
          <w:szCs w:val="21"/>
          <w:highlight w:val="none"/>
        </w:rPr>
      </w:pPr>
    </w:p>
    <w:p w14:paraId="79689B8E">
      <w:pPr>
        <w:snapToGrid w:val="0"/>
        <w:spacing w:before="165" w:beforeLines="50" w:after="50"/>
        <w:jc w:val="left"/>
        <w:rPr>
          <w:rFonts w:hint="eastAsia" w:ascii="宋体" w:hAnsi="宋体"/>
          <w:b/>
          <w:color w:val="auto"/>
          <w:sz w:val="24"/>
          <w:szCs w:val="20"/>
          <w:highlight w:val="none"/>
        </w:rPr>
      </w:pPr>
    </w:p>
    <w:p w14:paraId="5D915D17">
      <w:pPr>
        <w:snapToGrid w:val="0"/>
        <w:spacing w:before="165" w:beforeLines="50" w:after="50"/>
        <w:jc w:val="left"/>
        <w:rPr>
          <w:rFonts w:hint="eastAsia" w:ascii="宋体" w:hAnsi="宋体"/>
          <w:b/>
          <w:color w:val="auto"/>
          <w:sz w:val="24"/>
          <w:szCs w:val="24"/>
          <w:highlight w:val="none"/>
        </w:rPr>
      </w:pPr>
    </w:p>
    <w:p w14:paraId="210AE5D8">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2C1F76F9">
      <w:pPr>
        <w:snapToGrid w:val="0"/>
        <w:spacing w:before="165" w:beforeLines="50" w:after="50"/>
        <w:jc w:val="left"/>
        <w:rPr>
          <w:rFonts w:hint="eastAsia" w:ascii="宋体" w:hAnsi="宋体"/>
          <w:b/>
          <w:color w:val="auto"/>
          <w:sz w:val="24"/>
          <w:szCs w:val="20"/>
          <w:highlight w:val="none"/>
        </w:rPr>
      </w:pPr>
    </w:p>
    <w:p w14:paraId="415957BB">
      <w:pPr>
        <w:snapToGrid w:val="0"/>
        <w:spacing w:before="165" w:beforeLines="50" w:after="50"/>
        <w:jc w:val="left"/>
        <w:rPr>
          <w:rFonts w:hint="eastAsia" w:ascii="宋体" w:hAnsi="宋体"/>
          <w:b/>
          <w:color w:val="auto"/>
          <w:sz w:val="24"/>
          <w:szCs w:val="20"/>
          <w:highlight w:val="none"/>
        </w:rPr>
      </w:pPr>
    </w:p>
    <w:p w14:paraId="24F152AE">
      <w:pPr>
        <w:snapToGrid w:val="0"/>
        <w:spacing w:before="165" w:beforeLines="50" w:after="50"/>
        <w:jc w:val="left"/>
        <w:rPr>
          <w:rFonts w:hint="eastAsia" w:ascii="宋体" w:hAnsi="宋体"/>
          <w:b/>
          <w:color w:val="auto"/>
          <w:sz w:val="24"/>
          <w:szCs w:val="20"/>
          <w:highlight w:val="none"/>
        </w:rPr>
      </w:pPr>
    </w:p>
    <w:p w14:paraId="6E22E20A">
      <w:pPr>
        <w:snapToGrid w:val="0"/>
        <w:spacing w:before="50" w:after="165" w:afterLines="50"/>
        <w:jc w:val="left"/>
        <w:rPr>
          <w:rFonts w:hint="eastAsia" w:ascii="宋体" w:hAnsi="宋体"/>
          <w:color w:val="auto"/>
          <w:szCs w:val="24"/>
          <w:highlight w:val="none"/>
        </w:rPr>
      </w:pPr>
    </w:p>
    <w:p w14:paraId="71189823">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2BCC90E6">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29E06DC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7C912BA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125B075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82675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B528F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28E1BA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EAB63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20B9A52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1E6C97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72AB3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0697C3D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80377F7">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79E0E5F3">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0E916F35">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27F648">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811EF9C">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29D3AB3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3A730B3F">
      <w:pPr>
        <w:spacing w:line="600" w:lineRule="exact"/>
        <w:jc w:val="both"/>
        <w:rPr>
          <w:rFonts w:ascii="Times New Roman" w:hAnsi="Times New Roman"/>
          <w:b/>
          <w:bCs/>
          <w:color w:val="auto"/>
          <w:sz w:val="30"/>
          <w:szCs w:val="30"/>
          <w:highlight w:val="none"/>
        </w:rPr>
      </w:pPr>
    </w:p>
    <w:p w14:paraId="4A3B35AB">
      <w:pPr>
        <w:jc w:val="center"/>
        <w:rPr>
          <w:rFonts w:hint="eastAsia" w:ascii="Times New Roman" w:hAnsi="Times New Roman"/>
          <w:b/>
          <w:color w:val="auto"/>
          <w:sz w:val="30"/>
          <w:szCs w:val="30"/>
          <w:highlight w:val="none"/>
          <w:lang w:eastAsia="zh-CN"/>
        </w:rPr>
      </w:pPr>
    </w:p>
    <w:p w14:paraId="72997562">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特定资格证明文件（资质证书证明材料）</w:t>
      </w:r>
    </w:p>
    <w:p w14:paraId="1B9B204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943A8C4">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2199C7B4">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、供应商认为需要提供的其他证明材料</w:t>
      </w:r>
    </w:p>
    <w:p w14:paraId="0F82C239">
      <w:pPr>
        <w:spacing w:line="600" w:lineRule="exact"/>
        <w:jc w:val="center"/>
        <w:rPr>
          <w:rFonts w:hint="eastAsia" w:ascii="宋体" w:hAnsi="Courier New" w:cs="宋体"/>
          <w:color w:val="auto"/>
          <w:kern w:val="0"/>
          <w:szCs w:val="21"/>
          <w:highlight w:val="none"/>
        </w:rPr>
      </w:pPr>
    </w:p>
    <w:p w14:paraId="70A8FBF7">
      <w:pPr>
        <w:spacing w:line="600" w:lineRule="exact"/>
        <w:jc w:val="center"/>
        <w:rPr>
          <w:rFonts w:ascii="Times New Roman" w:hAnsi="Times New Roman"/>
          <w:b/>
          <w:bCs/>
          <w:color w:val="auto"/>
          <w:sz w:val="30"/>
          <w:szCs w:val="30"/>
          <w:highlight w:val="none"/>
        </w:rPr>
      </w:pPr>
    </w:p>
    <w:p w14:paraId="307FEDF2">
      <w:pPr>
        <w:spacing w:line="600" w:lineRule="exact"/>
        <w:jc w:val="center"/>
        <w:rPr>
          <w:rFonts w:ascii="Times New Roman" w:hAnsi="Times New Roman"/>
          <w:b/>
          <w:bCs/>
          <w:color w:val="auto"/>
          <w:sz w:val="30"/>
          <w:szCs w:val="30"/>
          <w:highlight w:val="none"/>
        </w:rPr>
      </w:pPr>
    </w:p>
    <w:p w14:paraId="12873A7C">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45F36D5B">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31788F3">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5FE0E7B">
      <w:pPr>
        <w:rPr>
          <w:rFonts w:ascii="宋体" w:hAnsi="宋体"/>
          <w:color w:val="auto"/>
          <w:szCs w:val="21"/>
          <w:highlight w:val="none"/>
        </w:rPr>
      </w:pPr>
    </w:p>
    <w:p w14:paraId="35B0E3A4">
      <w:pPr>
        <w:jc w:val="center"/>
        <w:outlineLvl w:val="1"/>
        <w:rPr>
          <w:rFonts w:hint="eastAsia" w:ascii="宋体" w:hAnsi="宋体"/>
          <w:b/>
          <w:bCs/>
          <w:color w:val="auto"/>
          <w:sz w:val="28"/>
          <w:szCs w:val="28"/>
          <w:highlight w:val="none"/>
        </w:rPr>
      </w:pPr>
      <w:bookmarkStart w:id="142" w:name="_Toc19686838"/>
      <w:bookmarkStart w:id="143" w:name="_Toc18232"/>
      <w:r>
        <w:rPr>
          <w:rFonts w:hint="eastAsia" w:ascii="宋体" w:hAnsi="宋体"/>
          <w:b/>
          <w:bCs/>
          <w:color w:val="auto"/>
          <w:sz w:val="28"/>
          <w:szCs w:val="28"/>
          <w:highlight w:val="none"/>
        </w:rPr>
        <w:t>第三节 商务文件格式</w:t>
      </w:r>
      <w:bookmarkEnd w:id="142"/>
      <w:bookmarkEnd w:id="143"/>
    </w:p>
    <w:p w14:paraId="617A5568">
      <w:pPr>
        <w:snapToGrid w:val="0"/>
        <w:spacing w:before="165" w:beforeLines="50" w:after="50"/>
        <w:rPr>
          <w:rFonts w:hint="eastAsia" w:ascii="宋体" w:hAnsi="宋体"/>
          <w:color w:val="auto"/>
          <w:sz w:val="30"/>
          <w:szCs w:val="20"/>
          <w:highlight w:val="none"/>
        </w:rPr>
      </w:pPr>
    </w:p>
    <w:p w14:paraId="4556DAF3">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78596983">
      <w:pPr>
        <w:snapToGrid w:val="0"/>
        <w:spacing w:before="165" w:beforeLines="50" w:after="50"/>
        <w:rPr>
          <w:rFonts w:hint="eastAsia" w:ascii="宋体" w:hAnsi="宋体"/>
          <w:color w:val="auto"/>
          <w:sz w:val="24"/>
          <w:szCs w:val="20"/>
          <w:highlight w:val="none"/>
        </w:rPr>
      </w:pPr>
    </w:p>
    <w:p w14:paraId="78376C54">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AC6A4B8">
      <w:pPr>
        <w:snapToGrid w:val="0"/>
        <w:spacing w:before="165" w:beforeLines="50" w:after="50"/>
        <w:rPr>
          <w:rFonts w:hint="eastAsia" w:ascii="宋体" w:hAnsi="宋体"/>
          <w:bCs/>
          <w:color w:val="auto"/>
          <w:sz w:val="24"/>
          <w:szCs w:val="20"/>
          <w:highlight w:val="none"/>
        </w:rPr>
      </w:pPr>
    </w:p>
    <w:p w14:paraId="0F906A8B">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7492B1E0">
      <w:pPr>
        <w:snapToGrid w:val="0"/>
        <w:spacing w:before="165" w:beforeLines="50" w:after="50"/>
        <w:ind w:firstLine="540" w:firstLineChars="225"/>
        <w:rPr>
          <w:rFonts w:hint="eastAsia" w:ascii="宋体" w:hAnsi="宋体"/>
          <w:bCs/>
          <w:color w:val="auto"/>
          <w:sz w:val="24"/>
          <w:szCs w:val="20"/>
          <w:highlight w:val="none"/>
        </w:rPr>
      </w:pPr>
    </w:p>
    <w:p w14:paraId="27412BAD">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00D79602">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2A0537EE">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8628521">
      <w:pPr>
        <w:snapToGrid w:val="0"/>
        <w:spacing w:before="50" w:after="50"/>
        <w:ind w:firstLine="540" w:firstLineChars="225"/>
        <w:rPr>
          <w:rFonts w:hint="eastAsia" w:ascii="宋体" w:hAnsi="宋体"/>
          <w:bCs/>
          <w:color w:val="auto"/>
          <w:sz w:val="24"/>
          <w:szCs w:val="24"/>
          <w:highlight w:val="none"/>
        </w:rPr>
      </w:pPr>
    </w:p>
    <w:p w14:paraId="27B41E55">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095180FE">
      <w:pPr>
        <w:snapToGrid w:val="0"/>
        <w:spacing w:before="50" w:after="50"/>
        <w:ind w:firstLine="540" w:firstLineChars="225"/>
        <w:rPr>
          <w:rFonts w:hint="eastAsia" w:ascii="宋体" w:hAnsi="宋体"/>
          <w:bCs/>
          <w:color w:val="auto"/>
          <w:sz w:val="24"/>
          <w:szCs w:val="24"/>
          <w:highlight w:val="none"/>
        </w:rPr>
      </w:pPr>
    </w:p>
    <w:p w14:paraId="688AF9BA">
      <w:pPr>
        <w:snapToGrid w:val="0"/>
        <w:spacing w:before="50" w:after="50"/>
        <w:ind w:firstLine="540" w:firstLineChars="225"/>
        <w:rPr>
          <w:rFonts w:hint="eastAsia" w:ascii="宋体" w:hAnsi="宋体"/>
          <w:bCs/>
          <w:color w:val="auto"/>
          <w:sz w:val="24"/>
          <w:szCs w:val="24"/>
          <w:highlight w:val="none"/>
        </w:rPr>
      </w:pPr>
    </w:p>
    <w:p w14:paraId="797BB29E">
      <w:pPr>
        <w:snapToGrid w:val="0"/>
        <w:spacing w:before="50" w:after="50"/>
        <w:ind w:firstLine="960" w:firstLineChars="400"/>
        <w:rPr>
          <w:rFonts w:hint="eastAsia" w:ascii="宋体" w:hAnsi="宋体"/>
          <w:bCs/>
          <w:color w:val="auto"/>
          <w:sz w:val="24"/>
          <w:szCs w:val="24"/>
          <w:highlight w:val="none"/>
        </w:rPr>
      </w:pPr>
    </w:p>
    <w:p w14:paraId="41022E97">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3FFD84B2">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0C9C30F2">
      <w:pPr>
        <w:spacing w:line="360" w:lineRule="auto"/>
        <w:ind w:right="420"/>
        <w:rPr>
          <w:rFonts w:hint="eastAsia" w:ascii="宋体" w:hAnsi="宋体"/>
          <w:color w:val="auto"/>
          <w:sz w:val="24"/>
          <w:szCs w:val="20"/>
          <w:highlight w:val="none"/>
        </w:rPr>
      </w:pPr>
    </w:p>
    <w:p w14:paraId="277BBCCB">
      <w:pPr>
        <w:spacing w:line="360" w:lineRule="auto"/>
        <w:ind w:right="420"/>
        <w:rPr>
          <w:rFonts w:hint="eastAsia" w:ascii="宋体" w:hAnsi="宋体"/>
          <w:color w:val="auto"/>
          <w:sz w:val="24"/>
          <w:szCs w:val="20"/>
          <w:highlight w:val="none"/>
        </w:rPr>
      </w:pPr>
    </w:p>
    <w:p w14:paraId="75B540CF">
      <w:pPr>
        <w:spacing w:line="360" w:lineRule="auto"/>
        <w:ind w:right="420"/>
        <w:rPr>
          <w:rFonts w:hint="eastAsia" w:ascii="宋体" w:hAnsi="宋体"/>
          <w:color w:val="auto"/>
          <w:sz w:val="24"/>
          <w:szCs w:val="20"/>
          <w:highlight w:val="none"/>
        </w:rPr>
      </w:pPr>
    </w:p>
    <w:p w14:paraId="5F04E966">
      <w:pPr>
        <w:spacing w:line="360" w:lineRule="auto"/>
        <w:ind w:right="420"/>
        <w:rPr>
          <w:rFonts w:hint="eastAsia" w:ascii="宋体" w:hAnsi="宋体"/>
          <w:color w:val="auto"/>
          <w:sz w:val="24"/>
          <w:szCs w:val="20"/>
          <w:highlight w:val="none"/>
        </w:rPr>
      </w:pPr>
    </w:p>
    <w:p w14:paraId="321AC5C9">
      <w:pPr>
        <w:spacing w:line="360" w:lineRule="auto"/>
        <w:ind w:right="420"/>
        <w:rPr>
          <w:rFonts w:hint="eastAsia" w:ascii="宋体" w:hAnsi="宋体"/>
          <w:color w:val="auto"/>
          <w:sz w:val="24"/>
          <w:szCs w:val="20"/>
          <w:highlight w:val="none"/>
        </w:rPr>
      </w:pPr>
    </w:p>
    <w:p w14:paraId="0CE55CA1">
      <w:pPr>
        <w:spacing w:line="360" w:lineRule="auto"/>
        <w:ind w:right="420"/>
        <w:rPr>
          <w:rFonts w:hint="eastAsia" w:ascii="宋体" w:hAnsi="宋体"/>
          <w:color w:val="auto"/>
          <w:sz w:val="24"/>
          <w:szCs w:val="20"/>
          <w:highlight w:val="none"/>
        </w:rPr>
      </w:pPr>
    </w:p>
    <w:p w14:paraId="1928BE00">
      <w:pPr>
        <w:spacing w:line="360" w:lineRule="auto"/>
        <w:ind w:right="420"/>
        <w:rPr>
          <w:rFonts w:hint="eastAsia" w:ascii="宋体" w:hAnsi="宋体"/>
          <w:color w:val="auto"/>
          <w:sz w:val="24"/>
          <w:szCs w:val="20"/>
          <w:highlight w:val="none"/>
        </w:rPr>
      </w:pPr>
    </w:p>
    <w:p w14:paraId="6FDCE7C9">
      <w:pPr>
        <w:spacing w:line="360" w:lineRule="auto"/>
        <w:ind w:right="420"/>
        <w:rPr>
          <w:rFonts w:hint="eastAsia" w:ascii="宋体" w:hAnsi="宋体"/>
          <w:color w:val="auto"/>
          <w:sz w:val="24"/>
          <w:szCs w:val="20"/>
          <w:highlight w:val="none"/>
        </w:rPr>
      </w:pPr>
    </w:p>
    <w:p w14:paraId="24AD53D0">
      <w:pPr>
        <w:spacing w:line="360" w:lineRule="auto"/>
        <w:ind w:right="420"/>
        <w:rPr>
          <w:rFonts w:hint="eastAsia" w:ascii="宋体" w:hAnsi="宋体"/>
          <w:color w:val="auto"/>
          <w:sz w:val="24"/>
          <w:szCs w:val="20"/>
          <w:highlight w:val="none"/>
        </w:rPr>
      </w:pPr>
    </w:p>
    <w:p w14:paraId="3DE9BAB7">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0F044F5">
      <w:pPr>
        <w:spacing w:line="360" w:lineRule="auto"/>
        <w:ind w:right="420"/>
        <w:rPr>
          <w:rFonts w:hint="eastAsia" w:ascii="仿宋_GB2312" w:hAnsi="仿宋" w:eastAsia="仿宋_GB2312" w:cs="仿宋_GB2312"/>
          <w:b/>
          <w:color w:val="auto"/>
          <w:kern w:val="0"/>
          <w:sz w:val="36"/>
          <w:szCs w:val="36"/>
          <w:highlight w:val="none"/>
        </w:rPr>
      </w:pPr>
    </w:p>
    <w:p w14:paraId="2B8C93B5">
      <w:pPr>
        <w:spacing w:line="360" w:lineRule="auto"/>
        <w:ind w:right="420"/>
        <w:rPr>
          <w:rFonts w:hint="eastAsia" w:ascii="仿宋_GB2312" w:hAnsi="仿宋" w:eastAsia="仿宋_GB2312" w:cs="仿宋_GB2312"/>
          <w:b/>
          <w:color w:val="auto"/>
          <w:kern w:val="0"/>
          <w:sz w:val="36"/>
          <w:szCs w:val="36"/>
          <w:highlight w:val="none"/>
        </w:rPr>
      </w:pPr>
    </w:p>
    <w:p w14:paraId="5CF9F748">
      <w:pPr>
        <w:rPr>
          <w:rFonts w:hint="eastAsia" w:ascii="仿宋_GB2312" w:hAnsi="仿宋" w:eastAsia="仿宋_GB2312" w:cs="仿宋_GB2312"/>
          <w:b/>
          <w:color w:val="auto"/>
          <w:kern w:val="0"/>
          <w:sz w:val="24"/>
          <w:szCs w:val="24"/>
          <w:highlight w:val="none"/>
        </w:rPr>
      </w:pPr>
    </w:p>
    <w:p w14:paraId="2127EDB4">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6E9DCEB5">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6BAC968D">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7178DCE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6A8B634F">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1E4A5EF4">
      <w:pPr>
        <w:pStyle w:val="34"/>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bookmarkStart w:id="144" w:name="OLE_LINK7"/>
      <w:bookmarkStart w:id="145" w:name="OLE_LINK6"/>
      <w:bookmarkStart w:id="146" w:name="OLE_LINK5"/>
      <w:r>
        <w:rPr>
          <w:rFonts w:hint="eastAsia" w:ascii="仿宋_GB2312" w:hAnsi="仿宋" w:eastAsia="仿宋_GB2312" w:cs="仿宋_GB2312"/>
          <w:color w:val="auto"/>
          <w:sz w:val="24"/>
          <w:szCs w:val="24"/>
          <w:highlight w:val="none"/>
        </w:rPr>
        <w:t>五、</w:t>
      </w:r>
      <w:r>
        <w:rPr>
          <w:rFonts w:hint="eastAsia" w:cs="仿宋_GB2312"/>
          <w:color w:val="auto"/>
          <w:sz w:val="24"/>
          <w:szCs w:val="24"/>
          <w:highlight w:val="none"/>
          <w:lang w:eastAsia="zh-CN"/>
        </w:rPr>
        <w:t>服务承诺</w:t>
      </w:r>
      <w:r>
        <w:rPr>
          <w:rFonts w:hint="eastAsia" w:ascii="仿宋_GB2312" w:hAnsi="仿宋" w:eastAsia="仿宋_GB2312" w:cs="仿宋_GB2312"/>
          <w:color w:val="auto"/>
          <w:sz w:val="24"/>
          <w:szCs w:val="24"/>
          <w:highlight w:val="none"/>
        </w:rPr>
        <w:t>…………………………………………………………………………（页码）</w:t>
      </w:r>
      <w:r>
        <w:rPr>
          <w:rFonts w:hint="eastAsia" w:ascii="仿宋_GB2312" w:hAnsi="仿宋_GB2312" w:eastAsia="仿宋_GB2312" w:cs="仿宋_GB2312"/>
          <w:color w:val="auto"/>
          <w:highlight w:val="none"/>
          <w:lang w:val="en-US" w:eastAsia="zh-CN"/>
        </w:rPr>
        <w:t>六</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供应商服务网点分布一览表</w:t>
      </w:r>
      <w:r>
        <w:rPr>
          <w:rFonts w:hint="eastAsia" w:ascii="仿宋_GB2312" w:hAnsi="仿宋_GB2312" w:eastAsia="仿宋_GB2312" w:cs="仿宋_GB2312"/>
          <w:color w:val="auto"/>
          <w:highlight w:val="none"/>
        </w:rPr>
        <w:t>……………………………………………………（页码）</w:t>
      </w:r>
    </w:p>
    <w:p w14:paraId="36A80A40">
      <w:pPr>
        <w:pStyle w:val="34"/>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r>
        <w:rPr>
          <w:rFonts w:hint="eastAsia" w:hAnsi="仿宋_GB2312" w:cs="仿宋_GB2312"/>
          <w:color w:val="auto"/>
          <w:highlight w:val="none"/>
          <w:lang w:eastAsia="zh-CN"/>
        </w:rPr>
        <w:t>七、</w:t>
      </w:r>
      <w:r>
        <w:rPr>
          <w:rFonts w:hint="eastAsia" w:ascii="仿宋_GB2312" w:hAnsi="仿宋_GB2312" w:eastAsia="仿宋_GB2312" w:cs="仿宋_GB2312"/>
          <w:color w:val="auto"/>
          <w:highlight w:val="none"/>
        </w:rPr>
        <w:t>供应商的出险车辆维修企业分布情况；………………………………………（页码）</w:t>
      </w:r>
    </w:p>
    <w:p w14:paraId="38824030">
      <w:pPr>
        <w:pStyle w:val="34"/>
        <w:spacing w:line="360" w:lineRule="auto"/>
        <w:rPr>
          <w:rFonts w:hint="eastAsia" w:ascii="仿宋_GB2312" w:hAnsi="仿宋_GB2312" w:eastAsia="仿宋_GB2312" w:cs="仿宋_GB2312"/>
          <w:color w:val="auto"/>
          <w:highlight w:val="none"/>
        </w:rPr>
      </w:pPr>
      <w:r>
        <w:rPr>
          <w:rFonts w:hint="eastAsia" w:hAnsi="仿宋_GB2312" w:cs="仿宋_GB2312"/>
          <w:color w:val="auto"/>
          <w:highlight w:val="none"/>
          <w:lang w:val="en-US" w:eastAsia="zh-CN"/>
        </w:rPr>
        <w:t>八</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供应商情况介绍</w:t>
      </w:r>
      <w:r>
        <w:rPr>
          <w:rFonts w:hint="eastAsia" w:ascii="仿宋_GB2312" w:hAnsi="仿宋_GB2312" w:eastAsia="仿宋_GB2312" w:cs="仿宋_GB2312"/>
          <w:color w:val="auto"/>
          <w:highlight w:val="none"/>
        </w:rPr>
        <w:t>……………………………………………………………………（页码）</w:t>
      </w:r>
    </w:p>
    <w:p w14:paraId="1689A4D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九</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类似业绩的证明文件</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sz w:val="24"/>
          <w:szCs w:val="24"/>
          <w:highlight w:val="none"/>
        </w:rPr>
        <w:t>（页码）</w:t>
      </w:r>
      <w:bookmarkEnd w:id="144"/>
      <w:bookmarkEnd w:id="145"/>
    </w:p>
    <w:p w14:paraId="7832C720">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十</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46"/>
    <w:p w14:paraId="629E272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4A4BCF25">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252B49A0">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7594B040">
      <w:pPr>
        <w:snapToGrid w:val="0"/>
        <w:spacing w:before="120" w:beforeLines="50" w:after="50"/>
        <w:ind w:left="420"/>
        <w:jc w:val="center"/>
        <w:rPr>
          <w:rFonts w:hint="eastAsia" w:ascii="宋体" w:hAnsi="宋体"/>
          <w:b/>
          <w:color w:val="auto"/>
          <w:sz w:val="30"/>
          <w:szCs w:val="30"/>
          <w:highlight w:val="none"/>
        </w:rPr>
      </w:pPr>
    </w:p>
    <w:p w14:paraId="4780A1A9">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323FE2A">
      <w:pPr>
        <w:snapToGrid w:val="0"/>
        <w:spacing w:before="120" w:beforeLines="50" w:after="50"/>
        <w:rPr>
          <w:rFonts w:hint="eastAsia" w:ascii="宋体" w:hAnsi="宋体"/>
          <w:b/>
          <w:color w:val="auto"/>
          <w:szCs w:val="21"/>
          <w:highlight w:val="none"/>
        </w:rPr>
      </w:pPr>
    </w:p>
    <w:p w14:paraId="7CD009E8">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3FDEBAA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76E1BD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3218CDD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2C47006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D35A39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55E6B88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1218CE7E">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065EAA6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1517803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7C28C18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295D522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6F00BCA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5A1252B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736DB3F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74AEE9B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328DEED">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5C78E6D5">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249FB51">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28C0FC67">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68B3C8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2EAD7C1D">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4AB369F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099CD577">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16868B7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24E69C07">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4A5DAF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43043A01">
      <w:pPr>
        <w:spacing w:line="500" w:lineRule="exact"/>
        <w:ind w:left="540"/>
        <w:rPr>
          <w:rFonts w:hint="eastAsia" w:ascii="宋体" w:hAnsi="宋体"/>
          <w:color w:val="auto"/>
          <w:sz w:val="24"/>
          <w:szCs w:val="24"/>
          <w:highlight w:val="none"/>
        </w:rPr>
      </w:pPr>
    </w:p>
    <w:p w14:paraId="5E0B8447">
      <w:pPr>
        <w:spacing w:line="500" w:lineRule="exact"/>
        <w:ind w:left="540"/>
        <w:rPr>
          <w:rFonts w:hint="eastAsia" w:ascii="宋体" w:hAnsi="宋体"/>
          <w:color w:val="auto"/>
          <w:sz w:val="24"/>
          <w:szCs w:val="24"/>
          <w:highlight w:val="none"/>
        </w:rPr>
      </w:pPr>
    </w:p>
    <w:p w14:paraId="2ECFD675">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7D23F952">
      <w:pPr>
        <w:spacing w:line="500" w:lineRule="exact"/>
        <w:ind w:left="540"/>
        <w:rPr>
          <w:rFonts w:hint="eastAsia" w:ascii="宋体" w:hAnsi="宋体"/>
          <w:color w:val="auto"/>
          <w:sz w:val="24"/>
          <w:szCs w:val="24"/>
          <w:highlight w:val="none"/>
        </w:rPr>
      </w:pPr>
    </w:p>
    <w:p w14:paraId="500D1FFF">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23C07F4A">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3AC6E17B">
      <w:pPr>
        <w:snapToGrid w:val="0"/>
        <w:spacing w:before="120" w:beforeLines="50" w:after="50"/>
        <w:jc w:val="center"/>
        <w:rPr>
          <w:rFonts w:hint="eastAsia" w:ascii="宋体" w:hAnsi="宋体"/>
          <w:b/>
          <w:color w:val="auto"/>
          <w:sz w:val="24"/>
          <w:szCs w:val="24"/>
          <w:highlight w:val="none"/>
        </w:rPr>
      </w:pPr>
    </w:p>
    <w:p w14:paraId="4C81EFD2">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5E87485">
      <w:pPr>
        <w:snapToGrid w:val="0"/>
        <w:spacing w:before="120" w:beforeLines="50" w:after="50"/>
        <w:ind w:firstLine="600" w:firstLineChars="250"/>
        <w:jc w:val="left"/>
        <w:rPr>
          <w:rFonts w:hint="eastAsia" w:ascii="宋体" w:hAnsi="宋体"/>
          <w:color w:val="auto"/>
          <w:sz w:val="24"/>
          <w:szCs w:val="24"/>
          <w:highlight w:val="none"/>
        </w:rPr>
      </w:pPr>
    </w:p>
    <w:p w14:paraId="0BAB1107">
      <w:pPr>
        <w:snapToGrid w:val="0"/>
        <w:spacing w:before="120" w:beforeLines="50" w:after="50"/>
        <w:ind w:firstLine="602" w:firstLineChars="250"/>
        <w:jc w:val="left"/>
        <w:rPr>
          <w:rFonts w:hint="eastAsia" w:ascii="宋体" w:hAnsi="宋体"/>
          <w:b/>
          <w:color w:val="auto"/>
          <w:sz w:val="24"/>
          <w:szCs w:val="20"/>
          <w:highlight w:val="none"/>
        </w:r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69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C31D4C8">
            <w:pPr>
              <w:spacing w:line="360" w:lineRule="auto"/>
              <w:rPr>
                <w:rFonts w:hint="eastAsia" w:ascii="宋体" w:hAnsi="Times New Roman"/>
                <w:b/>
                <w:color w:val="auto"/>
                <w:sz w:val="24"/>
                <w:szCs w:val="24"/>
                <w:highlight w:val="none"/>
              </w:rPr>
            </w:pPr>
          </w:p>
          <w:p w14:paraId="74044C0F">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14930DC2">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110387B6">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1B3835D2">
      <w:pPr>
        <w:snapToGrid w:val="0"/>
        <w:spacing w:before="120" w:beforeLines="50" w:after="50"/>
        <w:jc w:val="center"/>
        <w:rPr>
          <w:rFonts w:hint="eastAsia" w:ascii="宋体" w:hAnsi="宋体"/>
          <w:b/>
          <w:color w:val="auto"/>
          <w:sz w:val="30"/>
          <w:szCs w:val="30"/>
          <w:highlight w:val="none"/>
        </w:rPr>
      </w:pPr>
    </w:p>
    <w:p w14:paraId="05DC1128">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2FA7B1F2">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47"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47"/>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5D17ADDF">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44E465D7">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323A6EBF">
      <w:pPr>
        <w:spacing w:line="360" w:lineRule="auto"/>
        <w:ind w:firstLine="420"/>
        <w:rPr>
          <w:rFonts w:ascii="Times New Roman" w:hAnsi="Times New Roman"/>
          <w:color w:val="auto"/>
          <w:szCs w:val="20"/>
          <w:highlight w:val="none"/>
        </w:rPr>
      </w:pPr>
    </w:p>
    <w:p w14:paraId="11471A6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649E6488">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187D15B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684F9B26">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6FF1DA65">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404B7E79">
      <w:pPr>
        <w:ind w:firstLine="420" w:firstLineChars="200"/>
        <w:rPr>
          <w:rFonts w:hint="eastAsia" w:ascii="宋体" w:hAnsi="Courier New"/>
          <w:color w:val="auto"/>
          <w:szCs w:val="20"/>
          <w:highlight w:val="none"/>
        </w:rPr>
      </w:pPr>
    </w:p>
    <w:p w14:paraId="5E01EE74">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36AD62E9">
      <w:pPr>
        <w:spacing w:line="360" w:lineRule="auto"/>
        <w:rPr>
          <w:rFonts w:hint="eastAsia" w:ascii="宋体" w:hAnsi="宋体" w:cs="仿宋_GB2312"/>
          <w:color w:val="auto"/>
          <w:sz w:val="18"/>
          <w:szCs w:val="18"/>
          <w:highlight w:val="none"/>
        </w:rPr>
      </w:pPr>
    </w:p>
    <w:p w14:paraId="32F12C31">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4FADCC0A">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4D891B02">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55DC5FD9">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2B846DE">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37D02DA3">
      <w:pPr>
        <w:spacing w:line="360" w:lineRule="auto"/>
        <w:rPr>
          <w:rFonts w:hint="eastAsia" w:ascii="宋体" w:hAnsi="Times New Roman"/>
          <w:b/>
          <w:color w:val="auto"/>
          <w:sz w:val="24"/>
          <w:szCs w:val="24"/>
          <w:highlight w:val="none"/>
        </w:rPr>
      </w:pPr>
    </w:p>
    <w:p w14:paraId="691A0A53">
      <w:pPr>
        <w:spacing w:line="360" w:lineRule="auto"/>
        <w:rPr>
          <w:rFonts w:hint="eastAsia" w:ascii="宋体" w:hAnsi="Times New Roman"/>
          <w:b/>
          <w:color w:val="auto"/>
          <w:sz w:val="24"/>
          <w:szCs w:val="24"/>
          <w:highlight w:val="none"/>
        </w:rPr>
      </w:pPr>
    </w:p>
    <w:p w14:paraId="7F244CDF">
      <w:pPr>
        <w:spacing w:line="360" w:lineRule="auto"/>
        <w:rPr>
          <w:rFonts w:hint="eastAsia" w:ascii="宋体" w:hAnsi="Times New Roman"/>
          <w:b/>
          <w:color w:val="auto"/>
          <w:sz w:val="24"/>
          <w:szCs w:val="24"/>
          <w:highlight w:val="none"/>
        </w:rPr>
      </w:pPr>
    </w:p>
    <w:p w14:paraId="743DD46A">
      <w:pPr>
        <w:spacing w:line="360" w:lineRule="auto"/>
        <w:rPr>
          <w:rFonts w:hint="eastAsia" w:ascii="宋体" w:hAnsi="Times New Roman"/>
          <w:b/>
          <w:color w:val="auto"/>
          <w:sz w:val="24"/>
          <w:szCs w:val="24"/>
          <w:highlight w:val="none"/>
        </w:rPr>
      </w:pPr>
    </w:p>
    <w:p w14:paraId="7B78F52E">
      <w:pPr>
        <w:spacing w:line="360" w:lineRule="auto"/>
        <w:rPr>
          <w:rFonts w:hint="eastAsia" w:ascii="宋体" w:hAnsi="Times New Roman"/>
          <w:b/>
          <w:color w:val="auto"/>
          <w:sz w:val="24"/>
          <w:szCs w:val="24"/>
          <w:highlight w:val="none"/>
        </w:rPr>
      </w:pPr>
    </w:p>
    <w:p w14:paraId="2D6B3817">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297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2C96CB10">
            <w:pPr>
              <w:spacing w:line="360" w:lineRule="auto"/>
              <w:rPr>
                <w:rFonts w:ascii="宋体" w:hAnsi="Times New Roman"/>
                <w:b/>
                <w:color w:val="auto"/>
                <w:sz w:val="24"/>
                <w:szCs w:val="24"/>
                <w:highlight w:val="none"/>
              </w:rPr>
            </w:pPr>
          </w:p>
          <w:p w14:paraId="4F25ADB2">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1F03BDCF">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21E718C4">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0DC0AF5">
      <w:pPr>
        <w:snapToGrid w:val="0"/>
        <w:spacing w:before="120" w:beforeLines="50" w:after="50"/>
        <w:ind w:firstLine="566" w:firstLineChars="236"/>
        <w:jc w:val="center"/>
        <w:rPr>
          <w:rFonts w:hint="eastAsia" w:ascii="宋体" w:hAnsi="宋体"/>
          <w:color w:val="auto"/>
          <w:sz w:val="24"/>
          <w:szCs w:val="24"/>
          <w:highlight w:val="none"/>
        </w:rPr>
      </w:pPr>
    </w:p>
    <w:p w14:paraId="4F73792F">
      <w:pPr>
        <w:snapToGrid w:val="0"/>
        <w:spacing w:before="120" w:beforeLines="50" w:after="50"/>
        <w:ind w:firstLine="566" w:firstLineChars="236"/>
        <w:jc w:val="center"/>
        <w:rPr>
          <w:rFonts w:hint="eastAsia" w:ascii="宋体" w:hAnsi="宋体"/>
          <w:color w:val="auto"/>
          <w:sz w:val="24"/>
          <w:szCs w:val="24"/>
          <w:highlight w:val="none"/>
        </w:rPr>
      </w:pPr>
    </w:p>
    <w:p w14:paraId="2ED29B77">
      <w:pPr>
        <w:snapToGrid w:val="0"/>
        <w:spacing w:before="120" w:beforeLines="50" w:after="50"/>
        <w:ind w:firstLine="566" w:firstLineChars="236"/>
        <w:jc w:val="center"/>
        <w:rPr>
          <w:rFonts w:hint="eastAsia" w:ascii="宋体" w:hAnsi="宋体"/>
          <w:color w:val="auto"/>
          <w:sz w:val="24"/>
          <w:szCs w:val="24"/>
          <w:highlight w:val="none"/>
        </w:rPr>
      </w:pPr>
    </w:p>
    <w:p w14:paraId="39C99E00">
      <w:pPr>
        <w:snapToGrid w:val="0"/>
        <w:spacing w:before="120" w:beforeLines="50" w:after="50"/>
        <w:ind w:firstLine="566" w:firstLineChars="236"/>
        <w:jc w:val="center"/>
        <w:rPr>
          <w:rFonts w:hint="eastAsia" w:ascii="宋体" w:hAnsi="宋体"/>
          <w:color w:val="auto"/>
          <w:sz w:val="24"/>
          <w:szCs w:val="24"/>
          <w:highlight w:val="none"/>
        </w:rPr>
      </w:pPr>
    </w:p>
    <w:p w14:paraId="7E51D280">
      <w:pPr>
        <w:snapToGrid w:val="0"/>
        <w:spacing w:before="120" w:beforeLines="50" w:after="50"/>
        <w:ind w:firstLine="566" w:firstLineChars="236"/>
        <w:jc w:val="center"/>
        <w:rPr>
          <w:rFonts w:hint="eastAsia" w:ascii="宋体" w:hAnsi="宋体"/>
          <w:color w:val="auto"/>
          <w:sz w:val="24"/>
          <w:szCs w:val="24"/>
          <w:highlight w:val="none"/>
        </w:rPr>
      </w:pPr>
    </w:p>
    <w:p w14:paraId="6317EFCE">
      <w:pPr>
        <w:snapToGrid w:val="0"/>
        <w:spacing w:before="120" w:beforeLines="50" w:after="50"/>
        <w:ind w:firstLine="566" w:firstLineChars="236"/>
        <w:jc w:val="center"/>
        <w:rPr>
          <w:rFonts w:hint="eastAsia" w:ascii="宋体" w:hAnsi="宋体"/>
          <w:color w:val="auto"/>
          <w:sz w:val="24"/>
          <w:szCs w:val="24"/>
          <w:highlight w:val="none"/>
        </w:rPr>
      </w:pPr>
    </w:p>
    <w:p w14:paraId="18927F39">
      <w:pPr>
        <w:snapToGrid w:val="0"/>
        <w:spacing w:before="120" w:beforeLines="50" w:after="50"/>
        <w:ind w:firstLine="566" w:firstLineChars="236"/>
        <w:jc w:val="center"/>
        <w:rPr>
          <w:rFonts w:hint="eastAsia" w:ascii="宋体" w:hAnsi="宋体"/>
          <w:color w:val="auto"/>
          <w:sz w:val="24"/>
          <w:szCs w:val="24"/>
          <w:highlight w:val="none"/>
        </w:rPr>
      </w:pPr>
    </w:p>
    <w:p w14:paraId="55E67C7A">
      <w:pPr>
        <w:snapToGrid w:val="0"/>
        <w:spacing w:before="120" w:beforeLines="50" w:after="50"/>
        <w:ind w:firstLine="495" w:firstLineChars="236"/>
        <w:jc w:val="center"/>
        <w:rPr>
          <w:rFonts w:hint="eastAsia" w:ascii="宋体" w:hAnsi="宋体"/>
          <w:color w:val="auto"/>
          <w:szCs w:val="24"/>
          <w:highlight w:val="none"/>
        </w:rPr>
      </w:pPr>
    </w:p>
    <w:p w14:paraId="6C7D580F">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0942FF5E">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6B208125">
      <w:pPr>
        <w:snapToGrid w:val="0"/>
        <w:spacing w:before="50"/>
        <w:jc w:val="left"/>
        <w:rPr>
          <w:rFonts w:hint="eastAsia" w:ascii="宋体" w:hAnsi="宋体"/>
          <w:color w:val="auto"/>
          <w:szCs w:val="21"/>
          <w:highlight w:val="none"/>
        </w:rPr>
      </w:pPr>
    </w:p>
    <w:p w14:paraId="11A72B04">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3D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B799C4C">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37C3F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43B38E">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75D1D4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AE7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2696E9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1A219B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128305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7C58A5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2A72CC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C731D0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CC4C4B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966CC5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F3CFE1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D91D44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6A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802F62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67968B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E3ACF8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1081C8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FFA4AA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0497C8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337AD0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87269A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D6A312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5E9847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0C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FCBDD7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4E7431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32C0A1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37BFCC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45F09B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46CD4C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16F40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D16975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B4E489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82E6F3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696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6C4F301B">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E3F2764">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41D2FF6B">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0397D18D">
      <w:pPr>
        <w:spacing w:line="360" w:lineRule="auto"/>
        <w:ind w:left="-708" w:leftChars="-337"/>
        <w:rPr>
          <w:rFonts w:hint="eastAsia" w:ascii="宋体" w:hAnsi="宋体"/>
          <w:color w:val="auto"/>
          <w:szCs w:val="21"/>
          <w:highlight w:val="none"/>
        </w:rPr>
      </w:pPr>
    </w:p>
    <w:p w14:paraId="1EF2859F">
      <w:pPr>
        <w:spacing w:line="360" w:lineRule="auto"/>
        <w:ind w:left="-708" w:leftChars="-337"/>
        <w:rPr>
          <w:rFonts w:hint="eastAsia" w:ascii="宋体" w:hAnsi="宋体"/>
          <w:color w:val="auto"/>
          <w:szCs w:val="21"/>
          <w:highlight w:val="none"/>
        </w:rPr>
      </w:pPr>
    </w:p>
    <w:p w14:paraId="1D86FACA">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55B5B90C">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7403296E">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7326E401">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15E92382">
      <w:pPr>
        <w:snapToGrid w:val="0"/>
        <w:spacing w:before="50" w:after="50"/>
        <w:rPr>
          <w:rFonts w:ascii="宋体" w:hAnsi="宋体"/>
          <w:color w:val="auto"/>
          <w:szCs w:val="21"/>
          <w:highlight w:val="none"/>
        </w:rPr>
      </w:pPr>
    </w:p>
    <w:p w14:paraId="652BA09C">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0530078A">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6943F3C9">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服务承诺（格式自拟）</w:t>
      </w:r>
    </w:p>
    <w:p w14:paraId="7FA2B3D0">
      <w:pPr>
        <w:bidi w:val="0"/>
        <w:jc w:val="center"/>
        <w:rPr>
          <w:b/>
          <w:bCs/>
          <w:color w:val="auto"/>
          <w:highlight w:val="none"/>
        </w:rPr>
      </w:pPr>
    </w:p>
    <w:p w14:paraId="6553545E">
      <w:pPr>
        <w:bidi w:val="0"/>
        <w:jc w:val="center"/>
        <w:rPr>
          <w:b/>
          <w:bCs/>
          <w:color w:val="auto"/>
          <w:highlight w:val="none"/>
        </w:rPr>
      </w:pPr>
      <w:r>
        <w:rPr>
          <w:b/>
          <w:bCs/>
          <w:color w:val="auto"/>
          <w:highlight w:val="none"/>
        </w:rPr>
        <w:t>（</w:t>
      </w:r>
      <w:r>
        <w:rPr>
          <w:rFonts w:hint="eastAsia"/>
          <w:b/>
          <w:bCs/>
          <w:color w:val="auto"/>
          <w:highlight w:val="none"/>
        </w:rPr>
        <w:t>由供应商根据采购需求及征集文件要求编制</w:t>
      </w:r>
      <w:r>
        <w:rPr>
          <w:b/>
          <w:bCs/>
          <w:color w:val="auto"/>
          <w:highlight w:val="none"/>
        </w:rPr>
        <w:t>）</w:t>
      </w:r>
    </w:p>
    <w:p w14:paraId="2A25F336">
      <w:pPr>
        <w:bidi w:val="0"/>
        <w:rPr>
          <w:rFonts w:hint="eastAsia"/>
          <w:b/>
          <w:bCs/>
          <w:color w:val="auto"/>
          <w:highlight w:val="none"/>
        </w:rPr>
      </w:pPr>
    </w:p>
    <w:p w14:paraId="7569F0B2">
      <w:pPr>
        <w:rPr>
          <w:rFonts w:hint="eastAsia"/>
          <w:color w:val="auto"/>
          <w:highlight w:val="none"/>
        </w:rPr>
      </w:pPr>
    </w:p>
    <w:p w14:paraId="671A6034">
      <w:pPr>
        <w:rPr>
          <w:rFonts w:hint="eastAsia"/>
          <w:color w:val="auto"/>
          <w:highlight w:val="none"/>
        </w:rPr>
      </w:pPr>
    </w:p>
    <w:p w14:paraId="7D70B4A5">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73B7AFD9">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A8E549">
      <w:pPr>
        <w:snapToGrid w:val="0"/>
        <w:spacing w:before="165" w:beforeLines="50" w:after="50"/>
        <w:rPr>
          <w:rFonts w:hint="eastAsia" w:ascii="宋体" w:hAnsi="宋体" w:cs="宋体"/>
          <w:b/>
          <w:bCs/>
          <w:color w:val="auto"/>
          <w:sz w:val="30"/>
          <w:szCs w:val="30"/>
          <w:highlight w:val="none"/>
        </w:rPr>
      </w:pPr>
    </w:p>
    <w:p w14:paraId="2F9A641B">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bookmarkStart w:id="148" w:name="_Toc19686839"/>
      <w:bookmarkStart w:id="149" w:name="_Toc13348"/>
      <w:r>
        <w:rPr>
          <w:rFonts w:hint="eastAsia" w:ascii="宋体" w:hAnsi="宋体" w:cs="宋体"/>
          <w:b/>
          <w:bCs/>
          <w:color w:val="auto"/>
          <w:sz w:val="30"/>
          <w:szCs w:val="30"/>
          <w:highlight w:val="none"/>
        </w:rPr>
        <w:t>六、供应商服务网点分布一览表</w:t>
      </w:r>
      <w:r>
        <w:rPr>
          <w:rFonts w:hint="eastAsia" w:ascii="宋体" w:hAnsi="宋体" w:cs="宋体"/>
          <w:b/>
          <w:bCs/>
          <w:color w:val="auto"/>
          <w:sz w:val="30"/>
          <w:szCs w:val="30"/>
          <w:highlight w:val="none"/>
          <w:lang w:eastAsia="zh-CN"/>
        </w:rPr>
        <w:t>（格式自拟）</w:t>
      </w:r>
    </w:p>
    <w:p w14:paraId="30C6FCEA">
      <w:pPr>
        <w:rPr>
          <w:color w:val="auto"/>
          <w:sz w:val="21"/>
          <w:szCs w:val="21"/>
          <w:highlight w:val="none"/>
        </w:rPr>
      </w:pPr>
    </w:p>
    <w:p w14:paraId="33BA893F">
      <w:pPr>
        <w:rPr>
          <w:rFonts w:hint="default" w:eastAsia="宋体"/>
          <w:color w:val="auto"/>
          <w:highlight w:val="none"/>
          <w:lang w:val="en-US" w:eastAsia="zh-CN"/>
        </w:rPr>
      </w:pPr>
      <w:r>
        <w:rPr>
          <w:rFonts w:hint="eastAsia"/>
          <w:color w:val="auto"/>
          <w:highlight w:val="none"/>
          <w:lang w:val="en-US" w:eastAsia="zh-CN"/>
        </w:rPr>
        <w:t xml:space="preserve">    </w:t>
      </w:r>
    </w:p>
    <w:p w14:paraId="63FD6C87">
      <w:pPr>
        <w:pStyle w:val="14"/>
        <w:rPr>
          <w:color w:val="auto"/>
          <w:sz w:val="24"/>
          <w:highlight w:val="none"/>
        </w:rPr>
      </w:pPr>
    </w:p>
    <w:p w14:paraId="355931BB">
      <w:pPr>
        <w:snapToGrid w:val="0"/>
        <w:spacing w:before="165" w:beforeLines="50" w:after="50"/>
        <w:ind w:firstLine="602" w:firstLineChars="200"/>
        <w:jc w:val="center"/>
        <w:rPr>
          <w:rFonts w:hint="eastAsia" w:ascii="宋体" w:hAnsi="宋体" w:cs="宋体"/>
          <w:b/>
          <w:bCs/>
          <w:color w:val="auto"/>
          <w:sz w:val="30"/>
          <w:szCs w:val="30"/>
          <w:highlight w:val="none"/>
        </w:rPr>
      </w:pPr>
    </w:p>
    <w:p w14:paraId="2E298F38">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57A52F2">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02661">
      <w:pPr>
        <w:jc w:val="center"/>
        <w:rPr>
          <w:rFonts w:hint="eastAsia" w:ascii="宋体" w:hAnsi="宋体"/>
          <w:b/>
          <w:bCs/>
          <w:color w:val="auto"/>
          <w:sz w:val="32"/>
          <w:szCs w:val="32"/>
          <w:highlight w:val="none"/>
        </w:rPr>
      </w:pPr>
    </w:p>
    <w:p w14:paraId="12704735">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七、</w:t>
      </w:r>
      <w:r>
        <w:rPr>
          <w:rFonts w:hint="eastAsia" w:ascii="宋体" w:hAnsi="宋体" w:eastAsia="宋体" w:cs="宋体"/>
          <w:b/>
          <w:bCs/>
          <w:color w:val="auto"/>
          <w:sz w:val="30"/>
          <w:szCs w:val="30"/>
          <w:highlight w:val="none"/>
        </w:rPr>
        <w:t>供应商的出险车辆维修企业分布情况</w:t>
      </w:r>
      <w:r>
        <w:rPr>
          <w:rFonts w:hint="eastAsia" w:ascii="宋体" w:hAnsi="宋体" w:eastAsia="宋体" w:cs="宋体"/>
          <w:b/>
          <w:bCs/>
          <w:color w:val="auto"/>
          <w:sz w:val="30"/>
          <w:szCs w:val="30"/>
          <w:highlight w:val="none"/>
          <w:lang w:eastAsia="zh-CN"/>
        </w:rPr>
        <w:t>（格式自拟）</w:t>
      </w:r>
    </w:p>
    <w:p w14:paraId="3DB58DCF">
      <w:pPr>
        <w:jc w:val="center"/>
        <w:rPr>
          <w:rFonts w:hint="eastAsia" w:ascii="宋体" w:hAnsi="宋体"/>
          <w:b/>
          <w:bCs/>
          <w:color w:val="auto"/>
          <w:sz w:val="32"/>
          <w:szCs w:val="32"/>
          <w:highlight w:val="none"/>
          <w:lang w:val="en-US" w:eastAsia="zh-CN"/>
        </w:rPr>
      </w:pPr>
    </w:p>
    <w:p w14:paraId="04B16D8A">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F7C743C">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3CC3CA">
      <w:pPr>
        <w:jc w:val="center"/>
        <w:rPr>
          <w:rFonts w:hint="eastAsia" w:ascii="宋体" w:hAnsi="宋体"/>
          <w:b/>
          <w:bCs/>
          <w:color w:val="auto"/>
          <w:sz w:val="32"/>
          <w:szCs w:val="32"/>
          <w:highlight w:val="none"/>
          <w:lang w:val="en-US" w:eastAsia="zh-CN"/>
        </w:rPr>
      </w:pPr>
    </w:p>
    <w:p w14:paraId="5C21E136">
      <w:pPr>
        <w:jc w:val="cente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八、供应商情况介绍（格式自拟）</w:t>
      </w:r>
    </w:p>
    <w:p w14:paraId="6850E74B">
      <w:pPr>
        <w:snapToGrid w:val="0"/>
        <w:spacing w:line="360" w:lineRule="auto"/>
        <w:ind w:firstLine="5040" w:firstLineChars="2100"/>
        <w:rPr>
          <w:rFonts w:hint="eastAsia" w:ascii="宋体" w:hAnsi="宋体" w:cs="宋体"/>
          <w:color w:val="auto"/>
          <w:kern w:val="0"/>
          <w:sz w:val="24"/>
          <w:highlight w:val="none"/>
          <w:lang w:val="zh-CN"/>
        </w:rPr>
      </w:pPr>
    </w:p>
    <w:p w14:paraId="55D0AB3B">
      <w:pPr>
        <w:snapToGrid w:val="0"/>
        <w:spacing w:line="360" w:lineRule="auto"/>
        <w:ind w:firstLine="5040" w:firstLineChars="2100"/>
        <w:rPr>
          <w:rFonts w:hint="eastAsia" w:ascii="宋体" w:hAnsi="宋体" w:cs="宋体"/>
          <w:color w:val="auto"/>
          <w:kern w:val="0"/>
          <w:sz w:val="24"/>
          <w:highlight w:val="none"/>
          <w:lang w:val="zh-CN"/>
        </w:rPr>
      </w:pPr>
    </w:p>
    <w:p w14:paraId="23956FC9">
      <w:pPr>
        <w:snapToGrid w:val="0"/>
        <w:spacing w:line="360" w:lineRule="auto"/>
        <w:ind w:firstLine="5040" w:firstLineChars="2100"/>
        <w:rPr>
          <w:rFonts w:hint="eastAsia" w:ascii="宋体" w:hAnsi="宋体" w:cs="宋体"/>
          <w:color w:val="auto"/>
          <w:kern w:val="0"/>
          <w:sz w:val="24"/>
          <w:highlight w:val="none"/>
          <w:lang w:val="zh-CN"/>
        </w:rPr>
      </w:pPr>
    </w:p>
    <w:p w14:paraId="60783EF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4CA5B21">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73F0D8">
      <w:pPr>
        <w:numPr>
          <w:ilvl w:val="0"/>
          <w:numId w:val="0"/>
        </w:numPr>
        <w:snapToGrid w:val="0"/>
        <w:spacing w:before="120" w:beforeLines="50" w:after="50"/>
        <w:jc w:val="center"/>
        <w:rPr>
          <w:rFonts w:hint="eastAsia" w:ascii="宋体" w:hAnsi="宋体" w:cs="宋体"/>
          <w:b/>
          <w:bCs/>
          <w:color w:val="auto"/>
          <w:sz w:val="30"/>
          <w:szCs w:val="30"/>
          <w:highlight w:val="none"/>
          <w:lang w:val="en-US" w:eastAsia="zh-CN"/>
        </w:rPr>
      </w:pPr>
    </w:p>
    <w:p w14:paraId="26501C10">
      <w:pPr>
        <w:numPr>
          <w:ilvl w:val="0"/>
          <w:numId w:val="0"/>
        </w:num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2"/>
          <w:szCs w:val="32"/>
          <w:highlight w:val="none"/>
        </w:rPr>
        <w:t>类似项目业绩证明文件</w:t>
      </w:r>
    </w:p>
    <w:p w14:paraId="115D950F">
      <w:pPr>
        <w:pStyle w:val="21"/>
        <w:snapToGrid w:val="0"/>
        <w:ind w:left="480" w:hanging="480"/>
        <w:rPr>
          <w:rFonts w:hint="eastAsia" w:ascii="宋体" w:hAnsi="宋体" w:cs="宋体"/>
          <w:color w:val="auto"/>
          <w:sz w:val="24"/>
          <w:highlight w:val="none"/>
        </w:rPr>
      </w:pPr>
    </w:p>
    <w:p w14:paraId="0301FF09">
      <w:pPr>
        <w:pStyle w:val="21"/>
        <w:snapToGrid w:val="0"/>
        <w:ind w:left="480" w:hanging="480"/>
        <w:rPr>
          <w:rFonts w:hint="eastAsia" w:ascii="宋体" w:hAnsi="宋体" w:cs="宋体"/>
          <w:color w:val="auto"/>
          <w:sz w:val="24"/>
          <w:highlight w:val="none"/>
        </w:rPr>
      </w:pPr>
    </w:p>
    <w:p w14:paraId="4156BFEC">
      <w:pPr>
        <w:autoSpaceDE w:val="0"/>
        <w:autoSpaceDN w:val="0"/>
        <w:spacing w:line="360" w:lineRule="auto"/>
        <w:ind w:firstLine="120"/>
        <w:rPr>
          <w:rFonts w:hint="eastAsia" w:ascii="宋体" w:hAnsi="宋体" w:cs="宋体"/>
          <w:color w:val="auto"/>
          <w:sz w:val="24"/>
          <w:highlight w:val="none"/>
        </w:rPr>
      </w:pPr>
      <w:r>
        <w:rPr>
          <w:rFonts w:hint="eastAsia" w:ascii="宋体" w:hAnsi="宋体" w:cs="宋体"/>
          <w:b/>
          <w:color w:val="auto"/>
          <w:sz w:val="24"/>
          <w:highlight w:val="none"/>
        </w:rPr>
        <w:t>附表 :相关项目业绩一览表</w:t>
      </w:r>
    </w:p>
    <w:tbl>
      <w:tblPr>
        <w:tblStyle w:val="23"/>
        <w:tblW w:w="9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1930"/>
        <w:gridCol w:w="1930"/>
        <w:gridCol w:w="3114"/>
      </w:tblGrid>
      <w:tr w14:paraId="50753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2325" w:type="dxa"/>
            <w:vMerge w:val="restart"/>
            <w:tcBorders>
              <w:top w:val="single" w:color="auto" w:sz="4" w:space="0"/>
              <w:left w:val="single" w:color="auto" w:sz="4" w:space="0"/>
              <w:bottom w:val="single" w:color="auto" w:sz="4" w:space="0"/>
              <w:right w:val="single" w:color="auto" w:sz="4" w:space="0"/>
            </w:tcBorders>
            <w:noWrap w:val="0"/>
            <w:vAlign w:val="center"/>
          </w:tcPr>
          <w:p w14:paraId="02642D2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征集人名称</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14:paraId="7EF87F2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14:paraId="22C16A9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p w14:paraId="29E3AD1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3114" w:type="dxa"/>
            <w:vMerge w:val="restart"/>
            <w:tcBorders>
              <w:top w:val="single" w:color="auto" w:sz="4" w:space="0"/>
              <w:left w:val="single" w:color="auto" w:sz="4" w:space="0"/>
              <w:bottom w:val="single" w:color="auto" w:sz="4" w:space="0"/>
              <w:right w:val="single" w:color="auto" w:sz="4" w:space="0"/>
            </w:tcBorders>
            <w:noWrap w:val="0"/>
            <w:vAlign w:val="center"/>
          </w:tcPr>
          <w:p w14:paraId="22A0B3E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征集人联系人及</w:t>
            </w:r>
          </w:p>
          <w:p w14:paraId="01F299C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45EEE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 w:hRule="atLeast"/>
        </w:trPr>
        <w:tc>
          <w:tcPr>
            <w:tcW w:w="2325" w:type="dxa"/>
            <w:vMerge w:val="continue"/>
            <w:tcBorders>
              <w:top w:val="single" w:color="auto" w:sz="4" w:space="0"/>
              <w:left w:val="single" w:color="auto" w:sz="4" w:space="0"/>
              <w:bottom w:val="single" w:color="auto" w:sz="4" w:space="0"/>
              <w:right w:val="single" w:color="auto" w:sz="4" w:space="0"/>
            </w:tcBorders>
            <w:noWrap w:val="0"/>
            <w:vAlign w:val="center"/>
          </w:tcPr>
          <w:p w14:paraId="150D0BC7">
            <w:pPr>
              <w:jc w:val="left"/>
              <w:rPr>
                <w:rFonts w:hint="eastAsia" w:ascii="宋体" w:hAnsi="宋体" w:cs="宋体"/>
                <w:color w:val="auto"/>
                <w:szCs w:val="21"/>
                <w:highlight w:val="none"/>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14:paraId="732E40FF">
            <w:pPr>
              <w:jc w:val="left"/>
              <w:rPr>
                <w:rFonts w:hint="eastAsia" w:ascii="宋体" w:hAnsi="宋体" w:cs="宋体"/>
                <w:color w:val="auto"/>
                <w:szCs w:val="21"/>
                <w:highlight w:val="none"/>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14:paraId="7E79BDCB">
            <w:pPr>
              <w:jc w:val="left"/>
              <w:rPr>
                <w:rFonts w:hint="eastAsia" w:ascii="宋体" w:hAnsi="宋体" w:cs="宋体"/>
                <w:color w:val="auto"/>
                <w:szCs w:val="21"/>
                <w:highlight w:val="none"/>
              </w:rPr>
            </w:pPr>
          </w:p>
        </w:tc>
        <w:tc>
          <w:tcPr>
            <w:tcW w:w="3114" w:type="dxa"/>
            <w:vMerge w:val="continue"/>
            <w:tcBorders>
              <w:top w:val="single" w:color="auto" w:sz="4" w:space="0"/>
              <w:left w:val="single" w:color="auto" w:sz="4" w:space="0"/>
              <w:bottom w:val="single" w:color="auto" w:sz="4" w:space="0"/>
              <w:right w:val="single" w:color="auto" w:sz="4" w:space="0"/>
            </w:tcBorders>
            <w:noWrap w:val="0"/>
            <w:vAlign w:val="center"/>
          </w:tcPr>
          <w:p w14:paraId="11A6AF4E">
            <w:pPr>
              <w:jc w:val="left"/>
              <w:rPr>
                <w:rFonts w:hint="eastAsia" w:ascii="宋体" w:hAnsi="宋体" w:cs="宋体"/>
                <w:color w:val="auto"/>
                <w:szCs w:val="21"/>
                <w:highlight w:val="none"/>
              </w:rPr>
            </w:pPr>
          </w:p>
        </w:tc>
      </w:tr>
      <w:tr w14:paraId="6C980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20F275A7">
            <w:pPr>
              <w:snapToGrid w:val="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32229F5">
            <w:pPr>
              <w:snapToGrid w:val="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CCDADC4">
            <w:pPr>
              <w:snapToGrid w:val="0"/>
              <w:jc w:val="left"/>
              <w:rPr>
                <w:rFonts w:hint="eastAsia" w:ascii="宋体" w:hAnsi="宋体" w:cs="宋体"/>
                <w:color w:val="auto"/>
                <w:szCs w:val="21"/>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75A8999B">
            <w:pPr>
              <w:snapToGrid w:val="0"/>
              <w:jc w:val="left"/>
              <w:rPr>
                <w:rFonts w:hint="eastAsia" w:ascii="宋体" w:hAnsi="宋体" w:cs="宋体"/>
                <w:color w:val="auto"/>
                <w:szCs w:val="21"/>
                <w:highlight w:val="none"/>
              </w:rPr>
            </w:pPr>
          </w:p>
        </w:tc>
      </w:tr>
      <w:tr w14:paraId="673F1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628C00A2">
            <w:pPr>
              <w:snapToGrid w:val="0"/>
              <w:spacing w:before="50" w:after="120" w:afterLines="5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EC422C7">
            <w:pPr>
              <w:snapToGrid w:val="0"/>
              <w:spacing w:before="50" w:after="120" w:afterLines="50"/>
              <w:jc w:val="left"/>
              <w:rPr>
                <w:rFonts w:hint="eastAsia" w:ascii="宋体" w:hAnsi="宋体" w:cs="宋体"/>
                <w:color w:val="auto"/>
                <w:szCs w:val="21"/>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1918C617">
            <w:pPr>
              <w:snapToGrid w:val="0"/>
              <w:spacing w:before="50" w:after="120" w:afterLines="50"/>
              <w:jc w:val="left"/>
              <w:rPr>
                <w:rFonts w:hint="eastAsia" w:ascii="宋体" w:hAnsi="宋体" w:cs="宋体"/>
                <w:color w:val="auto"/>
                <w:szCs w:val="21"/>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209661C2">
            <w:pPr>
              <w:snapToGrid w:val="0"/>
              <w:spacing w:before="50" w:after="120" w:afterLines="50"/>
              <w:jc w:val="left"/>
              <w:rPr>
                <w:rFonts w:hint="eastAsia" w:ascii="宋体" w:hAnsi="宋体" w:cs="宋体"/>
                <w:color w:val="auto"/>
                <w:szCs w:val="21"/>
                <w:highlight w:val="none"/>
              </w:rPr>
            </w:pPr>
          </w:p>
        </w:tc>
      </w:tr>
      <w:tr w14:paraId="6C815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18550849">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E4596C6">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30828D52">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4A00D1AB">
            <w:pPr>
              <w:snapToGrid w:val="0"/>
              <w:spacing w:before="50" w:after="120" w:afterLines="50"/>
              <w:jc w:val="left"/>
              <w:rPr>
                <w:rFonts w:hint="eastAsia" w:ascii="宋体" w:hAnsi="宋体" w:cs="宋体"/>
                <w:color w:val="auto"/>
                <w:sz w:val="24"/>
                <w:highlight w:val="none"/>
              </w:rPr>
            </w:pPr>
          </w:p>
        </w:tc>
      </w:tr>
      <w:tr w14:paraId="379AE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7EBEDFE3">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02D021C">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3EE4DDE">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12131060">
            <w:pPr>
              <w:snapToGrid w:val="0"/>
              <w:spacing w:before="50" w:after="120" w:afterLines="50"/>
              <w:jc w:val="left"/>
              <w:rPr>
                <w:rFonts w:hint="eastAsia" w:ascii="宋体" w:hAnsi="宋体" w:cs="宋体"/>
                <w:color w:val="auto"/>
                <w:sz w:val="24"/>
                <w:highlight w:val="none"/>
              </w:rPr>
            </w:pPr>
          </w:p>
        </w:tc>
      </w:tr>
      <w:tr w14:paraId="2817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325" w:type="dxa"/>
            <w:tcBorders>
              <w:top w:val="single" w:color="auto" w:sz="4" w:space="0"/>
              <w:left w:val="single" w:color="auto" w:sz="4" w:space="0"/>
              <w:bottom w:val="single" w:color="auto" w:sz="4" w:space="0"/>
              <w:right w:val="single" w:color="auto" w:sz="4" w:space="0"/>
            </w:tcBorders>
            <w:noWrap w:val="0"/>
            <w:vAlign w:val="top"/>
          </w:tcPr>
          <w:p w14:paraId="5F999D1C">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38AFAA51">
            <w:pPr>
              <w:snapToGrid w:val="0"/>
              <w:spacing w:before="50" w:after="120" w:afterLines="50"/>
              <w:jc w:val="left"/>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EA310FB">
            <w:pPr>
              <w:snapToGrid w:val="0"/>
              <w:spacing w:before="50" w:after="120" w:afterLines="50"/>
              <w:jc w:val="left"/>
              <w:rPr>
                <w:rFonts w:hint="eastAsia" w:ascii="宋体" w:hAnsi="宋体" w:cs="宋体"/>
                <w:color w:val="auto"/>
                <w:sz w:val="24"/>
                <w:highlight w:val="none"/>
              </w:rPr>
            </w:pPr>
          </w:p>
        </w:tc>
        <w:tc>
          <w:tcPr>
            <w:tcW w:w="3114" w:type="dxa"/>
            <w:tcBorders>
              <w:top w:val="single" w:color="auto" w:sz="4" w:space="0"/>
              <w:left w:val="single" w:color="auto" w:sz="4" w:space="0"/>
              <w:bottom w:val="single" w:color="auto" w:sz="4" w:space="0"/>
              <w:right w:val="single" w:color="auto" w:sz="4" w:space="0"/>
            </w:tcBorders>
            <w:noWrap w:val="0"/>
            <w:vAlign w:val="top"/>
          </w:tcPr>
          <w:p w14:paraId="707C550A">
            <w:pPr>
              <w:snapToGrid w:val="0"/>
              <w:spacing w:before="50" w:after="120" w:afterLines="50"/>
              <w:jc w:val="left"/>
              <w:rPr>
                <w:rFonts w:hint="eastAsia" w:ascii="宋体" w:hAnsi="宋体" w:cs="宋体"/>
                <w:color w:val="auto"/>
                <w:sz w:val="24"/>
                <w:highlight w:val="none"/>
              </w:rPr>
            </w:pPr>
          </w:p>
        </w:tc>
      </w:tr>
    </w:tbl>
    <w:p w14:paraId="18EE991B">
      <w:pPr>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59E1EDE5">
      <w:pPr>
        <w:contextualSpacing/>
        <w:jc w:val="left"/>
        <w:rPr>
          <w:rFonts w:hint="eastAsia"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47CC3809">
      <w:pPr>
        <w:pStyle w:val="16"/>
        <w:spacing w:line="360" w:lineRule="auto"/>
        <w:ind w:left="72"/>
        <w:rPr>
          <w:rFonts w:hint="eastAsia" w:hAnsi="宋体" w:cs="宋体"/>
          <w:color w:val="auto"/>
          <w:highlight w:val="none"/>
        </w:rPr>
      </w:pPr>
      <w:r>
        <w:rPr>
          <w:rFonts w:hint="eastAsia" w:ascii="宋体" w:hAnsi="宋体" w:cs="宋体"/>
          <w:color w:val="auto"/>
          <w:szCs w:val="21"/>
          <w:highlight w:val="none"/>
        </w:rPr>
        <w:t>2.供应商应当按照“第四章评审办法及评审标准”要求提供相关证明材料复印件并加盖供应商公章。</w:t>
      </w:r>
    </w:p>
    <w:p w14:paraId="701B6E2B">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BE28567">
      <w:pPr>
        <w:snapToGrid w:val="0"/>
        <w:spacing w:line="360" w:lineRule="auto"/>
        <w:ind w:left="5040" w:leftChars="2400" w:firstLine="5040" w:firstLineChars="24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3DCAFB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199E96">
      <w:pPr>
        <w:rPr>
          <w:rFonts w:hint="eastAsia"/>
          <w:color w:val="auto"/>
          <w:highlight w:val="none"/>
          <w:lang w:val="zh-CN"/>
        </w:rPr>
      </w:pPr>
    </w:p>
    <w:p w14:paraId="51DD635B">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3EB27DD7">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41CCEA2E">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66AFEAF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6C6B272C">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D21BE6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2E54E29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F41C393">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4A320A6">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3EA3DFDD">
      <w:pPr>
        <w:bidi w:val="0"/>
        <w:jc w:val="right"/>
        <w:rPr>
          <w:rFonts w:hint="eastAsia"/>
          <w:color w:val="auto"/>
          <w:sz w:val="24"/>
          <w:szCs w:val="24"/>
          <w:highlight w:val="none"/>
        </w:rPr>
      </w:pPr>
      <w:r>
        <w:rPr>
          <w:rFonts w:hint="eastAsia"/>
          <w:color w:val="auto"/>
          <w:highlight w:val="none"/>
        </w:rPr>
        <w:t xml:space="preserve"> </w:t>
      </w:r>
      <w:r>
        <w:rPr>
          <w:rFonts w:hint="eastAsia"/>
          <w:color w:val="auto"/>
          <w:sz w:val="24"/>
          <w:szCs w:val="24"/>
          <w:highlight w:val="none"/>
        </w:rPr>
        <w:t xml:space="preserve">   </w:t>
      </w:r>
      <w:bookmarkStart w:id="150" w:name="_Toc1548"/>
      <w:bookmarkStart w:id="151" w:name="_Toc29173"/>
      <w:r>
        <w:rPr>
          <w:rFonts w:hint="eastAsia"/>
          <w:color w:val="auto"/>
          <w:sz w:val="24"/>
          <w:szCs w:val="24"/>
          <w:highlight w:val="none"/>
          <w:lang w:val="zh-CN"/>
        </w:rPr>
        <w:t>日期</w:t>
      </w:r>
      <w:r>
        <w:rPr>
          <w:rFonts w:hint="eastAsia"/>
          <w:color w:val="auto"/>
          <w:sz w:val="24"/>
          <w:szCs w:val="24"/>
          <w:highlight w:val="none"/>
        </w:rPr>
        <w:t xml:space="preserve">：  年  </w:t>
      </w:r>
      <w:r>
        <w:rPr>
          <w:rFonts w:hint="eastAsia"/>
          <w:color w:val="auto"/>
          <w:sz w:val="24"/>
          <w:szCs w:val="24"/>
          <w:highlight w:val="none"/>
          <w:lang w:val="zh-CN"/>
        </w:rPr>
        <w:t>月</w:t>
      </w:r>
      <w:r>
        <w:rPr>
          <w:rFonts w:hint="eastAsia"/>
          <w:color w:val="auto"/>
          <w:sz w:val="24"/>
          <w:szCs w:val="24"/>
          <w:highlight w:val="none"/>
        </w:rPr>
        <w:t xml:space="preserve">   </w:t>
      </w:r>
      <w:r>
        <w:rPr>
          <w:rFonts w:hint="eastAsia"/>
          <w:color w:val="auto"/>
          <w:sz w:val="24"/>
          <w:szCs w:val="24"/>
          <w:highlight w:val="none"/>
          <w:lang w:val="zh-CN"/>
        </w:rPr>
        <w:t>日</w:t>
      </w:r>
      <w:bookmarkEnd w:id="150"/>
      <w:bookmarkEnd w:id="151"/>
    </w:p>
    <w:p w14:paraId="4F370E47">
      <w:pPr>
        <w:jc w:val="center"/>
        <w:outlineLvl w:val="1"/>
        <w:rPr>
          <w:rFonts w:hint="eastAsia" w:ascii="宋体" w:hAnsi="宋体"/>
          <w:b/>
          <w:bCs/>
          <w:color w:val="auto"/>
          <w:sz w:val="28"/>
          <w:szCs w:val="28"/>
          <w:highlight w:val="none"/>
        </w:rPr>
      </w:pPr>
      <w:r>
        <w:rPr>
          <w:rFonts w:hint="eastAsia" w:hAnsi="宋体" w:cs="宋体"/>
          <w:b/>
          <w:bCs/>
          <w:color w:val="auto"/>
          <w:sz w:val="28"/>
          <w:szCs w:val="28"/>
          <w:highlight w:val="none"/>
        </w:rPr>
        <w:br w:type="page"/>
      </w:r>
      <w:r>
        <w:rPr>
          <w:rFonts w:hint="eastAsia" w:ascii="宋体" w:hAnsi="宋体"/>
          <w:b/>
          <w:bCs/>
          <w:color w:val="auto"/>
          <w:sz w:val="28"/>
          <w:szCs w:val="28"/>
          <w:highlight w:val="none"/>
        </w:rPr>
        <w:t>第四节 技术文件格式</w:t>
      </w:r>
      <w:bookmarkEnd w:id="148"/>
      <w:bookmarkEnd w:id="149"/>
    </w:p>
    <w:p w14:paraId="6A9C3C31">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0AE61FB7">
      <w:pPr>
        <w:snapToGrid w:val="0"/>
        <w:spacing w:before="165" w:beforeLines="50" w:after="50"/>
        <w:rPr>
          <w:rFonts w:hint="eastAsia" w:ascii="宋体" w:hAnsi="宋体"/>
          <w:color w:val="auto"/>
          <w:sz w:val="24"/>
          <w:szCs w:val="20"/>
          <w:highlight w:val="none"/>
        </w:rPr>
      </w:pPr>
    </w:p>
    <w:p w14:paraId="4BB6E1B7">
      <w:pPr>
        <w:snapToGrid w:val="0"/>
        <w:spacing w:before="165" w:beforeLines="50" w:after="50"/>
        <w:jc w:val="center"/>
        <w:rPr>
          <w:rFonts w:hint="eastAsia" w:ascii="宋体" w:hAnsi="宋体"/>
          <w:b/>
          <w:bCs/>
          <w:color w:val="auto"/>
          <w:sz w:val="32"/>
          <w:szCs w:val="32"/>
          <w:highlight w:val="none"/>
        </w:rPr>
      </w:pPr>
    </w:p>
    <w:p w14:paraId="532EACC5">
      <w:pPr>
        <w:snapToGrid w:val="0"/>
        <w:spacing w:before="165" w:beforeLines="50" w:after="50"/>
        <w:jc w:val="center"/>
        <w:rPr>
          <w:rFonts w:hint="eastAsia" w:ascii="宋体" w:hAnsi="宋体"/>
          <w:b/>
          <w:bCs/>
          <w:color w:val="auto"/>
          <w:sz w:val="32"/>
          <w:szCs w:val="32"/>
          <w:highlight w:val="none"/>
        </w:rPr>
      </w:pPr>
    </w:p>
    <w:p w14:paraId="75E8A529">
      <w:pPr>
        <w:snapToGrid w:val="0"/>
        <w:spacing w:before="165" w:beforeLines="50" w:after="50"/>
        <w:jc w:val="center"/>
        <w:rPr>
          <w:rFonts w:hint="eastAsia" w:ascii="宋体" w:hAnsi="宋体"/>
          <w:b/>
          <w:bCs/>
          <w:color w:val="auto"/>
          <w:sz w:val="32"/>
          <w:szCs w:val="32"/>
          <w:highlight w:val="none"/>
        </w:rPr>
      </w:pPr>
    </w:p>
    <w:p w14:paraId="6FC4DCED">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5D41D4B0">
      <w:pPr>
        <w:snapToGrid w:val="0"/>
        <w:spacing w:before="165" w:beforeLines="50" w:after="50"/>
        <w:rPr>
          <w:rFonts w:hint="eastAsia" w:ascii="宋体" w:hAnsi="宋体"/>
          <w:bCs/>
          <w:color w:val="auto"/>
          <w:sz w:val="24"/>
          <w:szCs w:val="20"/>
          <w:highlight w:val="none"/>
        </w:rPr>
      </w:pPr>
    </w:p>
    <w:p w14:paraId="05DEC121">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6685F320">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5D825241">
      <w:pPr>
        <w:snapToGrid w:val="0"/>
        <w:spacing w:before="50" w:after="50"/>
        <w:rPr>
          <w:rFonts w:hint="eastAsia" w:ascii="宋体" w:hAnsi="宋体"/>
          <w:bCs/>
          <w:color w:val="auto"/>
          <w:sz w:val="24"/>
          <w:szCs w:val="24"/>
          <w:highlight w:val="none"/>
        </w:rPr>
      </w:pPr>
    </w:p>
    <w:p w14:paraId="43B0D138">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9362908">
      <w:pPr>
        <w:snapToGrid w:val="0"/>
        <w:spacing w:before="50" w:after="50"/>
        <w:ind w:firstLine="540" w:firstLineChars="225"/>
        <w:rPr>
          <w:rFonts w:hint="eastAsia" w:ascii="宋体" w:hAnsi="宋体"/>
          <w:bCs/>
          <w:color w:val="auto"/>
          <w:sz w:val="24"/>
          <w:szCs w:val="24"/>
          <w:highlight w:val="none"/>
        </w:rPr>
      </w:pPr>
    </w:p>
    <w:p w14:paraId="497B5CFE">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527030AF">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225F661B">
      <w:pPr>
        <w:snapToGrid w:val="0"/>
        <w:spacing w:before="165" w:beforeLines="50" w:after="50"/>
        <w:ind w:firstLine="645"/>
        <w:jc w:val="center"/>
        <w:rPr>
          <w:rFonts w:hint="eastAsia" w:ascii="宋体" w:hAnsi="宋体"/>
          <w:color w:val="auto"/>
          <w:sz w:val="24"/>
          <w:szCs w:val="20"/>
          <w:highlight w:val="none"/>
        </w:rPr>
      </w:pPr>
    </w:p>
    <w:p w14:paraId="630B1B15">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2B6842FC">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6E8E4F96">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w:t>
      </w:r>
      <w:r>
        <w:rPr>
          <w:rFonts w:hint="eastAsia" w:ascii="仿宋_GB2312" w:hAnsi="仿宋" w:eastAsia="仿宋_GB2312" w:cs="仿宋_GB2312"/>
          <w:color w:val="auto"/>
          <w:sz w:val="24"/>
          <w:szCs w:val="24"/>
          <w:highlight w:val="none"/>
          <w:lang w:eastAsia="zh-CN"/>
        </w:rPr>
        <w:t>拟投入服务人员一览表</w:t>
      </w:r>
      <w:r>
        <w:rPr>
          <w:rFonts w:hint="eastAsia" w:ascii="仿宋_GB2312" w:hAnsi="仿宋" w:eastAsia="仿宋_GB2312" w:cs="仿宋_GB2312"/>
          <w:color w:val="auto"/>
          <w:sz w:val="24"/>
          <w:szCs w:val="24"/>
          <w:highlight w:val="none"/>
        </w:rPr>
        <w:t>……………………………………………………………（页码）</w:t>
      </w:r>
    </w:p>
    <w:p w14:paraId="6AEDD25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w:t>
      </w:r>
      <w:r>
        <w:rPr>
          <w:rFonts w:hint="eastAsia" w:ascii="仿宋_GB2312" w:hAnsi="仿宋" w:eastAsia="仿宋_GB2312" w:cs="仿宋_GB2312"/>
          <w:color w:val="auto"/>
          <w:sz w:val="24"/>
          <w:szCs w:val="24"/>
          <w:highlight w:val="none"/>
          <w:lang w:eastAsia="zh-CN"/>
        </w:rPr>
        <w:t>公务车辆保险服务方案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429B70E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5C604266">
      <w:pPr>
        <w:spacing w:line="360" w:lineRule="auto"/>
        <w:rPr>
          <w:rFonts w:hint="eastAsia" w:ascii="仿宋_GB2312" w:hAnsi="仿宋" w:eastAsia="仿宋_GB2312" w:cs="仿宋_GB2312"/>
          <w:b/>
          <w:bCs/>
          <w:color w:val="auto"/>
          <w:sz w:val="24"/>
          <w:szCs w:val="24"/>
          <w:highlight w:val="none"/>
        </w:rPr>
      </w:pPr>
    </w:p>
    <w:p w14:paraId="664ED355">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60D96B19">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2ED3FD42">
      <w:pPr>
        <w:pStyle w:val="16"/>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6F1A61C2">
      <w:pPr>
        <w:pStyle w:val="16"/>
        <w:spacing w:line="440" w:lineRule="exact"/>
        <w:ind w:firstLine="400" w:firstLineChars="200"/>
        <w:rPr>
          <w:rFonts w:hint="eastAsia" w:hAnsi="宋体" w:cs="宋体"/>
          <w:color w:val="auto"/>
          <w:highlight w:val="none"/>
        </w:rPr>
      </w:pPr>
    </w:p>
    <w:p w14:paraId="51C4386C">
      <w:pPr>
        <w:pStyle w:val="16"/>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218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65AFE2FE">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CC5A1B7">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8AD1FE1">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2894FE1E">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79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515CF66D">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3DA25">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84E4A26">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1C9B908">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7AB1F86">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6EF0A398">
            <w:pPr>
              <w:widowControl/>
              <w:jc w:val="left"/>
              <w:rPr>
                <w:rFonts w:hint="eastAsia" w:ascii="宋体" w:hAnsi="宋体" w:cs="宋体"/>
                <w:color w:val="auto"/>
                <w:szCs w:val="21"/>
                <w:highlight w:val="none"/>
              </w:rPr>
            </w:pPr>
          </w:p>
        </w:tc>
      </w:tr>
      <w:tr w14:paraId="299D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E458F3D">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4568A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3A19DD5">
            <w:pPr>
              <w:rPr>
                <w:rFonts w:hint="eastAsia" w:ascii="宋体" w:hAnsi="宋体" w:cs="宋体"/>
                <w:color w:val="auto"/>
                <w:szCs w:val="21"/>
                <w:highlight w:val="none"/>
              </w:rPr>
            </w:pPr>
            <w:r>
              <w:rPr>
                <w:rFonts w:hint="eastAsia" w:ascii="宋体" w:hAnsi="宋体" w:cs="宋体"/>
                <w:color w:val="auto"/>
                <w:szCs w:val="21"/>
                <w:highlight w:val="none"/>
              </w:rPr>
              <w:t>1  ……</w:t>
            </w:r>
          </w:p>
          <w:p w14:paraId="469DC493">
            <w:pPr>
              <w:rPr>
                <w:rFonts w:hint="eastAsia" w:ascii="宋体" w:hAnsi="宋体" w:cs="宋体"/>
                <w:color w:val="auto"/>
                <w:szCs w:val="21"/>
                <w:highlight w:val="none"/>
              </w:rPr>
            </w:pPr>
            <w:r>
              <w:rPr>
                <w:rFonts w:hint="eastAsia" w:ascii="宋体" w:hAnsi="宋体" w:cs="宋体"/>
                <w:color w:val="auto"/>
                <w:szCs w:val="21"/>
                <w:highlight w:val="none"/>
              </w:rPr>
              <w:t>2  ……</w:t>
            </w:r>
          </w:p>
          <w:p w14:paraId="0FDAF468">
            <w:pPr>
              <w:rPr>
                <w:rFonts w:hint="eastAsia" w:ascii="宋体" w:hAnsi="宋体" w:cs="宋体"/>
                <w:color w:val="auto"/>
                <w:szCs w:val="21"/>
                <w:highlight w:val="none"/>
              </w:rPr>
            </w:pPr>
            <w:r>
              <w:rPr>
                <w:rFonts w:hint="eastAsia" w:ascii="宋体" w:hAnsi="宋体" w:cs="宋体"/>
                <w:color w:val="auto"/>
                <w:szCs w:val="21"/>
                <w:highlight w:val="none"/>
              </w:rPr>
              <w:t>3  ……</w:t>
            </w:r>
          </w:p>
          <w:p w14:paraId="3477F7A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9207FE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F69D2D8">
            <w:pPr>
              <w:rPr>
                <w:rFonts w:hint="eastAsia" w:ascii="宋体" w:hAnsi="宋体" w:cs="宋体"/>
                <w:color w:val="auto"/>
                <w:szCs w:val="21"/>
                <w:highlight w:val="none"/>
              </w:rPr>
            </w:pPr>
            <w:r>
              <w:rPr>
                <w:rFonts w:hint="eastAsia" w:ascii="宋体" w:hAnsi="宋体" w:cs="宋体"/>
                <w:color w:val="auto"/>
                <w:szCs w:val="21"/>
                <w:highlight w:val="none"/>
              </w:rPr>
              <w:t>1  ……</w:t>
            </w:r>
          </w:p>
          <w:p w14:paraId="38CCBC28">
            <w:pPr>
              <w:rPr>
                <w:rFonts w:hint="eastAsia" w:ascii="宋体" w:hAnsi="宋体" w:cs="宋体"/>
                <w:color w:val="auto"/>
                <w:szCs w:val="21"/>
                <w:highlight w:val="none"/>
              </w:rPr>
            </w:pPr>
            <w:r>
              <w:rPr>
                <w:rFonts w:hint="eastAsia" w:ascii="宋体" w:hAnsi="宋体" w:cs="宋体"/>
                <w:color w:val="auto"/>
                <w:szCs w:val="21"/>
                <w:highlight w:val="none"/>
              </w:rPr>
              <w:t>2  ……</w:t>
            </w:r>
          </w:p>
          <w:p w14:paraId="17B61C05">
            <w:pPr>
              <w:rPr>
                <w:rFonts w:hint="eastAsia" w:ascii="宋体" w:hAnsi="宋体" w:cs="宋体"/>
                <w:color w:val="auto"/>
                <w:szCs w:val="21"/>
                <w:highlight w:val="none"/>
              </w:rPr>
            </w:pPr>
            <w:r>
              <w:rPr>
                <w:rFonts w:hint="eastAsia" w:ascii="宋体" w:hAnsi="宋体" w:cs="宋体"/>
                <w:color w:val="auto"/>
                <w:szCs w:val="21"/>
                <w:highlight w:val="none"/>
              </w:rPr>
              <w:t>3  ……</w:t>
            </w:r>
          </w:p>
          <w:p w14:paraId="32A0489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8E1E827">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BE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208322A">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A6292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0A5D951">
            <w:pPr>
              <w:rPr>
                <w:rFonts w:hint="eastAsia" w:ascii="宋体" w:hAnsi="宋体" w:cs="宋体"/>
                <w:color w:val="auto"/>
                <w:szCs w:val="21"/>
                <w:highlight w:val="none"/>
              </w:rPr>
            </w:pPr>
            <w:r>
              <w:rPr>
                <w:rFonts w:hint="eastAsia" w:ascii="宋体" w:hAnsi="宋体" w:cs="宋体"/>
                <w:color w:val="auto"/>
                <w:szCs w:val="21"/>
                <w:highlight w:val="none"/>
              </w:rPr>
              <w:t>1  ……</w:t>
            </w:r>
          </w:p>
          <w:p w14:paraId="21EF3984">
            <w:pPr>
              <w:rPr>
                <w:rFonts w:hint="eastAsia" w:ascii="宋体" w:hAnsi="宋体" w:cs="宋体"/>
                <w:color w:val="auto"/>
                <w:szCs w:val="21"/>
                <w:highlight w:val="none"/>
              </w:rPr>
            </w:pPr>
            <w:r>
              <w:rPr>
                <w:rFonts w:hint="eastAsia" w:ascii="宋体" w:hAnsi="宋体" w:cs="宋体"/>
                <w:color w:val="auto"/>
                <w:szCs w:val="21"/>
                <w:highlight w:val="none"/>
              </w:rPr>
              <w:t>2  ……</w:t>
            </w:r>
          </w:p>
          <w:p w14:paraId="75F3E594">
            <w:pPr>
              <w:rPr>
                <w:rFonts w:hint="eastAsia" w:ascii="宋体" w:hAnsi="宋体" w:cs="宋体"/>
                <w:color w:val="auto"/>
                <w:szCs w:val="21"/>
                <w:highlight w:val="none"/>
              </w:rPr>
            </w:pPr>
            <w:r>
              <w:rPr>
                <w:rFonts w:hint="eastAsia" w:ascii="宋体" w:hAnsi="宋体" w:cs="宋体"/>
                <w:color w:val="auto"/>
                <w:szCs w:val="21"/>
                <w:highlight w:val="none"/>
              </w:rPr>
              <w:t>3  ……</w:t>
            </w:r>
          </w:p>
          <w:p w14:paraId="45DC132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7BB820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874FA59">
            <w:pPr>
              <w:rPr>
                <w:rFonts w:hint="eastAsia" w:ascii="宋体" w:hAnsi="宋体" w:cs="宋体"/>
                <w:color w:val="auto"/>
                <w:szCs w:val="21"/>
                <w:highlight w:val="none"/>
              </w:rPr>
            </w:pPr>
            <w:r>
              <w:rPr>
                <w:rFonts w:hint="eastAsia" w:ascii="宋体" w:hAnsi="宋体" w:cs="宋体"/>
                <w:color w:val="auto"/>
                <w:szCs w:val="21"/>
                <w:highlight w:val="none"/>
              </w:rPr>
              <w:t>1  ……</w:t>
            </w:r>
          </w:p>
          <w:p w14:paraId="0BAD5AD9">
            <w:pPr>
              <w:rPr>
                <w:rFonts w:hint="eastAsia" w:ascii="宋体" w:hAnsi="宋体" w:cs="宋体"/>
                <w:color w:val="auto"/>
                <w:szCs w:val="21"/>
                <w:highlight w:val="none"/>
              </w:rPr>
            </w:pPr>
            <w:r>
              <w:rPr>
                <w:rFonts w:hint="eastAsia" w:ascii="宋体" w:hAnsi="宋体" w:cs="宋体"/>
                <w:color w:val="auto"/>
                <w:szCs w:val="21"/>
                <w:highlight w:val="none"/>
              </w:rPr>
              <w:t>2  ……</w:t>
            </w:r>
          </w:p>
          <w:p w14:paraId="54173B69">
            <w:pPr>
              <w:rPr>
                <w:rFonts w:hint="eastAsia" w:ascii="宋体" w:hAnsi="宋体" w:cs="宋体"/>
                <w:color w:val="auto"/>
                <w:szCs w:val="21"/>
                <w:highlight w:val="none"/>
              </w:rPr>
            </w:pPr>
            <w:r>
              <w:rPr>
                <w:rFonts w:hint="eastAsia" w:ascii="宋体" w:hAnsi="宋体" w:cs="宋体"/>
                <w:color w:val="auto"/>
                <w:szCs w:val="21"/>
                <w:highlight w:val="none"/>
              </w:rPr>
              <w:t>3  ……</w:t>
            </w:r>
          </w:p>
          <w:p w14:paraId="009E258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B6F13F">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09A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A02E2F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B52FE6">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A946BDD">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7DEBE1E">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95CD732">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FD110CE">
            <w:pPr>
              <w:rPr>
                <w:rFonts w:hint="eastAsia" w:ascii="宋体" w:hAnsi="宋体" w:cs="宋体"/>
                <w:color w:val="auto"/>
                <w:szCs w:val="21"/>
                <w:highlight w:val="none"/>
              </w:rPr>
            </w:pPr>
          </w:p>
        </w:tc>
      </w:tr>
      <w:tr w14:paraId="616F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FA32C36">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24E0443">
      <w:pPr>
        <w:pStyle w:val="16"/>
        <w:spacing w:line="360" w:lineRule="auto"/>
        <w:rPr>
          <w:rFonts w:hint="eastAsia" w:hAnsi="宋体" w:cs="宋体"/>
          <w:color w:val="auto"/>
          <w:szCs w:val="21"/>
          <w:highlight w:val="none"/>
        </w:rPr>
      </w:pPr>
      <w:r>
        <w:rPr>
          <w:rFonts w:hint="eastAsia" w:hAnsi="宋体" w:cs="宋体"/>
          <w:color w:val="auto"/>
          <w:szCs w:val="21"/>
          <w:highlight w:val="none"/>
        </w:rPr>
        <w:t>注：</w:t>
      </w:r>
    </w:p>
    <w:p w14:paraId="5C03112E">
      <w:pPr>
        <w:pStyle w:val="16"/>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1DAE4DBB">
      <w:pPr>
        <w:pStyle w:val="16"/>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5AD7D4EE">
      <w:pPr>
        <w:pStyle w:val="16"/>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68D73703">
      <w:pPr>
        <w:snapToGrid w:val="0"/>
        <w:spacing w:line="360" w:lineRule="auto"/>
        <w:ind w:firstLine="5640" w:firstLineChars="2350"/>
        <w:rPr>
          <w:rFonts w:hint="eastAsia" w:ascii="宋体" w:hAnsi="宋体" w:cs="宋体"/>
          <w:color w:val="auto"/>
          <w:kern w:val="0"/>
          <w:sz w:val="24"/>
          <w:highlight w:val="none"/>
          <w:lang w:val="zh-CN"/>
        </w:rPr>
      </w:pPr>
    </w:p>
    <w:p w14:paraId="49627F18">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1661DAF">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AD315D">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7F43C65D">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bCs/>
          <w:color w:val="auto"/>
          <w:sz w:val="30"/>
          <w:szCs w:val="30"/>
          <w:highlight w:val="none"/>
        </w:rPr>
        <w:t>二、</w:t>
      </w:r>
      <w:r>
        <w:rPr>
          <w:rFonts w:hint="eastAsia" w:ascii="宋体" w:hAnsi="宋体" w:eastAsia="宋体" w:cs="宋体"/>
          <w:b/>
          <w:color w:val="auto"/>
          <w:sz w:val="32"/>
          <w:szCs w:val="32"/>
          <w:highlight w:val="none"/>
        </w:rPr>
        <w:t>拟投入服务人员一览表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856"/>
        <w:gridCol w:w="2418"/>
        <w:gridCol w:w="2570"/>
        <w:gridCol w:w="1729"/>
      </w:tblGrid>
      <w:tr w14:paraId="7BC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4F3D09D5">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942" w:type="pct"/>
            <w:noWrap w:val="0"/>
            <w:vAlign w:val="center"/>
          </w:tcPr>
          <w:p w14:paraId="767128AE">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227" w:type="pct"/>
            <w:noWrap w:val="0"/>
            <w:vAlign w:val="center"/>
          </w:tcPr>
          <w:p w14:paraId="334A20A7">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职务（工种）</w:t>
            </w:r>
          </w:p>
        </w:tc>
        <w:tc>
          <w:tcPr>
            <w:tcW w:w="1304" w:type="pct"/>
            <w:noWrap w:val="0"/>
            <w:vAlign w:val="center"/>
          </w:tcPr>
          <w:p w14:paraId="0D844353">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877" w:type="pct"/>
            <w:noWrap w:val="0"/>
            <w:vAlign w:val="center"/>
          </w:tcPr>
          <w:p w14:paraId="066C27BC">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3D32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3BBB5090">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942" w:type="pct"/>
            <w:noWrap w:val="0"/>
            <w:vAlign w:val="center"/>
          </w:tcPr>
          <w:p w14:paraId="0F450B8A">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506CD493">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7CC79D4F">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6F7DAB88">
            <w:pPr>
              <w:spacing w:line="400" w:lineRule="exact"/>
              <w:jc w:val="center"/>
              <w:rPr>
                <w:rFonts w:ascii="仿宋_GB2312" w:hAnsi="仿宋_GB2312" w:eastAsia="仿宋_GB2312" w:cs="仿宋_GB2312"/>
                <w:color w:val="auto"/>
                <w:sz w:val="24"/>
                <w:highlight w:val="none"/>
              </w:rPr>
            </w:pPr>
          </w:p>
        </w:tc>
      </w:tr>
      <w:tr w14:paraId="6225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6A6ED212">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42" w:type="pct"/>
            <w:noWrap w:val="0"/>
            <w:vAlign w:val="center"/>
          </w:tcPr>
          <w:p w14:paraId="7C491A36">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62E30AAD">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1BB48639">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75560BD1">
            <w:pPr>
              <w:spacing w:line="400" w:lineRule="exact"/>
              <w:jc w:val="center"/>
              <w:rPr>
                <w:rFonts w:ascii="仿宋_GB2312" w:hAnsi="仿宋_GB2312" w:eastAsia="仿宋_GB2312" w:cs="仿宋_GB2312"/>
                <w:color w:val="auto"/>
                <w:sz w:val="24"/>
                <w:highlight w:val="none"/>
              </w:rPr>
            </w:pPr>
          </w:p>
        </w:tc>
      </w:tr>
      <w:tr w14:paraId="1072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6488426F">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942" w:type="pct"/>
            <w:noWrap w:val="0"/>
            <w:vAlign w:val="center"/>
          </w:tcPr>
          <w:p w14:paraId="4AA7DB22">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450AC479">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0CD42CD3">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15CC6DE5">
            <w:pPr>
              <w:spacing w:line="400" w:lineRule="exact"/>
              <w:jc w:val="center"/>
              <w:rPr>
                <w:rFonts w:ascii="仿宋_GB2312" w:hAnsi="仿宋_GB2312" w:eastAsia="仿宋_GB2312" w:cs="仿宋_GB2312"/>
                <w:color w:val="auto"/>
                <w:sz w:val="24"/>
                <w:highlight w:val="none"/>
              </w:rPr>
            </w:pPr>
          </w:p>
        </w:tc>
      </w:tr>
      <w:tr w14:paraId="78A7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14:paraId="4B0EFF6C">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942" w:type="pct"/>
            <w:noWrap w:val="0"/>
            <w:vAlign w:val="center"/>
          </w:tcPr>
          <w:p w14:paraId="52D6B8AD">
            <w:pPr>
              <w:spacing w:line="400" w:lineRule="exact"/>
              <w:jc w:val="center"/>
              <w:rPr>
                <w:rFonts w:ascii="仿宋_GB2312" w:hAnsi="仿宋_GB2312" w:eastAsia="仿宋_GB2312" w:cs="仿宋_GB2312"/>
                <w:color w:val="auto"/>
                <w:sz w:val="24"/>
                <w:highlight w:val="none"/>
              </w:rPr>
            </w:pPr>
          </w:p>
        </w:tc>
        <w:tc>
          <w:tcPr>
            <w:tcW w:w="1227" w:type="pct"/>
            <w:noWrap w:val="0"/>
            <w:vAlign w:val="center"/>
          </w:tcPr>
          <w:p w14:paraId="3CF3B67A">
            <w:pPr>
              <w:spacing w:line="400" w:lineRule="exact"/>
              <w:jc w:val="center"/>
              <w:rPr>
                <w:rFonts w:ascii="仿宋_GB2312" w:hAnsi="仿宋_GB2312" w:eastAsia="仿宋_GB2312" w:cs="仿宋_GB2312"/>
                <w:color w:val="auto"/>
                <w:sz w:val="24"/>
                <w:highlight w:val="none"/>
              </w:rPr>
            </w:pPr>
          </w:p>
        </w:tc>
        <w:tc>
          <w:tcPr>
            <w:tcW w:w="1304" w:type="pct"/>
            <w:noWrap w:val="0"/>
            <w:vAlign w:val="center"/>
          </w:tcPr>
          <w:p w14:paraId="795525D2">
            <w:pPr>
              <w:spacing w:line="400" w:lineRule="exact"/>
              <w:jc w:val="center"/>
              <w:rPr>
                <w:rFonts w:ascii="仿宋_GB2312" w:hAnsi="仿宋_GB2312" w:eastAsia="仿宋_GB2312" w:cs="仿宋_GB2312"/>
                <w:color w:val="auto"/>
                <w:sz w:val="24"/>
                <w:highlight w:val="none"/>
              </w:rPr>
            </w:pPr>
          </w:p>
        </w:tc>
        <w:tc>
          <w:tcPr>
            <w:tcW w:w="877" w:type="pct"/>
            <w:noWrap w:val="0"/>
            <w:vAlign w:val="center"/>
          </w:tcPr>
          <w:p w14:paraId="65CD5B8F">
            <w:pPr>
              <w:spacing w:line="400" w:lineRule="exact"/>
              <w:jc w:val="center"/>
              <w:rPr>
                <w:rFonts w:ascii="仿宋_GB2312" w:hAnsi="仿宋_GB2312" w:eastAsia="仿宋_GB2312" w:cs="仿宋_GB2312"/>
                <w:color w:val="auto"/>
                <w:sz w:val="24"/>
                <w:highlight w:val="none"/>
              </w:rPr>
            </w:pPr>
          </w:p>
        </w:tc>
      </w:tr>
    </w:tbl>
    <w:p w14:paraId="62F28A72">
      <w:pPr>
        <w:pStyle w:val="35"/>
        <w:rPr>
          <w:rFonts w:ascii="仿宋_GB2312" w:eastAsia="仿宋_GB2312"/>
          <w:b/>
          <w:bCs w:val="0"/>
          <w:color w:val="auto"/>
          <w:highlight w:val="none"/>
        </w:rPr>
      </w:pPr>
      <w:r>
        <w:rPr>
          <w:rFonts w:hint="eastAsia" w:ascii="仿宋_GB2312" w:eastAsia="仿宋_GB2312"/>
          <w:b/>
          <w:bCs w:val="0"/>
          <w:color w:val="auto"/>
          <w:highlight w:val="none"/>
        </w:rPr>
        <w:t>注：供应商应填写稳定的联系人及电话，应如实填写此表格，以便入围后服务对象能及时取得联系。</w:t>
      </w:r>
    </w:p>
    <w:p w14:paraId="3DC7F0D0">
      <w:pPr>
        <w:snapToGrid w:val="0"/>
        <w:spacing w:before="120" w:beforeLines="50" w:after="50"/>
        <w:ind w:firstLine="602" w:firstLineChars="200"/>
        <w:jc w:val="center"/>
        <w:rPr>
          <w:rFonts w:hint="eastAsia" w:ascii="宋体" w:hAnsi="宋体" w:cs="宋体"/>
          <w:b/>
          <w:bCs/>
          <w:color w:val="auto"/>
          <w:sz w:val="30"/>
          <w:szCs w:val="30"/>
          <w:highlight w:val="none"/>
        </w:rPr>
      </w:pPr>
    </w:p>
    <w:p w14:paraId="27002167">
      <w:pPr>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5C50A5D">
      <w:pPr>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7574549">
      <w:pPr>
        <w:autoSpaceDE w:val="0"/>
        <w:autoSpaceDN w:val="0"/>
        <w:spacing w:line="360" w:lineRule="auto"/>
        <w:rPr>
          <w:rFonts w:hint="eastAsia" w:ascii="宋体" w:hAnsi="宋体" w:cs="宋体"/>
          <w:b/>
          <w:bCs/>
          <w:color w:val="auto"/>
          <w:sz w:val="32"/>
          <w:szCs w:val="32"/>
          <w:highlight w:val="none"/>
        </w:rPr>
      </w:pPr>
    </w:p>
    <w:p w14:paraId="5915F554">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4B1087B">
      <w:pPr>
        <w:snapToGrid w:val="0"/>
        <w:spacing w:before="165" w:beforeLines="50" w:after="50"/>
        <w:jc w:val="center"/>
        <w:rPr>
          <w:rFonts w:hint="eastAsia" w:ascii="宋体" w:hAnsi="宋体" w:cs="宋体"/>
          <w:b/>
          <w:bCs/>
          <w:color w:val="auto"/>
          <w:sz w:val="30"/>
          <w:szCs w:val="30"/>
          <w:highlight w:val="none"/>
        </w:rPr>
      </w:pPr>
    </w:p>
    <w:p w14:paraId="6A2B1181">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eastAsia="zh-CN"/>
        </w:rPr>
        <w:t>公务车辆保险服务</w:t>
      </w:r>
      <w:r>
        <w:rPr>
          <w:rFonts w:hint="eastAsia" w:ascii="宋体" w:hAnsi="宋体" w:cs="宋体"/>
          <w:b/>
          <w:bCs/>
          <w:color w:val="auto"/>
          <w:sz w:val="30"/>
          <w:szCs w:val="30"/>
          <w:highlight w:val="none"/>
        </w:rPr>
        <w:t>方案</w:t>
      </w:r>
    </w:p>
    <w:p w14:paraId="1E949B4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49F9174F">
      <w:pPr>
        <w:autoSpaceDE w:val="0"/>
        <w:autoSpaceDN w:val="0"/>
        <w:spacing w:line="360" w:lineRule="auto"/>
        <w:jc w:val="center"/>
        <w:rPr>
          <w:rFonts w:hint="eastAsia" w:ascii="宋体" w:hAnsi="宋体" w:cs="宋体"/>
          <w:color w:val="auto"/>
          <w:sz w:val="24"/>
          <w:highlight w:val="none"/>
        </w:rPr>
      </w:pPr>
    </w:p>
    <w:p w14:paraId="6DD860F1">
      <w:pPr>
        <w:snapToGrid w:val="0"/>
        <w:spacing w:before="165" w:beforeLines="50" w:after="50"/>
        <w:ind w:left="142"/>
        <w:jc w:val="center"/>
        <w:rPr>
          <w:rFonts w:hint="eastAsia" w:ascii="宋体" w:hAnsi="宋体" w:cs="宋体"/>
          <w:b/>
          <w:color w:val="auto"/>
          <w:sz w:val="32"/>
          <w:szCs w:val="32"/>
          <w:highlight w:val="none"/>
        </w:rPr>
      </w:pPr>
    </w:p>
    <w:p w14:paraId="485204F6">
      <w:pPr>
        <w:snapToGrid w:val="0"/>
        <w:spacing w:before="165" w:beforeLines="50" w:line="360" w:lineRule="auto"/>
        <w:ind w:right="480" w:firstLine="3967" w:firstLineChars="1653"/>
        <w:rPr>
          <w:rFonts w:hint="eastAsia" w:ascii="宋体" w:hAnsi="宋体" w:cs="宋体"/>
          <w:color w:val="auto"/>
          <w:sz w:val="24"/>
          <w:highlight w:val="none"/>
        </w:rPr>
      </w:pPr>
    </w:p>
    <w:p w14:paraId="7CB3366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AD768A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A08A6AF">
      <w:pPr>
        <w:snapToGrid w:val="0"/>
        <w:spacing w:before="165" w:beforeLines="50" w:after="50"/>
        <w:jc w:val="left"/>
        <w:rPr>
          <w:rFonts w:hint="eastAsia" w:ascii="宋体" w:hAnsi="宋体" w:cs="宋体"/>
          <w:color w:val="auto"/>
          <w:sz w:val="24"/>
          <w:highlight w:val="none"/>
        </w:rPr>
      </w:pPr>
    </w:p>
    <w:p w14:paraId="5DBA8E44">
      <w:pPr>
        <w:rPr>
          <w:rFonts w:hint="eastAsia"/>
          <w:color w:val="auto"/>
          <w:highlight w:val="none"/>
        </w:rPr>
      </w:pPr>
    </w:p>
    <w:p w14:paraId="2049F1B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、认为需要的其他技术证明文件</w:t>
      </w:r>
    </w:p>
    <w:p w14:paraId="717F928B">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781DB9C2">
      <w:pPr>
        <w:spacing w:line="360" w:lineRule="auto"/>
        <w:jc w:val="center"/>
        <w:rPr>
          <w:rFonts w:hint="eastAsia" w:ascii="宋体" w:hAnsi="宋体" w:cs="仿宋_GB2312"/>
          <w:color w:val="auto"/>
          <w:szCs w:val="21"/>
          <w:highlight w:val="none"/>
        </w:rPr>
      </w:pPr>
    </w:p>
    <w:p w14:paraId="36CB3275">
      <w:pPr>
        <w:autoSpaceDE w:val="0"/>
        <w:autoSpaceDN w:val="0"/>
        <w:spacing w:line="360" w:lineRule="auto"/>
        <w:ind w:firstLine="4200" w:firstLineChars="2000"/>
        <w:rPr>
          <w:rFonts w:hint="eastAsia" w:ascii="宋体" w:hAnsi="宋体" w:cs="仿宋_GB2312"/>
          <w:color w:val="auto"/>
          <w:kern w:val="0"/>
          <w:szCs w:val="21"/>
          <w:highlight w:val="none"/>
        </w:rPr>
      </w:pPr>
    </w:p>
    <w:p w14:paraId="40F893C9">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0940CF7E">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70F0EE7B">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3263D2D">
      <w:pPr>
        <w:jc w:val="center"/>
        <w:outlineLvl w:val="1"/>
        <w:rPr>
          <w:rFonts w:hint="eastAsia" w:ascii="宋体" w:hAnsi="宋体"/>
          <w:b/>
          <w:bCs/>
          <w:color w:val="auto"/>
          <w:sz w:val="28"/>
          <w:szCs w:val="28"/>
          <w:highlight w:val="none"/>
        </w:rPr>
      </w:pPr>
      <w:bookmarkStart w:id="152" w:name="_Toc6693"/>
      <w:r>
        <w:rPr>
          <w:rFonts w:hint="eastAsia" w:ascii="宋体" w:hAnsi="宋体"/>
          <w:b/>
          <w:bCs/>
          <w:color w:val="auto"/>
          <w:sz w:val="28"/>
          <w:szCs w:val="28"/>
          <w:highlight w:val="none"/>
        </w:rPr>
        <w:t>第五节 报价文件格式</w:t>
      </w:r>
      <w:bookmarkEnd w:id="152"/>
    </w:p>
    <w:p w14:paraId="50A7188F">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70770F29">
      <w:pPr>
        <w:snapToGrid w:val="0"/>
        <w:spacing w:before="165" w:beforeLines="50" w:after="50" w:line="400" w:lineRule="exact"/>
        <w:jc w:val="center"/>
        <w:rPr>
          <w:rFonts w:hint="eastAsia" w:ascii="宋体" w:hAnsi="宋体"/>
          <w:bCs/>
          <w:color w:val="auto"/>
          <w:sz w:val="24"/>
          <w:szCs w:val="20"/>
          <w:highlight w:val="none"/>
        </w:rPr>
      </w:pPr>
    </w:p>
    <w:p w14:paraId="5F8BE1FF">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371DE68B">
      <w:pPr>
        <w:snapToGrid w:val="0"/>
        <w:spacing w:before="165" w:beforeLines="50" w:after="50" w:line="400" w:lineRule="exact"/>
        <w:rPr>
          <w:rFonts w:hint="eastAsia" w:ascii="宋体" w:hAnsi="宋体"/>
          <w:bCs/>
          <w:color w:val="auto"/>
          <w:sz w:val="24"/>
          <w:szCs w:val="20"/>
          <w:highlight w:val="none"/>
        </w:rPr>
      </w:pPr>
    </w:p>
    <w:p w14:paraId="0A7C77A1">
      <w:pPr>
        <w:snapToGrid w:val="0"/>
        <w:spacing w:before="165" w:beforeLines="50" w:after="50" w:line="400" w:lineRule="exact"/>
        <w:rPr>
          <w:rFonts w:hint="eastAsia" w:ascii="宋体" w:hAnsi="宋体"/>
          <w:bCs/>
          <w:color w:val="auto"/>
          <w:sz w:val="24"/>
          <w:szCs w:val="20"/>
          <w:highlight w:val="none"/>
        </w:rPr>
      </w:pPr>
    </w:p>
    <w:p w14:paraId="7CF387B3">
      <w:pPr>
        <w:snapToGrid w:val="0"/>
        <w:spacing w:before="165" w:beforeLines="50" w:after="50" w:line="400" w:lineRule="exact"/>
        <w:rPr>
          <w:rFonts w:hint="eastAsia" w:ascii="宋体" w:hAnsi="宋体"/>
          <w:bCs/>
          <w:color w:val="auto"/>
          <w:sz w:val="24"/>
          <w:szCs w:val="20"/>
          <w:highlight w:val="none"/>
        </w:rPr>
      </w:pPr>
    </w:p>
    <w:p w14:paraId="5FEBF03D">
      <w:pPr>
        <w:snapToGrid w:val="0"/>
        <w:spacing w:before="165" w:beforeLines="50" w:after="50" w:line="400" w:lineRule="exact"/>
        <w:rPr>
          <w:rFonts w:hint="eastAsia" w:ascii="宋体" w:hAnsi="宋体"/>
          <w:bCs/>
          <w:color w:val="auto"/>
          <w:sz w:val="24"/>
          <w:szCs w:val="20"/>
          <w:highlight w:val="none"/>
        </w:rPr>
      </w:pPr>
    </w:p>
    <w:p w14:paraId="376F44DE">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2F3878C0">
      <w:pPr>
        <w:snapToGrid w:val="0"/>
        <w:spacing w:before="165" w:beforeLines="50" w:after="50" w:line="400" w:lineRule="exact"/>
        <w:ind w:firstLine="360" w:firstLineChars="150"/>
        <w:rPr>
          <w:rFonts w:hint="eastAsia" w:ascii="宋体" w:hAnsi="宋体"/>
          <w:bCs/>
          <w:color w:val="auto"/>
          <w:sz w:val="24"/>
          <w:szCs w:val="24"/>
          <w:highlight w:val="none"/>
        </w:rPr>
      </w:pPr>
    </w:p>
    <w:p w14:paraId="1CB533B9">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0BCC70D9">
      <w:pPr>
        <w:snapToGrid w:val="0"/>
        <w:spacing w:before="165" w:beforeLines="50" w:after="50" w:line="400" w:lineRule="exact"/>
        <w:ind w:firstLine="360" w:firstLineChars="150"/>
        <w:rPr>
          <w:rFonts w:hint="eastAsia" w:ascii="宋体" w:hAnsi="宋体"/>
          <w:bCs/>
          <w:color w:val="auto"/>
          <w:sz w:val="24"/>
          <w:szCs w:val="24"/>
          <w:highlight w:val="none"/>
        </w:rPr>
      </w:pPr>
    </w:p>
    <w:p w14:paraId="0B1AD2E2">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7134A84E">
      <w:pPr>
        <w:snapToGrid w:val="0"/>
        <w:spacing w:before="50" w:after="50"/>
        <w:rPr>
          <w:rFonts w:hint="eastAsia" w:ascii="宋体" w:hAnsi="宋体"/>
          <w:bCs/>
          <w:color w:val="auto"/>
          <w:sz w:val="24"/>
          <w:szCs w:val="24"/>
          <w:highlight w:val="none"/>
        </w:rPr>
      </w:pPr>
    </w:p>
    <w:p w14:paraId="111F0A20">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9471152">
      <w:pPr>
        <w:snapToGrid w:val="0"/>
        <w:spacing w:before="50" w:after="50" w:line="400" w:lineRule="exact"/>
        <w:ind w:firstLine="960" w:firstLineChars="400"/>
        <w:rPr>
          <w:rFonts w:hint="eastAsia" w:ascii="宋体" w:hAnsi="宋体"/>
          <w:bCs/>
          <w:color w:val="auto"/>
          <w:sz w:val="24"/>
          <w:szCs w:val="24"/>
          <w:highlight w:val="none"/>
        </w:rPr>
      </w:pPr>
    </w:p>
    <w:p w14:paraId="7E58A729">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2FEA3AC">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1A83711C">
      <w:pPr>
        <w:rPr>
          <w:rFonts w:hint="eastAsia" w:ascii="宋体" w:hAnsi="宋体" w:cs="宋体"/>
          <w:color w:val="auto"/>
          <w:szCs w:val="24"/>
          <w:highlight w:val="none"/>
        </w:rPr>
      </w:pPr>
    </w:p>
    <w:p w14:paraId="47068CC6">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19CD8463">
      <w:pPr>
        <w:rPr>
          <w:rFonts w:hint="eastAsia" w:ascii="宋体" w:hAnsi="宋体" w:cs="宋体"/>
          <w:color w:val="auto"/>
          <w:szCs w:val="24"/>
          <w:highlight w:val="none"/>
        </w:rPr>
      </w:pPr>
    </w:p>
    <w:p w14:paraId="1FEC8EB6">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AEE4244">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AB23C0E">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B68DAF9">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4FB39F3">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4746290">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3F237BDC">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FB0C16A">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64312590">
      <w:pPr>
        <w:pStyle w:val="16"/>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332BD1E5">
      <w:pPr>
        <w:pStyle w:val="16"/>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6209E2A3">
      <w:pPr>
        <w:pStyle w:val="16"/>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29ABE21C">
      <w:pPr>
        <w:pStyle w:val="16"/>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21570D40">
      <w:pPr>
        <w:pStyle w:val="16"/>
        <w:spacing w:line="440" w:lineRule="exact"/>
        <w:ind w:firstLine="400" w:firstLineChars="200"/>
        <w:rPr>
          <w:rFonts w:hint="eastAsia" w:hAnsi="宋体" w:cs="宋体"/>
          <w:color w:val="auto"/>
          <w:highlight w:val="none"/>
          <w:u w:val="single"/>
        </w:rPr>
      </w:pPr>
      <w:r>
        <w:rPr>
          <w:rFonts w:hint="eastAsia" w:hAnsi="宋体" w:cs="宋体"/>
          <w:color w:val="auto"/>
          <w:highlight w:val="none"/>
        </w:rPr>
        <w:t>1、我方已详细审查全部“征集文件”，包括修改文件（如有的话）以及全部参考资料和有关附件，已经了解我方对于征集文件、采购过程、采购结果有依法进行询问、质疑、投诉的权利及相关渠道和要求；</w:t>
      </w:r>
    </w:p>
    <w:p w14:paraId="4742B096">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0428B563">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70A0416B">
      <w:pPr>
        <w:pStyle w:val="16"/>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742090CB">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6AB6677A">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1CA8B155">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5BC15BBD">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43AF7E83">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561F4666">
      <w:pPr>
        <w:pStyle w:val="16"/>
        <w:numPr>
          <w:ilvl w:val="0"/>
          <w:numId w:val="3"/>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03ABD567">
      <w:pPr>
        <w:pStyle w:val="16"/>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3148E03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890B14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3C863F75">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05B23FC5">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57FD042F">
      <w:pPr>
        <w:pStyle w:val="16"/>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0D239E">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12244622">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52013E04">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072F08EA">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28EAD560">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7F3A5B6D">
      <w:pPr>
        <w:pStyle w:val="16"/>
        <w:numPr>
          <w:ilvl w:val="0"/>
          <w:numId w:val="4"/>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6AD94EAF">
      <w:pPr>
        <w:pStyle w:val="16"/>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3E2B5AD5">
      <w:pPr>
        <w:pStyle w:val="16"/>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14FEAB5C">
      <w:pPr>
        <w:pStyle w:val="16"/>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75FCE341">
      <w:pPr>
        <w:pStyle w:val="16"/>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11A5C5E2">
      <w:pPr>
        <w:pStyle w:val="16"/>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0EDC820">
      <w:pPr>
        <w:pStyle w:val="16"/>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F3E8FA6">
      <w:pPr>
        <w:pStyle w:val="16"/>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442F1EF0">
      <w:pPr>
        <w:pStyle w:val="16"/>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47ACD11">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4D5EC55F">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651C1E00">
      <w:pPr>
        <w:pStyle w:val="16"/>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FAB8E58">
      <w:pPr>
        <w:snapToGrid w:val="0"/>
        <w:spacing w:line="360" w:lineRule="auto"/>
        <w:ind w:firstLine="5040" w:firstLineChars="2100"/>
        <w:rPr>
          <w:rFonts w:hint="eastAsia" w:ascii="宋体" w:hAnsi="宋体" w:cs="宋体"/>
          <w:color w:val="auto"/>
          <w:kern w:val="0"/>
          <w:sz w:val="24"/>
          <w:highlight w:val="none"/>
          <w:lang w:val="zh-CN"/>
        </w:rPr>
      </w:pPr>
    </w:p>
    <w:p w14:paraId="62634A15">
      <w:pPr>
        <w:snapToGrid w:val="0"/>
        <w:spacing w:line="360" w:lineRule="auto"/>
        <w:ind w:firstLine="5040" w:firstLineChars="2100"/>
        <w:rPr>
          <w:rFonts w:hint="eastAsia" w:ascii="宋体" w:hAnsi="宋体" w:cs="宋体"/>
          <w:color w:val="auto"/>
          <w:kern w:val="0"/>
          <w:sz w:val="24"/>
          <w:highlight w:val="none"/>
          <w:lang w:val="zh-CN"/>
        </w:rPr>
      </w:pPr>
    </w:p>
    <w:p w14:paraId="23252DD5">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A60855E">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B48A06">
      <w:pPr>
        <w:widowControl/>
        <w:spacing w:line="360" w:lineRule="auto"/>
        <w:jc w:val="left"/>
        <w:rPr>
          <w:rFonts w:hint="eastAsia" w:ascii="仿宋_GB2312" w:hAnsi="仿宋" w:eastAsia="仿宋_GB2312" w:cs="仿宋_GB2312"/>
          <w:color w:val="auto"/>
          <w:kern w:val="0"/>
          <w:sz w:val="24"/>
          <w:szCs w:val="24"/>
          <w:highlight w:val="none"/>
          <w:lang w:val="zh-CN"/>
        </w:rPr>
      </w:pPr>
    </w:p>
    <w:p w14:paraId="64085CC1">
      <w:pPr>
        <w:widowControl/>
        <w:spacing w:line="360" w:lineRule="auto"/>
        <w:jc w:val="left"/>
        <w:rPr>
          <w:rFonts w:hint="eastAsia" w:ascii="仿宋_GB2312" w:hAnsi="仿宋" w:eastAsia="仿宋_GB2312" w:cs="仿宋_GB2312"/>
          <w:color w:val="auto"/>
          <w:kern w:val="0"/>
          <w:sz w:val="24"/>
          <w:szCs w:val="24"/>
          <w:highlight w:val="none"/>
          <w:lang w:val="zh-CN"/>
        </w:rPr>
      </w:pPr>
    </w:p>
    <w:p w14:paraId="24C35B61">
      <w:pPr>
        <w:widowControl/>
        <w:spacing w:line="360" w:lineRule="auto"/>
        <w:jc w:val="left"/>
        <w:rPr>
          <w:rFonts w:hint="eastAsia" w:ascii="仿宋_GB2312" w:hAnsi="仿宋" w:eastAsia="仿宋_GB2312" w:cs="仿宋_GB2312"/>
          <w:color w:val="auto"/>
          <w:kern w:val="0"/>
          <w:sz w:val="24"/>
          <w:szCs w:val="24"/>
          <w:highlight w:val="none"/>
          <w:lang w:val="zh-CN"/>
        </w:rPr>
      </w:pPr>
    </w:p>
    <w:p w14:paraId="6D321B18">
      <w:pPr>
        <w:widowControl/>
        <w:spacing w:line="360" w:lineRule="auto"/>
        <w:jc w:val="left"/>
        <w:rPr>
          <w:rFonts w:hint="eastAsia" w:ascii="仿宋_GB2312" w:hAnsi="仿宋" w:eastAsia="仿宋_GB2312" w:cs="仿宋_GB2312"/>
          <w:color w:val="auto"/>
          <w:kern w:val="0"/>
          <w:sz w:val="24"/>
          <w:szCs w:val="24"/>
          <w:highlight w:val="none"/>
          <w:lang w:val="zh-CN"/>
        </w:rPr>
      </w:pPr>
    </w:p>
    <w:p w14:paraId="4ABC223B">
      <w:pPr>
        <w:widowControl/>
        <w:spacing w:line="360" w:lineRule="auto"/>
        <w:jc w:val="left"/>
        <w:rPr>
          <w:rFonts w:hint="eastAsia" w:ascii="仿宋_GB2312" w:hAnsi="仿宋" w:eastAsia="仿宋_GB2312" w:cs="仿宋_GB2312"/>
          <w:color w:val="auto"/>
          <w:kern w:val="0"/>
          <w:sz w:val="24"/>
          <w:szCs w:val="24"/>
          <w:highlight w:val="none"/>
          <w:lang w:val="zh-CN"/>
        </w:rPr>
      </w:pPr>
    </w:p>
    <w:p w14:paraId="2F48D248">
      <w:pPr>
        <w:spacing w:line="360" w:lineRule="auto"/>
        <w:jc w:val="center"/>
        <w:rPr>
          <w:rFonts w:hint="eastAsia" w:ascii="宋体" w:hAnsi="宋体"/>
          <w:color w:val="auto"/>
          <w:sz w:val="30"/>
          <w:szCs w:val="20"/>
          <w:highlight w:val="none"/>
        </w:rPr>
      </w:pPr>
    </w:p>
    <w:p w14:paraId="61FFDABA">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5E7AE4D4">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53"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53"/>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A13C84F">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3"/>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582"/>
        <w:gridCol w:w="1650"/>
        <w:gridCol w:w="1650"/>
        <w:gridCol w:w="2045"/>
      </w:tblGrid>
      <w:tr w14:paraId="38F6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557" w:type="dxa"/>
            <w:tcBorders>
              <w:top w:val="single" w:color="auto" w:sz="4" w:space="0"/>
              <w:left w:val="single" w:color="auto" w:sz="4" w:space="0"/>
              <w:bottom w:val="single" w:color="auto" w:sz="4" w:space="0"/>
              <w:right w:val="single" w:color="auto" w:sz="4" w:space="0"/>
            </w:tcBorders>
            <w:noWrap w:val="0"/>
            <w:vAlign w:val="center"/>
          </w:tcPr>
          <w:p w14:paraId="04EA536C">
            <w:pPr>
              <w:jc w:val="center"/>
              <w:rPr>
                <w:rFonts w:ascii="宋体" w:hAnsi="宋体"/>
                <w:color w:val="auto"/>
                <w:szCs w:val="21"/>
                <w:highlight w:val="none"/>
              </w:rPr>
            </w:pPr>
            <w:r>
              <w:rPr>
                <w:rFonts w:hint="eastAsia" w:ascii="宋体" w:hAnsi="宋体"/>
                <w:color w:val="auto"/>
                <w:szCs w:val="21"/>
                <w:highlight w:val="none"/>
              </w:rPr>
              <w:t>服务名称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088C3AB">
            <w:pPr>
              <w:jc w:val="center"/>
              <w:rPr>
                <w:rFonts w:ascii="宋体" w:hAnsi="宋体"/>
                <w:color w:val="auto"/>
                <w:szCs w:val="21"/>
                <w:highlight w:val="none"/>
              </w:rPr>
            </w:pPr>
            <w:r>
              <w:rPr>
                <w:rFonts w:hint="eastAsia" w:hAnsi="宋体"/>
                <w:color w:val="auto"/>
                <w:szCs w:val="21"/>
                <w:highlight w:val="none"/>
              </w:rPr>
              <w:t>项目</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5FAF4EB">
            <w:pPr>
              <w:jc w:val="center"/>
              <w:rPr>
                <w:rFonts w:hint="eastAsia" w:eastAsia="宋体"/>
                <w:b/>
                <w:color w:val="auto"/>
                <w:szCs w:val="21"/>
                <w:highlight w:val="none"/>
                <w:lang w:val="en-GB" w:eastAsia="zh-CN"/>
              </w:rPr>
            </w:pPr>
            <w:r>
              <w:rPr>
                <w:rFonts w:hint="eastAsia"/>
                <w:b/>
                <w:color w:val="auto"/>
                <w:szCs w:val="21"/>
                <w:highlight w:val="none"/>
                <w:lang w:val="en-GB" w:eastAsia="zh-CN"/>
              </w:rPr>
              <w:t>投保车辆类型</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19DAF4">
            <w:pPr>
              <w:jc w:val="center"/>
              <w:rPr>
                <w:rFonts w:hint="eastAsia"/>
                <w:color w:val="auto"/>
                <w:highlight w:val="none"/>
              </w:rPr>
            </w:pPr>
            <w:r>
              <w:rPr>
                <w:rFonts w:hint="eastAsia"/>
                <w:b/>
                <w:color w:val="auto"/>
                <w:szCs w:val="21"/>
                <w:highlight w:val="none"/>
                <w:lang w:val="en-GB"/>
              </w:rPr>
              <w:t>自主定价系数</w:t>
            </w:r>
            <w:r>
              <w:rPr>
                <w:rFonts w:hint="eastAsia"/>
                <w:b/>
                <w:color w:val="auto"/>
                <w:szCs w:val="21"/>
                <w:highlight w:val="none"/>
                <w:lang w:val="en-GB" w:eastAsia="zh-CN"/>
              </w:rPr>
              <w:t>（</w:t>
            </w:r>
            <w:r>
              <w:rPr>
                <w:rFonts w:hint="eastAsia"/>
                <w:b/>
                <w:color w:val="auto"/>
                <w:szCs w:val="21"/>
                <w:highlight w:val="none"/>
                <w:lang w:val="en-US" w:eastAsia="zh-CN"/>
              </w:rPr>
              <w:t>%</w:t>
            </w:r>
            <w:r>
              <w:rPr>
                <w:rFonts w:hint="eastAsia"/>
                <w:b/>
                <w:color w:val="auto"/>
                <w:szCs w:val="21"/>
                <w:highlight w:val="none"/>
                <w:lang w:val="en-GB"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3921BEE6">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说明</w:t>
            </w:r>
          </w:p>
        </w:tc>
      </w:tr>
      <w:tr w14:paraId="1A1E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57" w:type="dxa"/>
            <w:vMerge w:val="restart"/>
            <w:tcBorders>
              <w:top w:val="single" w:color="auto" w:sz="4" w:space="0"/>
              <w:left w:val="single" w:color="auto" w:sz="4" w:space="0"/>
              <w:right w:val="single" w:color="auto" w:sz="4" w:space="0"/>
            </w:tcBorders>
            <w:noWrap w:val="0"/>
            <w:vAlign w:val="center"/>
          </w:tcPr>
          <w:p w14:paraId="3CD5298E">
            <w:pPr>
              <w:jc w:val="center"/>
              <w:rPr>
                <w:rFonts w:ascii="宋体" w:hAnsi="宋体"/>
                <w:color w:val="auto"/>
                <w:szCs w:val="21"/>
                <w:highlight w:val="none"/>
              </w:rPr>
            </w:pPr>
            <w:r>
              <w:rPr>
                <w:rFonts w:hint="eastAsia" w:ascii="宋体" w:hAnsi="宋体"/>
                <w:color w:val="auto"/>
                <w:szCs w:val="21"/>
                <w:highlight w:val="none"/>
              </w:rPr>
              <w:t>2025-2027年度南宁市武鸣区预算单位公务车辆保险服务框架协议采购</w:t>
            </w:r>
          </w:p>
        </w:tc>
        <w:tc>
          <w:tcPr>
            <w:tcW w:w="1582" w:type="dxa"/>
            <w:vMerge w:val="restart"/>
            <w:tcBorders>
              <w:top w:val="single" w:color="auto" w:sz="4" w:space="0"/>
              <w:left w:val="single" w:color="auto" w:sz="4" w:space="0"/>
              <w:right w:val="single" w:color="auto" w:sz="4" w:space="0"/>
            </w:tcBorders>
            <w:noWrap w:val="0"/>
            <w:vAlign w:val="center"/>
          </w:tcPr>
          <w:p w14:paraId="26E8EA2F">
            <w:pPr>
              <w:jc w:val="center"/>
              <w:rPr>
                <w:rFonts w:ascii="宋体" w:hAnsi="宋体"/>
                <w:color w:val="auto"/>
                <w:szCs w:val="21"/>
                <w:highlight w:val="none"/>
              </w:rPr>
            </w:pPr>
            <w:r>
              <w:rPr>
                <w:rFonts w:hint="eastAsia" w:ascii="宋体" w:hAnsi="Courier New"/>
                <w:color w:val="auto"/>
                <w:szCs w:val="21"/>
                <w:highlight w:val="none"/>
              </w:rPr>
              <w:t>自主定价系数</w:t>
            </w:r>
          </w:p>
        </w:tc>
        <w:tc>
          <w:tcPr>
            <w:tcW w:w="1650" w:type="dxa"/>
            <w:tcBorders>
              <w:top w:val="single" w:color="auto" w:sz="4" w:space="0"/>
              <w:left w:val="single" w:color="auto" w:sz="4" w:space="0"/>
              <w:right w:val="single" w:color="auto" w:sz="4" w:space="0"/>
            </w:tcBorders>
            <w:noWrap w:val="0"/>
            <w:vAlign w:val="center"/>
          </w:tcPr>
          <w:p w14:paraId="37D15F55">
            <w:pPr>
              <w:jc w:val="center"/>
              <w:rPr>
                <w:rFonts w:hint="eastAsia"/>
                <w:color w:val="auto"/>
                <w:highlight w:val="none"/>
                <w:u w:val="single"/>
              </w:rPr>
            </w:pPr>
            <w:r>
              <w:rPr>
                <w:rFonts w:hint="eastAsia" w:ascii="宋体" w:hAnsi="宋体" w:eastAsia="宋体" w:cs="宋体"/>
                <w:bCs/>
                <w:color w:val="auto"/>
                <w:sz w:val="21"/>
                <w:szCs w:val="21"/>
                <w:highlight w:val="none"/>
              </w:rPr>
              <w:t>燃油车</w:t>
            </w:r>
          </w:p>
        </w:tc>
        <w:tc>
          <w:tcPr>
            <w:tcW w:w="1650" w:type="dxa"/>
            <w:tcBorders>
              <w:top w:val="single" w:color="auto" w:sz="4" w:space="0"/>
              <w:left w:val="single" w:color="auto" w:sz="4" w:space="0"/>
              <w:right w:val="single" w:color="auto" w:sz="4" w:space="0"/>
            </w:tcBorders>
            <w:noWrap w:val="0"/>
            <w:vAlign w:val="center"/>
          </w:tcPr>
          <w:p w14:paraId="348591C5">
            <w:pPr>
              <w:jc w:val="center"/>
              <w:rPr>
                <w:rFonts w:hint="eastAsia"/>
                <w:color w:val="auto"/>
                <w:highlight w:val="none"/>
                <w:u w:val="single"/>
              </w:rPr>
            </w:pPr>
            <w:r>
              <w:rPr>
                <w:rFonts w:hint="eastAsia"/>
                <w:color w:val="auto"/>
                <w:highlight w:val="none"/>
                <w:u w:val="single"/>
              </w:rPr>
              <w:t xml:space="preserve">     </w:t>
            </w:r>
            <w:r>
              <w:rPr>
                <w:rFonts w:hint="eastAsia"/>
                <w:color w:val="auto"/>
                <w:szCs w:val="21"/>
                <w:highlight w:val="none"/>
                <w:lang w:val="en-US"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60661ED0">
            <w:pPr>
              <w:jc w:val="center"/>
              <w:rPr>
                <w:rFonts w:hint="eastAsia" w:ascii="宋体" w:hAnsi="宋体" w:eastAsia="宋体"/>
                <w:b/>
                <w:color w:val="auto"/>
                <w:szCs w:val="21"/>
                <w:highlight w:val="none"/>
                <w:lang w:val="en-GB" w:eastAsia="zh-CN"/>
              </w:rPr>
            </w:pPr>
            <w:r>
              <w:rPr>
                <w:rFonts w:hint="eastAsia" w:ascii="宋体" w:hAnsi="宋体" w:eastAsia="宋体" w:cs="宋体"/>
                <w:b/>
                <w:bCs w:val="0"/>
                <w:color w:val="auto"/>
                <w:sz w:val="21"/>
                <w:szCs w:val="21"/>
                <w:highlight w:val="none"/>
              </w:rPr>
              <w:t>自主定价系数</w:t>
            </w:r>
            <w:r>
              <w:rPr>
                <w:rFonts w:hint="eastAsia" w:ascii="宋体" w:hAnsi="宋体" w:cs="宋体"/>
                <w:b/>
                <w:bCs w:val="0"/>
                <w:color w:val="auto"/>
                <w:sz w:val="21"/>
                <w:szCs w:val="21"/>
                <w:highlight w:val="none"/>
                <w:lang w:eastAsia="zh-CN"/>
              </w:rPr>
              <w:t>范围</w:t>
            </w:r>
            <w:r>
              <w:rPr>
                <w:rFonts w:hint="eastAsia" w:ascii="宋体" w:hAnsi="宋体" w:eastAsia="宋体" w:cs="宋体"/>
                <w:b/>
                <w:bCs w:val="0"/>
                <w:color w:val="auto"/>
                <w:sz w:val="21"/>
                <w:szCs w:val="21"/>
                <w:highlight w:val="none"/>
              </w:rPr>
              <w:t>0.5—1</w:t>
            </w:r>
            <w:r>
              <w:rPr>
                <w:rFonts w:hint="eastAsia" w:ascii="宋体" w:hAnsi="宋体" w:cs="宋体"/>
                <w:bCs/>
                <w:color w:val="auto"/>
                <w:sz w:val="21"/>
                <w:szCs w:val="21"/>
                <w:highlight w:val="none"/>
                <w:lang w:eastAsia="zh-CN"/>
              </w:rPr>
              <w:t>（</w:t>
            </w:r>
            <w:r>
              <w:rPr>
                <w:rFonts w:hint="eastAsia" w:ascii="宋体" w:hAnsi="宋体"/>
                <w:b/>
                <w:color w:val="auto"/>
                <w:szCs w:val="21"/>
                <w:highlight w:val="none"/>
                <w:lang w:val="en-US" w:eastAsia="zh-CN"/>
              </w:rPr>
              <w:t>50%-99.99%</w:t>
            </w:r>
            <w:r>
              <w:rPr>
                <w:rFonts w:hint="eastAsia" w:ascii="宋体" w:hAnsi="宋体" w:cs="宋体"/>
                <w:bCs/>
                <w:color w:val="auto"/>
                <w:sz w:val="21"/>
                <w:szCs w:val="21"/>
                <w:highlight w:val="none"/>
                <w:lang w:eastAsia="zh-CN"/>
              </w:rPr>
              <w:t>）</w:t>
            </w:r>
          </w:p>
        </w:tc>
      </w:tr>
      <w:tr w14:paraId="601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57" w:type="dxa"/>
            <w:vMerge w:val="continue"/>
            <w:tcBorders>
              <w:left w:val="single" w:color="auto" w:sz="4" w:space="0"/>
              <w:right w:val="single" w:color="auto" w:sz="4" w:space="0"/>
            </w:tcBorders>
            <w:noWrap w:val="0"/>
            <w:vAlign w:val="center"/>
          </w:tcPr>
          <w:p w14:paraId="5FB27AC4">
            <w:pPr>
              <w:jc w:val="center"/>
              <w:rPr>
                <w:rFonts w:ascii="宋体" w:hAnsi="宋体"/>
                <w:color w:val="auto"/>
                <w:szCs w:val="21"/>
                <w:highlight w:val="none"/>
              </w:rPr>
            </w:pPr>
          </w:p>
        </w:tc>
        <w:tc>
          <w:tcPr>
            <w:tcW w:w="1582" w:type="dxa"/>
            <w:vMerge w:val="continue"/>
            <w:tcBorders>
              <w:left w:val="single" w:color="auto" w:sz="4" w:space="0"/>
              <w:right w:val="single" w:color="auto" w:sz="4" w:space="0"/>
            </w:tcBorders>
            <w:noWrap w:val="0"/>
            <w:vAlign w:val="center"/>
          </w:tcPr>
          <w:p w14:paraId="52DD46AF">
            <w:pPr>
              <w:jc w:val="center"/>
              <w:rPr>
                <w:rFonts w:ascii="宋体" w:hAnsi="宋体"/>
                <w:color w:val="auto"/>
                <w:szCs w:val="21"/>
                <w:highlight w:val="none"/>
              </w:rPr>
            </w:pPr>
          </w:p>
        </w:tc>
        <w:tc>
          <w:tcPr>
            <w:tcW w:w="1650" w:type="dxa"/>
            <w:tcBorders>
              <w:top w:val="single" w:color="auto" w:sz="4" w:space="0"/>
              <w:left w:val="single" w:color="auto" w:sz="4" w:space="0"/>
              <w:right w:val="single" w:color="auto" w:sz="4" w:space="0"/>
            </w:tcBorders>
            <w:noWrap w:val="0"/>
            <w:vAlign w:val="center"/>
          </w:tcPr>
          <w:p w14:paraId="581C8DC8">
            <w:pPr>
              <w:jc w:val="center"/>
              <w:rPr>
                <w:rFonts w:hint="eastAsia"/>
                <w:color w:val="auto"/>
                <w:highlight w:val="none"/>
                <w:u w:val="single"/>
              </w:rPr>
            </w:pPr>
            <w:r>
              <w:rPr>
                <w:rFonts w:hint="eastAsia"/>
                <w:color w:val="auto"/>
                <w:highlight w:val="none"/>
                <w:u w:val="none"/>
              </w:rPr>
              <w:t>新能源车</w:t>
            </w:r>
          </w:p>
        </w:tc>
        <w:tc>
          <w:tcPr>
            <w:tcW w:w="1650" w:type="dxa"/>
            <w:tcBorders>
              <w:top w:val="single" w:color="auto" w:sz="4" w:space="0"/>
              <w:left w:val="single" w:color="auto" w:sz="4" w:space="0"/>
              <w:right w:val="single" w:color="auto" w:sz="4" w:space="0"/>
            </w:tcBorders>
            <w:noWrap w:val="0"/>
            <w:vAlign w:val="center"/>
          </w:tcPr>
          <w:p w14:paraId="04B0A04A">
            <w:pPr>
              <w:jc w:val="center"/>
              <w:rPr>
                <w:rFonts w:ascii="宋体" w:hAnsi="宋体"/>
                <w:color w:val="auto"/>
                <w:szCs w:val="21"/>
                <w:highlight w:val="none"/>
              </w:rPr>
            </w:pPr>
            <w:r>
              <w:rPr>
                <w:rFonts w:hint="eastAsia"/>
                <w:color w:val="auto"/>
                <w:highlight w:val="none"/>
                <w:u w:val="single"/>
              </w:rPr>
              <w:t xml:space="preserve">     </w:t>
            </w:r>
            <w:r>
              <w:rPr>
                <w:rFonts w:hint="eastAsia"/>
                <w:color w:val="auto"/>
                <w:szCs w:val="21"/>
                <w:highlight w:val="none"/>
                <w:lang w:val="en-US"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72677339">
            <w:pPr>
              <w:jc w:val="center"/>
              <w:rPr>
                <w:rFonts w:ascii="宋体" w:hAnsi="宋体"/>
                <w:color w:val="auto"/>
                <w:szCs w:val="21"/>
                <w:highlight w:val="none"/>
              </w:rPr>
            </w:pPr>
            <w:r>
              <w:rPr>
                <w:rFonts w:hint="eastAsia" w:ascii="宋体" w:hAnsi="宋体"/>
                <w:b/>
                <w:color w:val="auto"/>
                <w:szCs w:val="21"/>
                <w:highlight w:val="none"/>
                <w:lang w:val="en-GB"/>
              </w:rPr>
              <w:t>自主定价系数范围为0.65-1</w:t>
            </w:r>
            <w:r>
              <w:rPr>
                <w:rFonts w:hint="eastAsia" w:ascii="宋体" w:hAnsi="宋体"/>
                <w:b/>
                <w:color w:val="auto"/>
                <w:szCs w:val="21"/>
                <w:highlight w:val="none"/>
                <w:lang w:val="en-GB" w:eastAsia="zh-CN"/>
              </w:rPr>
              <w:t>（</w:t>
            </w:r>
            <w:r>
              <w:rPr>
                <w:rFonts w:hint="eastAsia" w:ascii="宋体" w:hAnsi="宋体"/>
                <w:b/>
                <w:color w:val="auto"/>
                <w:szCs w:val="21"/>
                <w:highlight w:val="none"/>
                <w:lang w:val="en-US" w:eastAsia="zh-CN"/>
              </w:rPr>
              <w:t>65%-99.99%</w:t>
            </w:r>
            <w:r>
              <w:rPr>
                <w:rFonts w:hint="eastAsia" w:ascii="宋体" w:hAnsi="宋体"/>
                <w:b/>
                <w:color w:val="auto"/>
                <w:szCs w:val="21"/>
                <w:highlight w:val="none"/>
                <w:lang w:val="en-GB" w:eastAsia="zh-CN"/>
              </w:rPr>
              <w:t>）</w:t>
            </w:r>
          </w:p>
        </w:tc>
      </w:tr>
      <w:tr w14:paraId="4199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484" w:type="dxa"/>
            <w:gridSpan w:val="5"/>
            <w:tcBorders>
              <w:top w:val="single" w:color="auto" w:sz="4" w:space="0"/>
              <w:left w:val="single" w:color="auto" w:sz="4" w:space="0"/>
              <w:bottom w:val="single" w:color="auto" w:sz="4" w:space="0"/>
              <w:right w:val="single" w:color="auto" w:sz="4" w:space="0"/>
            </w:tcBorders>
            <w:noWrap w:val="0"/>
            <w:vAlign w:val="top"/>
          </w:tcPr>
          <w:p w14:paraId="4A20124E">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5CC0A28D">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63F8280E">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1.供应商的开标一览表必须加盖供应商电子签章并由法定代表人或者委托代理人签字或者电子签名，否则其投标作无效标处理。</w:t>
      </w:r>
    </w:p>
    <w:p w14:paraId="1ADC143A">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4CA8F804">
      <w:pPr>
        <w:snapToGrid w:val="0"/>
        <w:spacing w:line="360" w:lineRule="auto"/>
        <w:ind w:firstLine="422" w:firstLineChars="200"/>
        <w:jc w:val="left"/>
        <w:rPr>
          <w:rFonts w:hint="eastAsia" w:hAnsi="宋体"/>
          <w:b/>
          <w:bCs/>
          <w:color w:val="auto"/>
          <w:highlight w:val="none"/>
        </w:rPr>
      </w:pPr>
      <w:r>
        <w:rPr>
          <w:rFonts w:hint="eastAsia" w:ascii="宋体" w:hAnsi="宋体" w:cs="仿宋_GB2312"/>
          <w:b/>
          <w:bCs/>
          <w:color w:val="auto"/>
          <w:kern w:val="0"/>
          <w:szCs w:val="21"/>
          <w:highlight w:val="none"/>
          <w:lang w:val="en-US" w:eastAsia="zh-CN"/>
        </w:rPr>
        <w:t>3.</w:t>
      </w:r>
      <w:r>
        <w:rPr>
          <w:rFonts w:hint="eastAsia" w:hAnsi="宋体"/>
          <w:b/>
          <w:bCs/>
          <w:color w:val="auto"/>
          <w:highlight w:val="none"/>
        </w:rPr>
        <w:t>自主定价系数由各</w:t>
      </w:r>
      <w:r>
        <w:rPr>
          <w:rFonts w:hint="default" w:hAnsi="宋体"/>
          <w:b/>
          <w:bCs/>
          <w:color w:val="auto"/>
          <w:highlight w:val="none"/>
          <w:lang w:val="en"/>
        </w:rPr>
        <w:t>供应商</w:t>
      </w:r>
      <w:r>
        <w:rPr>
          <w:rFonts w:hint="eastAsia" w:hAnsi="宋体"/>
          <w:b/>
          <w:bCs/>
          <w:color w:val="auto"/>
          <w:highlight w:val="none"/>
        </w:rPr>
        <w:t>自主报价，燃油车范围0.5—1</w:t>
      </w:r>
      <w:r>
        <w:rPr>
          <w:rFonts w:hint="eastAsia" w:hAnsi="宋体"/>
          <w:b/>
          <w:bCs/>
          <w:color w:val="auto"/>
          <w:highlight w:val="none"/>
          <w:lang w:eastAsia="zh-CN"/>
        </w:rPr>
        <w:t>，</w:t>
      </w:r>
      <w:r>
        <w:rPr>
          <w:rFonts w:hint="eastAsia"/>
          <w:b/>
          <w:bCs/>
          <w:color w:val="auto"/>
          <w:highlight w:val="none"/>
          <w:u w:val="none"/>
        </w:rPr>
        <w:t>新能源车</w:t>
      </w:r>
      <w:r>
        <w:rPr>
          <w:rFonts w:hint="eastAsia" w:ascii="宋体" w:hAnsi="宋体"/>
          <w:b/>
          <w:bCs/>
          <w:color w:val="auto"/>
          <w:szCs w:val="21"/>
          <w:highlight w:val="none"/>
          <w:lang w:val="en-GB"/>
        </w:rPr>
        <w:t>范围0.65-1</w:t>
      </w:r>
      <w:r>
        <w:rPr>
          <w:rFonts w:hint="eastAsia" w:hAnsi="宋体"/>
          <w:b/>
          <w:bCs/>
          <w:color w:val="auto"/>
          <w:highlight w:val="none"/>
        </w:rPr>
        <w:t>。</w:t>
      </w:r>
    </w:p>
    <w:p w14:paraId="46A3BBA7">
      <w:pPr>
        <w:snapToGrid w:val="0"/>
        <w:spacing w:line="360" w:lineRule="auto"/>
        <w:ind w:firstLine="422" w:firstLineChars="200"/>
        <w:jc w:val="left"/>
        <w:rPr>
          <w:rFonts w:hint="default" w:ascii="宋体" w:hAnsi="宋体" w:eastAsia="宋体" w:cs="仿宋_GB2312"/>
          <w:b/>
          <w:bCs/>
          <w:color w:val="auto"/>
          <w:kern w:val="0"/>
          <w:szCs w:val="21"/>
          <w:highlight w:val="none"/>
          <w:lang w:val="en-US" w:eastAsia="zh-CN"/>
        </w:rPr>
      </w:pPr>
      <w:r>
        <w:rPr>
          <w:rFonts w:hint="eastAsia" w:hAnsi="宋体"/>
          <w:b/>
          <w:bCs/>
          <w:color w:val="auto"/>
          <w:highlight w:val="none"/>
          <w:lang w:val="en-US" w:eastAsia="zh-CN"/>
        </w:rPr>
        <w:t>4.供应商必须就所投的全部内容作唯一报价。</w:t>
      </w:r>
    </w:p>
    <w:p w14:paraId="6A46444E">
      <w:pPr>
        <w:snapToGrid w:val="0"/>
        <w:spacing w:line="360" w:lineRule="auto"/>
        <w:ind w:firstLine="420" w:firstLineChars="200"/>
        <w:jc w:val="left"/>
        <w:rPr>
          <w:rFonts w:hint="eastAsia" w:ascii="宋体" w:hAnsi="宋体" w:cs="仿宋_GB2312"/>
          <w:color w:val="auto"/>
          <w:kern w:val="0"/>
          <w:szCs w:val="21"/>
          <w:highlight w:val="none"/>
          <w:lang w:val="zh-CN"/>
        </w:rPr>
      </w:pPr>
    </w:p>
    <w:p w14:paraId="0AC1043D">
      <w:pPr>
        <w:snapToGrid w:val="0"/>
        <w:spacing w:line="360" w:lineRule="auto"/>
        <w:ind w:firstLine="420" w:firstLineChars="200"/>
        <w:jc w:val="left"/>
        <w:rPr>
          <w:rFonts w:hint="eastAsia" w:ascii="宋体" w:hAnsi="宋体" w:cs="仿宋_GB2312"/>
          <w:color w:val="auto"/>
          <w:kern w:val="0"/>
          <w:szCs w:val="21"/>
          <w:highlight w:val="none"/>
          <w:lang w:val="zh-CN"/>
        </w:rPr>
      </w:pPr>
    </w:p>
    <w:p w14:paraId="0F4826FD">
      <w:pPr>
        <w:snapToGrid w:val="0"/>
        <w:spacing w:line="360" w:lineRule="auto"/>
        <w:ind w:firstLine="420" w:firstLineChars="200"/>
        <w:jc w:val="left"/>
        <w:rPr>
          <w:rFonts w:hint="eastAsia" w:ascii="宋体" w:hAnsi="宋体" w:cs="仿宋_GB2312"/>
          <w:color w:val="auto"/>
          <w:kern w:val="0"/>
          <w:szCs w:val="21"/>
          <w:highlight w:val="none"/>
          <w:lang w:val="zh-CN"/>
        </w:rPr>
      </w:pPr>
    </w:p>
    <w:p w14:paraId="181D7388">
      <w:pPr>
        <w:snapToGrid w:val="0"/>
        <w:spacing w:line="360" w:lineRule="auto"/>
        <w:ind w:firstLine="420" w:firstLineChars="200"/>
        <w:jc w:val="left"/>
        <w:rPr>
          <w:rFonts w:hint="eastAsia" w:ascii="宋体" w:hAnsi="宋体" w:cs="仿宋_GB2312"/>
          <w:color w:val="auto"/>
          <w:kern w:val="0"/>
          <w:szCs w:val="21"/>
          <w:highlight w:val="none"/>
          <w:lang w:val="zh-CN"/>
        </w:rPr>
      </w:pPr>
    </w:p>
    <w:p w14:paraId="3C4F7186">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3B0D3FAD">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3B92D80">
      <w:pPr>
        <w:widowControl/>
        <w:spacing w:line="360" w:lineRule="auto"/>
        <w:jc w:val="left"/>
        <w:rPr>
          <w:rFonts w:hint="eastAsia" w:ascii="仿宋_GB2312" w:hAnsi="仿宋" w:eastAsia="仿宋_GB2312" w:cs="仿宋_GB2312"/>
          <w:color w:val="auto"/>
          <w:kern w:val="0"/>
          <w:sz w:val="24"/>
          <w:szCs w:val="24"/>
          <w:highlight w:val="none"/>
          <w:lang w:val="zh-CN"/>
        </w:rPr>
      </w:pPr>
    </w:p>
    <w:p w14:paraId="60707E9D">
      <w:pPr>
        <w:widowControl/>
        <w:spacing w:line="360" w:lineRule="auto"/>
        <w:jc w:val="left"/>
        <w:rPr>
          <w:rFonts w:ascii="仿宋_GB2312" w:hAnsi="仿宋" w:eastAsia="仿宋_GB2312" w:cs="仿宋_GB2312"/>
          <w:color w:val="auto"/>
          <w:kern w:val="0"/>
          <w:sz w:val="24"/>
          <w:szCs w:val="24"/>
          <w:highlight w:val="none"/>
          <w:lang w:val="zh-CN"/>
        </w:rPr>
      </w:pPr>
    </w:p>
    <w:p w14:paraId="668576C3">
      <w:pPr>
        <w:pStyle w:val="28"/>
        <w:rPr>
          <w:rFonts w:ascii="仿宋_GB2312" w:hAnsi="仿宋" w:eastAsia="仿宋_GB2312" w:cs="仿宋_GB2312"/>
          <w:color w:val="auto"/>
          <w:kern w:val="0"/>
          <w:sz w:val="24"/>
          <w:szCs w:val="24"/>
          <w:highlight w:val="none"/>
          <w:lang w:val="zh-CN"/>
        </w:rPr>
      </w:pPr>
    </w:p>
    <w:p w14:paraId="4BADF1C0">
      <w:pPr>
        <w:pStyle w:val="28"/>
        <w:rPr>
          <w:rFonts w:ascii="仿宋_GB2312" w:hAnsi="仿宋" w:eastAsia="仿宋_GB2312" w:cs="仿宋_GB2312"/>
          <w:color w:val="auto"/>
          <w:kern w:val="0"/>
          <w:sz w:val="24"/>
          <w:szCs w:val="24"/>
          <w:highlight w:val="none"/>
          <w:lang w:val="zh-CN"/>
        </w:rPr>
      </w:pPr>
    </w:p>
    <w:p w14:paraId="75537DD3">
      <w:pPr>
        <w:pStyle w:val="28"/>
        <w:rPr>
          <w:rFonts w:ascii="仿宋_GB2312" w:hAnsi="仿宋" w:eastAsia="仿宋_GB2312" w:cs="仿宋_GB2312"/>
          <w:color w:val="auto"/>
          <w:kern w:val="0"/>
          <w:sz w:val="24"/>
          <w:szCs w:val="24"/>
          <w:highlight w:val="none"/>
          <w:lang w:val="zh-CN"/>
        </w:rPr>
      </w:pPr>
    </w:p>
    <w:p w14:paraId="0ED8F6D6">
      <w:pPr>
        <w:jc w:val="center"/>
        <w:rPr>
          <w:rFonts w:hint="eastAsia" w:ascii="Times New Roman" w:hAnsi="Times New Roman"/>
          <w:b/>
          <w:color w:val="auto"/>
          <w:sz w:val="30"/>
          <w:szCs w:val="30"/>
          <w:highlight w:val="none"/>
        </w:rPr>
      </w:pPr>
    </w:p>
    <w:p w14:paraId="61EC164A">
      <w:pPr>
        <w:jc w:val="center"/>
        <w:rPr>
          <w:rFonts w:hint="eastAsia" w:ascii="Times New Roman" w:hAnsi="Times New Roman"/>
          <w:b/>
          <w:color w:val="auto"/>
          <w:sz w:val="30"/>
          <w:szCs w:val="30"/>
          <w:highlight w:val="none"/>
        </w:rPr>
      </w:pPr>
    </w:p>
    <w:p w14:paraId="1D20F21F">
      <w:pPr>
        <w:jc w:val="center"/>
        <w:rPr>
          <w:rFonts w:hint="eastAsia" w:ascii="Times New Roman" w:hAnsi="Times New Roman"/>
          <w:b/>
          <w:color w:val="auto"/>
          <w:sz w:val="30"/>
          <w:szCs w:val="30"/>
          <w:highlight w:val="none"/>
        </w:rPr>
      </w:pPr>
    </w:p>
    <w:p w14:paraId="01A984E5">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63D24F78">
      <w:pPr>
        <w:rPr>
          <w:rFonts w:ascii="宋体" w:hAnsi="宋体"/>
          <w:color w:val="auto"/>
          <w:spacing w:val="-4"/>
          <w:szCs w:val="21"/>
          <w:highlight w:val="none"/>
        </w:rPr>
      </w:pPr>
      <w:r>
        <w:rPr>
          <w:rFonts w:hint="eastAsia" w:ascii="宋体" w:hAnsi="宋体"/>
          <w:color w:val="auto"/>
          <w:spacing w:val="-4"/>
          <w:szCs w:val="21"/>
          <w:highlight w:val="none"/>
        </w:rPr>
        <w:t>说明：</w:t>
      </w:r>
    </w:p>
    <w:p w14:paraId="6EC46B80">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6D2E7F21">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5DEC4E50">
      <w:pPr>
        <w:ind w:firstLine="404" w:firstLineChars="200"/>
        <w:rPr>
          <w:rFonts w:ascii="宋体" w:hAnsi="宋体"/>
          <w:color w:val="auto"/>
          <w:spacing w:val="-4"/>
          <w:szCs w:val="21"/>
          <w:highlight w:val="none"/>
        </w:rPr>
      </w:pPr>
    </w:p>
    <w:p w14:paraId="5E578218">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6F81A8B6">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0A2076FC">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600F7C28">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66AD9EDC">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075E33FC">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8CC29C2">
      <w:pPr>
        <w:spacing w:line="360" w:lineRule="auto"/>
        <w:ind w:firstLine="420" w:firstLineChars="200"/>
        <w:rPr>
          <w:rFonts w:hint="eastAsia" w:ascii="宋体" w:hAnsi="宋体"/>
          <w:color w:val="auto"/>
          <w:szCs w:val="21"/>
          <w:highlight w:val="none"/>
        </w:rPr>
      </w:pPr>
    </w:p>
    <w:p w14:paraId="2DCF452F">
      <w:pPr>
        <w:spacing w:line="360" w:lineRule="auto"/>
        <w:ind w:firstLine="420" w:firstLineChars="200"/>
        <w:rPr>
          <w:rFonts w:hint="eastAsia" w:ascii="宋体" w:hAnsi="宋体"/>
          <w:color w:val="auto"/>
          <w:szCs w:val="21"/>
          <w:highlight w:val="none"/>
        </w:rPr>
      </w:pPr>
    </w:p>
    <w:p w14:paraId="1F65AAA2">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3E00C7A">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0AA4D549">
      <w:pPr>
        <w:spacing w:line="360" w:lineRule="auto"/>
        <w:ind w:firstLine="420" w:firstLineChars="200"/>
        <w:rPr>
          <w:rFonts w:hint="eastAsia" w:ascii="宋体" w:hAnsi="宋体"/>
          <w:color w:val="auto"/>
          <w:szCs w:val="21"/>
          <w:highlight w:val="none"/>
        </w:rPr>
      </w:pPr>
    </w:p>
    <w:p w14:paraId="5B660646">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30D1310F">
      <w:pPr>
        <w:numPr>
          <w:ilvl w:val="0"/>
          <w:numId w:val="5"/>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14532A91">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3ABAC637">
      <w:pPr>
        <w:spacing w:line="360" w:lineRule="auto"/>
        <w:jc w:val="center"/>
        <w:rPr>
          <w:rFonts w:hint="eastAsia" w:ascii="宋体" w:hAnsi="Courier New"/>
          <w:b/>
          <w:color w:val="auto"/>
          <w:sz w:val="30"/>
          <w:szCs w:val="30"/>
          <w:highlight w:val="none"/>
        </w:rPr>
      </w:pPr>
    </w:p>
    <w:p w14:paraId="0586FE02">
      <w:pPr>
        <w:pStyle w:val="2"/>
        <w:rPr>
          <w:rFonts w:hint="eastAsia"/>
          <w:color w:val="auto"/>
          <w:highlight w:val="none"/>
        </w:rPr>
      </w:pPr>
    </w:p>
    <w:p w14:paraId="3227DB7C">
      <w:pPr>
        <w:pStyle w:val="2"/>
        <w:rPr>
          <w:rFonts w:hint="eastAsia"/>
          <w:color w:val="auto"/>
          <w:highlight w:val="none"/>
        </w:rPr>
      </w:pPr>
    </w:p>
    <w:p w14:paraId="1C53173A">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5BAA8998">
      <w:pPr>
        <w:spacing w:line="360" w:lineRule="auto"/>
        <w:jc w:val="center"/>
        <w:rPr>
          <w:rFonts w:hint="eastAsia" w:ascii="宋体" w:hAnsi="Courier New"/>
          <w:b/>
          <w:color w:val="auto"/>
          <w:sz w:val="30"/>
          <w:szCs w:val="30"/>
          <w:highlight w:val="none"/>
        </w:rPr>
      </w:pPr>
    </w:p>
    <w:p w14:paraId="4F714E49">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0FF3A0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0E54516D">
      <w:pPr>
        <w:spacing w:line="360" w:lineRule="auto"/>
        <w:jc w:val="left"/>
        <w:rPr>
          <w:rFonts w:hint="eastAsia" w:ascii="宋体" w:hAnsi="宋体"/>
          <w:b/>
          <w:color w:val="auto"/>
          <w:szCs w:val="21"/>
          <w:highlight w:val="none"/>
        </w:rPr>
      </w:pPr>
    </w:p>
    <w:p w14:paraId="59E830E3">
      <w:pPr>
        <w:spacing w:line="360" w:lineRule="auto"/>
        <w:jc w:val="left"/>
        <w:rPr>
          <w:rFonts w:hint="eastAsia" w:ascii="宋体" w:hAnsi="宋体"/>
          <w:b/>
          <w:color w:val="auto"/>
          <w:szCs w:val="21"/>
          <w:highlight w:val="none"/>
        </w:rPr>
      </w:pPr>
    </w:p>
    <w:p w14:paraId="252C99BF">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64C46AA4">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87810A4">
      <w:pPr>
        <w:spacing w:line="360" w:lineRule="auto"/>
        <w:ind w:left="5180" w:leftChars="1979" w:hanging="1024" w:hangingChars="488"/>
        <w:rPr>
          <w:rFonts w:hint="eastAsia" w:ascii="宋体" w:hAnsi="宋体"/>
          <w:color w:val="auto"/>
          <w:szCs w:val="21"/>
          <w:highlight w:val="none"/>
        </w:rPr>
      </w:pPr>
    </w:p>
    <w:p w14:paraId="44288122">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48C4ECB5">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6CB6F7AD">
      <w:pPr>
        <w:snapToGrid w:val="0"/>
        <w:spacing w:before="165" w:beforeLines="50" w:after="50"/>
        <w:jc w:val="center"/>
        <w:outlineLvl w:val="1"/>
        <w:rPr>
          <w:rFonts w:ascii="宋体" w:hAnsi="宋体"/>
          <w:b/>
          <w:bCs/>
          <w:color w:val="auto"/>
          <w:sz w:val="28"/>
          <w:szCs w:val="28"/>
          <w:highlight w:val="none"/>
        </w:rPr>
      </w:pPr>
      <w:bookmarkStart w:id="154" w:name="_Toc14409"/>
      <w:bookmarkStart w:id="155" w:name="_Toc19686840"/>
      <w:r>
        <w:rPr>
          <w:rFonts w:hint="eastAsia" w:ascii="宋体" w:hAnsi="宋体"/>
          <w:b/>
          <w:bCs/>
          <w:color w:val="auto"/>
          <w:sz w:val="28"/>
          <w:szCs w:val="28"/>
          <w:highlight w:val="none"/>
        </w:rPr>
        <w:t>第六节 其他文书、文件格式</w:t>
      </w:r>
      <w:bookmarkEnd w:id="154"/>
      <w:bookmarkEnd w:id="155"/>
    </w:p>
    <w:p w14:paraId="711C0278">
      <w:pPr>
        <w:jc w:val="center"/>
        <w:rPr>
          <w:rFonts w:hint="eastAsia" w:ascii="宋体" w:hAnsi="宋体" w:cs="宋体"/>
          <w:b/>
          <w:bCs/>
          <w:color w:val="auto"/>
          <w:sz w:val="32"/>
          <w:szCs w:val="32"/>
          <w:highlight w:val="none"/>
          <w:lang w:val="en"/>
        </w:rPr>
      </w:pPr>
    </w:p>
    <w:p w14:paraId="3501D55E">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50A64E61">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59839259">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1821A94">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0AFB9AF3">
      <w:pPr>
        <w:snapToGrid w:val="0"/>
        <w:spacing w:line="360" w:lineRule="auto"/>
        <w:ind w:left="5385" w:leftChars="1736" w:hanging="1739" w:hangingChars="825"/>
        <w:rPr>
          <w:rFonts w:ascii="宋体" w:hAnsi="宋体"/>
          <w:b/>
          <w:color w:val="auto"/>
          <w:szCs w:val="21"/>
          <w:highlight w:val="none"/>
        </w:rPr>
      </w:pPr>
    </w:p>
    <w:p w14:paraId="31886F52">
      <w:pPr>
        <w:snapToGrid w:val="0"/>
        <w:spacing w:line="360" w:lineRule="auto"/>
        <w:ind w:left="5385" w:leftChars="1736" w:hanging="1739" w:hangingChars="825"/>
        <w:rPr>
          <w:rFonts w:ascii="宋体" w:hAnsi="宋体"/>
          <w:b/>
          <w:color w:val="auto"/>
          <w:szCs w:val="21"/>
          <w:highlight w:val="none"/>
        </w:rPr>
      </w:pPr>
    </w:p>
    <w:p w14:paraId="626FA25D">
      <w:pPr>
        <w:snapToGrid w:val="0"/>
        <w:spacing w:line="360" w:lineRule="auto"/>
        <w:ind w:left="5385" w:leftChars="1736" w:hanging="1739" w:hangingChars="825"/>
        <w:rPr>
          <w:rFonts w:ascii="宋体" w:hAnsi="宋体"/>
          <w:b/>
          <w:color w:val="auto"/>
          <w:szCs w:val="21"/>
          <w:highlight w:val="none"/>
        </w:rPr>
      </w:pPr>
    </w:p>
    <w:p w14:paraId="64FE8C0B">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70D596CC">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A802A0C">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2854E59B">
      <w:pPr>
        <w:tabs>
          <w:tab w:val="left" w:pos="2472"/>
        </w:tabs>
        <w:spacing w:line="460" w:lineRule="exact"/>
        <w:jc w:val="center"/>
        <w:rPr>
          <w:rFonts w:ascii="Times New Roman" w:hAnsi="Times New Roman"/>
          <w:b/>
          <w:color w:val="auto"/>
          <w:sz w:val="36"/>
          <w:szCs w:val="20"/>
          <w:highlight w:val="none"/>
        </w:rPr>
      </w:pPr>
    </w:p>
    <w:p w14:paraId="19BD8827">
      <w:pPr>
        <w:tabs>
          <w:tab w:val="left" w:pos="2472"/>
        </w:tabs>
        <w:spacing w:line="460" w:lineRule="exact"/>
        <w:jc w:val="center"/>
        <w:rPr>
          <w:rFonts w:ascii="Times New Roman" w:hAnsi="Times New Roman"/>
          <w:b/>
          <w:color w:val="auto"/>
          <w:sz w:val="36"/>
          <w:szCs w:val="20"/>
          <w:highlight w:val="none"/>
        </w:rPr>
      </w:pPr>
    </w:p>
    <w:p w14:paraId="35D07B6B">
      <w:pPr>
        <w:tabs>
          <w:tab w:val="left" w:pos="2472"/>
        </w:tabs>
        <w:spacing w:line="460" w:lineRule="exact"/>
        <w:jc w:val="center"/>
        <w:rPr>
          <w:rFonts w:ascii="Times New Roman" w:hAnsi="Times New Roman"/>
          <w:b/>
          <w:color w:val="auto"/>
          <w:sz w:val="36"/>
          <w:szCs w:val="20"/>
          <w:highlight w:val="none"/>
        </w:rPr>
      </w:pPr>
    </w:p>
    <w:p w14:paraId="68BBE508">
      <w:pPr>
        <w:tabs>
          <w:tab w:val="left" w:pos="2472"/>
        </w:tabs>
        <w:spacing w:line="460" w:lineRule="exact"/>
        <w:jc w:val="center"/>
        <w:rPr>
          <w:rFonts w:ascii="Times New Roman" w:hAnsi="Times New Roman"/>
          <w:b/>
          <w:color w:val="auto"/>
          <w:sz w:val="36"/>
          <w:szCs w:val="20"/>
          <w:highlight w:val="none"/>
        </w:rPr>
      </w:pPr>
    </w:p>
    <w:p w14:paraId="3E5819FF">
      <w:pPr>
        <w:tabs>
          <w:tab w:val="left" w:pos="2472"/>
        </w:tabs>
        <w:spacing w:line="460" w:lineRule="exact"/>
        <w:jc w:val="center"/>
        <w:rPr>
          <w:rFonts w:ascii="Times New Roman" w:hAnsi="Times New Roman"/>
          <w:b/>
          <w:color w:val="auto"/>
          <w:sz w:val="36"/>
          <w:szCs w:val="20"/>
          <w:highlight w:val="none"/>
        </w:rPr>
      </w:pPr>
    </w:p>
    <w:p w14:paraId="02E9838B">
      <w:pPr>
        <w:tabs>
          <w:tab w:val="left" w:pos="2472"/>
        </w:tabs>
        <w:spacing w:line="460" w:lineRule="exact"/>
        <w:jc w:val="center"/>
        <w:rPr>
          <w:rFonts w:ascii="Times New Roman" w:hAnsi="Times New Roman"/>
          <w:b/>
          <w:color w:val="auto"/>
          <w:sz w:val="36"/>
          <w:szCs w:val="20"/>
          <w:highlight w:val="none"/>
        </w:rPr>
      </w:pPr>
    </w:p>
    <w:p w14:paraId="325C4032">
      <w:pPr>
        <w:tabs>
          <w:tab w:val="left" w:pos="2472"/>
        </w:tabs>
        <w:spacing w:line="460" w:lineRule="exact"/>
        <w:jc w:val="center"/>
        <w:rPr>
          <w:rFonts w:ascii="Times New Roman" w:hAnsi="Times New Roman"/>
          <w:b/>
          <w:color w:val="auto"/>
          <w:sz w:val="36"/>
          <w:szCs w:val="20"/>
          <w:highlight w:val="none"/>
        </w:rPr>
      </w:pPr>
    </w:p>
    <w:p w14:paraId="3ECFB8FC">
      <w:pPr>
        <w:tabs>
          <w:tab w:val="left" w:pos="2472"/>
        </w:tabs>
        <w:spacing w:line="460" w:lineRule="exact"/>
        <w:jc w:val="center"/>
        <w:rPr>
          <w:rFonts w:ascii="Times New Roman" w:hAnsi="Times New Roman"/>
          <w:b/>
          <w:color w:val="auto"/>
          <w:sz w:val="36"/>
          <w:szCs w:val="20"/>
          <w:highlight w:val="none"/>
        </w:rPr>
      </w:pPr>
    </w:p>
    <w:p w14:paraId="6B13C1D6">
      <w:pPr>
        <w:tabs>
          <w:tab w:val="left" w:pos="2472"/>
        </w:tabs>
        <w:spacing w:line="460" w:lineRule="exact"/>
        <w:jc w:val="center"/>
        <w:rPr>
          <w:rFonts w:ascii="Times New Roman" w:hAnsi="Times New Roman"/>
          <w:b/>
          <w:color w:val="auto"/>
          <w:sz w:val="36"/>
          <w:szCs w:val="20"/>
          <w:highlight w:val="none"/>
        </w:rPr>
      </w:pPr>
    </w:p>
    <w:p w14:paraId="635BB08F">
      <w:pPr>
        <w:tabs>
          <w:tab w:val="left" w:pos="2472"/>
        </w:tabs>
        <w:spacing w:line="460" w:lineRule="exact"/>
        <w:jc w:val="center"/>
        <w:rPr>
          <w:rFonts w:ascii="Times New Roman" w:hAnsi="Times New Roman"/>
          <w:b/>
          <w:color w:val="auto"/>
          <w:sz w:val="36"/>
          <w:szCs w:val="20"/>
          <w:highlight w:val="none"/>
        </w:rPr>
      </w:pPr>
    </w:p>
    <w:p w14:paraId="123629FE">
      <w:pPr>
        <w:tabs>
          <w:tab w:val="left" w:pos="2472"/>
        </w:tabs>
        <w:spacing w:line="460" w:lineRule="exact"/>
        <w:jc w:val="center"/>
        <w:rPr>
          <w:rFonts w:ascii="Times New Roman" w:hAnsi="Times New Roman"/>
          <w:b/>
          <w:color w:val="auto"/>
          <w:sz w:val="36"/>
          <w:szCs w:val="20"/>
          <w:highlight w:val="none"/>
        </w:rPr>
      </w:pPr>
    </w:p>
    <w:p w14:paraId="70BB7FF3">
      <w:pPr>
        <w:tabs>
          <w:tab w:val="left" w:pos="2472"/>
        </w:tabs>
        <w:spacing w:line="460" w:lineRule="exact"/>
        <w:jc w:val="center"/>
        <w:outlineLvl w:val="0"/>
        <w:rPr>
          <w:rFonts w:ascii="Times New Roman" w:hAnsi="Times New Roman"/>
          <w:b/>
          <w:color w:val="auto"/>
          <w:sz w:val="36"/>
          <w:szCs w:val="20"/>
          <w:highlight w:val="none"/>
        </w:rPr>
      </w:pPr>
      <w:bookmarkStart w:id="156" w:name="_Toc10775"/>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56"/>
    </w:p>
    <w:p w14:paraId="5F0BC80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0617AA68">
      <w:pPr>
        <w:widowControl/>
        <w:shd w:val="clear" w:color="auto" w:fill="FFFFFF"/>
        <w:spacing w:line="260" w:lineRule="exact"/>
        <w:jc w:val="left"/>
        <w:rPr>
          <w:rFonts w:ascii="宋体" w:hAnsi="宋体"/>
          <w:b/>
          <w:bCs/>
          <w:color w:val="auto"/>
          <w:sz w:val="28"/>
          <w:szCs w:val="28"/>
          <w:highlight w:val="none"/>
        </w:rPr>
      </w:pPr>
    </w:p>
    <w:p w14:paraId="4B94F141">
      <w:pPr>
        <w:keepNext/>
        <w:keepLines/>
        <w:spacing w:before="260" w:after="260" w:line="413" w:lineRule="auto"/>
        <w:jc w:val="center"/>
        <w:outlineLvl w:val="1"/>
        <w:rPr>
          <w:rFonts w:hint="eastAsia" w:ascii="宋体" w:hAnsi="宋体" w:eastAsia="黑体"/>
          <w:color w:val="auto"/>
          <w:sz w:val="32"/>
          <w:szCs w:val="32"/>
          <w:highlight w:val="none"/>
        </w:rPr>
      </w:pPr>
      <w:bookmarkStart w:id="157" w:name="_Toc31216"/>
      <w:r>
        <w:rPr>
          <w:rFonts w:hint="eastAsia" w:ascii="宋体" w:hAnsi="宋体" w:eastAsia="黑体"/>
          <w:color w:val="auto"/>
          <w:sz w:val="32"/>
          <w:szCs w:val="32"/>
          <w:highlight w:val="none"/>
        </w:rPr>
        <w:t>第一节 质疑函（格式）</w:t>
      </w:r>
      <w:bookmarkEnd w:id="157"/>
    </w:p>
    <w:p w14:paraId="092AD283">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75A1B5F7">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1CC4814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3ABE0395">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34801C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077E7D2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5152EBF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50154E26">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44448535">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091741C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6A99936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58"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58"/>
      <w:r>
        <w:rPr>
          <w:rFonts w:hint="eastAsia" w:ascii="宋体" w:hAnsi="宋体" w:cs="仿宋"/>
          <w:color w:val="auto"/>
          <w:szCs w:val="21"/>
          <w:highlight w:val="none"/>
          <w:u w:val="dotted"/>
        </w:rPr>
        <w:t xml:space="preserve">   </w:t>
      </w:r>
    </w:p>
    <w:p w14:paraId="14C50A3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7AFA8C73">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22F12FE4">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2A97E8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6923D88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1B85EF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446DA6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406FB0C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7B2B36C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351A241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37A7A15F">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0F25D730">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0BC9AF30">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BFC5083">
      <w:pPr>
        <w:rPr>
          <w:rFonts w:hint="eastAsia" w:ascii="宋体" w:hAnsi="宋体"/>
          <w:color w:val="auto"/>
          <w:szCs w:val="21"/>
          <w:highlight w:val="none"/>
        </w:rPr>
      </w:pPr>
      <w:r>
        <w:rPr>
          <w:rFonts w:hint="eastAsia" w:ascii="宋体" w:hAnsi="宋体"/>
          <w:color w:val="auto"/>
          <w:szCs w:val="21"/>
          <w:highlight w:val="none"/>
        </w:rPr>
        <w:t xml:space="preserve">日期：    </w:t>
      </w:r>
    </w:p>
    <w:p w14:paraId="384FB168">
      <w:pPr>
        <w:adjustRightInd w:val="0"/>
        <w:snapToGrid w:val="0"/>
        <w:spacing w:line="360" w:lineRule="auto"/>
        <w:rPr>
          <w:rFonts w:hint="eastAsia" w:ascii="宋体" w:hAnsi="宋体" w:cs="仿宋"/>
          <w:color w:val="auto"/>
          <w:szCs w:val="21"/>
          <w:highlight w:val="none"/>
        </w:rPr>
      </w:pPr>
    </w:p>
    <w:p w14:paraId="1DB85BB5">
      <w:pPr>
        <w:adjustRightInd w:val="0"/>
        <w:snapToGrid w:val="0"/>
        <w:spacing w:line="360" w:lineRule="auto"/>
        <w:rPr>
          <w:rFonts w:hint="eastAsia" w:ascii="宋体" w:hAnsi="宋体" w:cs="仿宋"/>
          <w:color w:val="auto"/>
          <w:szCs w:val="21"/>
          <w:highlight w:val="none"/>
        </w:rPr>
      </w:pPr>
    </w:p>
    <w:p w14:paraId="0AB82BA6">
      <w:pPr>
        <w:jc w:val="center"/>
        <w:rPr>
          <w:rFonts w:hint="eastAsia" w:ascii="宋体" w:hAnsi="宋体" w:cs="仿宋"/>
          <w:b/>
          <w:bCs/>
          <w:color w:val="auto"/>
          <w:szCs w:val="21"/>
          <w:highlight w:val="none"/>
        </w:rPr>
      </w:pPr>
    </w:p>
    <w:p w14:paraId="1DC8A1B0">
      <w:pPr>
        <w:jc w:val="center"/>
        <w:rPr>
          <w:rFonts w:hint="eastAsia" w:ascii="宋体" w:hAnsi="宋体" w:cs="仿宋"/>
          <w:b/>
          <w:bCs/>
          <w:color w:val="auto"/>
          <w:szCs w:val="21"/>
          <w:highlight w:val="none"/>
        </w:rPr>
      </w:pPr>
    </w:p>
    <w:p w14:paraId="35C704EE">
      <w:pPr>
        <w:jc w:val="center"/>
        <w:rPr>
          <w:rFonts w:hint="eastAsia" w:ascii="宋体" w:hAnsi="宋体" w:cs="仿宋"/>
          <w:b/>
          <w:bCs/>
          <w:color w:val="auto"/>
          <w:szCs w:val="21"/>
          <w:highlight w:val="none"/>
        </w:rPr>
      </w:pPr>
    </w:p>
    <w:p w14:paraId="524F391A">
      <w:pPr>
        <w:jc w:val="center"/>
        <w:rPr>
          <w:rFonts w:hint="eastAsia" w:ascii="宋体" w:hAnsi="宋体" w:cs="仿宋"/>
          <w:b/>
          <w:bCs/>
          <w:color w:val="auto"/>
          <w:szCs w:val="21"/>
          <w:highlight w:val="none"/>
        </w:rPr>
      </w:pPr>
    </w:p>
    <w:p w14:paraId="2FBFC3B4">
      <w:pPr>
        <w:jc w:val="center"/>
        <w:rPr>
          <w:rFonts w:hint="eastAsia" w:ascii="宋体" w:hAnsi="宋体" w:cs="仿宋"/>
          <w:b/>
          <w:bCs/>
          <w:color w:val="auto"/>
          <w:szCs w:val="21"/>
          <w:highlight w:val="none"/>
        </w:rPr>
      </w:pPr>
    </w:p>
    <w:p w14:paraId="6A5381FD">
      <w:pPr>
        <w:jc w:val="center"/>
        <w:rPr>
          <w:rFonts w:hint="eastAsia" w:ascii="宋体" w:hAnsi="宋体" w:cs="仿宋"/>
          <w:b/>
          <w:bCs/>
          <w:color w:val="auto"/>
          <w:szCs w:val="21"/>
          <w:highlight w:val="none"/>
        </w:rPr>
      </w:pPr>
    </w:p>
    <w:p w14:paraId="3BF11BBC">
      <w:pPr>
        <w:rPr>
          <w:rFonts w:hint="eastAsia" w:ascii="宋体" w:hAnsi="宋体"/>
          <w:b/>
          <w:color w:val="auto"/>
          <w:szCs w:val="21"/>
          <w:highlight w:val="none"/>
        </w:rPr>
      </w:pPr>
    </w:p>
    <w:p w14:paraId="41529472">
      <w:pPr>
        <w:rPr>
          <w:rFonts w:hint="eastAsia" w:ascii="宋体" w:hAnsi="宋体"/>
          <w:b/>
          <w:color w:val="auto"/>
          <w:szCs w:val="21"/>
          <w:highlight w:val="none"/>
        </w:rPr>
      </w:pPr>
      <w:r>
        <w:rPr>
          <w:rFonts w:hint="eastAsia" w:ascii="宋体" w:hAnsi="宋体"/>
          <w:b/>
          <w:color w:val="auto"/>
          <w:szCs w:val="21"/>
          <w:highlight w:val="none"/>
        </w:rPr>
        <w:t>质疑函制作说明：</w:t>
      </w:r>
    </w:p>
    <w:p w14:paraId="4DDE2859">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594FE4A8">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1D670D8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1A7165B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4BDB81C5">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394803E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51D995FF">
      <w:pPr>
        <w:widowControl/>
        <w:ind w:firstLine="420" w:firstLineChars="200"/>
        <w:jc w:val="left"/>
        <w:rPr>
          <w:rFonts w:hint="eastAsia" w:ascii="宋体" w:hAnsi="宋体"/>
          <w:color w:val="auto"/>
          <w:szCs w:val="21"/>
          <w:highlight w:val="none"/>
        </w:rPr>
      </w:pPr>
    </w:p>
    <w:p w14:paraId="70AEBD1B">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1DD454AB">
      <w:pPr>
        <w:keepNext/>
        <w:keepLines/>
        <w:spacing w:before="260" w:after="260" w:line="413" w:lineRule="auto"/>
        <w:jc w:val="center"/>
        <w:outlineLvl w:val="1"/>
        <w:rPr>
          <w:rFonts w:hint="eastAsia" w:ascii="宋体" w:hAnsi="宋体" w:eastAsia="黑体"/>
          <w:color w:val="auto"/>
          <w:sz w:val="32"/>
          <w:szCs w:val="32"/>
          <w:highlight w:val="none"/>
        </w:rPr>
      </w:pPr>
      <w:bookmarkStart w:id="159" w:name="_Toc15565"/>
      <w:r>
        <w:rPr>
          <w:rFonts w:hint="eastAsia" w:ascii="宋体" w:hAnsi="宋体" w:eastAsia="黑体"/>
          <w:color w:val="auto"/>
          <w:sz w:val="32"/>
          <w:szCs w:val="32"/>
          <w:highlight w:val="none"/>
        </w:rPr>
        <w:t>第二节 投诉书（格式）</w:t>
      </w:r>
      <w:bookmarkEnd w:id="159"/>
    </w:p>
    <w:p w14:paraId="70F2070A">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157451CA">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2E330197">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4558BE3D">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1941166">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8F60A52">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27A23DE4">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3CD78E55">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10626CD7">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7105E5A">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8740B5E">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D429F9">
      <w:pPr>
        <w:rPr>
          <w:rFonts w:hint="eastAsia" w:ascii="宋体" w:hAnsi="宋体"/>
          <w:color w:val="auto"/>
          <w:szCs w:val="21"/>
          <w:highlight w:val="none"/>
        </w:rPr>
      </w:pPr>
      <w:r>
        <w:rPr>
          <w:rFonts w:hint="eastAsia" w:ascii="宋体" w:hAnsi="宋体"/>
          <w:color w:val="auto"/>
          <w:szCs w:val="21"/>
          <w:highlight w:val="none"/>
        </w:rPr>
        <w:t>被投诉人2</w:t>
      </w:r>
    </w:p>
    <w:p w14:paraId="415831BF">
      <w:pPr>
        <w:rPr>
          <w:rFonts w:hint="eastAsia" w:ascii="宋体" w:hAnsi="宋体"/>
          <w:color w:val="auto"/>
          <w:szCs w:val="21"/>
          <w:highlight w:val="none"/>
          <w:u w:val="dotted"/>
        </w:rPr>
      </w:pPr>
      <w:r>
        <w:rPr>
          <w:rFonts w:hint="eastAsia" w:ascii="宋体" w:hAnsi="宋体"/>
          <w:color w:val="auto"/>
          <w:szCs w:val="21"/>
          <w:highlight w:val="none"/>
        </w:rPr>
        <w:t>……</w:t>
      </w:r>
    </w:p>
    <w:p w14:paraId="6652D8E0">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FA9A91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6D08798">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9D847ED">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2E25CBB7">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51C46003">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60"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60"/>
      <w:r>
        <w:rPr>
          <w:rFonts w:hint="eastAsia" w:ascii="宋体" w:hAnsi="宋体"/>
          <w:color w:val="auto"/>
          <w:szCs w:val="21"/>
          <w:highlight w:val="none"/>
          <w:u w:val="dotted"/>
        </w:rPr>
        <w:t xml:space="preserve"> </w:t>
      </w:r>
    </w:p>
    <w:p w14:paraId="3817D4F3">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643E63E">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1A3A3E09">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1033E3BF">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D612B34">
      <w:pPr>
        <w:rPr>
          <w:rFonts w:hint="eastAsia" w:ascii="宋体" w:hAnsi="宋体"/>
          <w:b/>
          <w:color w:val="auto"/>
          <w:szCs w:val="21"/>
          <w:highlight w:val="none"/>
        </w:rPr>
      </w:pPr>
      <w:r>
        <w:rPr>
          <w:rFonts w:hint="eastAsia" w:ascii="宋体" w:hAnsi="宋体"/>
          <w:b/>
          <w:color w:val="auto"/>
          <w:szCs w:val="21"/>
          <w:highlight w:val="none"/>
        </w:rPr>
        <w:t>三、质疑基本情况</w:t>
      </w:r>
    </w:p>
    <w:p w14:paraId="1EC68AA2">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18D23B11">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6477B735">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75440DD3">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44C38445">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757D6EE0">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33C5B572">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443B8129">
      <w:pPr>
        <w:rPr>
          <w:rFonts w:hint="eastAsia" w:ascii="宋体" w:hAnsi="宋体"/>
          <w:color w:val="auto"/>
          <w:szCs w:val="21"/>
          <w:highlight w:val="none"/>
        </w:rPr>
      </w:pPr>
      <w:r>
        <w:rPr>
          <w:rFonts w:hint="eastAsia" w:ascii="宋体" w:hAnsi="宋体"/>
          <w:color w:val="auto"/>
          <w:szCs w:val="21"/>
          <w:highlight w:val="none"/>
        </w:rPr>
        <w:t>投诉事项2</w:t>
      </w:r>
    </w:p>
    <w:p w14:paraId="5BAF1938">
      <w:pPr>
        <w:rPr>
          <w:rFonts w:hint="eastAsia" w:ascii="宋体" w:hAnsi="宋体"/>
          <w:color w:val="auto"/>
          <w:szCs w:val="21"/>
          <w:highlight w:val="none"/>
          <w:u w:val="dotted"/>
        </w:rPr>
      </w:pPr>
      <w:r>
        <w:rPr>
          <w:rFonts w:hint="eastAsia" w:ascii="宋体" w:hAnsi="宋体"/>
          <w:color w:val="auto"/>
          <w:szCs w:val="21"/>
          <w:highlight w:val="none"/>
        </w:rPr>
        <w:t>……</w:t>
      </w:r>
    </w:p>
    <w:p w14:paraId="4C409F9B">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334A7A41">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31B6F84">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138211F6">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181C3E23">
      <w:pPr>
        <w:rPr>
          <w:rFonts w:hint="eastAsia" w:ascii="宋体" w:hAnsi="宋体"/>
          <w:color w:val="auto"/>
          <w:szCs w:val="21"/>
          <w:highlight w:val="none"/>
        </w:rPr>
      </w:pPr>
      <w:r>
        <w:rPr>
          <w:rFonts w:hint="eastAsia" w:ascii="宋体" w:hAnsi="宋体"/>
          <w:color w:val="auto"/>
          <w:szCs w:val="21"/>
          <w:highlight w:val="none"/>
        </w:rPr>
        <w:t xml:space="preserve">日期：    </w:t>
      </w:r>
    </w:p>
    <w:p w14:paraId="0C6DDC15">
      <w:pPr>
        <w:rPr>
          <w:rFonts w:hint="eastAsia" w:ascii="宋体" w:hAnsi="宋体"/>
          <w:b/>
          <w:color w:val="auto"/>
          <w:szCs w:val="21"/>
          <w:highlight w:val="none"/>
        </w:rPr>
      </w:pPr>
    </w:p>
    <w:p w14:paraId="0557BF05">
      <w:pPr>
        <w:rPr>
          <w:rFonts w:hint="eastAsia" w:ascii="宋体" w:hAnsi="宋体"/>
          <w:b/>
          <w:color w:val="auto"/>
          <w:szCs w:val="21"/>
          <w:highlight w:val="none"/>
        </w:rPr>
      </w:pPr>
      <w:r>
        <w:rPr>
          <w:rFonts w:hint="eastAsia" w:ascii="宋体" w:hAnsi="宋体"/>
          <w:b/>
          <w:color w:val="auto"/>
          <w:szCs w:val="21"/>
          <w:highlight w:val="none"/>
        </w:rPr>
        <w:t>投诉书制作说明：</w:t>
      </w:r>
    </w:p>
    <w:p w14:paraId="51F4B375">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36F5FD33">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316FFD3">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7C4DF09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DFB218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7C10DB7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5C08C68E">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175B224A">
      <w:pPr>
        <w:snapToGrid w:val="0"/>
        <w:spacing w:before="50" w:after="165" w:afterLines="50" w:line="360" w:lineRule="auto"/>
        <w:ind w:firstLine="420" w:firstLineChars="200"/>
        <w:jc w:val="left"/>
        <w:rPr>
          <w:rFonts w:hint="eastAsia" w:ascii="宋体" w:hAnsi="宋体"/>
          <w:color w:val="auto"/>
          <w:szCs w:val="21"/>
          <w:highlight w:val="none"/>
        </w:rPr>
      </w:pPr>
    </w:p>
    <w:p w14:paraId="5C343635">
      <w:pPr>
        <w:rPr>
          <w:rFonts w:hint="eastAsia" w:ascii="宋体" w:hAnsi="宋体"/>
          <w:color w:val="auto"/>
          <w:szCs w:val="21"/>
          <w:highlight w:val="none"/>
        </w:rPr>
      </w:pPr>
    </w:p>
    <w:p w14:paraId="31603840">
      <w:pPr>
        <w:rPr>
          <w:rFonts w:ascii="宋体" w:hAnsi="宋体"/>
          <w:color w:val="auto"/>
          <w:szCs w:val="21"/>
          <w:highlight w:val="none"/>
        </w:rPr>
      </w:pPr>
    </w:p>
    <w:p w14:paraId="342487C0">
      <w:pPr>
        <w:rPr>
          <w:color w:val="auto"/>
          <w:highlight w:val="none"/>
        </w:rPr>
      </w:pPr>
    </w:p>
    <w:bookmarkEnd w:id="161"/>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DE2F">
    <w:pPr>
      <w:pStyle w:val="18"/>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22693">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122693">
                    <w:pPr>
                      <w:pStyle w:val="18"/>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B365E">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AB365E">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56A9">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A486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7A486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58CA">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318C">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6D318C">
                    <w:pPr>
                      <w:pStyle w:val="18"/>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3EEF2099">
                          <w:pPr>
                            <w:pStyle w:val="18"/>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3EEF2099">
                    <w:pPr>
                      <w:pStyle w:val="18"/>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4DD4">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5158">
                          <w:pPr>
                            <w:pStyle w:val="1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AA5158">
                    <w:pPr>
                      <w:pStyle w:val="18"/>
                    </w:pPr>
                    <w:r>
                      <w:fldChar w:fldCharType="begin"/>
                    </w:r>
                    <w:r>
                      <w:instrText xml:space="preserve"> PAGE  \* MERGEFORMAT </w:instrText>
                    </w:r>
                    <w:r>
                      <w:fldChar w:fldCharType="separate"/>
                    </w:r>
                    <w:r>
                      <w:t>69</w:t>
                    </w:r>
                    <w:r>
                      <w:fldChar w:fldCharType="end"/>
                    </w:r>
                  </w:p>
                </w:txbxContent>
              </v:textbox>
            </v:shape>
          </w:pict>
        </mc:Fallback>
      </mc:AlternateContent>
    </w:r>
  </w:p>
  <w:p w14:paraId="4EC5F8E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4F23">
    <w:pPr>
      <w:pStyle w:val="18"/>
      <w:framePr w:wrap="around" w:vAnchor="text" w:hAnchor="margin" w:xAlign="center" w:y="1"/>
      <w:rPr>
        <w:rStyle w:val="26"/>
      </w:rPr>
    </w:pPr>
    <w:r>
      <w:fldChar w:fldCharType="begin"/>
    </w:r>
    <w:r>
      <w:rPr>
        <w:rStyle w:val="26"/>
      </w:rPr>
      <w:instrText xml:space="preserve">PAGE  </w:instrText>
    </w:r>
    <w:r>
      <w:fldChar w:fldCharType="end"/>
    </w:r>
  </w:p>
  <w:p w14:paraId="0DB617F8">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DCCD">
    <w:pPr>
      <w:pStyle w:val="18"/>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3976B41B">
    <w:pPr>
      <w:pStyle w:val="18"/>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8756">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24FB">
                          <w:pPr>
                            <w:pStyle w:val="1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0024FB">
                    <w:pPr>
                      <w:pStyle w:val="18"/>
                    </w:pPr>
                    <w:r>
                      <w:fldChar w:fldCharType="begin"/>
                    </w:r>
                    <w:r>
                      <w:instrText xml:space="preserve"> PAGE  \* MERGEFORMAT </w:instrText>
                    </w:r>
                    <w:r>
                      <w:fldChar w:fldCharType="separate"/>
                    </w:r>
                    <w:r>
                      <w:t>86</w:t>
                    </w:r>
                    <w:r>
                      <w:fldChar w:fldCharType="end"/>
                    </w:r>
                  </w:p>
                </w:txbxContent>
              </v:textbox>
            </v:shape>
          </w:pict>
        </mc:Fallback>
      </mc:AlternateContent>
    </w:r>
  </w:p>
  <w:p w14:paraId="4AC4F34B">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4CB2">
    <w:pPr>
      <w:pStyle w:val="18"/>
      <w:framePr w:wrap="around" w:vAnchor="text" w:hAnchor="margin" w:xAlign="center" w:y="1"/>
      <w:rPr>
        <w:rStyle w:val="26"/>
      </w:rPr>
    </w:pPr>
    <w:r>
      <w:fldChar w:fldCharType="begin"/>
    </w:r>
    <w:r>
      <w:rPr>
        <w:rStyle w:val="26"/>
      </w:rPr>
      <w:instrText xml:space="preserve">PAGE  </w:instrText>
    </w:r>
    <w:r>
      <w:fldChar w:fldCharType="end"/>
    </w:r>
  </w:p>
  <w:p w14:paraId="54A3B337">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1B26">
    <w:pPr>
      <w:pStyle w:val="18"/>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6C60A1B6">
    <w:pPr>
      <w:pStyle w:val="18"/>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CE3B">
    <w:pPr>
      <w:pStyle w:val="19"/>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B441">
    <w:pPr>
      <w:pStyle w:val="19"/>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2</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2B9C">
    <w:pPr>
      <w:pStyle w:val="19"/>
      <w:rPr>
        <w:rFonts w:hint="default"/>
        <w:lang w:val="en-US" w:eastAsia="zh-CN"/>
      </w:rPr>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2</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C249516"/>
    <w:multiLevelType w:val="singleLevel"/>
    <w:tmpl w:val="4C249516"/>
    <w:lvl w:ilvl="0" w:tentative="0">
      <w:start w:val="2"/>
      <w:numFmt w:val="chineseCounting"/>
      <w:suff w:val="nothing"/>
      <w:lvlText w:val="%1、"/>
      <w:lvlJc w:val="left"/>
      <w:rPr>
        <w:rFonts w:hint="eastAsia"/>
      </w:r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5140F2"/>
    <w:rsid w:val="00522102"/>
    <w:rsid w:val="00674912"/>
    <w:rsid w:val="0075194C"/>
    <w:rsid w:val="00773916"/>
    <w:rsid w:val="00867410"/>
    <w:rsid w:val="00A959C7"/>
    <w:rsid w:val="00C603FA"/>
    <w:rsid w:val="00D01278"/>
    <w:rsid w:val="00D70859"/>
    <w:rsid w:val="00FB3E40"/>
    <w:rsid w:val="00FE7B94"/>
    <w:rsid w:val="01017684"/>
    <w:rsid w:val="01303AC5"/>
    <w:rsid w:val="0157021D"/>
    <w:rsid w:val="015D0DBA"/>
    <w:rsid w:val="01823E16"/>
    <w:rsid w:val="01933707"/>
    <w:rsid w:val="01B008D3"/>
    <w:rsid w:val="01B446F6"/>
    <w:rsid w:val="01E70628"/>
    <w:rsid w:val="01F67E7C"/>
    <w:rsid w:val="01FD42EF"/>
    <w:rsid w:val="02145195"/>
    <w:rsid w:val="02160F0D"/>
    <w:rsid w:val="02175E3E"/>
    <w:rsid w:val="027345B1"/>
    <w:rsid w:val="02936A01"/>
    <w:rsid w:val="029A38EC"/>
    <w:rsid w:val="02A732D1"/>
    <w:rsid w:val="02B04EBD"/>
    <w:rsid w:val="02B80216"/>
    <w:rsid w:val="02BE71D3"/>
    <w:rsid w:val="02E35293"/>
    <w:rsid w:val="02E75384"/>
    <w:rsid w:val="02E81CE7"/>
    <w:rsid w:val="02EF1E8A"/>
    <w:rsid w:val="030D40BE"/>
    <w:rsid w:val="03206E0E"/>
    <w:rsid w:val="03265180"/>
    <w:rsid w:val="032B670D"/>
    <w:rsid w:val="033D5E0F"/>
    <w:rsid w:val="03634626"/>
    <w:rsid w:val="0385634A"/>
    <w:rsid w:val="03906A9D"/>
    <w:rsid w:val="03942A31"/>
    <w:rsid w:val="03A66E23"/>
    <w:rsid w:val="03B46C2F"/>
    <w:rsid w:val="03B5144B"/>
    <w:rsid w:val="03CD1A9F"/>
    <w:rsid w:val="03D177E1"/>
    <w:rsid w:val="03E125B2"/>
    <w:rsid w:val="03F221A2"/>
    <w:rsid w:val="03F90AE6"/>
    <w:rsid w:val="03FF434E"/>
    <w:rsid w:val="040C6A6B"/>
    <w:rsid w:val="04245B63"/>
    <w:rsid w:val="043A7135"/>
    <w:rsid w:val="048B5BE2"/>
    <w:rsid w:val="048F6CC6"/>
    <w:rsid w:val="049C7DEF"/>
    <w:rsid w:val="04A15406"/>
    <w:rsid w:val="04BD7173"/>
    <w:rsid w:val="04C410F4"/>
    <w:rsid w:val="04D330E5"/>
    <w:rsid w:val="04D70E27"/>
    <w:rsid w:val="04E86B91"/>
    <w:rsid w:val="050F15EC"/>
    <w:rsid w:val="051612E0"/>
    <w:rsid w:val="05353DA0"/>
    <w:rsid w:val="05402E4B"/>
    <w:rsid w:val="054160C5"/>
    <w:rsid w:val="05485881"/>
    <w:rsid w:val="054B711F"/>
    <w:rsid w:val="054C2F3C"/>
    <w:rsid w:val="054F4E62"/>
    <w:rsid w:val="054F6C10"/>
    <w:rsid w:val="05551D4C"/>
    <w:rsid w:val="056106F1"/>
    <w:rsid w:val="05704DD8"/>
    <w:rsid w:val="0571302A"/>
    <w:rsid w:val="05880374"/>
    <w:rsid w:val="05881846"/>
    <w:rsid w:val="05AC22B4"/>
    <w:rsid w:val="05C21607"/>
    <w:rsid w:val="05CA44E8"/>
    <w:rsid w:val="0607573C"/>
    <w:rsid w:val="060C2D53"/>
    <w:rsid w:val="062A142B"/>
    <w:rsid w:val="063D115E"/>
    <w:rsid w:val="064303C3"/>
    <w:rsid w:val="06471D99"/>
    <w:rsid w:val="064E461E"/>
    <w:rsid w:val="0651509F"/>
    <w:rsid w:val="067C5E67"/>
    <w:rsid w:val="0680104B"/>
    <w:rsid w:val="06C10E68"/>
    <w:rsid w:val="06C76C7A"/>
    <w:rsid w:val="06CC603E"/>
    <w:rsid w:val="06D27AF8"/>
    <w:rsid w:val="06D7510F"/>
    <w:rsid w:val="06F21F49"/>
    <w:rsid w:val="06F537E7"/>
    <w:rsid w:val="07043A2A"/>
    <w:rsid w:val="07097292"/>
    <w:rsid w:val="07155C37"/>
    <w:rsid w:val="07167E42"/>
    <w:rsid w:val="07524795"/>
    <w:rsid w:val="076170CE"/>
    <w:rsid w:val="076F4858"/>
    <w:rsid w:val="07756781"/>
    <w:rsid w:val="07762B7A"/>
    <w:rsid w:val="078A58ED"/>
    <w:rsid w:val="07A973FD"/>
    <w:rsid w:val="07B2792A"/>
    <w:rsid w:val="07BC589D"/>
    <w:rsid w:val="07CF31BA"/>
    <w:rsid w:val="07E73DCE"/>
    <w:rsid w:val="07FC0BA5"/>
    <w:rsid w:val="08161C67"/>
    <w:rsid w:val="082632B0"/>
    <w:rsid w:val="08346591"/>
    <w:rsid w:val="08397703"/>
    <w:rsid w:val="083B6299"/>
    <w:rsid w:val="0849203C"/>
    <w:rsid w:val="0854278F"/>
    <w:rsid w:val="086C7AD9"/>
    <w:rsid w:val="08723071"/>
    <w:rsid w:val="08741249"/>
    <w:rsid w:val="08A92ADB"/>
    <w:rsid w:val="08B22F96"/>
    <w:rsid w:val="08BD19AF"/>
    <w:rsid w:val="08BF4690"/>
    <w:rsid w:val="08C07E24"/>
    <w:rsid w:val="08DD09D6"/>
    <w:rsid w:val="090441B5"/>
    <w:rsid w:val="09120F93"/>
    <w:rsid w:val="092F6FCD"/>
    <w:rsid w:val="098971D2"/>
    <w:rsid w:val="098A0731"/>
    <w:rsid w:val="098D41AA"/>
    <w:rsid w:val="09A6701A"/>
    <w:rsid w:val="09AB619A"/>
    <w:rsid w:val="09B47989"/>
    <w:rsid w:val="09BE25B6"/>
    <w:rsid w:val="09C676BC"/>
    <w:rsid w:val="09C91CD1"/>
    <w:rsid w:val="09D05E45"/>
    <w:rsid w:val="09D3200E"/>
    <w:rsid w:val="09D65B51"/>
    <w:rsid w:val="09DA6CC4"/>
    <w:rsid w:val="09E244F6"/>
    <w:rsid w:val="09F673EE"/>
    <w:rsid w:val="0A067AB9"/>
    <w:rsid w:val="0A430D0D"/>
    <w:rsid w:val="0A742C74"/>
    <w:rsid w:val="0A8A2498"/>
    <w:rsid w:val="0A9A6B7F"/>
    <w:rsid w:val="0AAC0660"/>
    <w:rsid w:val="0AC0235E"/>
    <w:rsid w:val="0AC775F6"/>
    <w:rsid w:val="0AE41BA8"/>
    <w:rsid w:val="0B380146"/>
    <w:rsid w:val="0B3D0003"/>
    <w:rsid w:val="0B550CF8"/>
    <w:rsid w:val="0B8E7D66"/>
    <w:rsid w:val="0B901D30"/>
    <w:rsid w:val="0BB65208"/>
    <w:rsid w:val="0BCB2D68"/>
    <w:rsid w:val="0BD22349"/>
    <w:rsid w:val="0BE04A65"/>
    <w:rsid w:val="0C0054E2"/>
    <w:rsid w:val="0C3B1426"/>
    <w:rsid w:val="0C56589B"/>
    <w:rsid w:val="0C693BA2"/>
    <w:rsid w:val="0C8223B1"/>
    <w:rsid w:val="0C874EE1"/>
    <w:rsid w:val="0C994C14"/>
    <w:rsid w:val="0CA535B9"/>
    <w:rsid w:val="0CA85607"/>
    <w:rsid w:val="0CAF61E6"/>
    <w:rsid w:val="0CB657C6"/>
    <w:rsid w:val="0CD21ED4"/>
    <w:rsid w:val="0CEE31B2"/>
    <w:rsid w:val="0CFB0D7E"/>
    <w:rsid w:val="0D0E3617"/>
    <w:rsid w:val="0D110C4F"/>
    <w:rsid w:val="0D18022F"/>
    <w:rsid w:val="0D1B1ACD"/>
    <w:rsid w:val="0D4E2C3A"/>
    <w:rsid w:val="0D4E2DF0"/>
    <w:rsid w:val="0D8633EB"/>
    <w:rsid w:val="0D921D8F"/>
    <w:rsid w:val="0D9759E8"/>
    <w:rsid w:val="0DA43871"/>
    <w:rsid w:val="0DA47D15"/>
    <w:rsid w:val="0DB31D06"/>
    <w:rsid w:val="0DDF1A07"/>
    <w:rsid w:val="0DE00E6C"/>
    <w:rsid w:val="0E19425F"/>
    <w:rsid w:val="0E2A646C"/>
    <w:rsid w:val="0E455054"/>
    <w:rsid w:val="0E785533"/>
    <w:rsid w:val="0E977717"/>
    <w:rsid w:val="0E982123"/>
    <w:rsid w:val="0EA7186A"/>
    <w:rsid w:val="0EAD2BF9"/>
    <w:rsid w:val="0EB05B48"/>
    <w:rsid w:val="0EB46E08"/>
    <w:rsid w:val="0EB75826"/>
    <w:rsid w:val="0EE6189F"/>
    <w:rsid w:val="0EF3685E"/>
    <w:rsid w:val="0EF716A8"/>
    <w:rsid w:val="0EFD592E"/>
    <w:rsid w:val="0F024967"/>
    <w:rsid w:val="0F040A6B"/>
    <w:rsid w:val="0F0A004B"/>
    <w:rsid w:val="0F0A1DF9"/>
    <w:rsid w:val="0F0E3698"/>
    <w:rsid w:val="0F0F11BE"/>
    <w:rsid w:val="0F130CAE"/>
    <w:rsid w:val="0F2509E1"/>
    <w:rsid w:val="0F274759"/>
    <w:rsid w:val="0F407E58"/>
    <w:rsid w:val="0F503CB0"/>
    <w:rsid w:val="0F735BF1"/>
    <w:rsid w:val="0F7554C5"/>
    <w:rsid w:val="0F790AE0"/>
    <w:rsid w:val="0F942ADE"/>
    <w:rsid w:val="0F987405"/>
    <w:rsid w:val="0FDC5544"/>
    <w:rsid w:val="0FE64614"/>
    <w:rsid w:val="0FF94348"/>
    <w:rsid w:val="101A606C"/>
    <w:rsid w:val="10206F5D"/>
    <w:rsid w:val="1025513D"/>
    <w:rsid w:val="1032010A"/>
    <w:rsid w:val="10525540"/>
    <w:rsid w:val="106519DD"/>
    <w:rsid w:val="106E1DC1"/>
    <w:rsid w:val="10765998"/>
    <w:rsid w:val="107A6B0B"/>
    <w:rsid w:val="108247E3"/>
    <w:rsid w:val="10861954"/>
    <w:rsid w:val="108C6F6A"/>
    <w:rsid w:val="109125AD"/>
    <w:rsid w:val="10976945"/>
    <w:rsid w:val="10982734"/>
    <w:rsid w:val="10B4201D"/>
    <w:rsid w:val="10CD7582"/>
    <w:rsid w:val="10D206F5"/>
    <w:rsid w:val="10E33DE5"/>
    <w:rsid w:val="11032FA4"/>
    <w:rsid w:val="110E5BD1"/>
    <w:rsid w:val="11146F5F"/>
    <w:rsid w:val="11203B56"/>
    <w:rsid w:val="11230F50"/>
    <w:rsid w:val="112E6273"/>
    <w:rsid w:val="113A4C18"/>
    <w:rsid w:val="11826EDE"/>
    <w:rsid w:val="118440E5"/>
    <w:rsid w:val="119051EF"/>
    <w:rsid w:val="11D31B21"/>
    <w:rsid w:val="11D87F8D"/>
    <w:rsid w:val="11DD37F5"/>
    <w:rsid w:val="11E44B84"/>
    <w:rsid w:val="12211934"/>
    <w:rsid w:val="123A0C48"/>
    <w:rsid w:val="123E24E6"/>
    <w:rsid w:val="12411FD6"/>
    <w:rsid w:val="12485D96"/>
    <w:rsid w:val="12797F73"/>
    <w:rsid w:val="127E0B34"/>
    <w:rsid w:val="12843C71"/>
    <w:rsid w:val="12851EC3"/>
    <w:rsid w:val="12C0739F"/>
    <w:rsid w:val="12C549B5"/>
    <w:rsid w:val="12E80327"/>
    <w:rsid w:val="12EF726C"/>
    <w:rsid w:val="12F72695"/>
    <w:rsid w:val="130A499C"/>
    <w:rsid w:val="130E4754"/>
    <w:rsid w:val="13315BA7"/>
    <w:rsid w:val="13367661"/>
    <w:rsid w:val="133B6A25"/>
    <w:rsid w:val="13545D39"/>
    <w:rsid w:val="136C6BDF"/>
    <w:rsid w:val="137B1518"/>
    <w:rsid w:val="137D2B9A"/>
    <w:rsid w:val="13926254"/>
    <w:rsid w:val="139D4FEA"/>
    <w:rsid w:val="13A75E69"/>
    <w:rsid w:val="13B62550"/>
    <w:rsid w:val="13C97E4B"/>
    <w:rsid w:val="13D03611"/>
    <w:rsid w:val="13E0137B"/>
    <w:rsid w:val="142E0338"/>
    <w:rsid w:val="143C2A55"/>
    <w:rsid w:val="144638D4"/>
    <w:rsid w:val="144B0EEA"/>
    <w:rsid w:val="14720225"/>
    <w:rsid w:val="14A83164"/>
    <w:rsid w:val="14B06F9F"/>
    <w:rsid w:val="14B545B5"/>
    <w:rsid w:val="14C842E9"/>
    <w:rsid w:val="14CE0A60"/>
    <w:rsid w:val="14E804E7"/>
    <w:rsid w:val="153953A6"/>
    <w:rsid w:val="154D5EA7"/>
    <w:rsid w:val="15AD5E36"/>
    <w:rsid w:val="15B86D74"/>
    <w:rsid w:val="15BF56EC"/>
    <w:rsid w:val="15C0152C"/>
    <w:rsid w:val="15C543F3"/>
    <w:rsid w:val="15D62B87"/>
    <w:rsid w:val="15E52C78"/>
    <w:rsid w:val="16017613"/>
    <w:rsid w:val="160F7CF5"/>
    <w:rsid w:val="16345AA1"/>
    <w:rsid w:val="16443E4D"/>
    <w:rsid w:val="16470C1C"/>
    <w:rsid w:val="16491459"/>
    <w:rsid w:val="16556050"/>
    <w:rsid w:val="166E7112"/>
    <w:rsid w:val="16986CC4"/>
    <w:rsid w:val="16D407EA"/>
    <w:rsid w:val="16D43419"/>
    <w:rsid w:val="16EF0253"/>
    <w:rsid w:val="170611D2"/>
    <w:rsid w:val="1715128F"/>
    <w:rsid w:val="171B1048"/>
    <w:rsid w:val="171E4694"/>
    <w:rsid w:val="173D7210"/>
    <w:rsid w:val="17461C48"/>
    <w:rsid w:val="17465999"/>
    <w:rsid w:val="175C6F6A"/>
    <w:rsid w:val="175E2CE2"/>
    <w:rsid w:val="176302F9"/>
    <w:rsid w:val="178D35C8"/>
    <w:rsid w:val="17B74335"/>
    <w:rsid w:val="17CF3BE0"/>
    <w:rsid w:val="17EC6540"/>
    <w:rsid w:val="17EE50F6"/>
    <w:rsid w:val="18037E87"/>
    <w:rsid w:val="1807337A"/>
    <w:rsid w:val="181141F9"/>
    <w:rsid w:val="181405F5"/>
    <w:rsid w:val="182A0E16"/>
    <w:rsid w:val="183A4A8E"/>
    <w:rsid w:val="1853036D"/>
    <w:rsid w:val="186E51A7"/>
    <w:rsid w:val="18700F1F"/>
    <w:rsid w:val="18710E80"/>
    <w:rsid w:val="187A1186"/>
    <w:rsid w:val="1880313C"/>
    <w:rsid w:val="1883674F"/>
    <w:rsid w:val="18934C0E"/>
    <w:rsid w:val="189746FE"/>
    <w:rsid w:val="18A41246"/>
    <w:rsid w:val="18B2778A"/>
    <w:rsid w:val="18B352B0"/>
    <w:rsid w:val="18C969BD"/>
    <w:rsid w:val="18CB084B"/>
    <w:rsid w:val="190B79C5"/>
    <w:rsid w:val="19762565"/>
    <w:rsid w:val="1977008B"/>
    <w:rsid w:val="19792055"/>
    <w:rsid w:val="199B021E"/>
    <w:rsid w:val="199D2B82"/>
    <w:rsid w:val="19B337B9"/>
    <w:rsid w:val="19C77265"/>
    <w:rsid w:val="19E742B7"/>
    <w:rsid w:val="19E80F89"/>
    <w:rsid w:val="19F66F6A"/>
    <w:rsid w:val="1A002777"/>
    <w:rsid w:val="1A023DF9"/>
    <w:rsid w:val="1A050BD0"/>
    <w:rsid w:val="1A0C7662"/>
    <w:rsid w:val="1A1104E0"/>
    <w:rsid w:val="1A116EA2"/>
    <w:rsid w:val="1A3F6DFB"/>
    <w:rsid w:val="1A4A39F2"/>
    <w:rsid w:val="1A4E03A4"/>
    <w:rsid w:val="1A540F93"/>
    <w:rsid w:val="1A73374A"/>
    <w:rsid w:val="1A7F18ED"/>
    <w:rsid w:val="1AA80E44"/>
    <w:rsid w:val="1ABF618E"/>
    <w:rsid w:val="1AD5524C"/>
    <w:rsid w:val="1AD65CA8"/>
    <w:rsid w:val="1AED2CFB"/>
    <w:rsid w:val="1AEF7B30"/>
    <w:rsid w:val="1AF35E37"/>
    <w:rsid w:val="1AF51BB0"/>
    <w:rsid w:val="1AFF2A2E"/>
    <w:rsid w:val="1B0167A6"/>
    <w:rsid w:val="1B2B55D1"/>
    <w:rsid w:val="1B3E3557"/>
    <w:rsid w:val="1B444488"/>
    <w:rsid w:val="1B481CDF"/>
    <w:rsid w:val="1B522B5E"/>
    <w:rsid w:val="1B5C39DD"/>
    <w:rsid w:val="1B616581"/>
    <w:rsid w:val="1B6C0338"/>
    <w:rsid w:val="1BA5551F"/>
    <w:rsid w:val="1BB032C9"/>
    <w:rsid w:val="1BB142DA"/>
    <w:rsid w:val="1BE22134"/>
    <w:rsid w:val="1BE539D2"/>
    <w:rsid w:val="1BE55780"/>
    <w:rsid w:val="1BE85270"/>
    <w:rsid w:val="1BEA35F1"/>
    <w:rsid w:val="1BF06CD1"/>
    <w:rsid w:val="1BF6798D"/>
    <w:rsid w:val="1BFC2ACA"/>
    <w:rsid w:val="1C1E3C86"/>
    <w:rsid w:val="1C2269D4"/>
    <w:rsid w:val="1C2A7637"/>
    <w:rsid w:val="1C3C3D3A"/>
    <w:rsid w:val="1C4050AC"/>
    <w:rsid w:val="1C4C1CA3"/>
    <w:rsid w:val="1C7F3E27"/>
    <w:rsid w:val="1C8054A9"/>
    <w:rsid w:val="1C8B617A"/>
    <w:rsid w:val="1C907DE2"/>
    <w:rsid w:val="1C922D83"/>
    <w:rsid w:val="1CB6536F"/>
    <w:rsid w:val="1CCB0E1A"/>
    <w:rsid w:val="1CD04682"/>
    <w:rsid w:val="1CD37F4F"/>
    <w:rsid w:val="1CE617B0"/>
    <w:rsid w:val="1CE67A02"/>
    <w:rsid w:val="1CFC7225"/>
    <w:rsid w:val="1D156539"/>
    <w:rsid w:val="1D3A7D4E"/>
    <w:rsid w:val="1D3F5364"/>
    <w:rsid w:val="1D6405C6"/>
    <w:rsid w:val="1D725739"/>
    <w:rsid w:val="1D7E536E"/>
    <w:rsid w:val="1D7E5E8C"/>
    <w:rsid w:val="1D884D9E"/>
    <w:rsid w:val="1D8B2357"/>
    <w:rsid w:val="1DB22340"/>
    <w:rsid w:val="1DB47B00"/>
    <w:rsid w:val="1DE877AA"/>
    <w:rsid w:val="1DE91D86"/>
    <w:rsid w:val="1DED3012"/>
    <w:rsid w:val="1DF223D6"/>
    <w:rsid w:val="1E25455A"/>
    <w:rsid w:val="1E592455"/>
    <w:rsid w:val="1E6037E4"/>
    <w:rsid w:val="1E643A6E"/>
    <w:rsid w:val="1E831280"/>
    <w:rsid w:val="1EB458DE"/>
    <w:rsid w:val="1ECB5101"/>
    <w:rsid w:val="1ECE002B"/>
    <w:rsid w:val="1F026649"/>
    <w:rsid w:val="1F176598"/>
    <w:rsid w:val="1F264A2D"/>
    <w:rsid w:val="1F5642FC"/>
    <w:rsid w:val="1F6B7C4E"/>
    <w:rsid w:val="1F817EB6"/>
    <w:rsid w:val="1F8452B0"/>
    <w:rsid w:val="1F923E71"/>
    <w:rsid w:val="1F973235"/>
    <w:rsid w:val="1F9757DB"/>
    <w:rsid w:val="1FA00A65"/>
    <w:rsid w:val="1FD61FB0"/>
    <w:rsid w:val="1FFE1506"/>
    <w:rsid w:val="2000527E"/>
    <w:rsid w:val="200738CC"/>
    <w:rsid w:val="200A7EAB"/>
    <w:rsid w:val="20210D51"/>
    <w:rsid w:val="202820DF"/>
    <w:rsid w:val="202F7912"/>
    <w:rsid w:val="203915D8"/>
    <w:rsid w:val="203B1E13"/>
    <w:rsid w:val="204038CD"/>
    <w:rsid w:val="20482300"/>
    <w:rsid w:val="205B0707"/>
    <w:rsid w:val="207D242B"/>
    <w:rsid w:val="209F6845"/>
    <w:rsid w:val="20A153AC"/>
    <w:rsid w:val="20B87907"/>
    <w:rsid w:val="20BF0C96"/>
    <w:rsid w:val="20EB1A8B"/>
    <w:rsid w:val="210112AE"/>
    <w:rsid w:val="21042B4C"/>
    <w:rsid w:val="2111387D"/>
    <w:rsid w:val="21117017"/>
    <w:rsid w:val="21182154"/>
    <w:rsid w:val="21357E35"/>
    <w:rsid w:val="21470C8B"/>
    <w:rsid w:val="21555156"/>
    <w:rsid w:val="216B2BCB"/>
    <w:rsid w:val="217328CB"/>
    <w:rsid w:val="21BF4CC5"/>
    <w:rsid w:val="21D173FB"/>
    <w:rsid w:val="21ED5598"/>
    <w:rsid w:val="2210107D"/>
    <w:rsid w:val="22411081"/>
    <w:rsid w:val="2247495C"/>
    <w:rsid w:val="225D38CF"/>
    <w:rsid w:val="227521A7"/>
    <w:rsid w:val="22791318"/>
    <w:rsid w:val="227C0CA9"/>
    <w:rsid w:val="22851A6B"/>
    <w:rsid w:val="22A75E85"/>
    <w:rsid w:val="22BA5BB9"/>
    <w:rsid w:val="22E42C35"/>
    <w:rsid w:val="22EE7610"/>
    <w:rsid w:val="22F97D63"/>
    <w:rsid w:val="23344974"/>
    <w:rsid w:val="234F4F38"/>
    <w:rsid w:val="23671171"/>
    <w:rsid w:val="237B69CA"/>
    <w:rsid w:val="237C266D"/>
    <w:rsid w:val="23827D58"/>
    <w:rsid w:val="23865A9B"/>
    <w:rsid w:val="238D507B"/>
    <w:rsid w:val="239A7798"/>
    <w:rsid w:val="23A979DB"/>
    <w:rsid w:val="23C14D25"/>
    <w:rsid w:val="23CB5BA3"/>
    <w:rsid w:val="23D36806"/>
    <w:rsid w:val="23E10F23"/>
    <w:rsid w:val="23E40A13"/>
    <w:rsid w:val="23E9602A"/>
    <w:rsid w:val="23F87115"/>
    <w:rsid w:val="24172B97"/>
    <w:rsid w:val="242157C3"/>
    <w:rsid w:val="243279D1"/>
    <w:rsid w:val="243674C1"/>
    <w:rsid w:val="24390D5F"/>
    <w:rsid w:val="245077BE"/>
    <w:rsid w:val="24536778"/>
    <w:rsid w:val="24647CF6"/>
    <w:rsid w:val="24F829C8"/>
    <w:rsid w:val="25140E84"/>
    <w:rsid w:val="252B5B2A"/>
    <w:rsid w:val="2536704D"/>
    <w:rsid w:val="25506FCE"/>
    <w:rsid w:val="25583467"/>
    <w:rsid w:val="25643BBA"/>
    <w:rsid w:val="25706A02"/>
    <w:rsid w:val="259835C1"/>
    <w:rsid w:val="25A16BBC"/>
    <w:rsid w:val="25C365C1"/>
    <w:rsid w:val="25DA4F02"/>
    <w:rsid w:val="25DD396C"/>
    <w:rsid w:val="25F0369F"/>
    <w:rsid w:val="2607261F"/>
    <w:rsid w:val="260F621B"/>
    <w:rsid w:val="26102FFE"/>
    <w:rsid w:val="2619074E"/>
    <w:rsid w:val="26256302"/>
    <w:rsid w:val="262B0B7B"/>
    <w:rsid w:val="263A491A"/>
    <w:rsid w:val="26574DB8"/>
    <w:rsid w:val="26597496"/>
    <w:rsid w:val="267E0CCD"/>
    <w:rsid w:val="268362C1"/>
    <w:rsid w:val="268F110A"/>
    <w:rsid w:val="26914E82"/>
    <w:rsid w:val="26977FBF"/>
    <w:rsid w:val="26A22073"/>
    <w:rsid w:val="26B80C9A"/>
    <w:rsid w:val="26C2225A"/>
    <w:rsid w:val="26C54B2C"/>
    <w:rsid w:val="26CC7C68"/>
    <w:rsid w:val="26D1527F"/>
    <w:rsid w:val="26F64CE5"/>
    <w:rsid w:val="271138CD"/>
    <w:rsid w:val="27114611"/>
    <w:rsid w:val="271635D9"/>
    <w:rsid w:val="271E423C"/>
    <w:rsid w:val="273C52A0"/>
    <w:rsid w:val="27475541"/>
    <w:rsid w:val="275163C0"/>
    <w:rsid w:val="27606603"/>
    <w:rsid w:val="27736336"/>
    <w:rsid w:val="27751E74"/>
    <w:rsid w:val="278A3680"/>
    <w:rsid w:val="27982240"/>
    <w:rsid w:val="27A42993"/>
    <w:rsid w:val="27AC1848"/>
    <w:rsid w:val="27B106F9"/>
    <w:rsid w:val="27D17500"/>
    <w:rsid w:val="27DF705F"/>
    <w:rsid w:val="27E70AD2"/>
    <w:rsid w:val="27E92C02"/>
    <w:rsid w:val="280478D6"/>
    <w:rsid w:val="28060F58"/>
    <w:rsid w:val="280E2503"/>
    <w:rsid w:val="2859068C"/>
    <w:rsid w:val="2860193D"/>
    <w:rsid w:val="28A65964"/>
    <w:rsid w:val="28B766F6"/>
    <w:rsid w:val="28D21EDC"/>
    <w:rsid w:val="28DC43AF"/>
    <w:rsid w:val="29057462"/>
    <w:rsid w:val="291853E7"/>
    <w:rsid w:val="29231FDE"/>
    <w:rsid w:val="29257CDE"/>
    <w:rsid w:val="2939535D"/>
    <w:rsid w:val="29431FF9"/>
    <w:rsid w:val="294E0E09"/>
    <w:rsid w:val="295757E3"/>
    <w:rsid w:val="29605C39"/>
    <w:rsid w:val="29686BE8"/>
    <w:rsid w:val="297D1482"/>
    <w:rsid w:val="29820AB2"/>
    <w:rsid w:val="299A22A0"/>
    <w:rsid w:val="29C6459A"/>
    <w:rsid w:val="29D11A3A"/>
    <w:rsid w:val="29DA1670"/>
    <w:rsid w:val="29E76B67"/>
    <w:rsid w:val="29F15C38"/>
    <w:rsid w:val="29F55CE0"/>
    <w:rsid w:val="29FD24BB"/>
    <w:rsid w:val="2A1B48A4"/>
    <w:rsid w:val="2A21416C"/>
    <w:rsid w:val="2A2545D8"/>
    <w:rsid w:val="2A3C5105"/>
    <w:rsid w:val="2A4C2E6E"/>
    <w:rsid w:val="2A502B30"/>
    <w:rsid w:val="2A5A03AF"/>
    <w:rsid w:val="2A9137CD"/>
    <w:rsid w:val="2AAB5DE7"/>
    <w:rsid w:val="2AC24A4E"/>
    <w:rsid w:val="2AE412F9"/>
    <w:rsid w:val="2AEF03C9"/>
    <w:rsid w:val="2AF01219"/>
    <w:rsid w:val="2B00656C"/>
    <w:rsid w:val="2B2B5AF1"/>
    <w:rsid w:val="2B522706"/>
    <w:rsid w:val="2B620B9B"/>
    <w:rsid w:val="2B6761B2"/>
    <w:rsid w:val="2B960048"/>
    <w:rsid w:val="2B9B40AD"/>
    <w:rsid w:val="2BDE2BFF"/>
    <w:rsid w:val="2BDF21EC"/>
    <w:rsid w:val="2BF5596C"/>
    <w:rsid w:val="2C0523BE"/>
    <w:rsid w:val="2C1520B2"/>
    <w:rsid w:val="2C267E1B"/>
    <w:rsid w:val="2C2C3925"/>
    <w:rsid w:val="2C353425"/>
    <w:rsid w:val="2C387B4E"/>
    <w:rsid w:val="2C42277B"/>
    <w:rsid w:val="2C506C46"/>
    <w:rsid w:val="2C5B55EB"/>
    <w:rsid w:val="2C5D5807"/>
    <w:rsid w:val="2C673F8F"/>
    <w:rsid w:val="2C6E471E"/>
    <w:rsid w:val="2C721027"/>
    <w:rsid w:val="2C73502A"/>
    <w:rsid w:val="2C956A29"/>
    <w:rsid w:val="2CA3146B"/>
    <w:rsid w:val="2CAD22EA"/>
    <w:rsid w:val="2CAD4098"/>
    <w:rsid w:val="2CAF475D"/>
    <w:rsid w:val="2CC338BC"/>
    <w:rsid w:val="2CC80ED2"/>
    <w:rsid w:val="2CD21D51"/>
    <w:rsid w:val="2CD86C3B"/>
    <w:rsid w:val="2CF42E5C"/>
    <w:rsid w:val="2D1839CC"/>
    <w:rsid w:val="2D263E4A"/>
    <w:rsid w:val="2D2E17A7"/>
    <w:rsid w:val="2D3442AE"/>
    <w:rsid w:val="2D4C1B03"/>
    <w:rsid w:val="2D5838AB"/>
    <w:rsid w:val="2D855015"/>
    <w:rsid w:val="2D8C0151"/>
    <w:rsid w:val="2DAB46EB"/>
    <w:rsid w:val="2DAD1E76"/>
    <w:rsid w:val="2DAF2092"/>
    <w:rsid w:val="2DC2352D"/>
    <w:rsid w:val="2DDB2E87"/>
    <w:rsid w:val="2DF86FE5"/>
    <w:rsid w:val="2E047BD1"/>
    <w:rsid w:val="2E187C37"/>
    <w:rsid w:val="2E440A2C"/>
    <w:rsid w:val="2E4A2E39"/>
    <w:rsid w:val="2E56075F"/>
    <w:rsid w:val="2E5C3CD3"/>
    <w:rsid w:val="2E5C75C9"/>
    <w:rsid w:val="2E6E3CFB"/>
    <w:rsid w:val="2E90581D"/>
    <w:rsid w:val="2E933864"/>
    <w:rsid w:val="2E953036"/>
    <w:rsid w:val="2E992FC2"/>
    <w:rsid w:val="2EA92857"/>
    <w:rsid w:val="2EB21E3A"/>
    <w:rsid w:val="2EB52D65"/>
    <w:rsid w:val="2EBA06F2"/>
    <w:rsid w:val="2EBC05C2"/>
    <w:rsid w:val="2EC8340B"/>
    <w:rsid w:val="2EDC0C65"/>
    <w:rsid w:val="2EE93382"/>
    <w:rsid w:val="2EF07F65"/>
    <w:rsid w:val="2EF22236"/>
    <w:rsid w:val="2F1A3C1C"/>
    <w:rsid w:val="2F1C5505"/>
    <w:rsid w:val="2F2443BA"/>
    <w:rsid w:val="2F247D82"/>
    <w:rsid w:val="2F2A7C22"/>
    <w:rsid w:val="2F4A3E20"/>
    <w:rsid w:val="2F5E167A"/>
    <w:rsid w:val="2F634EE2"/>
    <w:rsid w:val="2F6724D1"/>
    <w:rsid w:val="2FA1792D"/>
    <w:rsid w:val="2FCF07C9"/>
    <w:rsid w:val="2FD7142C"/>
    <w:rsid w:val="2FEF6776"/>
    <w:rsid w:val="300551AF"/>
    <w:rsid w:val="300872A7"/>
    <w:rsid w:val="300D1C89"/>
    <w:rsid w:val="301C3A83"/>
    <w:rsid w:val="302428C3"/>
    <w:rsid w:val="305A62E5"/>
    <w:rsid w:val="305C3852"/>
    <w:rsid w:val="307B65DC"/>
    <w:rsid w:val="309F1F4A"/>
    <w:rsid w:val="30B33C47"/>
    <w:rsid w:val="30C47C02"/>
    <w:rsid w:val="30C65728"/>
    <w:rsid w:val="30F30591"/>
    <w:rsid w:val="310332AB"/>
    <w:rsid w:val="31086BDE"/>
    <w:rsid w:val="310E4214"/>
    <w:rsid w:val="31374D51"/>
    <w:rsid w:val="313F372D"/>
    <w:rsid w:val="31701B38"/>
    <w:rsid w:val="318A49A8"/>
    <w:rsid w:val="319C46DB"/>
    <w:rsid w:val="31A812D2"/>
    <w:rsid w:val="31B22151"/>
    <w:rsid w:val="31F90508"/>
    <w:rsid w:val="31FC33CC"/>
    <w:rsid w:val="31FD7870"/>
    <w:rsid w:val="32116E77"/>
    <w:rsid w:val="322F554F"/>
    <w:rsid w:val="323B3EF4"/>
    <w:rsid w:val="325356E2"/>
    <w:rsid w:val="325C3658"/>
    <w:rsid w:val="3273368E"/>
    <w:rsid w:val="327B3468"/>
    <w:rsid w:val="32901F78"/>
    <w:rsid w:val="32A210B9"/>
    <w:rsid w:val="32A221C5"/>
    <w:rsid w:val="32AF0F68"/>
    <w:rsid w:val="32F26CF2"/>
    <w:rsid w:val="32FF4F22"/>
    <w:rsid w:val="332218FA"/>
    <w:rsid w:val="33254432"/>
    <w:rsid w:val="332930F1"/>
    <w:rsid w:val="33353039"/>
    <w:rsid w:val="33447797"/>
    <w:rsid w:val="33863895"/>
    <w:rsid w:val="33CD5020"/>
    <w:rsid w:val="33D22636"/>
    <w:rsid w:val="33D95773"/>
    <w:rsid w:val="340A6274"/>
    <w:rsid w:val="342C0E9C"/>
    <w:rsid w:val="3439422C"/>
    <w:rsid w:val="343E1A7A"/>
    <w:rsid w:val="344332F6"/>
    <w:rsid w:val="344A2B14"/>
    <w:rsid w:val="345841E4"/>
    <w:rsid w:val="345B6AD0"/>
    <w:rsid w:val="346B00EF"/>
    <w:rsid w:val="346C4839"/>
    <w:rsid w:val="34AE6BFF"/>
    <w:rsid w:val="34BD5279"/>
    <w:rsid w:val="34DB19BE"/>
    <w:rsid w:val="34E268A9"/>
    <w:rsid w:val="34E41468"/>
    <w:rsid w:val="34EB1C02"/>
    <w:rsid w:val="34F42637"/>
    <w:rsid w:val="34FD4E2A"/>
    <w:rsid w:val="35076310"/>
    <w:rsid w:val="351275CF"/>
    <w:rsid w:val="351550AE"/>
    <w:rsid w:val="352443E9"/>
    <w:rsid w:val="352E5F92"/>
    <w:rsid w:val="354A022C"/>
    <w:rsid w:val="35881675"/>
    <w:rsid w:val="358B3C32"/>
    <w:rsid w:val="358F1EEB"/>
    <w:rsid w:val="35915FE4"/>
    <w:rsid w:val="35977A46"/>
    <w:rsid w:val="35A324DC"/>
    <w:rsid w:val="35B41FED"/>
    <w:rsid w:val="35C0308E"/>
    <w:rsid w:val="35D501BC"/>
    <w:rsid w:val="35DB7EC8"/>
    <w:rsid w:val="35FB40C6"/>
    <w:rsid w:val="35FF348B"/>
    <w:rsid w:val="36041CBE"/>
    <w:rsid w:val="360D5BA8"/>
    <w:rsid w:val="361B06AD"/>
    <w:rsid w:val="362353CB"/>
    <w:rsid w:val="364D2448"/>
    <w:rsid w:val="36853990"/>
    <w:rsid w:val="368F0CB2"/>
    <w:rsid w:val="369B5418"/>
    <w:rsid w:val="36E83F1F"/>
    <w:rsid w:val="36FC0D23"/>
    <w:rsid w:val="371F2036"/>
    <w:rsid w:val="371F710E"/>
    <w:rsid w:val="37313B18"/>
    <w:rsid w:val="373830F8"/>
    <w:rsid w:val="3744384B"/>
    <w:rsid w:val="376F1D79"/>
    <w:rsid w:val="37D746BF"/>
    <w:rsid w:val="382F0057"/>
    <w:rsid w:val="383C09C6"/>
    <w:rsid w:val="38433742"/>
    <w:rsid w:val="38482EC7"/>
    <w:rsid w:val="38547ABE"/>
    <w:rsid w:val="386A5533"/>
    <w:rsid w:val="38731C98"/>
    <w:rsid w:val="387E6AA8"/>
    <w:rsid w:val="3885236D"/>
    <w:rsid w:val="388D4D7E"/>
    <w:rsid w:val="38983E4E"/>
    <w:rsid w:val="38B401BC"/>
    <w:rsid w:val="38B844F1"/>
    <w:rsid w:val="38CF183A"/>
    <w:rsid w:val="38D1110E"/>
    <w:rsid w:val="38E01351"/>
    <w:rsid w:val="38F4260A"/>
    <w:rsid w:val="38F512A1"/>
    <w:rsid w:val="390C2146"/>
    <w:rsid w:val="39200F72"/>
    <w:rsid w:val="39237490"/>
    <w:rsid w:val="395A7356"/>
    <w:rsid w:val="396106E4"/>
    <w:rsid w:val="39673821"/>
    <w:rsid w:val="39822409"/>
    <w:rsid w:val="39B80A3E"/>
    <w:rsid w:val="39BA2406"/>
    <w:rsid w:val="39E135D3"/>
    <w:rsid w:val="39F31053"/>
    <w:rsid w:val="39FE23D7"/>
    <w:rsid w:val="3A0A215A"/>
    <w:rsid w:val="3A2C2CB0"/>
    <w:rsid w:val="3A371445"/>
    <w:rsid w:val="3A405BBE"/>
    <w:rsid w:val="3A4122C4"/>
    <w:rsid w:val="3A4362A4"/>
    <w:rsid w:val="3A4702F4"/>
    <w:rsid w:val="3A5A1518"/>
    <w:rsid w:val="3A687850"/>
    <w:rsid w:val="3A6A35C8"/>
    <w:rsid w:val="3A8D6884"/>
    <w:rsid w:val="3A922B1F"/>
    <w:rsid w:val="3AD44EE6"/>
    <w:rsid w:val="3AD62A0C"/>
    <w:rsid w:val="3ADA2CB0"/>
    <w:rsid w:val="3AF5301B"/>
    <w:rsid w:val="3B0B695B"/>
    <w:rsid w:val="3B2714BA"/>
    <w:rsid w:val="3B2C4D22"/>
    <w:rsid w:val="3B43324A"/>
    <w:rsid w:val="3B4C6B7D"/>
    <w:rsid w:val="3B626996"/>
    <w:rsid w:val="3B6444BC"/>
    <w:rsid w:val="3B803E4E"/>
    <w:rsid w:val="3B824942"/>
    <w:rsid w:val="3B8B04F4"/>
    <w:rsid w:val="3B8B0507"/>
    <w:rsid w:val="3B8D4CB6"/>
    <w:rsid w:val="3B90705F"/>
    <w:rsid w:val="3B925D0A"/>
    <w:rsid w:val="3BA230A0"/>
    <w:rsid w:val="3BDA5D03"/>
    <w:rsid w:val="3BDC6748"/>
    <w:rsid w:val="3BDE455E"/>
    <w:rsid w:val="3BF910A8"/>
    <w:rsid w:val="3C0B4DD9"/>
    <w:rsid w:val="3C0C42A9"/>
    <w:rsid w:val="3C396AE8"/>
    <w:rsid w:val="3C6F136A"/>
    <w:rsid w:val="3C77021F"/>
    <w:rsid w:val="3C8A7F52"/>
    <w:rsid w:val="3CA8662A"/>
    <w:rsid w:val="3CB72D11"/>
    <w:rsid w:val="3CB76D93"/>
    <w:rsid w:val="3CCF005B"/>
    <w:rsid w:val="3CF03B2D"/>
    <w:rsid w:val="3CF47AC1"/>
    <w:rsid w:val="3CFD3CC3"/>
    <w:rsid w:val="3D402D06"/>
    <w:rsid w:val="3D5F318D"/>
    <w:rsid w:val="3D6F7148"/>
    <w:rsid w:val="3D7217AC"/>
    <w:rsid w:val="3D7A6218"/>
    <w:rsid w:val="3DD376D7"/>
    <w:rsid w:val="3DD86A9B"/>
    <w:rsid w:val="3DEA337D"/>
    <w:rsid w:val="3DEB2C72"/>
    <w:rsid w:val="3DFE2791"/>
    <w:rsid w:val="3E2C4A1C"/>
    <w:rsid w:val="3E344619"/>
    <w:rsid w:val="3E5636F5"/>
    <w:rsid w:val="3E5C147A"/>
    <w:rsid w:val="3E927592"/>
    <w:rsid w:val="3E970704"/>
    <w:rsid w:val="3E981C86"/>
    <w:rsid w:val="3E9926CE"/>
    <w:rsid w:val="3EA3354D"/>
    <w:rsid w:val="3EB07A18"/>
    <w:rsid w:val="3EB968CD"/>
    <w:rsid w:val="3EBB0897"/>
    <w:rsid w:val="3EBE1EEB"/>
    <w:rsid w:val="3ED656D0"/>
    <w:rsid w:val="3EE576C2"/>
    <w:rsid w:val="3EFC4A0B"/>
    <w:rsid w:val="3F0F2990"/>
    <w:rsid w:val="3F1104B7"/>
    <w:rsid w:val="3F381EE7"/>
    <w:rsid w:val="3F3E40E9"/>
    <w:rsid w:val="3F5860E5"/>
    <w:rsid w:val="3F740A45"/>
    <w:rsid w:val="3F7647BE"/>
    <w:rsid w:val="3F791C7D"/>
    <w:rsid w:val="3F830C89"/>
    <w:rsid w:val="3F892743"/>
    <w:rsid w:val="3F9904AC"/>
    <w:rsid w:val="3F9A4950"/>
    <w:rsid w:val="3FA51CB3"/>
    <w:rsid w:val="3FB157F6"/>
    <w:rsid w:val="3FC20B26"/>
    <w:rsid w:val="3FC512A1"/>
    <w:rsid w:val="3FD37F43"/>
    <w:rsid w:val="3FD55988"/>
    <w:rsid w:val="3FDA2F9E"/>
    <w:rsid w:val="3FE07E89"/>
    <w:rsid w:val="3FF1653A"/>
    <w:rsid w:val="3FFB252B"/>
    <w:rsid w:val="4008635B"/>
    <w:rsid w:val="400C6902"/>
    <w:rsid w:val="40167D4F"/>
    <w:rsid w:val="4038111F"/>
    <w:rsid w:val="403D352D"/>
    <w:rsid w:val="404B79F8"/>
    <w:rsid w:val="405049B8"/>
    <w:rsid w:val="405368AD"/>
    <w:rsid w:val="406F3AF4"/>
    <w:rsid w:val="40A4348B"/>
    <w:rsid w:val="40AE5771"/>
    <w:rsid w:val="40B732E0"/>
    <w:rsid w:val="40B74E3E"/>
    <w:rsid w:val="40CC2626"/>
    <w:rsid w:val="40FF07E3"/>
    <w:rsid w:val="41061B71"/>
    <w:rsid w:val="410D73A4"/>
    <w:rsid w:val="410E3FFA"/>
    <w:rsid w:val="41114A70"/>
    <w:rsid w:val="411249BA"/>
    <w:rsid w:val="4127567E"/>
    <w:rsid w:val="412F10C8"/>
    <w:rsid w:val="417B255F"/>
    <w:rsid w:val="418630F0"/>
    <w:rsid w:val="41A76EB0"/>
    <w:rsid w:val="41B43F9D"/>
    <w:rsid w:val="41B729F3"/>
    <w:rsid w:val="41BD0482"/>
    <w:rsid w:val="41C757A4"/>
    <w:rsid w:val="41CC4B1E"/>
    <w:rsid w:val="41CC707C"/>
    <w:rsid w:val="41CD65BA"/>
    <w:rsid w:val="41E55C2A"/>
    <w:rsid w:val="41F12821"/>
    <w:rsid w:val="42075BA1"/>
    <w:rsid w:val="420F4A55"/>
    <w:rsid w:val="42100EF9"/>
    <w:rsid w:val="423B3F81"/>
    <w:rsid w:val="42521512"/>
    <w:rsid w:val="42537038"/>
    <w:rsid w:val="427A2D60"/>
    <w:rsid w:val="428B4A24"/>
    <w:rsid w:val="42A04A24"/>
    <w:rsid w:val="42A96C58"/>
    <w:rsid w:val="42B0448A"/>
    <w:rsid w:val="42B31885"/>
    <w:rsid w:val="42CD2946"/>
    <w:rsid w:val="42CE0819"/>
    <w:rsid w:val="42FC61A4"/>
    <w:rsid w:val="432B3B11"/>
    <w:rsid w:val="43324E9F"/>
    <w:rsid w:val="435A7F52"/>
    <w:rsid w:val="43895742"/>
    <w:rsid w:val="439D42E3"/>
    <w:rsid w:val="43B44C06"/>
    <w:rsid w:val="43B753A5"/>
    <w:rsid w:val="43CA157C"/>
    <w:rsid w:val="43D67F21"/>
    <w:rsid w:val="440305EA"/>
    <w:rsid w:val="441B1DD7"/>
    <w:rsid w:val="442E06CB"/>
    <w:rsid w:val="44476729"/>
    <w:rsid w:val="444E3F5B"/>
    <w:rsid w:val="4484797D"/>
    <w:rsid w:val="44872FC9"/>
    <w:rsid w:val="44A1052F"/>
    <w:rsid w:val="44BC2C73"/>
    <w:rsid w:val="44F468B0"/>
    <w:rsid w:val="450665E4"/>
    <w:rsid w:val="450C6BE5"/>
    <w:rsid w:val="450E5498"/>
    <w:rsid w:val="451922B5"/>
    <w:rsid w:val="45442C68"/>
    <w:rsid w:val="454A4722"/>
    <w:rsid w:val="45795008"/>
    <w:rsid w:val="45813EBC"/>
    <w:rsid w:val="458319E2"/>
    <w:rsid w:val="459040FF"/>
    <w:rsid w:val="45997458"/>
    <w:rsid w:val="459A6699"/>
    <w:rsid w:val="459B6D2C"/>
    <w:rsid w:val="45AC0F39"/>
    <w:rsid w:val="45D16ABB"/>
    <w:rsid w:val="45D45DCF"/>
    <w:rsid w:val="461F4288"/>
    <w:rsid w:val="462A4554"/>
    <w:rsid w:val="463902F3"/>
    <w:rsid w:val="465F41FD"/>
    <w:rsid w:val="467F03FC"/>
    <w:rsid w:val="468772B0"/>
    <w:rsid w:val="46E75FA1"/>
    <w:rsid w:val="46E91D19"/>
    <w:rsid w:val="47017063"/>
    <w:rsid w:val="472F7EC6"/>
    <w:rsid w:val="473F2F34"/>
    <w:rsid w:val="4742373B"/>
    <w:rsid w:val="4743767B"/>
    <w:rsid w:val="47501D98"/>
    <w:rsid w:val="47887784"/>
    <w:rsid w:val="47B265C4"/>
    <w:rsid w:val="47BC11DC"/>
    <w:rsid w:val="47CB5D32"/>
    <w:rsid w:val="481173F7"/>
    <w:rsid w:val="481334F1"/>
    <w:rsid w:val="482379D2"/>
    <w:rsid w:val="48277F71"/>
    <w:rsid w:val="48360F8E"/>
    <w:rsid w:val="4839282C"/>
    <w:rsid w:val="484F599D"/>
    <w:rsid w:val="48680416"/>
    <w:rsid w:val="48710218"/>
    <w:rsid w:val="488600F6"/>
    <w:rsid w:val="489932CB"/>
    <w:rsid w:val="48AC74A2"/>
    <w:rsid w:val="48DD3AFF"/>
    <w:rsid w:val="48EA3B26"/>
    <w:rsid w:val="490177EE"/>
    <w:rsid w:val="49137521"/>
    <w:rsid w:val="49480DDC"/>
    <w:rsid w:val="49507E2D"/>
    <w:rsid w:val="496C1203"/>
    <w:rsid w:val="497955D6"/>
    <w:rsid w:val="49832EC6"/>
    <w:rsid w:val="49A5461D"/>
    <w:rsid w:val="49AE2DA6"/>
    <w:rsid w:val="49B6261E"/>
    <w:rsid w:val="49E31335"/>
    <w:rsid w:val="49E8275C"/>
    <w:rsid w:val="49EB7B56"/>
    <w:rsid w:val="49FA5C80"/>
    <w:rsid w:val="4A0A0924"/>
    <w:rsid w:val="4A0E2D51"/>
    <w:rsid w:val="4A33416A"/>
    <w:rsid w:val="4A462381"/>
    <w:rsid w:val="4A477482"/>
    <w:rsid w:val="4A5C2802"/>
    <w:rsid w:val="4A5F709C"/>
    <w:rsid w:val="4A930919"/>
    <w:rsid w:val="4AA67BEC"/>
    <w:rsid w:val="4AA85A47"/>
    <w:rsid w:val="4AB34B18"/>
    <w:rsid w:val="4AC47CAC"/>
    <w:rsid w:val="4ACB1901"/>
    <w:rsid w:val="4AE61C97"/>
    <w:rsid w:val="4AE64EED"/>
    <w:rsid w:val="4AEC1DD8"/>
    <w:rsid w:val="4AF13892"/>
    <w:rsid w:val="4B133808"/>
    <w:rsid w:val="4B15132F"/>
    <w:rsid w:val="4B1D01E3"/>
    <w:rsid w:val="4B38501D"/>
    <w:rsid w:val="4B3C2D5F"/>
    <w:rsid w:val="4B410375"/>
    <w:rsid w:val="4B6978CC"/>
    <w:rsid w:val="4B831C8E"/>
    <w:rsid w:val="4B9D4F96"/>
    <w:rsid w:val="4BA92BA5"/>
    <w:rsid w:val="4BAD5A0B"/>
    <w:rsid w:val="4BB9615E"/>
    <w:rsid w:val="4BBF74EC"/>
    <w:rsid w:val="4BD411EA"/>
    <w:rsid w:val="4BF058F8"/>
    <w:rsid w:val="4BF7788F"/>
    <w:rsid w:val="4BFE6267"/>
    <w:rsid w:val="4C146957"/>
    <w:rsid w:val="4C286E40"/>
    <w:rsid w:val="4C2D4456"/>
    <w:rsid w:val="4C340F72"/>
    <w:rsid w:val="4C3E2B07"/>
    <w:rsid w:val="4C4C0B22"/>
    <w:rsid w:val="4C687B84"/>
    <w:rsid w:val="4C8D4534"/>
    <w:rsid w:val="4CBB4158"/>
    <w:rsid w:val="4CCA6149"/>
    <w:rsid w:val="4CE01414"/>
    <w:rsid w:val="4CE064FB"/>
    <w:rsid w:val="4D0745D0"/>
    <w:rsid w:val="4D1B0752"/>
    <w:rsid w:val="4D21045F"/>
    <w:rsid w:val="4D2515D1"/>
    <w:rsid w:val="4D330508"/>
    <w:rsid w:val="4D491763"/>
    <w:rsid w:val="4D550108"/>
    <w:rsid w:val="4D896004"/>
    <w:rsid w:val="4D970721"/>
    <w:rsid w:val="4D97427D"/>
    <w:rsid w:val="4D9A5B1B"/>
    <w:rsid w:val="4DA4699A"/>
    <w:rsid w:val="4DAC584E"/>
    <w:rsid w:val="4DB148AE"/>
    <w:rsid w:val="4DBC0187"/>
    <w:rsid w:val="4DCC4263"/>
    <w:rsid w:val="4DDA7116"/>
    <w:rsid w:val="4DE82D2A"/>
    <w:rsid w:val="4E056C19"/>
    <w:rsid w:val="4E0833CC"/>
    <w:rsid w:val="4E1B35C4"/>
    <w:rsid w:val="4E606D65"/>
    <w:rsid w:val="4E6F6FA8"/>
    <w:rsid w:val="4E7445BE"/>
    <w:rsid w:val="4E880069"/>
    <w:rsid w:val="4E8D742E"/>
    <w:rsid w:val="4E915170"/>
    <w:rsid w:val="4E922C96"/>
    <w:rsid w:val="4EA12ED9"/>
    <w:rsid w:val="4EA330F5"/>
    <w:rsid w:val="4EA60109"/>
    <w:rsid w:val="4EC015B1"/>
    <w:rsid w:val="4ED84B4D"/>
    <w:rsid w:val="4EE47996"/>
    <w:rsid w:val="4EF86F9D"/>
    <w:rsid w:val="4EF94AC3"/>
    <w:rsid w:val="4EFB4CDF"/>
    <w:rsid w:val="4F0469A4"/>
    <w:rsid w:val="4F1B2C8C"/>
    <w:rsid w:val="4F22401A"/>
    <w:rsid w:val="4F244236"/>
    <w:rsid w:val="4F702FD7"/>
    <w:rsid w:val="4F7C5E20"/>
    <w:rsid w:val="4F7D74A2"/>
    <w:rsid w:val="4F98252E"/>
    <w:rsid w:val="4FC652ED"/>
    <w:rsid w:val="4FD33566"/>
    <w:rsid w:val="50243DC2"/>
    <w:rsid w:val="50245B70"/>
    <w:rsid w:val="50281B04"/>
    <w:rsid w:val="503201EC"/>
    <w:rsid w:val="503C65DF"/>
    <w:rsid w:val="505C355C"/>
    <w:rsid w:val="505E72D4"/>
    <w:rsid w:val="50663D54"/>
    <w:rsid w:val="507408A5"/>
    <w:rsid w:val="50744D49"/>
    <w:rsid w:val="50874A7C"/>
    <w:rsid w:val="508A6944"/>
    <w:rsid w:val="50A05B3E"/>
    <w:rsid w:val="50A078EC"/>
    <w:rsid w:val="50A75EDB"/>
    <w:rsid w:val="50A8054F"/>
    <w:rsid w:val="50B138A7"/>
    <w:rsid w:val="50B909AE"/>
    <w:rsid w:val="50BB151A"/>
    <w:rsid w:val="50DA6E4B"/>
    <w:rsid w:val="50E579F5"/>
    <w:rsid w:val="510F4A72"/>
    <w:rsid w:val="51167BFA"/>
    <w:rsid w:val="51181B78"/>
    <w:rsid w:val="51182CC5"/>
    <w:rsid w:val="511E4CB5"/>
    <w:rsid w:val="51295B34"/>
    <w:rsid w:val="514A5AAA"/>
    <w:rsid w:val="517C0B06"/>
    <w:rsid w:val="518260BE"/>
    <w:rsid w:val="51A1708F"/>
    <w:rsid w:val="51B33605"/>
    <w:rsid w:val="51BA49DE"/>
    <w:rsid w:val="51C07B1A"/>
    <w:rsid w:val="51C25640"/>
    <w:rsid w:val="51C32DEB"/>
    <w:rsid w:val="51C770FB"/>
    <w:rsid w:val="51D04201"/>
    <w:rsid w:val="51DA5080"/>
    <w:rsid w:val="51F12145"/>
    <w:rsid w:val="52181704"/>
    <w:rsid w:val="521E31BF"/>
    <w:rsid w:val="522B006F"/>
    <w:rsid w:val="525766D1"/>
    <w:rsid w:val="52765B1A"/>
    <w:rsid w:val="527B5EA2"/>
    <w:rsid w:val="52862B12"/>
    <w:rsid w:val="5286443D"/>
    <w:rsid w:val="52C8312A"/>
    <w:rsid w:val="52FA72EF"/>
    <w:rsid w:val="52FB1BFC"/>
    <w:rsid w:val="53000B16"/>
    <w:rsid w:val="5322283B"/>
    <w:rsid w:val="53283BC9"/>
    <w:rsid w:val="53394028"/>
    <w:rsid w:val="536757CC"/>
    <w:rsid w:val="538F5D77"/>
    <w:rsid w:val="53901E9A"/>
    <w:rsid w:val="539B3B0B"/>
    <w:rsid w:val="539C366E"/>
    <w:rsid w:val="53A5521A"/>
    <w:rsid w:val="53B92A73"/>
    <w:rsid w:val="53BE5291"/>
    <w:rsid w:val="53CE29C2"/>
    <w:rsid w:val="53DF6122"/>
    <w:rsid w:val="53EA6E0C"/>
    <w:rsid w:val="53F817ED"/>
    <w:rsid w:val="54176CC7"/>
    <w:rsid w:val="541F159C"/>
    <w:rsid w:val="5420625B"/>
    <w:rsid w:val="545A157C"/>
    <w:rsid w:val="546450D5"/>
    <w:rsid w:val="546649A9"/>
    <w:rsid w:val="546C144D"/>
    <w:rsid w:val="546F71D1"/>
    <w:rsid w:val="54705828"/>
    <w:rsid w:val="547C4CD6"/>
    <w:rsid w:val="547C5186"/>
    <w:rsid w:val="547F1F0F"/>
    <w:rsid w:val="548E5CAE"/>
    <w:rsid w:val="549A4653"/>
    <w:rsid w:val="54C65448"/>
    <w:rsid w:val="54DA747E"/>
    <w:rsid w:val="54F71AA5"/>
    <w:rsid w:val="551663CF"/>
    <w:rsid w:val="55306D65"/>
    <w:rsid w:val="553B7BE4"/>
    <w:rsid w:val="554E3DBB"/>
    <w:rsid w:val="556C2D2C"/>
    <w:rsid w:val="557C303F"/>
    <w:rsid w:val="559E63C4"/>
    <w:rsid w:val="55A21A11"/>
    <w:rsid w:val="55A54882"/>
    <w:rsid w:val="55A559A5"/>
    <w:rsid w:val="55AE3FBF"/>
    <w:rsid w:val="55C20305"/>
    <w:rsid w:val="55C220B3"/>
    <w:rsid w:val="55D5663A"/>
    <w:rsid w:val="55DE0FFD"/>
    <w:rsid w:val="55DF0EB7"/>
    <w:rsid w:val="55FC6F38"/>
    <w:rsid w:val="560C579B"/>
    <w:rsid w:val="5621502B"/>
    <w:rsid w:val="562C39D0"/>
    <w:rsid w:val="569577C7"/>
    <w:rsid w:val="56A812A9"/>
    <w:rsid w:val="56BE0ACC"/>
    <w:rsid w:val="56D77DE0"/>
    <w:rsid w:val="570010E5"/>
    <w:rsid w:val="5718294A"/>
    <w:rsid w:val="572A43B4"/>
    <w:rsid w:val="572F484E"/>
    <w:rsid w:val="57364B06"/>
    <w:rsid w:val="574216FD"/>
    <w:rsid w:val="574249AC"/>
    <w:rsid w:val="5749296B"/>
    <w:rsid w:val="574F7976"/>
    <w:rsid w:val="575F7626"/>
    <w:rsid w:val="577235CD"/>
    <w:rsid w:val="57803FD4"/>
    <w:rsid w:val="57820E30"/>
    <w:rsid w:val="57882013"/>
    <w:rsid w:val="578F2469"/>
    <w:rsid w:val="579105CB"/>
    <w:rsid w:val="579B705F"/>
    <w:rsid w:val="57B51761"/>
    <w:rsid w:val="57B570EE"/>
    <w:rsid w:val="57C12F9E"/>
    <w:rsid w:val="57C40364"/>
    <w:rsid w:val="581B1F4E"/>
    <w:rsid w:val="5839655C"/>
    <w:rsid w:val="585B140E"/>
    <w:rsid w:val="58670CF0"/>
    <w:rsid w:val="586C27AA"/>
    <w:rsid w:val="58711B6E"/>
    <w:rsid w:val="587753D7"/>
    <w:rsid w:val="58782EFD"/>
    <w:rsid w:val="587F03CD"/>
    <w:rsid w:val="5886561A"/>
    <w:rsid w:val="58AF7FBD"/>
    <w:rsid w:val="58B56458"/>
    <w:rsid w:val="58C24B9F"/>
    <w:rsid w:val="58E52093"/>
    <w:rsid w:val="58EB36CF"/>
    <w:rsid w:val="58FE1654"/>
    <w:rsid w:val="58FF201C"/>
    <w:rsid w:val="59092E28"/>
    <w:rsid w:val="59172716"/>
    <w:rsid w:val="5923730C"/>
    <w:rsid w:val="592B7F6F"/>
    <w:rsid w:val="59407EBE"/>
    <w:rsid w:val="59480B21"/>
    <w:rsid w:val="595601D4"/>
    <w:rsid w:val="596B1A25"/>
    <w:rsid w:val="59723DF0"/>
    <w:rsid w:val="59814033"/>
    <w:rsid w:val="5991071A"/>
    <w:rsid w:val="5999312B"/>
    <w:rsid w:val="59A71CEC"/>
    <w:rsid w:val="59B8606C"/>
    <w:rsid w:val="59B91A1F"/>
    <w:rsid w:val="59BB5797"/>
    <w:rsid w:val="59C81C62"/>
    <w:rsid w:val="59D5242F"/>
    <w:rsid w:val="59D979CB"/>
    <w:rsid w:val="59DD570D"/>
    <w:rsid w:val="59E7033A"/>
    <w:rsid w:val="59EF4473"/>
    <w:rsid w:val="5A011A11"/>
    <w:rsid w:val="5A0F163F"/>
    <w:rsid w:val="5A3410A5"/>
    <w:rsid w:val="5A3E5A0E"/>
    <w:rsid w:val="5A5654C0"/>
    <w:rsid w:val="5A5A6D5E"/>
    <w:rsid w:val="5A78650C"/>
    <w:rsid w:val="5A81078E"/>
    <w:rsid w:val="5A8D7133"/>
    <w:rsid w:val="5A9102A6"/>
    <w:rsid w:val="5AD1079A"/>
    <w:rsid w:val="5AF477EF"/>
    <w:rsid w:val="5AF56A87"/>
    <w:rsid w:val="5B1B05A3"/>
    <w:rsid w:val="5B266C40"/>
    <w:rsid w:val="5B2B24A8"/>
    <w:rsid w:val="5B3F5F54"/>
    <w:rsid w:val="5B4B2B4A"/>
    <w:rsid w:val="5B50350A"/>
    <w:rsid w:val="5B647768"/>
    <w:rsid w:val="5B6977A5"/>
    <w:rsid w:val="5B6F4A8B"/>
    <w:rsid w:val="5B751975"/>
    <w:rsid w:val="5B793214"/>
    <w:rsid w:val="5BC35416"/>
    <w:rsid w:val="5BD04920"/>
    <w:rsid w:val="5BFB00CD"/>
    <w:rsid w:val="5BFE2350"/>
    <w:rsid w:val="5C1967A5"/>
    <w:rsid w:val="5C357B6A"/>
    <w:rsid w:val="5C3655A9"/>
    <w:rsid w:val="5C3E76E6"/>
    <w:rsid w:val="5C3F26AF"/>
    <w:rsid w:val="5C3F445D"/>
    <w:rsid w:val="5C403D31"/>
    <w:rsid w:val="5C4C6B7A"/>
    <w:rsid w:val="5C5617A7"/>
    <w:rsid w:val="5C71213D"/>
    <w:rsid w:val="5C875E04"/>
    <w:rsid w:val="5CF33610"/>
    <w:rsid w:val="5D144A17"/>
    <w:rsid w:val="5D3870FE"/>
    <w:rsid w:val="5D443CF5"/>
    <w:rsid w:val="5D4635C9"/>
    <w:rsid w:val="5D4C46F1"/>
    <w:rsid w:val="5D4F59C8"/>
    <w:rsid w:val="5D6D0B56"/>
    <w:rsid w:val="5D8660BC"/>
    <w:rsid w:val="5D867E6A"/>
    <w:rsid w:val="5DC015CE"/>
    <w:rsid w:val="5DFD2C9D"/>
    <w:rsid w:val="5E127950"/>
    <w:rsid w:val="5E1C432A"/>
    <w:rsid w:val="5E3A0268"/>
    <w:rsid w:val="5E421FE3"/>
    <w:rsid w:val="5E4D0A45"/>
    <w:rsid w:val="5E542C00"/>
    <w:rsid w:val="5E9F5687"/>
    <w:rsid w:val="5EB6652D"/>
    <w:rsid w:val="5EC647D8"/>
    <w:rsid w:val="5ECF26F0"/>
    <w:rsid w:val="5EDC2437"/>
    <w:rsid w:val="5EDF5A84"/>
    <w:rsid w:val="5F061262"/>
    <w:rsid w:val="5F225970"/>
    <w:rsid w:val="5F264979"/>
    <w:rsid w:val="5F4E6765"/>
    <w:rsid w:val="5F574EE8"/>
    <w:rsid w:val="5F5C0E82"/>
    <w:rsid w:val="5F5C1B5E"/>
    <w:rsid w:val="5F6661A5"/>
    <w:rsid w:val="5F716BC3"/>
    <w:rsid w:val="5FBE3BF4"/>
    <w:rsid w:val="5FCA35B8"/>
    <w:rsid w:val="5FE377F5"/>
    <w:rsid w:val="5FF43184"/>
    <w:rsid w:val="60031C46"/>
    <w:rsid w:val="60170067"/>
    <w:rsid w:val="604162CA"/>
    <w:rsid w:val="604F09E7"/>
    <w:rsid w:val="6065020A"/>
    <w:rsid w:val="606A26FC"/>
    <w:rsid w:val="60803296"/>
    <w:rsid w:val="608508AD"/>
    <w:rsid w:val="60996056"/>
    <w:rsid w:val="609C20E7"/>
    <w:rsid w:val="60BB7E2A"/>
    <w:rsid w:val="60D333C6"/>
    <w:rsid w:val="60E03D35"/>
    <w:rsid w:val="60E71CA1"/>
    <w:rsid w:val="60E94998"/>
    <w:rsid w:val="60F24707"/>
    <w:rsid w:val="610C0686"/>
    <w:rsid w:val="61116655"/>
    <w:rsid w:val="611A0EA3"/>
    <w:rsid w:val="6120147F"/>
    <w:rsid w:val="612956DC"/>
    <w:rsid w:val="6136629E"/>
    <w:rsid w:val="614233F5"/>
    <w:rsid w:val="614D245F"/>
    <w:rsid w:val="615362B5"/>
    <w:rsid w:val="616703DF"/>
    <w:rsid w:val="61721786"/>
    <w:rsid w:val="61A40626"/>
    <w:rsid w:val="61AD3C17"/>
    <w:rsid w:val="61C16FEA"/>
    <w:rsid w:val="61D60CE7"/>
    <w:rsid w:val="61E0223F"/>
    <w:rsid w:val="61F71336"/>
    <w:rsid w:val="620375DC"/>
    <w:rsid w:val="621558B9"/>
    <w:rsid w:val="622402F9"/>
    <w:rsid w:val="622F0AD0"/>
    <w:rsid w:val="62594AB7"/>
    <w:rsid w:val="6271733B"/>
    <w:rsid w:val="62943029"/>
    <w:rsid w:val="62C03E1E"/>
    <w:rsid w:val="62C43EA5"/>
    <w:rsid w:val="62EF43CA"/>
    <w:rsid w:val="63091CD0"/>
    <w:rsid w:val="630E4B89"/>
    <w:rsid w:val="633F2F95"/>
    <w:rsid w:val="63452C99"/>
    <w:rsid w:val="63506F50"/>
    <w:rsid w:val="63601317"/>
    <w:rsid w:val="6372336A"/>
    <w:rsid w:val="6377272F"/>
    <w:rsid w:val="63896020"/>
    <w:rsid w:val="63A021A6"/>
    <w:rsid w:val="63A177AC"/>
    <w:rsid w:val="63A454EE"/>
    <w:rsid w:val="63AE1EC8"/>
    <w:rsid w:val="63B33D8B"/>
    <w:rsid w:val="63B76FCF"/>
    <w:rsid w:val="63B7728A"/>
    <w:rsid w:val="63D53D2B"/>
    <w:rsid w:val="63DC1670"/>
    <w:rsid w:val="63DE16B9"/>
    <w:rsid w:val="63EC71C4"/>
    <w:rsid w:val="6401192F"/>
    <w:rsid w:val="642D7291"/>
    <w:rsid w:val="64460174"/>
    <w:rsid w:val="644F681B"/>
    <w:rsid w:val="64584715"/>
    <w:rsid w:val="64637862"/>
    <w:rsid w:val="64805613"/>
    <w:rsid w:val="648A29EC"/>
    <w:rsid w:val="648F1CFA"/>
    <w:rsid w:val="64990483"/>
    <w:rsid w:val="649B1A9C"/>
    <w:rsid w:val="64A07A63"/>
    <w:rsid w:val="64A36185"/>
    <w:rsid w:val="64A55079"/>
    <w:rsid w:val="64A6459D"/>
    <w:rsid w:val="64B534AF"/>
    <w:rsid w:val="64C61090"/>
    <w:rsid w:val="64CC6AAA"/>
    <w:rsid w:val="6508076A"/>
    <w:rsid w:val="654C28A2"/>
    <w:rsid w:val="655E5099"/>
    <w:rsid w:val="656E7B61"/>
    <w:rsid w:val="65905D2A"/>
    <w:rsid w:val="659375C8"/>
    <w:rsid w:val="659A6BA8"/>
    <w:rsid w:val="65AE7F5E"/>
    <w:rsid w:val="65C92FEA"/>
    <w:rsid w:val="65CC6636"/>
    <w:rsid w:val="65F04A1A"/>
    <w:rsid w:val="65F657B5"/>
    <w:rsid w:val="66100C18"/>
    <w:rsid w:val="66106E6A"/>
    <w:rsid w:val="66415276"/>
    <w:rsid w:val="66897C0C"/>
    <w:rsid w:val="66976C44"/>
    <w:rsid w:val="66BB6DD6"/>
    <w:rsid w:val="66C832A1"/>
    <w:rsid w:val="66D20E22"/>
    <w:rsid w:val="66D470B2"/>
    <w:rsid w:val="66DC6107"/>
    <w:rsid w:val="66E14AF4"/>
    <w:rsid w:val="67022BC6"/>
    <w:rsid w:val="670D5158"/>
    <w:rsid w:val="67452B44"/>
    <w:rsid w:val="674E3EB8"/>
    <w:rsid w:val="675039C2"/>
    <w:rsid w:val="678F3DBF"/>
    <w:rsid w:val="679A55E3"/>
    <w:rsid w:val="679E1E0E"/>
    <w:rsid w:val="67B11165"/>
    <w:rsid w:val="67D8638F"/>
    <w:rsid w:val="67F0048D"/>
    <w:rsid w:val="67FA37DE"/>
    <w:rsid w:val="68071BA7"/>
    <w:rsid w:val="68347D07"/>
    <w:rsid w:val="685945FD"/>
    <w:rsid w:val="685A68BE"/>
    <w:rsid w:val="685D1486"/>
    <w:rsid w:val="68727968"/>
    <w:rsid w:val="68773BBF"/>
    <w:rsid w:val="687C7414"/>
    <w:rsid w:val="68866F70"/>
    <w:rsid w:val="688B4586"/>
    <w:rsid w:val="68B5103C"/>
    <w:rsid w:val="68BC67E4"/>
    <w:rsid w:val="68BE2BAE"/>
    <w:rsid w:val="68C901BB"/>
    <w:rsid w:val="68CA15ED"/>
    <w:rsid w:val="68D4719C"/>
    <w:rsid w:val="68DC522B"/>
    <w:rsid w:val="68ED5241"/>
    <w:rsid w:val="68FC7232"/>
    <w:rsid w:val="690305C1"/>
    <w:rsid w:val="6907588C"/>
    <w:rsid w:val="692844CB"/>
    <w:rsid w:val="693C63AF"/>
    <w:rsid w:val="6942733B"/>
    <w:rsid w:val="695E1C9B"/>
    <w:rsid w:val="69750EDE"/>
    <w:rsid w:val="697A0991"/>
    <w:rsid w:val="69842796"/>
    <w:rsid w:val="698C6808"/>
    <w:rsid w:val="698E2580"/>
    <w:rsid w:val="699007BD"/>
    <w:rsid w:val="699456BD"/>
    <w:rsid w:val="69A05934"/>
    <w:rsid w:val="69A9560C"/>
    <w:rsid w:val="69B16532"/>
    <w:rsid w:val="69BE2739"/>
    <w:rsid w:val="69BF003D"/>
    <w:rsid w:val="69CF3553"/>
    <w:rsid w:val="69E8366B"/>
    <w:rsid w:val="69EB1E27"/>
    <w:rsid w:val="69FC398E"/>
    <w:rsid w:val="6A154A4F"/>
    <w:rsid w:val="6A244C92"/>
    <w:rsid w:val="6A287F49"/>
    <w:rsid w:val="6A4B0471"/>
    <w:rsid w:val="6A524C0E"/>
    <w:rsid w:val="6A527A52"/>
    <w:rsid w:val="6A5B1DCE"/>
    <w:rsid w:val="6A696B49"/>
    <w:rsid w:val="6A6E5F0E"/>
    <w:rsid w:val="6A6E67DD"/>
    <w:rsid w:val="6A773014"/>
    <w:rsid w:val="6AA933EA"/>
    <w:rsid w:val="6ABA73A5"/>
    <w:rsid w:val="6AC326FD"/>
    <w:rsid w:val="6AD246EE"/>
    <w:rsid w:val="6AD42215"/>
    <w:rsid w:val="6AE61F48"/>
    <w:rsid w:val="6AE76A24"/>
    <w:rsid w:val="6AFA545E"/>
    <w:rsid w:val="6B2667E8"/>
    <w:rsid w:val="6B2E25B1"/>
    <w:rsid w:val="6B4D2A2F"/>
    <w:rsid w:val="6B5F0909"/>
    <w:rsid w:val="6B855C05"/>
    <w:rsid w:val="6BA0582F"/>
    <w:rsid w:val="6BB0448F"/>
    <w:rsid w:val="6BC73B27"/>
    <w:rsid w:val="6BCC7390"/>
    <w:rsid w:val="6BD149A6"/>
    <w:rsid w:val="6C07661A"/>
    <w:rsid w:val="6C0B7E9A"/>
    <w:rsid w:val="6C1238A1"/>
    <w:rsid w:val="6C2471CC"/>
    <w:rsid w:val="6C276CBC"/>
    <w:rsid w:val="6C423AF6"/>
    <w:rsid w:val="6C6B0957"/>
    <w:rsid w:val="6C70291D"/>
    <w:rsid w:val="6C74274F"/>
    <w:rsid w:val="6C7D698A"/>
    <w:rsid w:val="6C90660F"/>
    <w:rsid w:val="6C922387"/>
    <w:rsid w:val="6CD00B93"/>
    <w:rsid w:val="6CD26C28"/>
    <w:rsid w:val="6CF748E0"/>
    <w:rsid w:val="6CFE5C6F"/>
    <w:rsid w:val="6D020144"/>
    <w:rsid w:val="6D2B3E12"/>
    <w:rsid w:val="6D2F5E28"/>
    <w:rsid w:val="6D417909"/>
    <w:rsid w:val="6D464F20"/>
    <w:rsid w:val="6D627EDC"/>
    <w:rsid w:val="6D6535F8"/>
    <w:rsid w:val="6D8D0DA1"/>
    <w:rsid w:val="6DAD31F1"/>
    <w:rsid w:val="6DB1683D"/>
    <w:rsid w:val="6DB620A5"/>
    <w:rsid w:val="6DC26C9C"/>
    <w:rsid w:val="6DC81DD9"/>
    <w:rsid w:val="6DD864CF"/>
    <w:rsid w:val="6DF350A8"/>
    <w:rsid w:val="6DF64B98"/>
    <w:rsid w:val="6E22773B"/>
    <w:rsid w:val="6E2A4841"/>
    <w:rsid w:val="6E2D4DE6"/>
    <w:rsid w:val="6E3F653F"/>
    <w:rsid w:val="6E4B6C92"/>
    <w:rsid w:val="6E661D1D"/>
    <w:rsid w:val="6E6B7334"/>
    <w:rsid w:val="6E712470"/>
    <w:rsid w:val="6E9F2B3A"/>
    <w:rsid w:val="6EAB3BD4"/>
    <w:rsid w:val="6EB56977"/>
    <w:rsid w:val="6EB8009F"/>
    <w:rsid w:val="6ECE341F"/>
    <w:rsid w:val="6ECF2622"/>
    <w:rsid w:val="6EDA0016"/>
    <w:rsid w:val="6EE60768"/>
    <w:rsid w:val="6EE669BA"/>
    <w:rsid w:val="6EEB5D7F"/>
    <w:rsid w:val="6EEB76D5"/>
    <w:rsid w:val="6EED5F9B"/>
    <w:rsid w:val="6EF015E7"/>
    <w:rsid w:val="6EFE2F7A"/>
    <w:rsid w:val="6F03131A"/>
    <w:rsid w:val="6F167708"/>
    <w:rsid w:val="6F4B0F13"/>
    <w:rsid w:val="6F4F0424"/>
    <w:rsid w:val="6F51652A"/>
    <w:rsid w:val="6F5E50A0"/>
    <w:rsid w:val="6F8561D3"/>
    <w:rsid w:val="6F926B42"/>
    <w:rsid w:val="6F977CB5"/>
    <w:rsid w:val="6FA7439C"/>
    <w:rsid w:val="6FB31B6B"/>
    <w:rsid w:val="6FE256F3"/>
    <w:rsid w:val="6FF70753"/>
    <w:rsid w:val="6FF93EAA"/>
    <w:rsid w:val="701632CF"/>
    <w:rsid w:val="70180DF5"/>
    <w:rsid w:val="705A4699"/>
    <w:rsid w:val="70765B1C"/>
    <w:rsid w:val="70786C79"/>
    <w:rsid w:val="707A362B"/>
    <w:rsid w:val="70A850F6"/>
    <w:rsid w:val="70BD47FA"/>
    <w:rsid w:val="70D56CE6"/>
    <w:rsid w:val="70EE7DA8"/>
    <w:rsid w:val="70F57389"/>
    <w:rsid w:val="71031AA6"/>
    <w:rsid w:val="712D6B22"/>
    <w:rsid w:val="713464E8"/>
    <w:rsid w:val="71453E6C"/>
    <w:rsid w:val="71502811"/>
    <w:rsid w:val="715B3690"/>
    <w:rsid w:val="71600CA6"/>
    <w:rsid w:val="7164006A"/>
    <w:rsid w:val="71662034"/>
    <w:rsid w:val="71770865"/>
    <w:rsid w:val="717C1104"/>
    <w:rsid w:val="71881FAB"/>
    <w:rsid w:val="71A1306D"/>
    <w:rsid w:val="71BB4365"/>
    <w:rsid w:val="71C34D91"/>
    <w:rsid w:val="71DE606F"/>
    <w:rsid w:val="71E371E1"/>
    <w:rsid w:val="71F56214"/>
    <w:rsid w:val="71F87130"/>
    <w:rsid w:val="720C094E"/>
    <w:rsid w:val="72111EC2"/>
    <w:rsid w:val="721A47FB"/>
    <w:rsid w:val="722E1DAB"/>
    <w:rsid w:val="7235622E"/>
    <w:rsid w:val="72392380"/>
    <w:rsid w:val="72435ED2"/>
    <w:rsid w:val="72440A10"/>
    <w:rsid w:val="724A7260"/>
    <w:rsid w:val="72550E67"/>
    <w:rsid w:val="729A1F96"/>
    <w:rsid w:val="72B8066E"/>
    <w:rsid w:val="72BA2638"/>
    <w:rsid w:val="72D57472"/>
    <w:rsid w:val="72EC0317"/>
    <w:rsid w:val="72F21DD2"/>
    <w:rsid w:val="73010267"/>
    <w:rsid w:val="731E15B1"/>
    <w:rsid w:val="73395FA4"/>
    <w:rsid w:val="737427E7"/>
    <w:rsid w:val="737A3B75"/>
    <w:rsid w:val="73836ECE"/>
    <w:rsid w:val="73866295"/>
    <w:rsid w:val="73927CFE"/>
    <w:rsid w:val="73A33B75"/>
    <w:rsid w:val="73A429A0"/>
    <w:rsid w:val="73A806E2"/>
    <w:rsid w:val="73C919E7"/>
    <w:rsid w:val="73CA68AB"/>
    <w:rsid w:val="7408758B"/>
    <w:rsid w:val="740B2A1F"/>
    <w:rsid w:val="74130252"/>
    <w:rsid w:val="742C044F"/>
    <w:rsid w:val="742D0C4A"/>
    <w:rsid w:val="74535C68"/>
    <w:rsid w:val="745368A0"/>
    <w:rsid w:val="745D7266"/>
    <w:rsid w:val="745E6FF3"/>
    <w:rsid w:val="74687E72"/>
    <w:rsid w:val="746A1E3C"/>
    <w:rsid w:val="7471513E"/>
    <w:rsid w:val="74A26F4A"/>
    <w:rsid w:val="74B310ED"/>
    <w:rsid w:val="74BF3F35"/>
    <w:rsid w:val="74C4183A"/>
    <w:rsid w:val="74DA0D6F"/>
    <w:rsid w:val="74DC2C2C"/>
    <w:rsid w:val="74F10857"/>
    <w:rsid w:val="75243D99"/>
    <w:rsid w:val="7533222E"/>
    <w:rsid w:val="756357C0"/>
    <w:rsid w:val="756B5E6B"/>
    <w:rsid w:val="757E794D"/>
    <w:rsid w:val="75A629FF"/>
    <w:rsid w:val="75B4336E"/>
    <w:rsid w:val="75B55338"/>
    <w:rsid w:val="75D02172"/>
    <w:rsid w:val="75DC0B17"/>
    <w:rsid w:val="75E874BC"/>
    <w:rsid w:val="75F61BD9"/>
    <w:rsid w:val="760342F6"/>
    <w:rsid w:val="760C31AA"/>
    <w:rsid w:val="761704E7"/>
    <w:rsid w:val="76375D4D"/>
    <w:rsid w:val="7668312F"/>
    <w:rsid w:val="766F54E7"/>
    <w:rsid w:val="76855409"/>
    <w:rsid w:val="769136B0"/>
    <w:rsid w:val="76B949B4"/>
    <w:rsid w:val="76CD04E1"/>
    <w:rsid w:val="76CE0460"/>
    <w:rsid w:val="76E063E5"/>
    <w:rsid w:val="76E40BD9"/>
    <w:rsid w:val="77260CAD"/>
    <w:rsid w:val="772D2C40"/>
    <w:rsid w:val="7730186D"/>
    <w:rsid w:val="774249AA"/>
    <w:rsid w:val="775E5C88"/>
    <w:rsid w:val="77715EC5"/>
    <w:rsid w:val="778A28F9"/>
    <w:rsid w:val="77A25449"/>
    <w:rsid w:val="77B935FB"/>
    <w:rsid w:val="77CB2BF1"/>
    <w:rsid w:val="77CD4BBB"/>
    <w:rsid w:val="77D47CF8"/>
    <w:rsid w:val="77FC0FFD"/>
    <w:rsid w:val="78244A4E"/>
    <w:rsid w:val="783267CC"/>
    <w:rsid w:val="78370287"/>
    <w:rsid w:val="784F5123"/>
    <w:rsid w:val="7851759A"/>
    <w:rsid w:val="787A48A7"/>
    <w:rsid w:val="788109A8"/>
    <w:rsid w:val="788276A7"/>
    <w:rsid w:val="78827754"/>
    <w:rsid w:val="78857244"/>
    <w:rsid w:val="78994A9D"/>
    <w:rsid w:val="78A27DF6"/>
    <w:rsid w:val="78BE4504"/>
    <w:rsid w:val="78E34C02"/>
    <w:rsid w:val="78F148D9"/>
    <w:rsid w:val="794964C4"/>
    <w:rsid w:val="794C1B10"/>
    <w:rsid w:val="794F06AD"/>
    <w:rsid w:val="79524C77"/>
    <w:rsid w:val="79586EC7"/>
    <w:rsid w:val="79740C89"/>
    <w:rsid w:val="797572B9"/>
    <w:rsid w:val="799A23E8"/>
    <w:rsid w:val="79AE02B1"/>
    <w:rsid w:val="79B80F53"/>
    <w:rsid w:val="79D11EE0"/>
    <w:rsid w:val="79F006ED"/>
    <w:rsid w:val="7A0D1584"/>
    <w:rsid w:val="7A2D1941"/>
    <w:rsid w:val="7A3A405E"/>
    <w:rsid w:val="7A3A5E0C"/>
    <w:rsid w:val="7A4078C7"/>
    <w:rsid w:val="7A7E219D"/>
    <w:rsid w:val="7A88301C"/>
    <w:rsid w:val="7A8D0632"/>
    <w:rsid w:val="7AB57A01"/>
    <w:rsid w:val="7AC06311"/>
    <w:rsid w:val="7AC51B7A"/>
    <w:rsid w:val="7AC676A0"/>
    <w:rsid w:val="7AD225DE"/>
    <w:rsid w:val="7AEA338E"/>
    <w:rsid w:val="7AEC5316"/>
    <w:rsid w:val="7AFB37ED"/>
    <w:rsid w:val="7B181AC8"/>
    <w:rsid w:val="7B187EFC"/>
    <w:rsid w:val="7B205C7E"/>
    <w:rsid w:val="7B2F5820"/>
    <w:rsid w:val="7B31395C"/>
    <w:rsid w:val="7B542EFE"/>
    <w:rsid w:val="7B5851C5"/>
    <w:rsid w:val="7B62386D"/>
    <w:rsid w:val="7B694BFB"/>
    <w:rsid w:val="7B854078"/>
    <w:rsid w:val="7B8557BC"/>
    <w:rsid w:val="7B9A6B62"/>
    <w:rsid w:val="7B9B28DB"/>
    <w:rsid w:val="7BAB5214"/>
    <w:rsid w:val="7BB57CED"/>
    <w:rsid w:val="7C18217D"/>
    <w:rsid w:val="7C2E19A1"/>
    <w:rsid w:val="7C350F81"/>
    <w:rsid w:val="7C3642F7"/>
    <w:rsid w:val="7C43369E"/>
    <w:rsid w:val="7C523627"/>
    <w:rsid w:val="7C703D67"/>
    <w:rsid w:val="7C7D01BB"/>
    <w:rsid w:val="7C8B294F"/>
    <w:rsid w:val="7C924A77"/>
    <w:rsid w:val="7CD43588"/>
    <w:rsid w:val="7D012C11"/>
    <w:rsid w:val="7D0F17D2"/>
    <w:rsid w:val="7D256900"/>
    <w:rsid w:val="7D4E22FA"/>
    <w:rsid w:val="7D515947"/>
    <w:rsid w:val="7D64201B"/>
    <w:rsid w:val="7D853842"/>
    <w:rsid w:val="7D867658"/>
    <w:rsid w:val="7D913F95"/>
    <w:rsid w:val="7D9F2B56"/>
    <w:rsid w:val="7DAA5057"/>
    <w:rsid w:val="7DAD3FC0"/>
    <w:rsid w:val="7DD30A52"/>
    <w:rsid w:val="7DDC7906"/>
    <w:rsid w:val="7DE40569"/>
    <w:rsid w:val="7DE642E1"/>
    <w:rsid w:val="7E0808FE"/>
    <w:rsid w:val="7E0A5DEF"/>
    <w:rsid w:val="7E0B3D48"/>
    <w:rsid w:val="7E194824"/>
    <w:rsid w:val="7E235535"/>
    <w:rsid w:val="7E431733"/>
    <w:rsid w:val="7E4B4A8C"/>
    <w:rsid w:val="7E53749D"/>
    <w:rsid w:val="7E602EE5"/>
    <w:rsid w:val="7E810A6A"/>
    <w:rsid w:val="7E991353"/>
    <w:rsid w:val="7EAD12A3"/>
    <w:rsid w:val="7ED21F55"/>
    <w:rsid w:val="7ED66B60"/>
    <w:rsid w:val="7F8061DA"/>
    <w:rsid w:val="7F855D7C"/>
    <w:rsid w:val="7FA51D95"/>
    <w:rsid w:val="7FB235BA"/>
    <w:rsid w:val="7FB83A5B"/>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8">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9">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qFormat/>
    <w:uiPriority w:val="0"/>
    <w:pPr>
      <w:wordWrap w:val="0"/>
      <w:spacing w:after="160"/>
      <w:ind w:left="2000" w:hanging="400"/>
      <w:outlineLvl w:val="5"/>
    </w:pPr>
    <w:rPr>
      <w:b/>
    </w:rPr>
  </w:style>
  <w:style w:type="paragraph" w:styleId="11">
    <w:name w:val="heading 8"/>
    <w:basedOn w:val="1"/>
    <w:next w:val="1"/>
    <w:qFormat/>
    <w:uiPriority w:val="1"/>
    <w:pPr>
      <w:ind w:left="1365" w:hanging="364"/>
      <w:outlineLvl w:val="7"/>
    </w:pPr>
    <w:rPr>
      <w:rFonts w:ascii="宋体" w:hAnsi="宋体" w:eastAsia="宋体" w:cs="宋体"/>
      <w:b/>
      <w:bCs/>
      <w:sz w:val="24"/>
      <w:szCs w:val="24"/>
    </w:rPr>
  </w:style>
  <w:style w:type="paragraph" w:styleId="12">
    <w:name w:val="heading 9"/>
    <w:basedOn w:val="1"/>
    <w:next w:val="1"/>
    <w:qFormat/>
    <w:uiPriority w:val="1"/>
    <w:pPr>
      <w:ind w:left="581"/>
      <w:outlineLvl w:val="8"/>
    </w:pPr>
    <w:rPr>
      <w:rFonts w:ascii="宋体" w:hAnsi="宋体" w:eastAsia="宋体" w:cs="宋体"/>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kern w:val="0"/>
      <w:sz w:val="21"/>
      <w:szCs w:val="24"/>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Normal Indent"/>
    <w:basedOn w:val="1"/>
    <w:next w:val="3"/>
    <w:qFormat/>
    <w:uiPriority w:val="0"/>
    <w:pPr>
      <w:ind w:firstLine="420"/>
    </w:pPr>
    <w:rPr>
      <w:szCs w:val="20"/>
    </w:rPr>
  </w:style>
  <w:style w:type="paragraph" w:styleId="13">
    <w:name w:val="annotation text"/>
    <w:basedOn w:val="1"/>
    <w:qFormat/>
    <w:uiPriority w:val="0"/>
    <w:pPr>
      <w:jc w:val="left"/>
    </w:pPr>
  </w:style>
  <w:style w:type="paragraph" w:styleId="14">
    <w:name w:val="Body Text"/>
    <w:basedOn w:val="1"/>
    <w:link w:val="37"/>
    <w:unhideWhenUsed/>
    <w:qFormat/>
    <w:uiPriority w:val="99"/>
    <w:pPr>
      <w:spacing w:after="120"/>
    </w:pPr>
  </w:style>
  <w:style w:type="paragraph" w:styleId="15">
    <w:name w:val="toc 3"/>
    <w:basedOn w:val="1"/>
    <w:next w:val="1"/>
    <w:unhideWhenUsed/>
    <w:qFormat/>
    <w:uiPriority w:val="39"/>
    <w:pPr>
      <w:jc w:val="left"/>
    </w:pPr>
    <w:rPr>
      <w:rFonts w:ascii="Calibri" w:hAnsi="Calibri" w:eastAsia="宋体" w:cs="Times New Roman"/>
      <w:smallCaps/>
      <w:sz w:val="22"/>
    </w:rPr>
  </w:style>
  <w:style w:type="paragraph" w:styleId="16">
    <w:name w:val="Plain Text"/>
    <w:basedOn w:val="1"/>
    <w:next w:val="8"/>
    <w:qFormat/>
    <w:uiPriority w:val="0"/>
    <w:rPr>
      <w:rFonts w:ascii="宋体" w:hAnsi="Courier New"/>
      <w:kern w:val="0"/>
      <w:sz w:val="20"/>
      <w:szCs w:val="20"/>
    </w:rPr>
  </w:style>
  <w:style w:type="paragraph" w:styleId="17">
    <w:name w:val="Date"/>
    <w:basedOn w:val="1"/>
    <w:next w:val="1"/>
    <w:qFormat/>
    <w:uiPriority w:val="0"/>
    <w:pPr>
      <w:ind w:left="100" w:leftChars="2500"/>
    </w:pPr>
    <w:rPr>
      <w:rFonts w:ascii="Times New Roman" w:hAnsi="Times New Roman"/>
      <w:kern w:val="0"/>
      <w:sz w:val="20"/>
      <w:szCs w:val="24"/>
    </w:r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21">
    <w:name w:val="List"/>
    <w:basedOn w:val="1"/>
    <w:unhideWhenUsed/>
    <w:qFormat/>
    <w:uiPriority w:val="99"/>
    <w:pPr>
      <w:ind w:left="200" w:hanging="200" w:hangingChars="200"/>
    </w:pPr>
    <w:rPr>
      <w:sz w:val="28"/>
    </w:rPr>
  </w:style>
  <w:style w:type="paragraph" w:styleId="22">
    <w:name w:val="toc 2"/>
    <w:basedOn w:val="1"/>
    <w:next w:val="1"/>
    <w:qFormat/>
    <w:uiPriority w:val="39"/>
    <w:pPr>
      <w:jc w:val="left"/>
    </w:pPr>
    <w:rPr>
      <w:rFonts w:ascii="Calibri" w:hAnsi="Calibri" w:eastAsia="宋体" w:cs="Times New Roman"/>
      <w:b/>
      <w:bCs/>
      <w:smallCaps/>
      <w:sz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Normal_0"/>
    <w:qFormat/>
    <w:uiPriority w:val="0"/>
    <w:rPr>
      <w:rFonts w:ascii="Times New Roman" w:hAnsi="Times New Roman" w:eastAsia="Times New Roman" w:cs="Times New Roman"/>
      <w:sz w:val="24"/>
      <w:szCs w:val="24"/>
      <w:lang w:bidi="ar-SA"/>
    </w:rPr>
  </w:style>
  <w:style w:type="paragraph" w:customStyle="1" w:styleId="3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表格文字"/>
    <w:basedOn w:val="1"/>
    <w:next w:val="14"/>
    <w:qFormat/>
    <w:uiPriority w:val="0"/>
    <w:pPr>
      <w:adjustRightInd w:val="0"/>
      <w:spacing w:line="420" w:lineRule="atLeast"/>
      <w:jc w:val="left"/>
      <w:textAlignment w:val="baseline"/>
    </w:pPr>
    <w:rPr>
      <w:kern w:val="0"/>
    </w:rPr>
  </w:style>
  <w:style w:type="paragraph" w:customStyle="1" w:styleId="36">
    <w:name w:val="p15"/>
    <w:basedOn w:val="1"/>
    <w:qFormat/>
    <w:uiPriority w:val="0"/>
    <w:pPr>
      <w:widowControl/>
    </w:pPr>
    <w:rPr>
      <w:rFonts w:ascii="宋体" w:hAnsi="宋体" w:cs="宋体"/>
      <w:kern w:val="0"/>
      <w:szCs w:val="21"/>
    </w:rPr>
  </w:style>
  <w:style w:type="character" w:customStyle="1" w:styleId="37">
    <w:name w:val="正文文本 Char"/>
    <w:link w:val="14"/>
    <w:qFormat/>
    <w:uiPriority w:val="99"/>
  </w:style>
  <w:style w:type="character" w:customStyle="1" w:styleId="38">
    <w:name w:val="15"/>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7137</Words>
  <Characters>8088</Characters>
  <Lines>0</Lines>
  <Paragraphs>0</Paragraphs>
  <TotalTime>0</TotalTime>
  <ScaleCrop>false</ScaleCrop>
  <LinksUpToDate>false</LinksUpToDate>
  <CharactersWithSpaces>8218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2023-06-30T08:26:00Z</cp:lastPrinted>
  <dcterms:modified xsi:type="dcterms:W3CDTF">2025-06-19T09:09:54Z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