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6C1D1">
      <w:pPr>
        <w:spacing w:before="120" w:beforeLines="50" w:line="360" w:lineRule="auto"/>
        <w:jc w:val="center"/>
        <w:rPr>
          <w:color w:val="auto"/>
          <w:sz w:val="52"/>
          <w:szCs w:val="52"/>
          <w:highlight w:val="none"/>
        </w:rPr>
      </w:pPr>
    </w:p>
    <w:p w14:paraId="064ED66E">
      <w:pPr>
        <w:jc w:val="center"/>
        <w:rPr>
          <w:rFonts w:hint="eastAsia" w:ascii="宋体" w:hAnsi="宋体" w:eastAsia="宋体" w:cs="宋体"/>
          <w:color w:val="auto"/>
          <w:sz w:val="52"/>
          <w:szCs w:val="52"/>
          <w:highlight w:val="none"/>
          <w:lang w:eastAsia="zh-CN"/>
        </w:rPr>
      </w:pPr>
      <w:r>
        <w:rPr>
          <w:rFonts w:hint="eastAsia" w:ascii="宋体" w:hAnsi="宋体" w:cs="宋体"/>
          <w:color w:val="auto"/>
          <w:sz w:val="52"/>
          <w:szCs w:val="52"/>
          <w:highlight w:val="none"/>
          <w:lang w:eastAsia="zh-CN"/>
        </w:rPr>
        <w:t>南宁华鑫招标代理有限公司</w:t>
      </w:r>
    </w:p>
    <w:p w14:paraId="78895F00">
      <w:pPr>
        <w:jc w:val="center"/>
        <w:rPr>
          <w:rFonts w:ascii="宋体" w:hAnsi="宋体" w:cs="宋体"/>
          <w:b/>
          <w:color w:val="auto"/>
          <w:sz w:val="32"/>
          <w:szCs w:val="32"/>
          <w:highlight w:val="none"/>
        </w:rPr>
      </w:pPr>
    </w:p>
    <w:p w14:paraId="259A7EAB">
      <w:pPr>
        <w:jc w:val="center"/>
        <w:rPr>
          <w:color w:val="auto"/>
          <w:highlight w:val="none"/>
        </w:rPr>
      </w:pPr>
    </w:p>
    <w:p w14:paraId="5D68C66D">
      <w:pPr>
        <w:jc w:val="center"/>
        <w:rPr>
          <w:rFonts w:ascii="宋体" w:hAnsi="宋体" w:cs="宋体"/>
          <w:b/>
          <w:bCs/>
          <w:color w:val="auto"/>
          <w:kern w:val="0"/>
          <w:sz w:val="30"/>
          <w:szCs w:val="30"/>
          <w:highlight w:val="none"/>
        </w:rPr>
      </w:pPr>
    </w:p>
    <w:p w14:paraId="656BCC21">
      <w:pPr>
        <w:pStyle w:val="22"/>
        <w:jc w:val="center"/>
        <w:rPr>
          <w:color w:val="auto"/>
          <w:highlight w:val="none"/>
        </w:rPr>
      </w:pPr>
    </w:p>
    <w:p w14:paraId="38B691B0">
      <w:pPr>
        <w:spacing w:before="240" w:beforeLines="100" w:after="120" w:afterLines="50"/>
        <w:jc w:val="center"/>
        <w:rPr>
          <w:rFonts w:ascii="宋体" w:hAnsi="宋体" w:cs="宋体"/>
          <w:b/>
          <w:color w:val="auto"/>
          <w:sz w:val="44"/>
          <w:szCs w:val="44"/>
          <w:highlight w:val="none"/>
        </w:rPr>
      </w:pPr>
      <w:r>
        <w:rPr>
          <w:rFonts w:hint="eastAsia" w:ascii="宋体" w:hAnsi="宋体" w:cs="宋体"/>
          <w:color w:val="auto"/>
          <w:spacing w:val="116"/>
          <w:sz w:val="52"/>
          <w:highlight w:val="none"/>
        </w:rPr>
        <w:t xml:space="preserve"> </w:t>
      </w:r>
      <w:bookmarkStart w:id="0" w:name="OLE_LINK2"/>
      <w:r>
        <w:rPr>
          <w:rFonts w:hint="eastAsia" w:ascii="宋体" w:hAnsi="宋体" w:cs="宋体"/>
          <w:b/>
          <w:bCs/>
          <w:color w:val="auto"/>
          <w:spacing w:val="100"/>
          <w:sz w:val="84"/>
          <w:szCs w:val="84"/>
          <w:highlight w:val="none"/>
        </w:rPr>
        <w:t>竞争性磋商文</w:t>
      </w:r>
      <w:r>
        <w:rPr>
          <w:rFonts w:hint="eastAsia" w:ascii="宋体" w:hAnsi="宋体" w:cs="宋体"/>
          <w:b/>
          <w:bCs/>
          <w:color w:val="auto"/>
          <w:sz w:val="84"/>
          <w:szCs w:val="84"/>
          <w:highlight w:val="none"/>
        </w:rPr>
        <w:t>件</w:t>
      </w:r>
      <w:bookmarkEnd w:id="0"/>
    </w:p>
    <w:p w14:paraId="4FB2AEFC">
      <w:pPr>
        <w:spacing w:before="240" w:beforeLines="100" w:after="120" w:afterLines="50"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（全流程电子化评标）</w:t>
      </w:r>
    </w:p>
    <w:p w14:paraId="79914A95">
      <w:pPr>
        <w:jc w:val="center"/>
        <w:rPr>
          <w:rFonts w:ascii="宋体" w:hAnsi="宋体" w:cs="宋体"/>
          <w:b/>
          <w:color w:val="auto"/>
          <w:sz w:val="32"/>
          <w:szCs w:val="32"/>
          <w:highlight w:val="none"/>
        </w:rPr>
      </w:pPr>
    </w:p>
    <w:p w14:paraId="045C7513">
      <w:pPr>
        <w:jc w:val="center"/>
        <w:rPr>
          <w:color w:val="auto"/>
          <w:highlight w:val="none"/>
        </w:rPr>
      </w:pPr>
    </w:p>
    <w:p w14:paraId="65031184">
      <w:pPr>
        <w:jc w:val="center"/>
        <w:rPr>
          <w:rFonts w:ascii="宋体" w:hAnsi="宋体" w:cs="宋体"/>
          <w:b/>
          <w:bCs/>
          <w:color w:val="auto"/>
          <w:kern w:val="0"/>
          <w:sz w:val="30"/>
          <w:szCs w:val="30"/>
          <w:highlight w:val="none"/>
        </w:rPr>
      </w:pPr>
    </w:p>
    <w:p w14:paraId="0A69E125">
      <w:pPr>
        <w:pStyle w:val="22"/>
        <w:jc w:val="center"/>
        <w:rPr>
          <w:color w:val="auto"/>
          <w:highlight w:val="none"/>
        </w:rPr>
      </w:pPr>
    </w:p>
    <w:p w14:paraId="16F63FDD">
      <w:pPr>
        <w:snapToGrid w:val="0"/>
        <w:spacing w:before="50" w:after="120" w:line="360" w:lineRule="auto"/>
        <w:jc w:val="center"/>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rPr>
        <w:t>项目</w:t>
      </w:r>
      <w:r>
        <w:rPr>
          <w:rFonts w:hint="eastAsia" w:ascii="宋体" w:hAnsi="宋体" w:cs="宋体"/>
          <w:b/>
          <w:bCs/>
          <w:color w:val="auto"/>
          <w:w w:val="95"/>
          <w:kern w:val="0"/>
          <w:sz w:val="30"/>
          <w:szCs w:val="30"/>
          <w:highlight w:val="none"/>
        </w:rPr>
        <w:t>名称</w:t>
      </w:r>
      <w:r>
        <w:rPr>
          <w:rFonts w:hint="eastAsia" w:ascii="宋体" w:hAnsi="宋体" w:cs="宋体"/>
          <w:b/>
          <w:bCs/>
          <w:color w:val="auto"/>
          <w:kern w:val="0"/>
          <w:sz w:val="30"/>
          <w:szCs w:val="30"/>
          <w:highlight w:val="none"/>
        </w:rPr>
        <w:t>：</w:t>
      </w:r>
      <w:bookmarkStart w:id="1" w:name="OLE_LINK1"/>
      <w:r>
        <w:rPr>
          <w:rFonts w:hint="eastAsia" w:ascii="宋体" w:hAnsi="宋体" w:cs="宋体"/>
          <w:b/>
          <w:bCs/>
          <w:color w:val="auto"/>
          <w:kern w:val="0"/>
          <w:sz w:val="30"/>
          <w:szCs w:val="30"/>
          <w:highlight w:val="none"/>
          <w:lang w:eastAsia="zh-CN"/>
        </w:rPr>
        <w:t>广西森林可持续经营年度验收项目</w:t>
      </w:r>
    </w:p>
    <w:bookmarkEnd w:id="1"/>
    <w:p w14:paraId="55B520B0">
      <w:pPr>
        <w:snapToGrid w:val="0"/>
        <w:spacing w:before="50" w:after="120" w:line="360" w:lineRule="auto"/>
        <w:jc w:val="center"/>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rPr>
        <w:t>项目编号：</w:t>
      </w:r>
      <w:r>
        <w:rPr>
          <w:rFonts w:hint="eastAsia" w:ascii="宋体" w:hAnsi="宋体" w:cs="宋体"/>
          <w:b/>
          <w:bCs/>
          <w:color w:val="auto"/>
          <w:kern w:val="0"/>
          <w:sz w:val="30"/>
          <w:szCs w:val="30"/>
          <w:highlight w:val="none"/>
          <w:lang w:eastAsia="zh-CN"/>
        </w:rPr>
        <w:t>GXZC2025-C3-000376-HXZB</w:t>
      </w:r>
    </w:p>
    <w:p w14:paraId="48F125BF">
      <w:pPr>
        <w:jc w:val="center"/>
        <w:rPr>
          <w:rFonts w:ascii="宋体" w:hAnsi="宋体" w:cs="宋体"/>
          <w:b/>
          <w:color w:val="auto"/>
          <w:sz w:val="32"/>
          <w:szCs w:val="32"/>
          <w:highlight w:val="none"/>
        </w:rPr>
      </w:pPr>
    </w:p>
    <w:p w14:paraId="59185BE6">
      <w:pPr>
        <w:jc w:val="center"/>
        <w:rPr>
          <w:color w:val="auto"/>
          <w:highlight w:val="none"/>
        </w:rPr>
      </w:pPr>
    </w:p>
    <w:p w14:paraId="56A29381">
      <w:pPr>
        <w:jc w:val="center"/>
        <w:rPr>
          <w:rFonts w:ascii="宋体" w:hAnsi="宋体" w:cs="宋体"/>
          <w:b/>
          <w:bCs/>
          <w:color w:val="auto"/>
          <w:kern w:val="0"/>
          <w:sz w:val="30"/>
          <w:szCs w:val="30"/>
          <w:highlight w:val="none"/>
        </w:rPr>
      </w:pPr>
    </w:p>
    <w:p w14:paraId="2743BC8F">
      <w:pPr>
        <w:pStyle w:val="22"/>
        <w:jc w:val="center"/>
        <w:rPr>
          <w:color w:val="auto"/>
          <w:highlight w:val="none"/>
        </w:rPr>
      </w:pPr>
    </w:p>
    <w:p w14:paraId="2A864CB9">
      <w:pPr>
        <w:pStyle w:val="22"/>
        <w:jc w:val="center"/>
        <w:rPr>
          <w:rFonts w:ascii="宋体" w:hAnsi="宋体" w:cs="宋体"/>
          <w:b/>
          <w:bCs/>
          <w:color w:val="auto"/>
          <w:sz w:val="30"/>
          <w:szCs w:val="30"/>
          <w:highlight w:val="none"/>
        </w:rPr>
      </w:pPr>
    </w:p>
    <w:p w14:paraId="783CDEE9">
      <w:pPr>
        <w:jc w:val="center"/>
        <w:rPr>
          <w:color w:val="auto"/>
          <w:highlight w:val="none"/>
        </w:rPr>
      </w:pPr>
    </w:p>
    <w:p w14:paraId="4C27DC0F">
      <w:pPr>
        <w:snapToGrid w:val="0"/>
        <w:spacing w:before="50" w:after="120" w:line="360" w:lineRule="auto"/>
        <w:jc w:val="center"/>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rPr>
        <w:t>采购人：</w:t>
      </w:r>
      <w:r>
        <w:rPr>
          <w:rFonts w:hint="eastAsia" w:ascii="宋体" w:hAnsi="宋体" w:cs="宋体"/>
          <w:b/>
          <w:bCs/>
          <w:color w:val="auto"/>
          <w:kern w:val="0"/>
          <w:sz w:val="30"/>
          <w:szCs w:val="30"/>
          <w:highlight w:val="none"/>
          <w:lang w:eastAsia="zh-CN"/>
        </w:rPr>
        <w:t>广西壮族自治区林业局</w:t>
      </w:r>
    </w:p>
    <w:p w14:paraId="28E3D689">
      <w:pPr>
        <w:snapToGrid w:val="0"/>
        <w:spacing w:before="50" w:after="120" w:line="360" w:lineRule="auto"/>
        <w:jc w:val="center"/>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rPr>
        <w:t>采购代理机构：</w:t>
      </w:r>
      <w:r>
        <w:rPr>
          <w:rFonts w:hint="eastAsia" w:ascii="宋体" w:hAnsi="宋体" w:cs="宋体"/>
          <w:b/>
          <w:bCs/>
          <w:color w:val="auto"/>
          <w:kern w:val="0"/>
          <w:sz w:val="30"/>
          <w:szCs w:val="30"/>
          <w:highlight w:val="none"/>
          <w:lang w:eastAsia="zh-CN"/>
        </w:rPr>
        <w:t>南宁华鑫招标代理有限公司</w:t>
      </w:r>
    </w:p>
    <w:p w14:paraId="19731645">
      <w:pPr>
        <w:pStyle w:val="22"/>
        <w:jc w:val="center"/>
        <w:rPr>
          <w:color w:val="auto"/>
          <w:highlight w:val="none"/>
        </w:rPr>
      </w:pPr>
    </w:p>
    <w:p w14:paraId="58C54A95">
      <w:pPr>
        <w:jc w:val="center"/>
        <w:rPr>
          <w:color w:val="auto"/>
          <w:highlight w:val="none"/>
        </w:rPr>
      </w:pPr>
    </w:p>
    <w:p w14:paraId="73F1A708">
      <w:pPr>
        <w:snapToGrid w:val="0"/>
        <w:spacing w:before="50" w:after="120" w:line="360" w:lineRule="auto"/>
        <w:jc w:val="center"/>
        <w:rPr>
          <w:rFonts w:hint="eastAsia" w:ascii="宋体" w:hAnsi="宋体" w:eastAsia="宋体" w:cs="宋体"/>
          <w:b/>
          <w:bCs/>
          <w:color w:val="auto"/>
          <w:w w:val="95"/>
          <w:kern w:val="0"/>
          <w:sz w:val="30"/>
          <w:szCs w:val="30"/>
          <w:highlight w:val="none"/>
          <w:lang w:eastAsia="zh-CN"/>
        </w:rPr>
      </w:pPr>
      <w:r>
        <w:rPr>
          <w:rFonts w:hint="eastAsia" w:ascii="宋体" w:hAnsi="宋体" w:cs="宋体"/>
          <w:b/>
          <w:bCs/>
          <w:color w:val="auto"/>
          <w:w w:val="95"/>
          <w:kern w:val="0"/>
          <w:sz w:val="30"/>
          <w:szCs w:val="30"/>
          <w:highlight w:val="none"/>
        </w:rPr>
        <w:t xml:space="preserve"> 2025年</w:t>
      </w:r>
      <w:r>
        <w:rPr>
          <w:rFonts w:hint="eastAsia" w:ascii="宋体" w:hAnsi="宋体" w:cs="宋体"/>
          <w:b/>
          <w:bCs/>
          <w:color w:val="auto"/>
          <w:w w:val="95"/>
          <w:kern w:val="0"/>
          <w:sz w:val="30"/>
          <w:szCs w:val="30"/>
          <w:highlight w:val="none"/>
          <w:lang w:val="en-US" w:eastAsia="zh-CN"/>
        </w:rPr>
        <w:t>3</w:t>
      </w:r>
      <w:r>
        <w:rPr>
          <w:rFonts w:hint="eastAsia" w:ascii="宋体" w:hAnsi="宋体" w:cs="宋体"/>
          <w:b/>
          <w:bCs/>
          <w:color w:val="auto"/>
          <w:w w:val="95"/>
          <w:kern w:val="0"/>
          <w:sz w:val="30"/>
          <w:szCs w:val="30"/>
          <w:highlight w:val="none"/>
          <w:lang w:eastAsia="zh-CN"/>
        </w:rPr>
        <w:t>月</w:t>
      </w:r>
      <w:r>
        <w:rPr>
          <w:rFonts w:hint="eastAsia" w:ascii="宋体" w:hAnsi="宋体" w:cs="宋体"/>
          <w:b/>
          <w:bCs/>
          <w:color w:val="auto"/>
          <w:w w:val="95"/>
          <w:kern w:val="0"/>
          <w:sz w:val="30"/>
          <w:szCs w:val="30"/>
          <w:highlight w:val="none"/>
          <w:lang w:val="en-US" w:eastAsia="zh-CN"/>
        </w:rPr>
        <w:t>14</w:t>
      </w:r>
      <w:r>
        <w:rPr>
          <w:rFonts w:hint="eastAsia" w:ascii="宋体" w:hAnsi="宋体" w:cs="宋体"/>
          <w:b/>
          <w:bCs/>
          <w:color w:val="auto"/>
          <w:w w:val="95"/>
          <w:kern w:val="0"/>
          <w:sz w:val="30"/>
          <w:szCs w:val="30"/>
          <w:highlight w:val="none"/>
          <w:lang w:eastAsia="zh-CN"/>
        </w:rPr>
        <w:t>日</w:t>
      </w:r>
    </w:p>
    <w:p w14:paraId="6C596A2E">
      <w:pPr>
        <w:pStyle w:val="14"/>
        <w:ind w:firstLine="803"/>
        <w:jc w:val="center"/>
        <w:rPr>
          <w:rFonts w:ascii="宋体" w:hAnsi="宋体" w:cs="宋体"/>
          <w:b/>
          <w:bCs/>
          <w:color w:val="auto"/>
          <w:w w:val="95"/>
          <w:sz w:val="30"/>
          <w:szCs w:val="30"/>
          <w:highlight w:val="none"/>
        </w:rPr>
        <w:sectPr>
          <w:headerReference r:id="rId3" w:type="default"/>
          <w:footerReference r:id="rId4" w:type="default"/>
          <w:footerReference r:id="rId5" w:type="even"/>
          <w:pgSz w:w="11911" w:h="16838"/>
          <w:pgMar w:top="1134" w:right="1134" w:bottom="1134" w:left="1134" w:header="720" w:footer="720" w:gutter="0"/>
          <w:pgNumType w:start="1"/>
          <w:cols w:space="720" w:num="1"/>
          <w:titlePg/>
          <w:docGrid w:linePitch="331" w:charSpace="0"/>
        </w:sectPr>
      </w:pPr>
    </w:p>
    <w:p w14:paraId="2C2A1193">
      <w:pPr>
        <w:spacing w:before="360" w:beforeLines="150" w:after="360" w:afterLines="150" w:line="360" w:lineRule="auto"/>
        <w:jc w:val="center"/>
        <w:rPr>
          <w:b/>
          <w:color w:val="auto"/>
          <w:sz w:val="44"/>
          <w:szCs w:val="44"/>
          <w:highlight w:val="none"/>
        </w:rPr>
      </w:pPr>
      <w:r>
        <w:rPr>
          <w:rFonts w:hint="eastAsia"/>
          <w:b/>
          <w:color w:val="auto"/>
          <w:sz w:val="44"/>
          <w:szCs w:val="44"/>
          <w:highlight w:val="none"/>
        </w:rPr>
        <w:t>目   录</w:t>
      </w:r>
    </w:p>
    <w:p w14:paraId="6FDAB610">
      <w:pPr>
        <w:spacing w:line="400" w:lineRule="exact"/>
        <w:jc w:val="center"/>
        <w:rPr>
          <w:b/>
          <w:color w:val="auto"/>
          <w:sz w:val="44"/>
          <w:szCs w:val="44"/>
          <w:highlight w:val="none"/>
        </w:rPr>
      </w:pPr>
    </w:p>
    <w:p w14:paraId="1FC00D02">
      <w:pPr>
        <w:pStyle w:val="24"/>
        <w:tabs>
          <w:tab w:val="right" w:leader="dot" w:pos="9643"/>
        </w:tabs>
        <w:spacing w:line="480" w:lineRule="auto"/>
        <w:rPr>
          <w:rFonts w:ascii="宋体" w:hAnsi="宋体" w:cs="宋体"/>
          <w:b/>
          <w:bCs/>
          <w:color w:val="auto"/>
          <w:sz w:val="32"/>
          <w:szCs w:val="32"/>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TOC \o "1-1" \h \u </w:instrText>
      </w:r>
      <w:r>
        <w:rPr>
          <w:rFonts w:hint="eastAsia" w:ascii="宋体" w:hAnsi="宋体" w:cs="宋体"/>
          <w:b/>
          <w:bCs/>
          <w:color w:val="auto"/>
          <w:sz w:val="24"/>
          <w:highlight w:val="none"/>
        </w:rPr>
        <w:fldChar w:fldCharType="separate"/>
      </w:r>
      <w:r>
        <w:rPr>
          <w:color w:val="auto"/>
          <w:highlight w:val="none"/>
        </w:rPr>
        <w:fldChar w:fldCharType="begin"/>
      </w:r>
      <w:r>
        <w:rPr>
          <w:color w:val="auto"/>
          <w:highlight w:val="none"/>
        </w:rPr>
        <w:instrText xml:space="preserve"> HYPERLINK \l "_Toc32264" </w:instrText>
      </w:r>
      <w:r>
        <w:rPr>
          <w:color w:val="auto"/>
          <w:highlight w:val="none"/>
        </w:rPr>
        <w:fldChar w:fldCharType="separate"/>
      </w:r>
      <w:r>
        <w:rPr>
          <w:rFonts w:hint="eastAsia" w:ascii="宋体" w:hAnsi="宋体" w:cs="宋体"/>
          <w:b/>
          <w:bCs/>
          <w:color w:val="auto"/>
          <w:sz w:val="32"/>
          <w:szCs w:val="32"/>
          <w:highlight w:val="none"/>
        </w:rPr>
        <w:t>第一章  竞争性磋</w:t>
      </w:r>
      <w:bookmarkStart w:id="2" w:name="_Hlt135924181"/>
      <w:r>
        <w:rPr>
          <w:rFonts w:hint="eastAsia" w:ascii="宋体" w:hAnsi="宋体" w:cs="宋体"/>
          <w:b/>
          <w:bCs/>
          <w:color w:val="auto"/>
          <w:sz w:val="32"/>
          <w:szCs w:val="32"/>
          <w:highlight w:val="none"/>
        </w:rPr>
        <w:t>商</w:t>
      </w:r>
      <w:bookmarkEnd w:id="2"/>
      <w:r>
        <w:rPr>
          <w:rFonts w:hint="eastAsia" w:ascii="宋体" w:hAnsi="宋体" w:cs="宋体"/>
          <w:b/>
          <w:bCs/>
          <w:color w:val="auto"/>
          <w:sz w:val="32"/>
          <w:szCs w:val="32"/>
          <w:highlight w:val="none"/>
        </w:rPr>
        <w:t>公告</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_Toc32264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3</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14:paraId="2E5B2CC6">
      <w:pPr>
        <w:pStyle w:val="24"/>
        <w:tabs>
          <w:tab w:val="right" w:leader="dot" w:pos="9643"/>
        </w:tabs>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"_Toc26836" </w:instrText>
      </w:r>
      <w:r>
        <w:rPr>
          <w:color w:val="auto"/>
          <w:highlight w:val="none"/>
        </w:rPr>
        <w:fldChar w:fldCharType="separate"/>
      </w:r>
      <w:r>
        <w:rPr>
          <w:rFonts w:hint="eastAsia" w:ascii="宋体" w:hAnsi="宋体" w:cs="宋体"/>
          <w:b/>
          <w:bCs/>
          <w:color w:val="auto"/>
          <w:sz w:val="32"/>
          <w:szCs w:val="32"/>
          <w:highlight w:val="none"/>
        </w:rPr>
        <w:t>第二章  采购需</w:t>
      </w:r>
      <w:bookmarkStart w:id="3" w:name="_Hlt137127195"/>
      <w:r>
        <w:rPr>
          <w:rFonts w:hint="eastAsia" w:ascii="宋体" w:hAnsi="宋体" w:cs="宋体"/>
          <w:b/>
          <w:bCs/>
          <w:color w:val="auto"/>
          <w:sz w:val="32"/>
          <w:szCs w:val="32"/>
          <w:highlight w:val="none"/>
        </w:rPr>
        <w:t>求</w:t>
      </w:r>
      <w:bookmarkEnd w:id="3"/>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_Toc26836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6</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14:paraId="05321764">
      <w:pPr>
        <w:pStyle w:val="24"/>
        <w:tabs>
          <w:tab w:val="right" w:leader="dot" w:pos="9643"/>
        </w:tabs>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"_Toc2072" </w:instrText>
      </w:r>
      <w:r>
        <w:rPr>
          <w:color w:val="auto"/>
          <w:highlight w:val="none"/>
        </w:rPr>
        <w:fldChar w:fldCharType="separate"/>
      </w:r>
      <w:r>
        <w:rPr>
          <w:rFonts w:hint="eastAsia" w:ascii="宋体" w:hAnsi="宋体" w:cs="宋体"/>
          <w:b/>
          <w:bCs/>
          <w:color w:val="auto"/>
          <w:sz w:val="32"/>
          <w:szCs w:val="32"/>
          <w:highlight w:val="none"/>
        </w:rPr>
        <w:t>第三章  供应</w:t>
      </w:r>
      <w:bookmarkStart w:id="4" w:name="_Hlt135905307"/>
      <w:r>
        <w:rPr>
          <w:rFonts w:hint="eastAsia" w:ascii="宋体" w:hAnsi="宋体" w:cs="宋体"/>
          <w:b/>
          <w:bCs/>
          <w:color w:val="auto"/>
          <w:sz w:val="32"/>
          <w:szCs w:val="32"/>
          <w:highlight w:val="none"/>
        </w:rPr>
        <w:t>商</w:t>
      </w:r>
      <w:bookmarkEnd w:id="4"/>
      <w:r>
        <w:rPr>
          <w:rFonts w:hint="eastAsia" w:ascii="宋体" w:hAnsi="宋体" w:cs="宋体"/>
          <w:b/>
          <w:bCs/>
          <w:color w:val="auto"/>
          <w:sz w:val="32"/>
          <w:szCs w:val="32"/>
          <w:highlight w:val="none"/>
        </w:rPr>
        <w:t>须知</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_Toc2072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9</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14:paraId="2743644F">
      <w:pPr>
        <w:pStyle w:val="24"/>
        <w:tabs>
          <w:tab w:val="right" w:leader="dot" w:pos="9643"/>
        </w:tabs>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"_Toc1088" </w:instrText>
      </w:r>
      <w:r>
        <w:rPr>
          <w:color w:val="auto"/>
          <w:highlight w:val="none"/>
        </w:rPr>
        <w:fldChar w:fldCharType="separate"/>
      </w:r>
      <w:r>
        <w:rPr>
          <w:rFonts w:hint="eastAsia" w:ascii="宋体" w:hAnsi="宋体" w:cs="宋体"/>
          <w:b/>
          <w:bCs/>
          <w:color w:val="auto"/>
          <w:sz w:val="32"/>
          <w:szCs w:val="32"/>
          <w:highlight w:val="none"/>
        </w:rPr>
        <w:t>第四章  评审程序、评审方法和评审标准</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_Toc1088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27</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14:paraId="0D8588EA">
      <w:pPr>
        <w:pStyle w:val="24"/>
        <w:tabs>
          <w:tab w:val="right" w:leader="dot" w:pos="9643"/>
        </w:tabs>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"_Toc22302" </w:instrText>
      </w:r>
      <w:r>
        <w:rPr>
          <w:color w:val="auto"/>
          <w:highlight w:val="none"/>
        </w:rPr>
        <w:fldChar w:fldCharType="separate"/>
      </w:r>
      <w:r>
        <w:rPr>
          <w:rFonts w:hint="eastAsia" w:ascii="宋体" w:hAnsi="宋体" w:cs="宋体"/>
          <w:b/>
          <w:bCs/>
          <w:color w:val="auto"/>
          <w:sz w:val="32"/>
          <w:szCs w:val="32"/>
          <w:highlight w:val="none"/>
        </w:rPr>
        <w:t>第五章  响应文</w:t>
      </w:r>
      <w:bookmarkStart w:id="5" w:name="_Hlt135897173"/>
      <w:bookmarkStart w:id="6" w:name="_Hlt135897174"/>
      <w:r>
        <w:rPr>
          <w:rFonts w:hint="eastAsia" w:ascii="宋体" w:hAnsi="宋体" w:cs="宋体"/>
          <w:b/>
          <w:bCs/>
          <w:color w:val="auto"/>
          <w:sz w:val="32"/>
          <w:szCs w:val="32"/>
          <w:highlight w:val="none"/>
        </w:rPr>
        <w:t>件</w:t>
      </w:r>
      <w:bookmarkEnd w:id="5"/>
      <w:bookmarkEnd w:id="6"/>
      <w:r>
        <w:rPr>
          <w:rFonts w:hint="eastAsia" w:ascii="宋体" w:hAnsi="宋体" w:cs="宋体"/>
          <w:b/>
          <w:bCs/>
          <w:color w:val="auto"/>
          <w:sz w:val="32"/>
          <w:szCs w:val="32"/>
          <w:highlight w:val="none"/>
        </w:rPr>
        <w:t>格式</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_Toc22302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35</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14:paraId="61AA370D">
      <w:pPr>
        <w:pStyle w:val="24"/>
        <w:tabs>
          <w:tab w:val="right" w:leader="dot" w:pos="9643"/>
        </w:tabs>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"_Toc18676" </w:instrText>
      </w:r>
      <w:r>
        <w:rPr>
          <w:color w:val="auto"/>
          <w:highlight w:val="none"/>
        </w:rPr>
        <w:fldChar w:fldCharType="separate"/>
      </w:r>
      <w:r>
        <w:rPr>
          <w:rFonts w:hint="eastAsia" w:ascii="宋体" w:hAnsi="宋体" w:cs="宋体"/>
          <w:b/>
          <w:bCs/>
          <w:color w:val="auto"/>
          <w:sz w:val="32"/>
          <w:szCs w:val="32"/>
          <w:highlight w:val="none"/>
        </w:rPr>
        <w:t>第六章  合同</w:t>
      </w:r>
      <w:bookmarkStart w:id="7" w:name="_Hlt137127063"/>
      <w:bookmarkStart w:id="8" w:name="_Hlt137127064"/>
      <w:bookmarkStart w:id="9" w:name="_Hlt135924190"/>
      <w:r>
        <w:rPr>
          <w:rFonts w:hint="eastAsia" w:ascii="宋体" w:hAnsi="宋体" w:cs="宋体"/>
          <w:b/>
          <w:bCs/>
          <w:color w:val="auto"/>
          <w:sz w:val="32"/>
          <w:szCs w:val="32"/>
          <w:highlight w:val="none"/>
        </w:rPr>
        <w:t>文</w:t>
      </w:r>
      <w:bookmarkEnd w:id="7"/>
      <w:bookmarkEnd w:id="8"/>
      <w:bookmarkEnd w:id="9"/>
      <w:bookmarkStart w:id="10" w:name="_Hlt135924167"/>
      <w:bookmarkStart w:id="11" w:name="_Hlt135924166"/>
      <w:r>
        <w:rPr>
          <w:rFonts w:hint="eastAsia" w:ascii="宋体" w:hAnsi="宋体" w:cs="宋体"/>
          <w:b/>
          <w:bCs/>
          <w:color w:val="auto"/>
          <w:sz w:val="32"/>
          <w:szCs w:val="32"/>
          <w:highlight w:val="none"/>
        </w:rPr>
        <w:t>本</w:t>
      </w:r>
      <w:bookmarkEnd w:id="10"/>
      <w:bookmarkEnd w:id="11"/>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_Toc18676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66</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14:paraId="38E37F32">
      <w:pPr>
        <w:pStyle w:val="24"/>
        <w:tabs>
          <w:tab w:val="right" w:leader="dot" w:pos="9643"/>
        </w:tabs>
        <w:spacing w:line="480" w:lineRule="auto"/>
        <w:rPr>
          <w:b/>
          <w:bCs/>
          <w:color w:val="auto"/>
          <w:sz w:val="32"/>
          <w:szCs w:val="32"/>
          <w:highlight w:val="none"/>
        </w:rPr>
      </w:pPr>
      <w:r>
        <w:rPr>
          <w:color w:val="auto"/>
          <w:highlight w:val="none"/>
        </w:rPr>
        <w:fldChar w:fldCharType="begin"/>
      </w:r>
      <w:r>
        <w:rPr>
          <w:color w:val="auto"/>
          <w:highlight w:val="none"/>
        </w:rPr>
        <w:instrText xml:space="preserve"> HYPERLINK \l "_Toc13011" </w:instrText>
      </w:r>
      <w:r>
        <w:rPr>
          <w:color w:val="auto"/>
          <w:highlight w:val="none"/>
        </w:rPr>
        <w:fldChar w:fldCharType="separate"/>
      </w:r>
      <w:r>
        <w:rPr>
          <w:rFonts w:hint="eastAsia" w:ascii="宋体" w:hAnsi="宋体" w:cs="宋体"/>
          <w:b/>
          <w:bCs/>
          <w:color w:val="auto"/>
          <w:sz w:val="32"/>
          <w:szCs w:val="32"/>
          <w:highlight w:val="none"/>
        </w:rPr>
        <w:t>第七章  质疑、投诉</w:t>
      </w:r>
      <w:bookmarkStart w:id="12" w:name="_Hlt137580637"/>
      <w:bookmarkStart w:id="13" w:name="_Hlt137580638"/>
      <w:r>
        <w:rPr>
          <w:rFonts w:hint="eastAsia" w:ascii="宋体" w:hAnsi="宋体" w:cs="宋体"/>
          <w:b/>
          <w:bCs/>
          <w:color w:val="auto"/>
          <w:sz w:val="32"/>
          <w:szCs w:val="32"/>
          <w:highlight w:val="none"/>
        </w:rPr>
        <w:t>材</w:t>
      </w:r>
      <w:bookmarkEnd w:id="12"/>
      <w:bookmarkEnd w:id="13"/>
      <w:r>
        <w:rPr>
          <w:rFonts w:hint="eastAsia" w:ascii="宋体" w:hAnsi="宋体" w:cs="宋体"/>
          <w:b/>
          <w:bCs/>
          <w:color w:val="auto"/>
          <w:sz w:val="32"/>
          <w:szCs w:val="32"/>
          <w:highlight w:val="none"/>
        </w:rPr>
        <w:t>料格式</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_Toc13011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71</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14:paraId="220D8778">
      <w:pPr>
        <w:pStyle w:val="26"/>
        <w:spacing w:line="480" w:lineRule="auto"/>
        <w:rPr>
          <w:b/>
          <w:color w:val="auto"/>
          <w:sz w:val="32"/>
          <w:szCs w:val="32"/>
          <w:highlight w:val="none"/>
        </w:rPr>
      </w:pPr>
      <w:r>
        <w:rPr>
          <w:rFonts w:hint="eastAsia" w:ascii="宋体" w:hAnsi="宋体" w:cs="宋体"/>
          <w:b/>
          <w:bCs/>
          <w:color w:val="auto"/>
          <w:sz w:val="24"/>
          <w:highlight w:val="none"/>
        </w:rPr>
        <w:fldChar w:fldCharType="end"/>
      </w:r>
    </w:p>
    <w:p w14:paraId="590EF32F">
      <w:pPr>
        <w:spacing w:line="400" w:lineRule="exact"/>
        <w:rPr>
          <w:b/>
          <w:color w:val="auto"/>
          <w:sz w:val="32"/>
          <w:szCs w:val="32"/>
          <w:highlight w:val="none"/>
        </w:rPr>
        <w:sectPr>
          <w:headerReference r:id="rId7" w:type="first"/>
          <w:footerReference r:id="rId9" w:type="first"/>
          <w:headerReference r:id="rId6" w:type="default"/>
          <w:footerReference r:id="rId8" w:type="default"/>
          <w:pgSz w:w="11911" w:h="16838"/>
          <w:pgMar w:top="1134" w:right="1134" w:bottom="1134" w:left="1134" w:header="720" w:footer="720" w:gutter="0"/>
          <w:cols w:space="720" w:num="1"/>
          <w:docGrid w:linePitch="312" w:charSpace="0"/>
        </w:sectPr>
      </w:pPr>
    </w:p>
    <w:p w14:paraId="26FAAA84">
      <w:pPr>
        <w:pStyle w:val="3"/>
        <w:spacing w:before="360" w:after="360" w:line="400" w:lineRule="exact"/>
        <w:jc w:val="center"/>
        <w:rPr>
          <w:rFonts w:ascii="Calibri" w:hAnsi="Calibri"/>
          <w:color w:val="auto"/>
          <w:highlight w:val="none"/>
        </w:rPr>
      </w:pPr>
      <w:bookmarkStart w:id="14" w:name="_Toc32264"/>
      <w:bookmarkStart w:id="15" w:name="_Toc11382"/>
      <w:bookmarkStart w:id="16" w:name="_Toc80886925"/>
      <w:bookmarkStart w:id="17" w:name="_Toc27000"/>
      <w:bookmarkStart w:id="18" w:name="_Toc11989"/>
      <w:bookmarkStart w:id="19" w:name="_Toc12242"/>
      <w:bookmarkStart w:id="20" w:name="_Toc15624"/>
      <w:bookmarkStart w:id="21" w:name="_Toc18838"/>
      <w:bookmarkStart w:id="22" w:name="OLE_LINK4"/>
      <w:r>
        <w:rPr>
          <w:rFonts w:hint="eastAsia" w:ascii="Calibri" w:hAnsi="Calibri"/>
          <w:color w:val="auto"/>
          <w:highlight w:val="none"/>
        </w:rPr>
        <w:t>第一章 竞争性磋商公告</w:t>
      </w:r>
      <w:bookmarkEnd w:id="14"/>
      <w:bookmarkEnd w:id="15"/>
      <w:bookmarkEnd w:id="16"/>
      <w:bookmarkEnd w:id="17"/>
      <w:bookmarkEnd w:id="18"/>
      <w:bookmarkEnd w:id="19"/>
      <w:bookmarkEnd w:id="20"/>
      <w:bookmarkEnd w:id="21"/>
      <w:bookmarkStart w:id="23" w:name="_Toc35393623"/>
      <w:bookmarkStart w:id="24" w:name="_Toc28359012"/>
      <w:bookmarkStart w:id="25" w:name="_Toc35393798"/>
      <w:bookmarkStart w:id="26" w:name="_Toc28359089"/>
      <w:bookmarkStart w:id="27" w:name="_Toc35393629"/>
      <w:bookmarkStart w:id="28" w:name="_Toc28359081"/>
      <w:bookmarkStart w:id="29" w:name="_Toc44229878"/>
      <w:bookmarkStart w:id="30" w:name="_Toc28359004"/>
      <w:bookmarkStart w:id="31" w:name="_Toc35393792"/>
    </w:p>
    <w:bookmarkEnd w:id="22"/>
    <w:p w14:paraId="00D3ADE1">
      <w:pPr>
        <w:spacing w:line="360" w:lineRule="auto"/>
        <w:jc w:val="center"/>
        <w:rPr>
          <w:b/>
          <w:color w:val="auto"/>
          <w:sz w:val="32"/>
          <w:szCs w:val="32"/>
          <w:highlight w:val="none"/>
        </w:rPr>
      </w:pPr>
    </w:p>
    <w:p w14:paraId="4D901A35">
      <w:pPr>
        <w:jc w:val="center"/>
        <w:rPr>
          <w:rFonts w:ascii="宋体" w:hAnsi="宋体" w:cs="宋体"/>
          <w:b/>
          <w:color w:val="auto"/>
          <w:sz w:val="36"/>
          <w:szCs w:val="36"/>
          <w:highlight w:val="none"/>
        </w:rPr>
      </w:pPr>
      <w:r>
        <w:rPr>
          <w:rFonts w:hint="eastAsia" w:ascii="宋体" w:hAnsi="宋体" w:cs="宋体"/>
          <w:b/>
          <w:color w:val="auto"/>
          <w:sz w:val="36"/>
          <w:szCs w:val="36"/>
          <w:highlight w:val="none"/>
          <w:lang w:eastAsia="zh-CN"/>
        </w:rPr>
        <w:t>南宁华鑫招标代理有限公司</w:t>
      </w:r>
      <w:r>
        <w:rPr>
          <w:rFonts w:hint="eastAsia" w:ascii="宋体" w:hAnsi="宋体" w:cs="宋体"/>
          <w:b/>
          <w:color w:val="auto"/>
          <w:sz w:val="36"/>
          <w:szCs w:val="36"/>
          <w:highlight w:val="none"/>
        </w:rPr>
        <w:t>关于</w:t>
      </w:r>
      <w:r>
        <w:rPr>
          <w:rFonts w:hint="eastAsia" w:ascii="宋体" w:hAnsi="宋体" w:cs="宋体"/>
          <w:b/>
          <w:color w:val="auto"/>
          <w:sz w:val="36"/>
          <w:szCs w:val="36"/>
          <w:highlight w:val="none"/>
          <w:lang w:eastAsia="zh-CN"/>
        </w:rPr>
        <w:t>广西森林可持续经营年度验收项目</w:t>
      </w: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eastAsia="zh-CN"/>
        </w:rPr>
        <w:t>GXZC2025-C3-000376-HXZB</w:t>
      </w:r>
      <w:r>
        <w:rPr>
          <w:rFonts w:hint="eastAsia" w:ascii="宋体" w:hAnsi="宋体" w:cs="宋体"/>
          <w:b/>
          <w:color w:val="auto"/>
          <w:sz w:val="36"/>
          <w:szCs w:val="36"/>
          <w:highlight w:val="none"/>
        </w:rPr>
        <w:t>）的竞争性磋商公告</w:t>
      </w:r>
    </w:p>
    <w:p w14:paraId="41537F70">
      <w:pPr>
        <w:pStyle w:val="22"/>
        <w:rPr>
          <w:color w:val="auto"/>
          <w:highlight w:val="none"/>
        </w:rPr>
      </w:pPr>
    </w:p>
    <w:bookmarkEnd w:id="23"/>
    <w:bookmarkEnd w:id="24"/>
    <w:bookmarkEnd w:id="25"/>
    <w:bookmarkEnd w:id="26"/>
    <w:bookmarkEnd w:id="27"/>
    <w:bookmarkEnd w:id="28"/>
    <w:bookmarkEnd w:id="29"/>
    <w:bookmarkEnd w:id="30"/>
    <w:bookmarkEnd w:id="31"/>
    <w:tbl>
      <w:tblPr>
        <w:tblStyle w:val="31"/>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14:paraId="3F3A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tcPr>
          <w:p w14:paraId="56776D6B">
            <w:pPr>
              <w:spacing w:line="360" w:lineRule="auto"/>
              <w:rPr>
                <w:color w:val="auto"/>
                <w:szCs w:val="21"/>
                <w:highlight w:val="none"/>
              </w:rPr>
            </w:pPr>
            <w:r>
              <w:rPr>
                <w:rFonts w:hint="eastAsia"/>
                <w:color w:val="auto"/>
                <w:szCs w:val="21"/>
                <w:highlight w:val="none"/>
              </w:rPr>
              <w:t>项目概况：</w:t>
            </w:r>
          </w:p>
          <w:p w14:paraId="00C19D4B">
            <w:pPr>
              <w:spacing w:line="360" w:lineRule="auto"/>
              <w:ind w:firstLine="420" w:firstLineChars="200"/>
              <w:rPr>
                <w:rFonts w:ascii="黑体" w:hAnsi="黑体" w:eastAsia="黑体" w:cs="宋体"/>
                <w:bCs/>
                <w:color w:val="auto"/>
                <w:sz w:val="24"/>
                <w:highlight w:val="none"/>
              </w:rPr>
            </w:pPr>
            <w:r>
              <w:rPr>
                <w:rFonts w:hint="eastAsia" w:ascii="宋体" w:hAnsi="宋体" w:cs="宋体"/>
                <w:color w:val="auto"/>
                <w:szCs w:val="21"/>
                <w:highlight w:val="none"/>
                <w:u w:val="single"/>
                <w:lang w:eastAsia="zh-CN"/>
              </w:rPr>
              <w:t>广西森林可持续经营年度验收项目</w:t>
            </w:r>
            <w:r>
              <w:rPr>
                <w:rFonts w:hint="eastAsia" w:ascii="宋体" w:hAnsi="宋体" w:cs="宋体"/>
                <w:color w:val="auto"/>
                <w:szCs w:val="21"/>
                <w:highlight w:val="none"/>
              </w:rPr>
              <w:t>采购项目的潜在供应商应在广西政府采购云平台（https://www.gcy.zfcg.gxzf.gov.cn/）获取采购文件，并于</w:t>
            </w: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w:t>
            </w:r>
            <w:r>
              <w:rPr>
                <w:rFonts w:hint="eastAsia" w:ascii="宋体" w:hAnsi="宋体" w:cs="宋体"/>
                <w:color w:val="auto"/>
                <w:szCs w:val="21"/>
                <w:highlight w:val="none"/>
              </w:rPr>
              <w:t>（北京时间）前提交响应文件。</w:t>
            </w:r>
          </w:p>
        </w:tc>
      </w:tr>
    </w:tbl>
    <w:p w14:paraId="04F51995">
      <w:pPr>
        <w:spacing w:line="39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一、项目基本情况</w:t>
      </w:r>
    </w:p>
    <w:p w14:paraId="5DF82E1C">
      <w:pPr>
        <w:spacing w:line="360" w:lineRule="auto"/>
        <w:ind w:firstLine="422" w:firstLineChars="200"/>
        <w:rPr>
          <w:rFonts w:hint="eastAsia" w:ascii="宋体" w:hAnsi="宋体" w:eastAsia="宋体"/>
          <w:color w:val="auto"/>
          <w:szCs w:val="21"/>
          <w:highlight w:val="none"/>
          <w:lang w:eastAsia="zh-CN"/>
        </w:rPr>
      </w:pPr>
      <w:r>
        <w:rPr>
          <w:rFonts w:hint="eastAsia" w:ascii="宋体" w:hAnsi="宋体"/>
          <w:b/>
          <w:bCs/>
          <w:color w:val="auto"/>
          <w:szCs w:val="21"/>
          <w:highlight w:val="none"/>
        </w:rPr>
        <w:t>项目编号：</w:t>
      </w:r>
      <w:r>
        <w:rPr>
          <w:rFonts w:hint="eastAsia" w:ascii="宋体" w:hAnsi="宋体"/>
          <w:color w:val="auto"/>
          <w:szCs w:val="21"/>
          <w:highlight w:val="none"/>
          <w:lang w:eastAsia="zh-CN"/>
        </w:rPr>
        <w:t>GXZC2025-C3-000376-HXZB</w:t>
      </w:r>
    </w:p>
    <w:p w14:paraId="0ADCFE39">
      <w:pPr>
        <w:spacing w:line="360" w:lineRule="auto"/>
        <w:ind w:firstLine="422" w:firstLineChars="200"/>
        <w:rPr>
          <w:rFonts w:hint="eastAsia" w:ascii="宋体" w:hAnsi="宋体" w:eastAsia="宋体"/>
          <w:color w:val="auto"/>
          <w:szCs w:val="21"/>
          <w:highlight w:val="none"/>
          <w:lang w:eastAsia="zh-CN"/>
        </w:rPr>
      </w:pPr>
      <w:r>
        <w:rPr>
          <w:rFonts w:hint="eastAsia" w:ascii="宋体" w:hAnsi="宋体"/>
          <w:b/>
          <w:bCs/>
          <w:color w:val="auto"/>
          <w:szCs w:val="21"/>
          <w:highlight w:val="none"/>
        </w:rPr>
        <w:t>项目名称：</w:t>
      </w:r>
      <w:r>
        <w:rPr>
          <w:rFonts w:hint="eastAsia" w:ascii="宋体" w:hAnsi="宋体"/>
          <w:color w:val="auto"/>
          <w:szCs w:val="21"/>
          <w:highlight w:val="none"/>
          <w:lang w:eastAsia="zh-CN"/>
        </w:rPr>
        <w:t>广西森林可持续经营年度验收项目</w:t>
      </w:r>
    </w:p>
    <w:p w14:paraId="3C33BD42">
      <w:pPr>
        <w:spacing w:line="360" w:lineRule="auto"/>
        <w:ind w:firstLine="422" w:firstLineChars="200"/>
        <w:rPr>
          <w:rFonts w:ascii="宋体" w:hAnsi="宋体"/>
          <w:color w:val="auto"/>
          <w:szCs w:val="21"/>
          <w:highlight w:val="none"/>
        </w:rPr>
      </w:pPr>
      <w:r>
        <w:rPr>
          <w:rFonts w:hint="eastAsia" w:ascii="宋体" w:hAnsi="宋体"/>
          <w:b/>
          <w:bCs/>
          <w:color w:val="auto"/>
          <w:szCs w:val="21"/>
          <w:highlight w:val="none"/>
        </w:rPr>
        <w:t>采购方式：</w:t>
      </w:r>
      <w:r>
        <w:rPr>
          <w:rFonts w:hint="eastAsia" w:ascii="宋体" w:hAnsi="宋体"/>
          <w:color w:val="auto"/>
          <w:szCs w:val="21"/>
          <w:highlight w:val="none"/>
        </w:rPr>
        <w:t>竞争性磋商</w:t>
      </w:r>
    </w:p>
    <w:p w14:paraId="485CFCA7">
      <w:pPr>
        <w:spacing w:line="360" w:lineRule="auto"/>
        <w:ind w:firstLine="422" w:firstLineChars="200"/>
        <w:rPr>
          <w:rFonts w:hint="eastAsia" w:ascii="宋体" w:hAnsi="宋体" w:eastAsia="宋体"/>
          <w:color w:val="auto"/>
          <w:szCs w:val="21"/>
          <w:highlight w:val="none"/>
          <w:lang w:eastAsia="zh-CN"/>
        </w:rPr>
      </w:pPr>
      <w:r>
        <w:rPr>
          <w:rFonts w:hint="eastAsia" w:ascii="宋体" w:hAnsi="宋体"/>
          <w:b/>
          <w:bCs/>
          <w:color w:val="auto"/>
          <w:szCs w:val="21"/>
          <w:highlight w:val="none"/>
        </w:rPr>
        <w:t>预算金额（元）</w:t>
      </w:r>
      <w:r>
        <w:rPr>
          <w:rFonts w:hint="eastAsia" w:ascii="宋体" w:hAnsi="宋体"/>
          <w:color w:val="auto"/>
          <w:szCs w:val="21"/>
          <w:highlight w:val="none"/>
        </w:rPr>
        <w:t>：</w:t>
      </w:r>
      <w:r>
        <w:rPr>
          <w:rFonts w:hint="eastAsia" w:ascii="宋体" w:hAnsi="宋体"/>
          <w:color w:val="auto"/>
          <w:szCs w:val="21"/>
          <w:highlight w:val="none"/>
          <w:lang w:eastAsia="zh-CN"/>
        </w:rPr>
        <w:t>1,000,000.00</w:t>
      </w:r>
    </w:p>
    <w:p w14:paraId="7EE109AE">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采购需求：</w:t>
      </w:r>
    </w:p>
    <w:p w14:paraId="3C5222F2">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标项名称:</w:t>
      </w:r>
      <w:r>
        <w:rPr>
          <w:rFonts w:hint="eastAsia" w:ascii="宋体" w:hAnsi="宋体"/>
          <w:color w:val="auto"/>
          <w:szCs w:val="21"/>
          <w:highlight w:val="none"/>
          <w:lang w:eastAsia="zh-CN"/>
        </w:rPr>
        <w:t>广西森林可持续经营年度验收</w:t>
      </w:r>
    </w:p>
    <w:p w14:paraId="3B251FB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数量:1</w:t>
      </w:r>
    </w:p>
    <w:p w14:paraId="0FBB3038">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预算金额（元）:</w:t>
      </w:r>
      <w:r>
        <w:rPr>
          <w:rFonts w:hint="eastAsia" w:ascii="宋体" w:hAnsi="宋体"/>
          <w:color w:val="auto"/>
          <w:szCs w:val="21"/>
          <w:highlight w:val="none"/>
          <w:lang w:eastAsia="zh-CN"/>
        </w:rPr>
        <w:t>1,000,000.00</w:t>
      </w:r>
    </w:p>
    <w:p w14:paraId="7CEE5F8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简要规格描述或项目基本概况介绍、用途：</w:t>
      </w:r>
      <w:r>
        <w:rPr>
          <w:rFonts w:hint="eastAsia" w:ascii="宋体" w:hAnsi="宋体"/>
          <w:color w:val="auto"/>
          <w:szCs w:val="21"/>
          <w:highlight w:val="none"/>
          <w:lang w:eastAsia="zh-CN"/>
        </w:rPr>
        <w:t>广西森林可持续经营年度验收</w:t>
      </w:r>
      <w:r>
        <w:rPr>
          <w:rFonts w:hint="eastAsia" w:ascii="宋体" w:hAnsi="宋体"/>
          <w:color w:val="auto"/>
          <w:szCs w:val="21"/>
          <w:highlight w:val="none"/>
        </w:rPr>
        <w:t>1项，详见本</w:t>
      </w:r>
      <w:r>
        <w:rPr>
          <w:rFonts w:hint="eastAsia"/>
          <w:color w:val="auto"/>
          <w:highlight w:val="none"/>
        </w:rPr>
        <w:t>竞争性磋商公告</w:t>
      </w:r>
      <w:r>
        <w:rPr>
          <w:rFonts w:hint="eastAsia" w:ascii="宋体" w:hAnsi="宋体"/>
          <w:color w:val="auto"/>
          <w:szCs w:val="21"/>
          <w:highlight w:val="none"/>
        </w:rPr>
        <w:t>附件采购文件。</w:t>
      </w:r>
    </w:p>
    <w:p w14:paraId="0572F3F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最高限价（如有）：/</w:t>
      </w:r>
    </w:p>
    <w:p w14:paraId="697FA6A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合同履约期限：</w:t>
      </w:r>
      <w:r>
        <w:rPr>
          <w:rFonts w:hint="eastAsia" w:ascii="宋体" w:hAnsi="宋体" w:cs="宋体"/>
          <w:color w:val="auto"/>
          <w:szCs w:val="21"/>
          <w:highlight w:val="none"/>
        </w:rPr>
        <w:t>签订合同之日起5天内能按采购文件要求提供本项目服务，</w:t>
      </w:r>
      <w:r>
        <w:rPr>
          <w:rFonts w:hint="eastAsia" w:ascii="宋体" w:hAnsi="宋体" w:cs="宋体"/>
          <w:color w:val="auto"/>
          <w:szCs w:val="21"/>
          <w:highlight w:val="none"/>
          <w:lang w:val="en-US" w:eastAsia="zh-CN"/>
        </w:rPr>
        <w:t>2025年12月底前</w:t>
      </w:r>
      <w:r>
        <w:rPr>
          <w:rFonts w:hint="eastAsia" w:ascii="宋体" w:hAnsi="宋体" w:cs="宋体"/>
          <w:color w:val="auto"/>
          <w:szCs w:val="21"/>
          <w:highlight w:val="none"/>
        </w:rPr>
        <w:t>完成验收及提交所有服务内容</w:t>
      </w:r>
      <w:r>
        <w:rPr>
          <w:rFonts w:hint="eastAsia" w:ascii="宋体" w:hAnsi="宋体" w:cs="宋体"/>
          <w:color w:val="auto"/>
          <w:szCs w:val="21"/>
          <w:highlight w:val="none"/>
          <w:lang w:eastAsia="zh-CN"/>
        </w:rPr>
        <w:t>的</w:t>
      </w:r>
      <w:r>
        <w:rPr>
          <w:rFonts w:hint="eastAsia" w:ascii="宋体" w:hAnsi="宋体" w:cs="宋体"/>
          <w:color w:val="auto"/>
          <w:szCs w:val="21"/>
          <w:highlight w:val="none"/>
        </w:rPr>
        <w:t>报告。</w:t>
      </w:r>
    </w:p>
    <w:p w14:paraId="2A127F2C">
      <w:pPr>
        <w:spacing w:line="360" w:lineRule="auto"/>
        <w:ind w:firstLine="420" w:firstLineChars="200"/>
        <w:rPr>
          <w:rFonts w:ascii="宋体" w:hAnsi="宋体"/>
          <w:color w:val="auto"/>
          <w:szCs w:val="21"/>
          <w:highlight w:val="none"/>
        </w:rPr>
      </w:pPr>
      <w:bookmarkStart w:id="32" w:name="OLE_LINK3"/>
      <w:r>
        <w:rPr>
          <w:rFonts w:hint="eastAsia" w:ascii="宋体" w:hAnsi="宋体"/>
          <w:color w:val="auto"/>
          <w:szCs w:val="21"/>
          <w:highlight w:val="none"/>
        </w:rPr>
        <w:t>本标项</w:t>
      </w:r>
      <w:r>
        <w:rPr>
          <w:rFonts w:ascii="宋体" w:hAnsi="宋体"/>
          <w:color w:val="auto"/>
          <w:szCs w:val="21"/>
          <w:highlight w:val="none"/>
        </w:rPr>
        <w:t>（否）</w:t>
      </w:r>
      <w:r>
        <w:rPr>
          <w:rFonts w:hint="eastAsia" w:ascii="宋体" w:hAnsi="宋体"/>
          <w:color w:val="auto"/>
          <w:szCs w:val="21"/>
          <w:highlight w:val="none"/>
        </w:rPr>
        <w:t>接受联合体竞标。</w:t>
      </w:r>
    </w:p>
    <w:bookmarkEnd w:id="32"/>
    <w:p w14:paraId="074EDB7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备注：无</w:t>
      </w:r>
    </w:p>
    <w:p w14:paraId="19F35D45">
      <w:pPr>
        <w:spacing w:line="390" w:lineRule="exact"/>
        <w:ind w:firstLine="482" w:firstLineChars="200"/>
        <w:rPr>
          <w:rFonts w:ascii="宋体" w:hAnsi="宋体" w:cs="宋体"/>
          <w:b/>
          <w:bCs/>
          <w:color w:val="auto"/>
          <w:sz w:val="24"/>
          <w:highlight w:val="none"/>
        </w:rPr>
      </w:pPr>
      <w:bookmarkStart w:id="33" w:name="_Toc28359090"/>
      <w:bookmarkStart w:id="34" w:name="_Toc35393630"/>
      <w:bookmarkStart w:id="35" w:name="_Toc44229879"/>
      <w:bookmarkStart w:id="36" w:name="_Toc28359013"/>
      <w:bookmarkStart w:id="37" w:name="_Toc35393799"/>
      <w:r>
        <w:rPr>
          <w:rFonts w:hint="eastAsia" w:ascii="宋体" w:hAnsi="宋体" w:cs="宋体"/>
          <w:b/>
          <w:bCs/>
          <w:color w:val="auto"/>
          <w:sz w:val="24"/>
          <w:highlight w:val="none"/>
        </w:rPr>
        <w:t>二、申请人的资格</w:t>
      </w:r>
      <w:bookmarkEnd w:id="33"/>
      <w:bookmarkEnd w:id="34"/>
      <w:bookmarkEnd w:id="35"/>
      <w:bookmarkEnd w:id="36"/>
      <w:bookmarkEnd w:id="37"/>
      <w:r>
        <w:rPr>
          <w:rFonts w:hint="eastAsia" w:ascii="宋体" w:hAnsi="宋体" w:cs="宋体"/>
          <w:b/>
          <w:bCs/>
          <w:color w:val="auto"/>
          <w:sz w:val="24"/>
          <w:highlight w:val="none"/>
        </w:rPr>
        <w:t>要求</w:t>
      </w:r>
    </w:p>
    <w:p w14:paraId="33FA5AA2">
      <w:pPr>
        <w:spacing w:line="39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2AFE1A4D">
      <w:pPr>
        <w:spacing w:line="390" w:lineRule="exact"/>
        <w:ind w:firstLine="420" w:firstLineChars="200"/>
        <w:rPr>
          <w:rFonts w:ascii="宋体" w:hAnsi="宋体"/>
          <w:color w:val="auto"/>
          <w:szCs w:val="21"/>
          <w:highlight w:val="none"/>
        </w:rPr>
      </w:pPr>
      <w:r>
        <w:rPr>
          <w:rFonts w:hint="eastAsia" w:ascii="宋体" w:hAnsi="宋体"/>
          <w:color w:val="auto"/>
          <w:szCs w:val="21"/>
          <w:highlight w:val="none"/>
        </w:rPr>
        <w:t>2.落实政府采购政策需满足的资格要求：专门面向中小企业采购的项目；</w:t>
      </w:r>
    </w:p>
    <w:p w14:paraId="5E5A5EEC">
      <w:pPr>
        <w:spacing w:line="39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3.本项目的特定资格要求：无。</w:t>
      </w:r>
    </w:p>
    <w:p w14:paraId="53B6FBEC">
      <w:pPr>
        <w:spacing w:line="39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三、获取采购文件</w:t>
      </w:r>
    </w:p>
    <w:p w14:paraId="64810AF7">
      <w:pPr>
        <w:spacing w:line="390" w:lineRule="exact"/>
        <w:ind w:firstLine="420" w:firstLineChars="200"/>
        <w:rPr>
          <w:rFonts w:ascii="宋体" w:hAnsi="宋体" w:cs="宋体"/>
          <w:bCs/>
          <w:color w:val="auto"/>
          <w:kern w:val="0"/>
          <w:szCs w:val="21"/>
          <w:highlight w:val="none"/>
        </w:rPr>
      </w:pPr>
      <w:bookmarkStart w:id="38" w:name="_Toc35393793"/>
      <w:bookmarkStart w:id="39" w:name="_Toc28359082"/>
      <w:bookmarkStart w:id="40" w:name="_Toc35393624"/>
      <w:bookmarkStart w:id="41" w:name="_Toc28359005"/>
      <w:r>
        <w:rPr>
          <w:rFonts w:hint="eastAsia" w:ascii="宋体" w:hAnsi="宋体" w:cs="宋体"/>
          <w:bCs/>
          <w:color w:val="auto"/>
          <w:kern w:val="0"/>
          <w:szCs w:val="21"/>
          <w:highlight w:val="none"/>
        </w:rPr>
        <w:t>时间：2025年</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lang w:eastAsia="zh-CN"/>
        </w:rPr>
        <w:t>月</w:t>
      </w:r>
      <w:r>
        <w:rPr>
          <w:rFonts w:hint="eastAsia" w:ascii="宋体" w:hAnsi="宋体" w:cs="宋体"/>
          <w:bCs/>
          <w:color w:val="auto"/>
          <w:kern w:val="0"/>
          <w:szCs w:val="21"/>
          <w:highlight w:val="none"/>
          <w:lang w:val="en-US" w:eastAsia="zh-CN"/>
        </w:rPr>
        <w:t>14</w:t>
      </w:r>
      <w:r>
        <w:rPr>
          <w:rFonts w:hint="eastAsia" w:ascii="宋体" w:hAnsi="宋体" w:cs="宋体"/>
          <w:bCs/>
          <w:color w:val="auto"/>
          <w:kern w:val="0"/>
          <w:szCs w:val="21"/>
          <w:highlight w:val="none"/>
          <w:lang w:eastAsia="zh-CN"/>
        </w:rPr>
        <w:t>日</w:t>
      </w:r>
      <w:r>
        <w:rPr>
          <w:rFonts w:hint="eastAsia" w:ascii="宋体" w:hAnsi="宋体" w:cs="宋体"/>
          <w:bCs/>
          <w:color w:val="auto"/>
          <w:kern w:val="0"/>
          <w:szCs w:val="21"/>
          <w:highlight w:val="none"/>
        </w:rPr>
        <w:t>至2025年</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lang w:eastAsia="zh-CN"/>
        </w:rPr>
        <w:t>月</w:t>
      </w:r>
      <w:r>
        <w:rPr>
          <w:rFonts w:hint="eastAsia" w:ascii="宋体" w:hAnsi="宋体" w:cs="宋体"/>
          <w:bCs/>
          <w:color w:val="auto"/>
          <w:kern w:val="0"/>
          <w:szCs w:val="21"/>
          <w:highlight w:val="none"/>
          <w:lang w:val="en-US" w:eastAsia="zh-CN"/>
        </w:rPr>
        <w:t>21</w:t>
      </w:r>
      <w:r>
        <w:rPr>
          <w:rFonts w:hint="eastAsia" w:ascii="宋体" w:hAnsi="宋体" w:cs="宋体"/>
          <w:bCs/>
          <w:color w:val="auto"/>
          <w:kern w:val="0"/>
          <w:szCs w:val="21"/>
          <w:highlight w:val="none"/>
          <w:lang w:eastAsia="zh-CN"/>
        </w:rPr>
        <w:t>日</w:t>
      </w:r>
      <w:r>
        <w:rPr>
          <w:rFonts w:hint="eastAsia" w:ascii="宋体" w:hAnsi="宋体" w:cs="宋体"/>
          <w:bCs/>
          <w:color w:val="auto"/>
          <w:kern w:val="0"/>
          <w:szCs w:val="21"/>
          <w:highlight w:val="none"/>
        </w:rPr>
        <w:t>，每天上午00:00至11:59，下午12:00至23:59（北京时间，法定节假日除外）；</w:t>
      </w:r>
    </w:p>
    <w:p w14:paraId="00565F7D">
      <w:pPr>
        <w:spacing w:line="390" w:lineRule="exact"/>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地点（网址）：</w:t>
      </w:r>
      <w:r>
        <w:rPr>
          <w:rFonts w:hint="eastAsia" w:ascii="宋体" w:hAnsi="宋体" w:cs="宋体"/>
          <w:color w:val="auto"/>
          <w:szCs w:val="21"/>
          <w:highlight w:val="none"/>
        </w:rPr>
        <w:t>广西政府采购云平台（https://www.gcy.zfcg.gxzf.gov.cn/）</w:t>
      </w:r>
    </w:p>
    <w:p w14:paraId="2038C91D">
      <w:pPr>
        <w:pStyle w:val="14"/>
        <w:spacing w:line="390" w:lineRule="exact"/>
        <w:rPr>
          <w:rFonts w:ascii="宋体" w:hAnsi="宋体" w:cs="宋体"/>
          <w:b/>
          <w:bCs/>
          <w:color w:val="auto"/>
          <w:sz w:val="24"/>
          <w:highlight w:val="none"/>
        </w:rPr>
      </w:pPr>
      <w:r>
        <w:rPr>
          <w:rFonts w:hint="eastAsia" w:ascii="宋体" w:hAnsi="宋体" w:cs="宋体"/>
          <w:color w:val="auto"/>
          <w:szCs w:val="21"/>
          <w:highlight w:val="none"/>
        </w:rPr>
        <w:t>　　方式：网上下载。本项目不发放纸质文件，潜在供应商可自行登录广西政府采购云平台下载采购文件，电子响应文件制作需要基于广西政府采购云平台获取的采购文件编制。</w:t>
      </w:r>
    </w:p>
    <w:p w14:paraId="6FCA212E">
      <w:pPr>
        <w:snapToGrid w:val="0"/>
        <w:spacing w:line="39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售价（元）：0</w:t>
      </w:r>
    </w:p>
    <w:p w14:paraId="12A29C24">
      <w:pPr>
        <w:spacing w:line="39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w:t>
      </w:r>
      <w:bookmarkEnd w:id="38"/>
      <w:bookmarkEnd w:id="39"/>
      <w:bookmarkEnd w:id="40"/>
      <w:bookmarkEnd w:id="41"/>
      <w:r>
        <w:rPr>
          <w:rFonts w:hint="eastAsia" w:ascii="宋体" w:hAnsi="宋体" w:cs="宋体"/>
          <w:b/>
          <w:bCs/>
          <w:color w:val="auto"/>
          <w:sz w:val="24"/>
          <w:highlight w:val="none"/>
        </w:rPr>
        <w:t>响应文件提交</w:t>
      </w:r>
    </w:p>
    <w:p w14:paraId="68ADE676">
      <w:pPr>
        <w:spacing w:line="39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1、首次响应文件提交截止时间</w:t>
      </w:r>
      <w:r>
        <w:rPr>
          <w:rFonts w:hint="eastAsia" w:ascii="宋体" w:hAnsi="宋体" w:cs="宋体"/>
          <w:bCs/>
          <w:color w:val="auto"/>
          <w:szCs w:val="21"/>
          <w:highlight w:val="none"/>
        </w:rPr>
        <w:t>：2025年</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eastAsia="zh-CN"/>
        </w:rPr>
        <w:t>月</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lang w:eastAsia="zh-CN"/>
        </w:rPr>
        <w:t>日</w:t>
      </w:r>
      <w:r>
        <w:rPr>
          <w:rFonts w:hint="eastAsia" w:ascii="宋体" w:hAnsi="宋体" w:cs="宋体"/>
          <w:bCs/>
          <w:color w:val="auto"/>
          <w:szCs w:val="21"/>
          <w:highlight w:val="none"/>
          <w:lang w:val="en-US" w:eastAsia="zh-CN"/>
        </w:rPr>
        <w:t>14</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0:00（北京时间）</w:t>
      </w:r>
    </w:p>
    <w:p w14:paraId="695BD52D">
      <w:pPr>
        <w:spacing w:line="39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2、首次响应文件提交地点：广西政府采购云平台（https://www.gcy.zfcg.gxzf.gov.cn/）</w:t>
      </w:r>
    </w:p>
    <w:p w14:paraId="2A50B854">
      <w:pPr>
        <w:spacing w:line="39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五、开启（首次响应文件开启时间）</w:t>
      </w:r>
    </w:p>
    <w:p w14:paraId="26FC833D">
      <w:pPr>
        <w:spacing w:line="39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时间：</w:t>
      </w:r>
      <w:r>
        <w:rPr>
          <w:rFonts w:hint="eastAsia" w:ascii="宋体" w:hAnsi="宋体" w:cs="宋体"/>
          <w:bCs/>
          <w:color w:val="auto"/>
          <w:szCs w:val="21"/>
          <w:highlight w:val="none"/>
        </w:rPr>
        <w:t>2025年</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eastAsia="zh-CN"/>
        </w:rPr>
        <w:t>月</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lang w:eastAsia="zh-CN"/>
        </w:rPr>
        <w:t>日</w:t>
      </w:r>
      <w:r>
        <w:rPr>
          <w:rFonts w:hint="eastAsia" w:ascii="宋体" w:hAnsi="宋体" w:cs="宋体"/>
          <w:bCs/>
          <w:color w:val="auto"/>
          <w:szCs w:val="21"/>
          <w:highlight w:val="none"/>
          <w:lang w:val="en-US" w:eastAsia="zh-CN"/>
        </w:rPr>
        <w:t>14</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0:00（北京时间）</w:t>
      </w:r>
      <w:r>
        <w:rPr>
          <w:rFonts w:hint="eastAsia" w:ascii="宋体" w:hAnsi="宋体" w:cs="宋体"/>
          <w:color w:val="auto"/>
          <w:szCs w:val="21"/>
          <w:highlight w:val="none"/>
        </w:rPr>
        <w:t>后</w:t>
      </w:r>
    </w:p>
    <w:p w14:paraId="6D28561F">
      <w:pPr>
        <w:spacing w:line="390" w:lineRule="exact"/>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地点：广西政府采购云平台电子开标大厅</w:t>
      </w:r>
    </w:p>
    <w:p w14:paraId="7473D06C">
      <w:pPr>
        <w:spacing w:line="390" w:lineRule="exact"/>
        <w:ind w:firstLine="482" w:firstLineChars="200"/>
        <w:rPr>
          <w:rFonts w:ascii="宋体" w:hAnsi="宋体" w:cs="宋体"/>
          <w:b/>
          <w:bCs/>
          <w:color w:val="auto"/>
          <w:sz w:val="24"/>
          <w:highlight w:val="none"/>
        </w:rPr>
      </w:pPr>
      <w:bookmarkStart w:id="42" w:name="_Toc28359084"/>
      <w:bookmarkStart w:id="43" w:name="_Toc28359007"/>
      <w:bookmarkStart w:id="44" w:name="_Toc35393794"/>
      <w:bookmarkStart w:id="45" w:name="_Toc35393625"/>
      <w:r>
        <w:rPr>
          <w:rFonts w:hint="eastAsia" w:ascii="宋体" w:hAnsi="宋体" w:cs="宋体"/>
          <w:b/>
          <w:bCs/>
          <w:color w:val="auto"/>
          <w:sz w:val="24"/>
          <w:highlight w:val="none"/>
        </w:rPr>
        <w:t>六、公告期限</w:t>
      </w:r>
      <w:bookmarkEnd w:id="42"/>
      <w:bookmarkEnd w:id="43"/>
      <w:bookmarkEnd w:id="44"/>
      <w:bookmarkEnd w:id="45"/>
    </w:p>
    <w:p w14:paraId="708A1BEB">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125CE39A">
      <w:pPr>
        <w:spacing w:line="390" w:lineRule="exact"/>
        <w:ind w:firstLine="482" w:firstLineChars="200"/>
        <w:rPr>
          <w:rFonts w:ascii="宋体" w:hAnsi="宋体" w:cs="宋体"/>
          <w:b/>
          <w:bCs/>
          <w:color w:val="auto"/>
          <w:sz w:val="24"/>
          <w:highlight w:val="none"/>
        </w:rPr>
      </w:pPr>
      <w:bookmarkStart w:id="46" w:name="_Toc35393626"/>
      <w:bookmarkStart w:id="47" w:name="_Toc35393795"/>
      <w:r>
        <w:rPr>
          <w:rFonts w:hint="eastAsia" w:ascii="宋体" w:hAnsi="宋体" w:cs="宋体"/>
          <w:b/>
          <w:bCs/>
          <w:color w:val="auto"/>
          <w:sz w:val="24"/>
          <w:highlight w:val="none"/>
        </w:rPr>
        <w:t>七、其他补充事宜</w:t>
      </w:r>
      <w:bookmarkEnd w:id="46"/>
      <w:bookmarkEnd w:id="47"/>
    </w:p>
    <w:p w14:paraId="00D7D8CF">
      <w:pPr>
        <w:spacing w:line="390" w:lineRule="exact"/>
        <w:ind w:firstLine="420" w:firstLineChars="200"/>
        <w:rPr>
          <w:rFonts w:ascii="宋体" w:hAnsi="宋体" w:cs="宋体"/>
          <w:color w:val="auto"/>
          <w:kern w:val="0"/>
          <w:szCs w:val="21"/>
          <w:highlight w:val="none"/>
        </w:rPr>
      </w:pPr>
      <w:bookmarkStart w:id="48" w:name="_Hlk37429585"/>
      <w:r>
        <w:rPr>
          <w:rFonts w:hint="eastAsia" w:ascii="宋体" w:hAnsi="宋体" w:cs="宋体"/>
          <w:color w:val="auto"/>
          <w:kern w:val="0"/>
          <w:szCs w:val="21"/>
          <w:highlight w:val="none"/>
        </w:rPr>
        <w:t>1.磋商保证金：</w:t>
      </w:r>
    </w:p>
    <w:p w14:paraId="28145651">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磋商保证金金额：</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10000</w:t>
      </w:r>
      <w:r>
        <w:rPr>
          <w:rFonts w:hint="eastAsia" w:ascii="宋体" w:hAnsi="宋体" w:cs="宋体"/>
          <w:color w:val="auto"/>
          <w:kern w:val="0"/>
          <w:szCs w:val="21"/>
          <w:highlight w:val="none"/>
        </w:rPr>
        <w:t>.00</w:t>
      </w:r>
      <w:r>
        <w:rPr>
          <w:rFonts w:hint="eastAsia" w:ascii="宋体" w:hAnsi="宋体" w:cs="宋体"/>
          <w:color w:val="auto"/>
          <w:kern w:val="0"/>
          <w:szCs w:val="21"/>
          <w:highlight w:val="none"/>
        </w:rPr>
        <w:t>元</w:t>
      </w:r>
    </w:p>
    <w:p w14:paraId="37044789">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磋商保证金的缴纳方式：银行转账、支票、汇票、本票或者金融机构、担保机构出具的保函等非现金形式提交。采用银行转账方式的，在首次响应文件提交截止时间前交至采购代理机构指定账户并且到账；缴纳磋商保证金指定账户的信息：</w:t>
      </w:r>
    </w:p>
    <w:p w14:paraId="207A0797">
      <w:pPr>
        <w:spacing w:line="39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开户名称：</w:t>
      </w:r>
      <w:r>
        <w:rPr>
          <w:rFonts w:hint="eastAsia" w:ascii="宋体" w:hAnsi="宋体" w:cs="宋体"/>
          <w:color w:val="auto"/>
          <w:kern w:val="0"/>
          <w:szCs w:val="21"/>
          <w:highlight w:val="none"/>
          <w:lang w:eastAsia="zh-CN"/>
        </w:rPr>
        <w:t>南宁华鑫招标代理有限公司</w:t>
      </w:r>
    </w:p>
    <w:p w14:paraId="05F4E8AD">
      <w:pPr>
        <w:spacing w:line="39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lang w:eastAsia="zh-CN"/>
        </w:rPr>
        <w:t>广西北部湾银行股份有限公司营业部</w:t>
      </w:r>
    </w:p>
    <w:p w14:paraId="1903A83B">
      <w:pPr>
        <w:spacing w:line="39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银行账号：</w:t>
      </w:r>
      <w:r>
        <w:rPr>
          <w:rFonts w:hint="eastAsia" w:ascii="宋体" w:hAnsi="宋体" w:cs="宋体"/>
          <w:color w:val="auto"/>
          <w:kern w:val="0"/>
          <w:szCs w:val="21"/>
          <w:highlight w:val="none"/>
          <w:lang w:eastAsia="zh-CN"/>
        </w:rPr>
        <w:t>805331302700001</w:t>
      </w:r>
    </w:p>
    <w:p w14:paraId="49820374">
      <w:pPr>
        <w:spacing w:line="39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开户行行号：</w:t>
      </w:r>
      <w:r>
        <w:rPr>
          <w:rFonts w:hint="eastAsia" w:ascii="宋体" w:hAnsi="宋体" w:cs="宋体"/>
          <w:color w:val="auto"/>
          <w:kern w:val="0"/>
          <w:szCs w:val="21"/>
          <w:highlight w:val="none"/>
          <w:lang w:val="en-US" w:eastAsia="zh-CN"/>
        </w:rPr>
        <w:t>/</w:t>
      </w:r>
    </w:p>
    <w:p w14:paraId="12429B9B">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采用支票、汇票、本票或者保函等方式的，在首次响应文件提交截止时间前，供应商必须提交单独密封的支票、汇票、本票或者保函（电子保函除外）等原件给采购代理机构。否则视为无效磋商保证金。</w:t>
      </w:r>
    </w:p>
    <w:p w14:paraId="5549A30F">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bookmarkStart w:id="49" w:name="_Hlk37429595"/>
      <w:r>
        <w:rPr>
          <w:rFonts w:hint="eastAsia" w:ascii="宋体" w:hAnsi="宋体" w:cs="宋体"/>
          <w:color w:val="auto"/>
          <w:kern w:val="0"/>
          <w:szCs w:val="21"/>
          <w:highlight w:val="none"/>
        </w:rPr>
        <w:t>网上查询地址</w:t>
      </w:r>
    </w:p>
    <w:bookmarkEnd w:id="48"/>
    <w:bookmarkEnd w:id="49"/>
    <w:p w14:paraId="0188A1E9">
      <w:pPr>
        <w:spacing w:line="390" w:lineRule="exact"/>
        <w:ind w:firstLine="420" w:firstLineChars="200"/>
        <w:rPr>
          <w:rFonts w:ascii="宋体" w:hAnsi="宋体" w:cs="宋体"/>
          <w:color w:val="auto"/>
          <w:kern w:val="0"/>
          <w:szCs w:val="21"/>
          <w:highlight w:val="none"/>
        </w:rPr>
      </w:pPr>
      <w:bookmarkStart w:id="50" w:name="_Hlk37429674"/>
      <w:r>
        <w:rPr>
          <w:rFonts w:hint="eastAsia" w:ascii="宋体" w:hAnsi="宋体" w:cs="宋体"/>
          <w:color w:val="auto"/>
          <w:kern w:val="0"/>
          <w:szCs w:val="21"/>
          <w:highlight w:val="none"/>
        </w:rPr>
        <w:t>http://www.ccgp.gov.cn/（中国政府采购网）、http://www.ccgp-guangxi.gov.cn/ (广西政府采购网)。</w:t>
      </w:r>
    </w:p>
    <w:bookmarkEnd w:id="50"/>
    <w:p w14:paraId="4F3FFF63">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 本项目需要落实的政府采购政策</w:t>
      </w:r>
    </w:p>
    <w:p w14:paraId="1FF8544B">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1B46AB8E">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43EFEDA9">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5293DE9B">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00C36103">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6BE15C2F">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F7B150F">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802B9AA">
      <w:pPr>
        <w:spacing w:line="39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6.在线竞标的有关说明：</w:t>
      </w:r>
    </w:p>
    <w:p w14:paraId="3028BAD3">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（1）响应文件提交方式：本项目为全流程电子化项目，通过广西政府采购云平台（https://www.gcy.zfcg.gxzf.gov.cn/）实行在线电子响应，</w:t>
      </w:r>
      <w:r>
        <w:rPr>
          <w:rFonts w:hint="eastAsia"/>
          <w:color w:val="auto"/>
          <w:highlight w:val="none"/>
        </w:rPr>
        <w:t>供应商应先安装广西政府采购云平台新版客户端（新版客户端下载路径：广西政府采购网（访问地址http://zfcg.gxzf.gov.cn/）—办事服务—下载专区）</w:t>
      </w:r>
      <w:r>
        <w:rPr>
          <w:rFonts w:hint="eastAsia" w:ascii="宋体" w:hAnsi="宋体" w:cs="宋体"/>
          <w:color w:val="auto"/>
          <w:kern w:val="0"/>
          <w:szCs w:val="21"/>
          <w:highlight w:val="none"/>
        </w:rPr>
        <w:t>，并按照本项目采购文件和广西政府采购云平台的要求编制、加密后在响应文件提交截止时间前通过网络上传至广西政府采购云平台，</w:t>
      </w:r>
      <w:r>
        <w:rPr>
          <w:rFonts w:hint="eastAsia" w:ascii="宋体" w:hAnsi="宋体" w:cs="宋体"/>
          <w:b/>
          <w:bCs/>
          <w:color w:val="auto"/>
          <w:kern w:val="0"/>
          <w:szCs w:val="21"/>
          <w:highlight w:val="none"/>
        </w:rPr>
        <w:t>供应商在广西政府采购云平台提交电子版响应文件时，请填写参加远程开标活动经办人联系方式</w:t>
      </w:r>
      <w:r>
        <w:rPr>
          <w:rFonts w:hint="eastAsia" w:ascii="宋体" w:hAnsi="宋体" w:cs="宋体"/>
          <w:color w:val="auto"/>
          <w:kern w:val="0"/>
          <w:szCs w:val="21"/>
          <w:highlight w:val="none"/>
        </w:rPr>
        <w:t>。</w:t>
      </w:r>
    </w:p>
    <w:p w14:paraId="6293F154">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（2）未进行网上注册并办理数字证书（CA认证）的供应商将无法参与本项目政府采购活动，潜在供应商应当在首次响应文件提交截止时间前，完成电子交易平台上的CA数字证书办理及响应文件的提交。</w:t>
      </w:r>
    </w:p>
    <w:p w14:paraId="580571F9">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38C4A719">
      <w:pPr>
        <w:spacing w:line="39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w:t>
      </w:r>
    </w:p>
    <w:p w14:paraId="2A6B8465">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（4）CA证书在线解密：首次响应文件开启时，需要供应商携带制作响应文件时用来加密的有效数字证书（CA认证）登录广西政府采购云平台电子开标大厅现场按规定时间对加密的响应文件进行解密。</w:t>
      </w:r>
    </w:p>
    <w:p w14:paraId="0775EF2D">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（5）供应商需要在具备有摄像头及语音功能且互联网网络状况良好的电脑登录广西政府采购云平台远程开标大厅参与本次磋商，否则后果自负。</w:t>
      </w:r>
    </w:p>
    <w:p w14:paraId="6102F6C9">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7. 若对项目采购电子交易系统操作有疑问，可登录广西政府采购云平台（https://www.gcy.zfcg.gxzf.gov.cn/），点击右侧咨询小采，获取采小蜜智能服务管家帮助，或拨打广西政府采购云平台服务热线95763获取热线服务帮助。 </w:t>
      </w:r>
    </w:p>
    <w:p w14:paraId="4F775635">
      <w:pPr>
        <w:spacing w:line="390" w:lineRule="exact"/>
        <w:ind w:firstLine="482" w:firstLineChars="200"/>
        <w:rPr>
          <w:rFonts w:ascii="黑体" w:hAnsi="黑体" w:eastAsia="黑体" w:cs="宋体"/>
          <w:bCs/>
          <w:color w:val="auto"/>
          <w:sz w:val="24"/>
          <w:highlight w:val="none"/>
        </w:rPr>
      </w:pPr>
      <w:r>
        <w:rPr>
          <w:rFonts w:hint="eastAsia" w:ascii="黑体" w:hAnsi="黑体" w:eastAsia="黑体" w:cs="宋体"/>
          <w:b/>
          <w:color w:val="auto"/>
          <w:kern w:val="44"/>
          <w:sz w:val="24"/>
          <w:highlight w:val="none"/>
        </w:rPr>
        <w:t>八、凡对本次采购提出询问，请按</w:t>
      </w:r>
      <w:r>
        <w:rPr>
          <w:rFonts w:ascii="黑体" w:hAnsi="黑体" w:eastAsia="黑体" w:cs="宋体"/>
          <w:b/>
          <w:color w:val="auto"/>
          <w:kern w:val="44"/>
          <w:sz w:val="24"/>
          <w:highlight w:val="none"/>
        </w:rPr>
        <w:t>以下方式</w:t>
      </w:r>
      <w:r>
        <w:rPr>
          <w:rFonts w:hint="eastAsia" w:ascii="黑体" w:hAnsi="黑体" w:eastAsia="黑体" w:cs="宋体"/>
          <w:b/>
          <w:color w:val="auto"/>
          <w:kern w:val="44"/>
          <w:sz w:val="24"/>
          <w:highlight w:val="none"/>
        </w:rPr>
        <w:t>联系。</w:t>
      </w:r>
    </w:p>
    <w:p w14:paraId="29AA7DB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1.采购人信息</w:t>
      </w:r>
    </w:p>
    <w:p w14:paraId="67B0A408">
      <w:pPr>
        <w:spacing w:line="360" w:lineRule="auto"/>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名称：广西壮族自治区林业局</w:t>
      </w:r>
    </w:p>
    <w:p w14:paraId="6FE77835">
      <w:pPr>
        <w:spacing w:line="360" w:lineRule="auto"/>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地址：广西南宁市青秀区云景路21号自治区林业局</w:t>
      </w:r>
    </w:p>
    <w:p w14:paraId="063D07BF">
      <w:pPr>
        <w:spacing w:line="360" w:lineRule="auto"/>
        <w:ind w:firstLine="630" w:firstLineChars="3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val="en-US" w:eastAsia="zh-CN"/>
        </w:rPr>
        <w:t xml:space="preserve"> 陆新婷</w:t>
      </w:r>
    </w:p>
    <w:p w14:paraId="65D1EDB4">
      <w:pPr>
        <w:spacing w:line="360" w:lineRule="auto"/>
        <w:ind w:firstLine="630" w:firstLineChars="3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项目联系方式：</w:t>
      </w:r>
      <w:r>
        <w:rPr>
          <w:rFonts w:hint="eastAsia" w:ascii="宋体" w:hAnsi="宋体" w:cs="宋体"/>
          <w:color w:val="auto"/>
          <w:kern w:val="0"/>
          <w:szCs w:val="21"/>
          <w:highlight w:val="none"/>
          <w:lang w:val="en-US" w:eastAsia="zh-CN"/>
        </w:rPr>
        <w:t xml:space="preserve"> </w:t>
      </w:r>
      <w:r>
        <w:rPr>
          <w:rFonts w:hint="eastAsia"/>
          <w:color w:val="auto"/>
          <w:highlight w:val="none"/>
          <w:lang w:val="en-US" w:eastAsia="zh-CN"/>
        </w:rPr>
        <w:t>0771-6783361</w:t>
      </w:r>
    </w:p>
    <w:p w14:paraId="6BB9028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67D9FC75">
      <w:pPr>
        <w:spacing w:line="360" w:lineRule="auto"/>
        <w:ind w:firstLine="630" w:firstLineChars="3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名称：</w:t>
      </w:r>
      <w:r>
        <w:rPr>
          <w:rFonts w:hint="eastAsia" w:ascii="宋体" w:hAnsi="宋体" w:cs="宋体"/>
          <w:color w:val="auto"/>
          <w:kern w:val="0"/>
          <w:szCs w:val="21"/>
          <w:highlight w:val="none"/>
          <w:lang w:eastAsia="zh-CN"/>
        </w:rPr>
        <w:t>南宁华鑫招标代理有限公司</w:t>
      </w:r>
    </w:p>
    <w:p w14:paraId="1986969E">
      <w:pPr>
        <w:spacing w:line="360" w:lineRule="auto"/>
        <w:ind w:firstLine="630" w:firstLineChars="3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lang w:eastAsia="zh-CN"/>
        </w:rPr>
        <w:t>广西南宁市良庆区龙堤路69号滨江御景b栋2层</w:t>
      </w:r>
    </w:p>
    <w:p w14:paraId="467B4620">
      <w:pPr>
        <w:spacing w:line="360" w:lineRule="auto"/>
        <w:ind w:firstLine="630" w:firstLineChars="3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val="en-US" w:eastAsia="zh-CN"/>
        </w:rPr>
        <w:t>张晗</w:t>
      </w:r>
    </w:p>
    <w:p w14:paraId="6AFC25B8">
      <w:pPr>
        <w:spacing w:line="360" w:lineRule="auto"/>
        <w:ind w:firstLine="630" w:firstLineChars="300"/>
        <w:rPr>
          <w:color w:val="auto"/>
          <w:sz w:val="32"/>
          <w:szCs w:val="32"/>
          <w:highlight w:val="none"/>
        </w:rPr>
      </w:pPr>
      <w:r>
        <w:rPr>
          <w:rFonts w:hint="eastAsia" w:ascii="宋体" w:hAnsi="宋体" w:cs="宋体"/>
          <w:color w:val="auto"/>
          <w:kern w:val="0"/>
          <w:szCs w:val="21"/>
          <w:highlight w:val="none"/>
        </w:rPr>
        <w:t>项目联系方式：17600070170/0771-3380218</w:t>
      </w:r>
    </w:p>
    <w:p w14:paraId="0F37503A">
      <w:pPr>
        <w:rPr>
          <w:rFonts w:ascii="Cambria" w:hAnsi="Cambria"/>
          <w:color w:val="auto"/>
          <w:sz w:val="32"/>
          <w:szCs w:val="32"/>
          <w:highlight w:val="none"/>
        </w:rPr>
      </w:pPr>
      <w:bookmarkStart w:id="51" w:name="_Toc25520"/>
      <w:bookmarkStart w:id="52" w:name="_Toc7184"/>
      <w:bookmarkStart w:id="53" w:name="_Toc22325"/>
      <w:bookmarkStart w:id="54" w:name="_Toc26836"/>
      <w:bookmarkStart w:id="55" w:name="_Toc9127"/>
      <w:bookmarkStart w:id="56" w:name="_Toc11093"/>
      <w:bookmarkStart w:id="57" w:name="_Toc80886926"/>
      <w:bookmarkStart w:id="58" w:name="_Toc22760"/>
      <w:r>
        <w:rPr>
          <w:rFonts w:hint="eastAsia" w:ascii="Cambria" w:hAnsi="Cambria"/>
          <w:color w:val="auto"/>
          <w:sz w:val="32"/>
          <w:szCs w:val="32"/>
          <w:highlight w:val="none"/>
        </w:rPr>
        <w:br w:type="page"/>
      </w:r>
    </w:p>
    <w:p w14:paraId="17A4845D">
      <w:pPr>
        <w:pStyle w:val="3"/>
        <w:spacing w:before="100" w:after="90" w:line="240" w:lineRule="auto"/>
        <w:jc w:val="center"/>
        <w:rPr>
          <w:rFonts w:ascii="Cambria" w:hAnsi="Cambria"/>
          <w:bCs w:val="0"/>
          <w:color w:val="auto"/>
          <w:sz w:val="32"/>
          <w:szCs w:val="32"/>
          <w:highlight w:val="none"/>
        </w:rPr>
      </w:pPr>
      <w:bookmarkStart w:id="59" w:name="OLE_LINK6"/>
      <w:r>
        <w:rPr>
          <w:rFonts w:hint="eastAsia" w:ascii="Cambria" w:hAnsi="Cambria"/>
          <w:bCs w:val="0"/>
          <w:color w:val="auto"/>
          <w:sz w:val="32"/>
          <w:szCs w:val="32"/>
          <w:highlight w:val="none"/>
        </w:rPr>
        <w:t>第二章 采购需求</w:t>
      </w:r>
      <w:bookmarkEnd w:id="51"/>
      <w:bookmarkEnd w:id="52"/>
      <w:bookmarkEnd w:id="53"/>
      <w:bookmarkEnd w:id="54"/>
      <w:bookmarkEnd w:id="55"/>
      <w:bookmarkEnd w:id="56"/>
      <w:bookmarkEnd w:id="57"/>
    </w:p>
    <w:bookmarkEnd w:id="58"/>
    <w:bookmarkEnd w:id="59"/>
    <w:p w14:paraId="5D478E54">
      <w:pPr>
        <w:spacing w:line="450" w:lineRule="exact"/>
        <w:jc w:val="left"/>
        <w:rPr>
          <w:rFonts w:cs="宋体"/>
          <w:b/>
          <w:bCs/>
          <w:color w:val="auto"/>
          <w:szCs w:val="21"/>
          <w:highlight w:val="none"/>
        </w:rPr>
      </w:pPr>
      <w:r>
        <w:rPr>
          <w:rFonts w:hint="eastAsia" w:cs="宋体"/>
          <w:b/>
          <w:bCs/>
          <w:color w:val="auto"/>
          <w:szCs w:val="21"/>
          <w:highlight w:val="none"/>
        </w:rPr>
        <w:t>说明：</w:t>
      </w:r>
    </w:p>
    <w:p w14:paraId="01189629">
      <w:pPr>
        <w:spacing w:line="45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1、为落实政府采购政策需满足的要求：</w:t>
      </w:r>
    </w:p>
    <w:p w14:paraId="5F011173">
      <w:pPr>
        <w:spacing w:line="45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（1）本竞争性磋商文件所称中小企业必须符合《政府采购促进中小企业发展管理办法》（财库〔2020〕46号）的规定。</w:t>
      </w:r>
    </w:p>
    <w:p w14:paraId="3013AA5E">
      <w:pPr>
        <w:spacing w:line="45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有效期内的节能产品认证证书复印件（加盖供应商公章），</w:t>
      </w:r>
      <w:r>
        <w:rPr>
          <w:rFonts w:hint="eastAsia" w:ascii="宋体" w:hAnsi="宋体" w:cs="宋体"/>
          <w:b/>
          <w:bCs/>
          <w:color w:val="auto"/>
          <w:szCs w:val="21"/>
          <w:highlight w:val="none"/>
        </w:rPr>
        <w:t>否则响应文件按无效处理</w:t>
      </w:r>
      <w:r>
        <w:rPr>
          <w:rFonts w:hint="eastAsia" w:ascii="宋体" w:hAnsi="宋体" w:cs="宋体"/>
          <w:color w:val="auto"/>
          <w:szCs w:val="21"/>
          <w:highlight w:val="none"/>
        </w:rPr>
        <w:t xml:space="preserve">。如本项目包含的配套货物属于品目清单内非标注“★”的产品时，应优先采购，具体详见“第四章 </w:t>
      </w:r>
      <w:r>
        <w:rPr>
          <w:rStyle w:val="38"/>
          <w:rFonts w:hint="eastAsia" w:ascii="宋体" w:hAnsi="宋体" w:cs="宋体"/>
          <w:color w:val="auto"/>
          <w:highlight w:val="none"/>
        </w:rPr>
        <w:t>评审程序、评审方法和评审标准</w:t>
      </w:r>
      <w:r>
        <w:rPr>
          <w:rFonts w:hint="eastAsia" w:ascii="宋体" w:hAnsi="宋体" w:cs="宋体"/>
          <w:color w:val="auto"/>
          <w:szCs w:val="21"/>
          <w:highlight w:val="none"/>
        </w:rPr>
        <w:t>”。</w:t>
      </w:r>
    </w:p>
    <w:p w14:paraId="70AF5A31">
      <w:pPr>
        <w:spacing w:line="45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2、“实质性要求”是指磋商文件中已经指明不满足响应文件则按无效响应处理的条款，或者不能负偏离的条款，或者采购需求中带“▲”的条款。</w:t>
      </w:r>
    </w:p>
    <w:p w14:paraId="60826042">
      <w:pPr>
        <w:pStyle w:val="14"/>
        <w:spacing w:line="450" w:lineRule="exact"/>
        <w:ind w:firstLine="420" w:firstLineChars="200"/>
        <w:rPr>
          <w:rFonts w:ascii="宋体" w:hAnsi="宋体" w:cs="宋体"/>
          <w:color w:val="auto"/>
          <w:highlight w:val="none"/>
        </w:rPr>
      </w:pPr>
      <w:r>
        <w:rPr>
          <w:rFonts w:hint="eastAsia" w:ascii="宋体" w:hAnsi="宋体" w:cs="宋体"/>
          <w:color w:val="auto"/>
          <w:highlight w:val="none"/>
        </w:rPr>
        <w:t>3、如竞标产品存在侵犯他人的知识产权或者专利成果行为的，应承担相应法律责任。</w:t>
      </w:r>
    </w:p>
    <w:p w14:paraId="0C95D54E">
      <w:pPr>
        <w:pStyle w:val="14"/>
        <w:spacing w:line="450" w:lineRule="exact"/>
        <w:ind w:firstLine="420" w:firstLineChars="200"/>
        <w:rPr>
          <w:color w:val="auto"/>
          <w:highlight w:val="none"/>
        </w:rPr>
      </w:pPr>
      <w:r>
        <w:rPr>
          <w:rFonts w:hint="eastAsia" w:ascii="宋体" w:hAnsi="宋体" w:cs="宋体"/>
          <w:color w:val="auto"/>
          <w:szCs w:val="21"/>
          <w:highlight w:val="none"/>
        </w:rPr>
        <w:t>4、</w:t>
      </w:r>
      <w:r>
        <w:rPr>
          <w:rFonts w:hint="eastAsia"/>
          <w:color w:val="auto"/>
          <w:highlight w:val="none"/>
        </w:rPr>
        <w:t>供应商必须自行为其竞标产品侵犯他人的知识产权或者专利成果的行为承担相应法律责任。</w:t>
      </w:r>
    </w:p>
    <w:p w14:paraId="662A543B">
      <w:pPr>
        <w:pStyle w:val="14"/>
        <w:spacing w:line="450" w:lineRule="exact"/>
        <w:ind w:firstLine="420" w:firstLineChars="200"/>
        <w:rPr>
          <w:rFonts w:ascii="宋体" w:hAnsi="宋体" w:cs="宋体"/>
          <w:i/>
          <w:iCs/>
          <w:color w:val="auto"/>
          <w:highlight w:val="none"/>
          <w:u w:val="single"/>
        </w:rPr>
      </w:pPr>
      <w:r>
        <w:rPr>
          <w:rFonts w:hint="eastAsia" w:ascii="宋体" w:hAnsi="宋体" w:cs="宋体"/>
          <w:color w:val="auto"/>
          <w:highlight w:val="none"/>
        </w:rPr>
        <w:t>5、采购内容所属行业：</w:t>
      </w:r>
      <w:r>
        <w:rPr>
          <w:rFonts w:hint="eastAsia" w:ascii="宋体" w:hAnsi="宋体" w:cs="宋体"/>
          <w:b/>
          <w:bCs/>
          <w:color w:val="auto"/>
          <w:szCs w:val="21"/>
          <w:highlight w:val="none"/>
          <w:u w:val="single"/>
        </w:rPr>
        <w:t>其他未列明行业。</w:t>
      </w:r>
      <w:bookmarkStart w:id="178" w:name="_GoBack"/>
      <w:bookmarkEnd w:id="178"/>
    </w:p>
    <w:p w14:paraId="5D2993C3">
      <w:pPr>
        <w:pStyle w:val="14"/>
        <w:spacing w:line="450" w:lineRule="exact"/>
        <w:ind w:firstLine="420" w:firstLineChars="200"/>
        <w:rPr>
          <w:rFonts w:ascii="宋体" w:hAnsi="宋体" w:cs="宋体"/>
          <w:i/>
          <w:iCs/>
          <w:color w:val="auto"/>
          <w:highlight w:val="none"/>
          <w:u w:val="single"/>
        </w:rPr>
      </w:pPr>
    </w:p>
    <w:tbl>
      <w:tblPr>
        <w:tblStyle w:val="31"/>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596"/>
        <w:gridCol w:w="1136"/>
        <w:gridCol w:w="944"/>
        <w:gridCol w:w="6551"/>
      </w:tblGrid>
      <w:tr w14:paraId="6609D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650" w:type="dxa"/>
            <w:gridSpan w:val="5"/>
            <w:tcBorders>
              <w:top w:val="single" w:color="auto" w:sz="4" w:space="0"/>
              <w:left w:val="single" w:color="auto" w:sz="4" w:space="0"/>
              <w:bottom w:val="single" w:color="auto" w:sz="4" w:space="0"/>
              <w:right w:val="single" w:color="auto" w:sz="4" w:space="0"/>
            </w:tcBorders>
            <w:vAlign w:val="center"/>
          </w:tcPr>
          <w:p w14:paraId="7E0A1BD2">
            <w:pPr>
              <w:spacing w:line="380" w:lineRule="exact"/>
              <w:jc w:val="left"/>
              <w:rPr>
                <w:rFonts w:ascii="宋体" w:hAnsi="宋体" w:cs="宋体"/>
                <w:color w:val="auto"/>
                <w:szCs w:val="21"/>
                <w:highlight w:val="none"/>
              </w:rPr>
            </w:pPr>
            <w:r>
              <w:rPr>
                <w:rFonts w:hint="eastAsia" w:ascii="宋体" w:hAnsi="宋体" w:cs="宋体"/>
                <w:b/>
                <w:bCs/>
                <w:color w:val="auto"/>
                <w:szCs w:val="21"/>
                <w:highlight w:val="none"/>
              </w:rPr>
              <w:t>分标：/</w:t>
            </w:r>
          </w:p>
        </w:tc>
      </w:tr>
      <w:tr w14:paraId="47FA4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vMerge w:val="restart"/>
            <w:tcBorders>
              <w:top w:val="single" w:color="auto" w:sz="4" w:space="0"/>
            </w:tcBorders>
            <w:vAlign w:val="center"/>
          </w:tcPr>
          <w:p w14:paraId="674FC74B">
            <w:pPr>
              <w:spacing w:line="380" w:lineRule="exact"/>
              <w:jc w:val="center"/>
              <w:rPr>
                <w:rFonts w:ascii="宋体" w:hAnsi="宋体" w:cs="宋体"/>
                <w:b/>
                <w:bCs/>
                <w:color w:val="auto"/>
                <w:szCs w:val="21"/>
                <w:highlight w:val="none"/>
              </w:rPr>
            </w:pPr>
            <w:r>
              <w:rPr>
                <w:rFonts w:hint="eastAsia" w:ascii="宋体" w:hAnsi="宋体" w:cs="宋体"/>
                <w:b/>
                <w:bCs/>
                <w:color w:val="auto"/>
                <w:szCs w:val="21"/>
                <w:highlight w:val="none"/>
              </w:rPr>
              <w:t>需求一览表</w:t>
            </w:r>
          </w:p>
        </w:tc>
        <w:tc>
          <w:tcPr>
            <w:tcW w:w="596" w:type="dxa"/>
            <w:tcBorders>
              <w:top w:val="single" w:color="auto" w:sz="4" w:space="0"/>
            </w:tcBorders>
            <w:vAlign w:val="center"/>
          </w:tcPr>
          <w:p w14:paraId="30D72701">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136" w:type="dxa"/>
            <w:tcBorders>
              <w:top w:val="single" w:color="auto" w:sz="4" w:space="0"/>
            </w:tcBorders>
            <w:vAlign w:val="center"/>
          </w:tcPr>
          <w:p w14:paraId="0611DCE5">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944" w:type="dxa"/>
            <w:tcBorders>
              <w:top w:val="single" w:color="auto" w:sz="4" w:space="0"/>
            </w:tcBorders>
            <w:vAlign w:val="center"/>
          </w:tcPr>
          <w:p w14:paraId="2A87DD9C">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6551" w:type="dxa"/>
            <w:tcBorders>
              <w:top w:val="single" w:color="auto" w:sz="4" w:space="0"/>
            </w:tcBorders>
            <w:vAlign w:val="center"/>
          </w:tcPr>
          <w:p w14:paraId="424DB89A">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6DB4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3" w:type="dxa"/>
            <w:vMerge w:val="continue"/>
            <w:vAlign w:val="center"/>
          </w:tcPr>
          <w:p w14:paraId="2597A656">
            <w:pPr>
              <w:spacing w:line="380" w:lineRule="exact"/>
              <w:jc w:val="center"/>
              <w:rPr>
                <w:rFonts w:ascii="宋体" w:hAnsi="宋体" w:cs="宋体"/>
                <w:color w:val="auto"/>
                <w:szCs w:val="21"/>
                <w:highlight w:val="none"/>
              </w:rPr>
            </w:pPr>
          </w:p>
        </w:tc>
        <w:tc>
          <w:tcPr>
            <w:tcW w:w="596" w:type="dxa"/>
            <w:vAlign w:val="center"/>
          </w:tcPr>
          <w:p w14:paraId="18D654A7">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136" w:type="dxa"/>
            <w:vAlign w:val="center"/>
          </w:tcPr>
          <w:p w14:paraId="67D7C77C">
            <w:pPr>
              <w:snapToGrid w:val="0"/>
              <w:jc w:val="center"/>
              <w:outlineLvl w:val="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广西森林可持续经营年度验收</w:t>
            </w:r>
          </w:p>
        </w:tc>
        <w:tc>
          <w:tcPr>
            <w:tcW w:w="944" w:type="dxa"/>
            <w:vAlign w:val="center"/>
          </w:tcPr>
          <w:p w14:paraId="1AD78D2A">
            <w:pPr>
              <w:snapToGrid w:val="0"/>
              <w:jc w:val="center"/>
              <w:outlineLvl w:val="0"/>
              <w:rPr>
                <w:rFonts w:ascii="宋体" w:hAnsi="宋体" w:cs="宋体"/>
                <w:color w:val="auto"/>
                <w:szCs w:val="21"/>
                <w:highlight w:val="none"/>
              </w:rPr>
            </w:pPr>
            <w:r>
              <w:rPr>
                <w:rFonts w:hint="eastAsia" w:ascii="宋体" w:hAnsi="宋体" w:cs="宋体"/>
                <w:color w:val="auto"/>
                <w:szCs w:val="21"/>
                <w:highlight w:val="none"/>
              </w:rPr>
              <w:t>1项</w:t>
            </w:r>
          </w:p>
        </w:tc>
        <w:tc>
          <w:tcPr>
            <w:tcW w:w="6551" w:type="dxa"/>
            <w:vAlign w:val="center"/>
          </w:tcPr>
          <w:p w14:paraId="2EB85A3A">
            <w:pPr>
              <w:spacing w:line="40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一、项目内容：</w:t>
            </w:r>
          </w:p>
          <w:p w14:paraId="3571332E">
            <w:pPr>
              <w:pStyle w:val="22"/>
              <w:spacing w:line="400" w:lineRule="exact"/>
              <w:rPr>
                <w:rFonts w:hint="eastAsia" w:ascii="宋体" w:hAnsi="宋体" w:eastAsia="宋体" w:cs="宋体"/>
                <w:color w:val="auto"/>
                <w:kern w:val="2"/>
                <w:sz w:val="21"/>
                <w:szCs w:val="24"/>
                <w:highlight w:val="none"/>
                <w:lang w:val="en-US" w:eastAsia="zh-CN" w:bidi="ar-SA"/>
              </w:rPr>
            </w:pPr>
            <w:r>
              <w:rPr>
                <w:rFonts w:hint="eastAsia"/>
                <w:color w:val="auto"/>
                <w:highlight w:val="none"/>
              </w:rPr>
              <w:t>1</w:t>
            </w:r>
            <w:r>
              <w:rPr>
                <w:rFonts w:hint="eastAsia" w:ascii="宋体" w:hAnsi="宋体" w:eastAsia="宋体" w:cs="宋体"/>
                <w:color w:val="auto"/>
                <w:kern w:val="2"/>
                <w:sz w:val="21"/>
                <w:szCs w:val="24"/>
                <w:highlight w:val="none"/>
                <w:lang w:val="en-US" w:eastAsia="zh-CN" w:bidi="ar-SA"/>
              </w:rPr>
              <w:t>.组建专家团队，指导森林可持续经营方案与作业设计编制；</w:t>
            </w:r>
          </w:p>
          <w:p w14:paraId="53209101">
            <w:pPr>
              <w:pStyle w:val="22"/>
              <w:spacing w:line="400" w:lineRule="exac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2.组织专业技术力量审查修正试点任务落地上图，含边界线修正、属性因子间的逻辑关系等；</w:t>
            </w:r>
          </w:p>
          <w:p w14:paraId="4BE1DB8B">
            <w:pPr>
              <w:pStyle w:val="22"/>
              <w:spacing w:line="400" w:lineRule="exac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xml:space="preserve">3.编制成效监测调查技术指南、编制年度任务成效监测布设方案、管理成效样地监测数据； </w:t>
            </w:r>
          </w:p>
          <w:p w14:paraId="37ED52A4">
            <w:pPr>
              <w:pStyle w:val="22"/>
              <w:spacing w:line="400" w:lineRule="exac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4.根据试点设计内容和广西实际情况，提出可突破现行技术规程中有关于抚育强度和抚育间隔期等限制指标；</w:t>
            </w:r>
          </w:p>
          <w:p w14:paraId="43B0F781">
            <w:pPr>
              <w:pStyle w:val="22"/>
              <w:spacing w:line="400" w:lineRule="exac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5.按要求开展年度验收核查工作；</w:t>
            </w:r>
          </w:p>
          <w:p w14:paraId="7DA2AC64">
            <w:pPr>
              <w:pStyle w:val="22"/>
              <w:spacing w:line="400" w:lineRule="exact"/>
              <w:rPr>
                <w:color w:val="auto"/>
                <w:highlight w:val="none"/>
              </w:rPr>
            </w:pPr>
            <w:r>
              <w:rPr>
                <w:rFonts w:hint="eastAsia" w:ascii="宋体" w:hAnsi="宋体" w:eastAsia="宋体" w:cs="宋体"/>
                <w:color w:val="auto"/>
                <w:kern w:val="2"/>
                <w:sz w:val="21"/>
                <w:szCs w:val="24"/>
                <w:highlight w:val="none"/>
                <w:lang w:val="en-US" w:eastAsia="zh-CN" w:bidi="ar-SA"/>
              </w:rPr>
              <w:t>6.汇总2023-2025年森林可持续经营试点模式，凝炼示范样板。</w:t>
            </w:r>
          </w:p>
        </w:tc>
      </w:tr>
      <w:tr w14:paraId="4259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vAlign w:val="center"/>
          </w:tcPr>
          <w:p w14:paraId="76B7A2BF">
            <w:pPr>
              <w:pStyle w:val="22"/>
              <w:spacing w:line="360" w:lineRule="exact"/>
              <w:jc w:val="center"/>
              <w:rPr>
                <w:rFonts w:ascii="宋体" w:hAnsi="宋体" w:cs="宋体"/>
                <w:color w:val="auto"/>
                <w:szCs w:val="21"/>
                <w:highlight w:val="none"/>
              </w:rPr>
            </w:pPr>
            <w:r>
              <w:rPr>
                <w:rFonts w:hint="eastAsia" w:ascii="宋体" w:hAnsi="宋体" w:cs="宋体"/>
                <w:b/>
                <w:bCs/>
                <w:color w:val="auto"/>
                <w:sz w:val="21"/>
                <w:szCs w:val="21"/>
                <w:highlight w:val="none"/>
              </w:rPr>
              <w:t>商务条款</w:t>
            </w:r>
          </w:p>
        </w:tc>
        <w:tc>
          <w:tcPr>
            <w:tcW w:w="9227" w:type="dxa"/>
            <w:gridSpan w:val="4"/>
            <w:vAlign w:val="center"/>
          </w:tcPr>
          <w:p w14:paraId="6F154242">
            <w:pPr>
              <w:widowControl/>
              <w:rPr>
                <w:rFonts w:ascii="宋体" w:hAnsi="宋体" w:cs="宋体"/>
                <w:b/>
                <w:bCs/>
                <w:color w:val="auto"/>
                <w:szCs w:val="21"/>
                <w:highlight w:val="none"/>
              </w:rPr>
            </w:pP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付款方式：</w:t>
            </w:r>
          </w:p>
          <w:p w14:paraId="50183249">
            <w:pPr>
              <w:widowControl/>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签订合同后</w:t>
            </w:r>
            <w:r>
              <w:rPr>
                <w:rFonts w:hint="eastAsia"/>
                <w:color w:val="auto"/>
                <w:highlight w:val="none"/>
                <w:lang w:val="en-US" w:eastAsia="zh-CN"/>
              </w:rPr>
              <w:t>1</w:t>
            </w:r>
            <w:r>
              <w:rPr>
                <w:rFonts w:hint="eastAsia" w:ascii="宋体" w:hAnsi="宋体" w:cs="宋体"/>
                <w:color w:val="auto"/>
                <w:szCs w:val="21"/>
                <w:highlight w:val="none"/>
                <w:lang w:val="en-US" w:eastAsia="zh-CN"/>
              </w:rPr>
              <w:t>0个工作日内，采购人向成交供应商</w:t>
            </w:r>
            <w:r>
              <w:rPr>
                <w:rFonts w:hint="eastAsia" w:ascii="宋体" w:hAnsi="宋体" w:cs="宋体"/>
                <w:color w:val="auto"/>
                <w:szCs w:val="21"/>
                <w:highlight w:val="none"/>
              </w:rPr>
              <w:t>支付合同价款的50%</w:t>
            </w:r>
            <w:r>
              <w:rPr>
                <w:rFonts w:hint="eastAsia" w:ascii="宋体" w:hAnsi="宋体" w:cs="宋体"/>
                <w:color w:val="auto"/>
                <w:szCs w:val="21"/>
                <w:highlight w:val="none"/>
                <w:lang w:eastAsia="zh-CN"/>
              </w:rPr>
              <w:t>；</w:t>
            </w:r>
          </w:p>
          <w:p w14:paraId="663CB6FB">
            <w:pPr>
              <w:widowControl/>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2.2025年8月底前成交供应商</w:t>
            </w:r>
            <w:r>
              <w:rPr>
                <w:rFonts w:hint="eastAsia" w:ascii="宋体" w:hAnsi="宋体" w:cs="宋体"/>
                <w:color w:val="auto"/>
                <w:szCs w:val="21"/>
                <w:highlight w:val="none"/>
              </w:rPr>
              <w:t>提交成效监测调查技术指南和年度任务成效监测布设方案编制</w:t>
            </w:r>
            <w:r>
              <w:rPr>
                <w:rFonts w:hint="eastAsia" w:ascii="宋体" w:hAnsi="宋体" w:cs="宋体"/>
                <w:color w:val="auto"/>
                <w:szCs w:val="21"/>
                <w:highlight w:val="none"/>
                <w:lang w:eastAsia="zh-CN"/>
              </w:rPr>
              <w:t>后，</w:t>
            </w:r>
            <w:r>
              <w:rPr>
                <w:rFonts w:hint="eastAsia" w:ascii="宋体" w:hAnsi="宋体" w:cs="宋体"/>
                <w:color w:val="auto"/>
                <w:szCs w:val="21"/>
                <w:highlight w:val="none"/>
                <w:lang w:val="en-US" w:eastAsia="zh-CN"/>
              </w:rPr>
              <w:t>采购人向成交供应商</w:t>
            </w:r>
            <w:r>
              <w:rPr>
                <w:rFonts w:hint="eastAsia" w:ascii="宋体" w:hAnsi="宋体" w:cs="宋体"/>
                <w:color w:val="auto"/>
                <w:szCs w:val="21"/>
                <w:highlight w:val="none"/>
              </w:rPr>
              <w:t>支付合同价款项的30%</w:t>
            </w:r>
            <w:r>
              <w:rPr>
                <w:rFonts w:hint="eastAsia" w:ascii="宋体" w:hAnsi="宋体" w:cs="宋体"/>
                <w:color w:val="auto"/>
                <w:szCs w:val="21"/>
                <w:highlight w:val="none"/>
                <w:lang w:eastAsia="zh-CN"/>
              </w:rPr>
              <w:t>；</w:t>
            </w:r>
          </w:p>
          <w:p w14:paraId="76D64FDC">
            <w:pPr>
              <w:widowControl/>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3.2025年12月底前成交供应商</w:t>
            </w:r>
            <w:r>
              <w:rPr>
                <w:rFonts w:hint="eastAsia" w:ascii="宋体" w:hAnsi="宋体" w:cs="宋体"/>
                <w:color w:val="auto"/>
                <w:szCs w:val="21"/>
                <w:highlight w:val="none"/>
              </w:rPr>
              <w:t>完成验收及提交</w:t>
            </w:r>
            <w:r>
              <w:rPr>
                <w:rFonts w:hint="eastAsia" w:ascii="宋体" w:hAnsi="宋体" w:cs="宋体"/>
                <w:color w:val="auto"/>
                <w:szCs w:val="21"/>
                <w:highlight w:val="none"/>
                <w:lang w:eastAsia="zh-CN"/>
              </w:rPr>
              <w:t>项目</w:t>
            </w:r>
            <w:r>
              <w:rPr>
                <w:rFonts w:hint="eastAsia" w:ascii="宋体" w:hAnsi="宋体" w:cs="宋体"/>
                <w:color w:val="auto"/>
                <w:szCs w:val="21"/>
                <w:highlight w:val="none"/>
              </w:rPr>
              <w:t>报告</w:t>
            </w:r>
            <w:r>
              <w:rPr>
                <w:rFonts w:hint="eastAsia" w:ascii="宋体" w:hAnsi="宋体" w:cs="宋体"/>
                <w:color w:val="auto"/>
                <w:szCs w:val="21"/>
                <w:highlight w:val="none"/>
                <w:lang w:eastAsia="zh-CN"/>
              </w:rPr>
              <w:t>，通过采购人验收</w:t>
            </w:r>
            <w:r>
              <w:rPr>
                <w:rFonts w:hint="eastAsia" w:ascii="宋体" w:hAnsi="宋体" w:cs="宋体"/>
                <w:color w:val="auto"/>
                <w:szCs w:val="21"/>
                <w:highlight w:val="none"/>
              </w:rPr>
              <w:t>后</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采购人向成交供应商</w:t>
            </w:r>
            <w:r>
              <w:rPr>
                <w:rFonts w:hint="eastAsia" w:ascii="宋体" w:hAnsi="宋体" w:cs="宋体"/>
                <w:color w:val="auto"/>
                <w:szCs w:val="21"/>
                <w:highlight w:val="none"/>
              </w:rPr>
              <w:t>支付合同款项的20%</w:t>
            </w:r>
            <w:r>
              <w:rPr>
                <w:rFonts w:hint="eastAsia" w:ascii="宋体" w:hAnsi="宋体" w:cs="宋体"/>
                <w:color w:val="auto"/>
                <w:szCs w:val="21"/>
                <w:highlight w:val="none"/>
                <w:lang w:val="en-US" w:eastAsia="zh-CN"/>
              </w:rPr>
              <w:t xml:space="preserve"> </w:t>
            </w:r>
          </w:p>
          <w:p w14:paraId="15FEC4EB">
            <w:pPr>
              <w:spacing w:line="240" w:lineRule="auto"/>
              <w:ind w:firstLine="0" w:firstLineChars="0"/>
              <w:rPr>
                <w:rFonts w:hint="eastAsia" w:ascii="宋体" w:hAnsi="宋体" w:cs="宋体"/>
                <w:b/>
                <w:color w:val="auto"/>
                <w:szCs w:val="21"/>
                <w:highlight w:val="none"/>
              </w:rPr>
            </w:pPr>
            <w:r>
              <w:rPr>
                <w:rFonts w:hint="eastAsia"/>
                <w:color w:val="auto"/>
                <w:highlight w:val="none"/>
                <w:lang w:val="en-US" w:eastAsia="zh-CN"/>
              </w:rPr>
              <w:t>4.</w:t>
            </w:r>
            <w:r>
              <w:rPr>
                <w:rFonts w:hint="eastAsia" w:ascii="宋体" w:hAnsi="宋体" w:cs="宋体"/>
                <w:color w:val="auto"/>
                <w:szCs w:val="21"/>
                <w:highlight w:val="none"/>
              </w:rPr>
              <w:t>每支付一笔款项前，成交供应商必须提供相应数额的合格发票、请款函、进度证明材料等。</w:t>
            </w:r>
            <w:r>
              <w:rPr>
                <w:rFonts w:hint="eastAsia" w:ascii="宋体" w:hAnsi="宋体" w:cs="Calibri"/>
                <w:color w:val="auto"/>
                <w:szCs w:val="21"/>
                <w:highlight w:val="none"/>
                <w:lang w:eastAsia="zh-CN"/>
              </w:rPr>
              <w:t>成交</w:t>
            </w:r>
            <w:r>
              <w:rPr>
                <w:rFonts w:hint="eastAsia" w:ascii="宋体" w:hAnsi="宋体" w:cs="Calibri"/>
                <w:color w:val="auto"/>
                <w:szCs w:val="21"/>
                <w:highlight w:val="none"/>
              </w:rPr>
              <w:t>供应商未及时向采购人开具发票的，采购人有权顺延付款时间，且不承担任何逾期付款违约责任。</w:t>
            </w:r>
          </w:p>
          <w:p w14:paraId="681C5F08">
            <w:pPr>
              <w:pStyle w:val="22"/>
              <w:rPr>
                <w:rFonts w:hint="default" w:eastAsia="宋体"/>
                <w:color w:val="auto"/>
                <w:highlight w:val="none"/>
                <w:lang w:val="en-US" w:eastAsia="zh-CN"/>
              </w:rPr>
            </w:pPr>
          </w:p>
        </w:tc>
      </w:tr>
    </w:tbl>
    <w:p w14:paraId="43E3572C">
      <w:pPr>
        <w:rPr>
          <w:rFonts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br w:type="page"/>
      </w:r>
    </w:p>
    <w:p w14:paraId="65BAB5B1">
      <w:pPr>
        <w:ind w:left="119"/>
        <w:rPr>
          <w:rFonts w:ascii="宋体" w:hAnsi="宋体" w:cs="宋体"/>
          <w:color w:val="auto"/>
          <w:sz w:val="32"/>
          <w:szCs w:val="32"/>
          <w:highlight w:val="none"/>
        </w:rPr>
      </w:pPr>
      <w:bookmarkStart w:id="60" w:name="_Toc80886927"/>
      <w:bookmarkStart w:id="61" w:name="_Toc3319"/>
      <w:r>
        <w:rPr>
          <w:rFonts w:hint="eastAsia" w:ascii="宋体" w:hAnsi="宋体" w:cs="宋体"/>
          <w:color w:val="auto"/>
          <w:sz w:val="32"/>
          <w:szCs w:val="32"/>
          <w:highlight w:val="none"/>
        </w:rPr>
        <w:t>附件1：</w:t>
      </w:r>
    </w:p>
    <w:p w14:paraId="1FBCBEB2">
      <w:pPr>
        <w:widowControl/>
        <w:jc w:val="center"/>
        <w:rPr>
          <w:rFonts w:ascii="宋体" w:hAnsi="宋体" w:cs="宋体"/>
          <w:b/>
          <w:bCs/>
          <w:color w:val="auto"/>
          <w:kern w:val="0"/>
          <w:sz w:val="30"/>
          <w:szCs w:val="30"/>
          <w:highlight w:val="none"/>
        </w:rPr>
      </w:pPr>
      <w:bookmarkStart w:id="62" w:name="_Toc28361_WPSOffice_Level2"/>
      <w:r>
        <w:rPr>
          <w:rFonts w:hint="eastAsia" w:ascii="宋体" w:hAnsi="宋体" w:cs="宋体"/>
          <w:b/>
          <w:bCs/>
          <w:color w:val="auto"/>
          <w:kern w:val="0"/>
          <w:sz w:val="30"/>
          <w:szCs w:val="30"/>
          <w:highlight w:val="none"/>
        </w:rPr>
        <w:t>统计上大中小微型企业划分标准</w:t>
      </w:r>
      <w:bookmarkEnd w:id="62"/>
    </w:p>
    <w:tbl>
      <w:tblPr>
        <w:tblStyle w:val="31"/>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21B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noWrap/>
            <w:vAlign w:val="center"/>
          </w:tcPr>
          <w:p w14:paraId="39B3B47A">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noWrap/>
            <w:vAlign w:val="center"/>
          </w:tcPr>
          <w:p w14:paraId="6FFF7202">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noWrap/>
            <w:vAlign w:val="center"/>
          </w:tcPr>
          <w:p w14:paraId="00F9335A">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计量单位</w:t>
            </w:r>
          </w:p>
        </w:tc>
        <w:tc>
          <w:tcPr>
            <w:tcW w:w="1125" w:type="dxa"/>
            <w:noWrap/>
            <w:vAlign w:val="center"/>
          </w:tcPr>
          <w:p w14:paraId="6FF2790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noWrap/>
            <w:vAlign w:val="center"/>
          </w:tcPr>
          <w:p w14:paraId="15D3B56C">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noWrap/>
            <w:vAlign w:val="center"/>
          </w:tcPr>
          <w:p w14:paraId="3B58D602">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noWrap/>
            <w:vAlign w:val="center"/>
          </w:tcPr>
          <w:p w14:paraId="10FD1C19">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287B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14:paraId="3EBAEC56">
            <w:pPr>
              <w:rPr>
                <w:color w:val="auto"/>
                <w:sz w:val="18"/>
                <w:szCs w:val="21"/>
                <w:highlight w:val="none"/>
              </w:rPr>
            </w:pPr>
            <w:r>
              <w:rPr>
                <w:rFonts w:hint="eastAsia"/>
                <w:color w:val="auto"/>
                <w:sz w:val="18"/>
                <w:szCs w:val="21"/>
                <w:highlight w:val="none"/>
              </w:rPr>
              <w:t>农、林、牧、渔业</w:t>
            </w:r>
          </w:p>
        </w:tc>
        <w:tc>
          <w:tcPr>
            <w:tcW w:w="1369" w:type="dxa"/>
            <w:noWrap/>
            <w:vAlign w:val="center"/>
          </w:tcPr>
          <w:p w14:paraId="14D1F2E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542201A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17E105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ign w:val="center"/>
          </w:tcPr>
          <w:p w14:paraId="5B97883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ign w:val="center"/>
          </w:tcPr>
          <w:p w14:paraId="49CE82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ign w:val="center"/>
          </w:tcPr>
          <w:p w14:paraId="755A030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4E4B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71665B51">
            <w:pPr>
              <w:rPr>
                <w:color w:val="auto"/>
                <w:sz w:val="18"/>
                <w:szCs w:val="21"/>
                <w:highlight w:val="none"/>
              </w:rPr>
            </w:pPr>
            <w:r>
              <w:rPr>
                <w:rFonts w:hint="eastAsia"/>
                <w:color w:val="auto"/>
                <w:sz w:val="18"/>
                <w:szCs w:val="21"/>
                <w:highlight w:val="none"/>
              </w:rPr>
              <w:t>工业 *</w:t>
            </w:r>
          </w:p>
        </w:tc>
        <w:tc>
          <w:tcPr>
            <w:tcW w:w="1369" w:type="dxa"/>
            <w:noWrap/>
            <w:vAlign w:val="center"/>
          </w:tcPr>
          <w:p w14:paraId="183BC4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5C6DEA9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4FD6FC5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14:paraId="7375A2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14:paraId="298046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14:paraId="2FE50B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B96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435CC8A6">
            <w:pPr>
              <w:rPr>
                <w:color w:val="auto"/>
                <w:sz w:val="18"/>
                <w:szCs w:val="21"/>
                <w:highlight w:val="none"/>
              </w:rPr>
            </w:pPr>
          </w:p>
        </w:tc>
        <w:tc>
          <w:tcPr>
            <w:tcW w:w="1369" w:type="dxa"/>
            <w:noWrap/>
            <w:vAlign w:val="center"/>
          </w:tcPr>
          <w:p w14:paraId="475A1BB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6DA455A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140402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ign w:val="center"/>
          </w:tcPr>
          <w:p w14:paraId="3261C9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ign w:val="center"/>
          </w:tcPr>
          <w:p w14:paraId="03A1181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ign w:val="center"/>
          </w:tcPr>
          <w:p w14:paraId="7D38C8E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7C4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2A6FE644">
            <w:pPr>
              <w:rPr>
                <w:color w:val="auto"/>
                <w:sz w:val="18"/>
                <w:szCs w:val="21"/>
                <w:highlight w:val="none"/>
              </w:rPr>
            </w:pPr>
            <w:r>
              <w:rPr>
                <w:rFonts w:hint="eastAsia"/>
                <w:color w:val="auto"/>
                <w:sz w:val="18"/>
                <w:szCs w:val="21"/>
                <w:highlight w:val="none"/>
              </w:rPr>
              <w:t>建筑业</w:t>
            </w:r>
          </w:p>
        </w:tc>
        <w:tc>
          <w:tcPr>
            <w:tcW w:w="1369" w:type="dxa"/>
            <w:noWrap/>
            <w:vAlign w:val="center"/>
          </w:tcPr>
          <w:p w14:paraId="142E185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50AB0D2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13E0D82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ign w:val="center"/>
          </w:tcPr>
          <w:p w14:paraId="3F80208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ign w:val="center"/>
          </w:tcPr>
          <w:p w14:paraId="2EDDC05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ign w:val="center"/>
          </w:tcPr>
          <w:p w14:paraId="4A72C06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0353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368773AD">
            <w:pPr>
              <w:rPr>
                <w:color w:val="auto"/>
                <w:sz w:val="18"/>
                <w:szCs w:val="21"/>
                <w:highlight w:val="none"/>
              </w:rPr>
            </w:pPr>
          </w:p>
        </w:tc>
        <w:tc>
          <w:tcPr>
            <w:tcW w:w="1369" w:type="dxa"/>
            <w:noWrap/>
            <w:vAlign w:val="center"/>
          </w:tcPr>
          <w:p w14:paraId="2E3359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14:paraId="0A17DF6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227592B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ign w:val="center"/>
          </w:tcPr>
          <w:p w14:paraId="7211188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ign w:val="center"/>
          </w:tcPr>
          <w:p w14:paraId="742B2CC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ign w:val="center"/>
          </w:tcPr>
          <w:p w14:paraId="48D584D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1AC6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3108EE79">
            <w:pPr>
              <w:rPr>
                <w:color w:val="auto"/>
                <w:sz w:val="18"/>
                <w:szCs w:val="21"/>
                <w:highlight w:val="none"/>
              </w:rPr>
            </w:pPr>
            <w:r>
              <w:rPr>
                <w:rFonts w:hint="eastAsia"/>
                <w:color w:val="auto"/>
                <w:sz w:val="18"/>
                <w:szCs w:val="21"/>
                <w:highlight w:val="none"/>
              </w:rPr>
              <w:t>批发业</w:t>
            </w:r>
          </w:p>
        </w:tc>
        <w:tc>
          <w:tcPr>
            <w:tcW w:w="1369" w:type="dxa"/>
            <w:noWrap/>
            <w:vAlign w:val="center"/>
          </w:tcPr>
          <w:p w14:paraId="4C0718C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65EECE1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453EC9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ign w:val="center"/>
          </w:tcPr>
          <w:p w14:paraId="1BD1672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ign w:val="center"/>
          </w:tcPr>
          <w:p w14:paraId="64495BE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ign w:val="center"/>
          </w:tcPr>
          <w:p w14:paraId="7E69E82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60D3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7BD947C8">
            <w:pPr>
              <w:rPr>
                <w:color w:val="auto"/>
                <w:sz w:val="18"/>
                <w:szCs w:val="21"/>
                <w:highlight w:val="none"/>
              </w:rPr>
            </w:pPr>
          </w:p>
        </w:tc>
        <w:tc>
          <w:tcPr>
            <w:tcW w:w="1369" w:type="dxa"/>
            <w:noWrap/>
            <w:vAlign w:val="center"/>
          </w:tcPr>
          <w:p w14:paraId="3CEF740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238F73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0AF75BF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ign w:val="center"/>
          </w:tcPr>
          <w:p w14:paraId="1A8FF9D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ign w:val="center"/>
          </w:tcPr>
          <w:p w14:paraId="620F2B8F">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ign w:val="center"/>
          </w:tcPr>
          <w:p w14:paraId="4F5D4ED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132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4BEFF5B2">
            <w:pPr>
              <w:rPr>
                <w:color w:val="auto"/>
                <w:sz w:val="18"/>
                <w:szCs w:val="21"/>
                <w:highlight w:val="none"/>
              </w:rPr>
            </w:pPr>
            <w:r>
              <w:rPr>
                <w:rFonts w:hint="eastAsia"/>
                <w:color w:val="auto"/>
                <w:sz w:val="18"/>
                <w:szCs w:val="21"/>
                <w:highlight w:val="none"/>
              </w:rPr>
              <w:t>零售业</w:t>
            </w:r>
          </w:p>
        </w:tc>
        <w:tc>
          <w:tcPr>
            <w:tcW w:w="1369" w:type="dxa"/>
            <w:noWrap/>
            <w:vAlign w:val="center"/>
          </w:tcPr>
          <w:p w14:paraId="6A5C7BB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1BFBB89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0821435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1BC745C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ign w:val="center"/>
          </w:tcPr>
          <w:p w14:paraId="5BD975A7">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ign w:val="center"/>
          </w:tcPr>
          <w:p w14:paraId="00396E7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F81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7315264A">
            <w:pPr>
              <w:rPr>
                <w:color w:val="auto"/>
                <w:sz w:val="18"/>
                <w:szCs w:val="21"/>
                <w:highlight w:val="none"/>
              </w:rPr>
            </w:pPr>
          </w:p>
        </w:tc>
        <w:tc>
          <w:tcPr>
            <w:tcW w:w="1369" w:type="dxa"/>
            <w:noWrap/>
            <w:vAlign w:val="center"/>
          </w:tcPr>
          <w:p w14:paraId="05F8A01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725135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0F20E54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ign w:val="center"/>
          </w:tcPr>
          <w:p w14:paraId="44437BD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ign w:val="center"/>
          </w:tcPr>
          <w:p w14:paraId="08E147CB">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ign w:val="center"/>
          </w:tcPr>
          <w:p w14:paraId="05FA67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1962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2FC54982">
            <w:pPr>
              <w:rPr>
                <w:color w:val="auto"/>
                <w:sz w:val="18"/>
                <w:szCs w:val="21"/>
                <w:highlight w:val="none"/>
              </w:rPr>
            </w:pPr>
            <w:r>
              <w:rPr>
                <w:rFonts w:hint="eastAsia"/>
                <w:color w:val="auto"/>
                <w:sz w:val="18"/>
                <w:szCs w:val="21"/>
                <w:highlight w:val="none"/>
              </w:rPr>
              <w:t>交通运输业 *</w:t>
            </w:r>
          </w:p>
        </w:tc>
        <w:tc>
          <w:tcPr>
            <w:tcW w:w="1369" w:type="dxa"/>
            <w:noWrap/>
            <w:vAlign w:val="center"/>
          </w:tcPr>
          <w:p w14:paraId="7AE5CA1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77655A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733399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14:paraId="61568CA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14:paraId="58015E5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14:paraId="38ACBA6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2D0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6223DB14">
            <w:pPr>
              <w:rPr>
                <w:color w:val="auto"/>
                <w:sz w:val="18"/>
                <w:szCs w:val="21"/>
                <w:highlight w:val="none"/>
              </w:rPr>
            </w:pPr>
          </w:p>
        </w:tc>
        <w:tc>
          <w:tcPr>
            <w:tcW w:w="1369" w:type="dxa"/>
            <w:noWrap/>
            <w:vAlign w:val="center"/>
          </w:tcPr>
          <w:p w14:paraId="2BCBC34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7B4770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7009DBB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14:paraId="7A19AB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ign w:val="center"/>
          </w:tcPr>
          <w:p w14:paraId="7D20576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ign w:val="center"/>
          </w:tcPr>
          <w:p w14:paraId="737C54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110E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302CAB37">
            <w:pPr>
              <w:rPr>
                <w:color w:val="auto"/>
                <w:sz w:val="18"/>
                <w:szCs w:val="21"/>
                <w:highlight w:val="none"/>
              </w:rPr>
            </w:pPr>
            <w:r>
              <w:rPr>
                <w:rFonts w:hint="eastAsia"/>
                <w:color w:val="auto"/>
                <w:sz w:val="18"/>
                <w:szCs w:val="21"/>
                <w:highlight w:val="none"/>
              </w:rPr>
              <w:t>仓储业*</w:t>
            </w:r>
          </w:p>
        </w:tc>
        <w:tc>
          <w:tcPr>
            <w:tcW w:w="1369" w:type="dxa"/>
            <w:noWrap/>
            <w:vAlign w:val="center"/>
          </w:tcPr>
          <w:p w14:paraId="541088E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3DFC4AE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5BC561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ign w:val="center"/>
          </w:tcPr>
          <w:p w14:paraId="1CD0884C">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ign w:val="center"/>
          </w:tcPr>
          <w:p w14:paraId="703A17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ign w:val="center"/>
          </w:tcPr>
          <w:p w14:paraId="233807D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9D6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46F08CBB">
            <w:pPr>
              <w:rPr>
                <w:color w:val="auto"/>
                <w:sz w:val="18"/>
                <w:szCs w:val="21"/>
                <w:highlight w:val="none"/>
              </w:rPr>
            </w:pPr>
          </w:p>
        </w:tc>
        <w:tc>
          <w:tcPr>
            <w:tcW w:w="1369" w:type="dxa"/>
            <w:noWrap/>
            <w:vAlign w:val="center"/>
          </w:tcPr>
          <w:p w14:paraId="592D21C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3FFB042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21F5F14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14:paraId="21A900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ign w:val="center"/>
          </w:tcPr>
          <w:p w14:paraId="69C09C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14:paraId="579BDAF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BF4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0FB360C3">
            <w:pPr>
              <w:rPr>
                <w:color w:val="auto"/>
                <w:sz w:val="18"/>
                <w:szCs w:val="21"/>
                <w:highlight w:val="none"/>
              </w:rPr>
            </w:pPr>
            <w:r>
              <w:rPr>
                <w:rFonts w:hint="eastAsia"/>
                <w:color w:val="auto"/>
                <w:sz w:val="18"/>
                <w:szCs w:val="21"/>
                <w:highlight w:val="none"/>
              </w:rPr>
              <w:t>邮政业</w:t>
            </w:r>
          </w:p>
        </w:tc>
        <w:tc>
          <w:tcPr>
            <w:tcW w:w="1369" w:type="dxa"/>
            <w:noWrap/>
            <w:vAlign w:val="center"/>
          </w:tcPr>
          <w:p w14:paraId="797B33E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36407FF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42383B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14:paraId="53520F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14:paraId="50BF9F5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14:paraId="7848602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4E9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0F9B685C">
            <w:pPr>
              <w:rPr>
                <w:color w:val="auto"/>
                <w:sz w:val="18"/>
                <w:szCs w:val="21"/>
                <w:highlight w:val="none"/>
              </w:rPr>
            </w:pPr>
          </w:p>
        </w:tc>
        <w:tc>
          <w:tcPr>
            <w:tcW w:w="1369" w:type="dxa"/>
            <w:noWrap/>
            <w:vAlign w:val="center"/>
          </w:tcPr>
          <w:p w14:paraId="17B473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7D76A8E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6A48DBF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14:paraId="5F7868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ign w:val="center"/>
          </w:tcPr>
          <w:p w14:paraId="78CFD34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14:paraId="5963B4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41A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4AF5A287">
            <w:pPr>
              <w:rPr>
                <w:color w:val="auto"/>
                <w:sz w:val="18"/>
                <w:szCs w:val="21"/>
                <w:highlight w:val="none"/>
              </w:rPr>
            </w:pPr>
            <w:r>
              <w:rPr>
                <w:rFonts w:hint="eastAsia"/>
                <w:color w:val="auto"/>
                <w:sz w:val="18"/>
                <w:szCs w:val="21"/>
                <w:highlight w:val="none"/>
              </w:rPr>
              <w:t>住宿业</w:t>
            </w:r>
          </w:p>
        </w:tc>
        <w:tc>
          <w:tcPr>
            <w:tcW w:w="1369" w:type="dxa"/>
            <w:noWrap/>
            <w:vAlign w:val="center"/>
          </w:tcPr>
          <w:p w14:paraId="55298B1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4E36C35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4A795D4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438A12FF">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14:paraId="694FF6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510A424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991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381823C1">
            <w:pPr>
              <w:rPr>
                <w:color w:val="auto"/>
                <w:sz w:val="18"/>
                <w:szCs w:val="21"/>
                <w:highlight w:val="none"/>
              </w:rPr>
            </w:pPr>
          </w:p>
        </w:tc>
        <w:tc>
          <w:tcPr>
            <w:tcW w:w="1369" w:type="dxa"/>
            <w:noWrap/>
            <w:vAlign w:val="center"/>
          </w:tcPr>
          <w:p w14:paraId="15EAAA0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7909DB8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3F397AC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14:paraId="37A543B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ign w:val="center"/>
          </w:tcPr>
          <w:p w14:paraId="229B706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14:paraId="3074FB7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D438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2F8997F2">
            <w:pPr>
              <w:rPr>
                <w:color w:val="auto"/>
                <w:sz w:val="18"/>
                <w:szCs w:val="21"/>
                <w:highlight w:val="none"/>
              </w:rPr>
            </w:pPr>
            <w:r>
              <w:rPr>
                <w:rFonts w:hint="eastAsia"/>
                <w:color w:val="auto"/>
                <w:sz w:val="18"/>
                <w:szCs w:val="21"/>
                <w:highlight w:val="none"/>
              </w:rPr>
              <w:t>餐饮业</w:t>
            </w:r>
          </w:p>
        </w:tc>
        <w:tc>
          <w:tcPr>
            <w:tcW w:w="1369" w:type="dxa"/>
            <w:noWrap/>
            <w:vAlign w:val="center"/>
          </w:tcPr>
          <w:p w14:paraId="0037E97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65FF691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04D85B5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084139E6">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ign w:val="center"/>
          </w:tcPr>
          <w:p w14:paraId="341A2A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653BF9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DA6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65D40B13">
            <w:pPr>
              <w:rPr>
                <w:color w:val="auto"/>
                <w:sz w:val="18"/>
                <w:szCs w:val="21"/>
                <w:highlight w:val="none"/>
              </w:rPr>
            </w:pPr>
          </w:p>
        </w:tc>
        <w:tc>
          <w:tcPr>
            <w:tcW w:w="1369" w:type="dxa"/>
            <w:noWrap/>
            <w:vAlign w:val="center"/>
          </w:tcPr>
          <w:p w14:paraId="0DFC5B5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726AE55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42EB1A2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14:paraId="6ACB68F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ign w:val="center"/>
          </w:tcPr>
          <w:p w14:paraId="4102C41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14:paraId="764F1B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279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2AB29604">
            <w:pPr>
              <w:rPr>
                <w:color w:val="auto"/>
                <w:sz w:val="18"/>
                <w:szCs w:val="21"/>
                <w:highlight w:val="none"/>
              </w:rPr>
            </w:pPr>
            <w:r>
              <w:rPr>
                <w:rFonts w:hint="eastAsia"/>
                <w:color w:val="auto"/>
                <w:sz w:val="18"/>
                <w:szCs w:val="21"/>
                <w:highlight w:val="none"/>
              </w:rPr>
              <w:t>信息传输业 *</w:t>
            </w:r>
          </w:p>
        </w:tc>
        <w:tc>
          <w:tcPr>
            <w:tcW w:w="1369" w:type="dxa"/>
            <w:noWrap/>
            <w:vAlign w:val="center"/>
          </w:tcPr>
          <w:p w14:paraId="248A6E0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1F4B06E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45373A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ign w:val="center"/>
          </w:tcPr>
          <w:p w14:paraId="0F9E555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ign w:val="center"/>
          </w:tcPr>
          <w:p w14:paraId="3D5DBF6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612EB0E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7A1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5944B196">
            <w:pPr>
              <w:rPr>
                <w:color w:val="auto"/>
                <w:sz w:val="18"/>
                <w:szCs w:val="21"/>
                <w:highlight w:val="none"/>
              </w:rPr>
            </w:pPr>
          </w:p>
        </w:tc>
        <w:tc>
          <w:tcPr>
            <w:tcW w:w="1369" w:type="dxa"/>
            <w:noWrap/>
            <w:vAlign w:val="center"/>
          </w:tcPr>
          <w:p w14:paraId="5BF7AA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0429ED5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41A914F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ign w:val="center"/>
          </w:tcPr>
          <w:p w14:paraId="261D4FC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ign w:val="center"/>
          </w:tcPr>
          <w:p w14:paraId="04AF5E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14:paraId="037259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FC5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38BC9959">
            <w:pPr>
              <w:rPr>
                <w:color w:val="auto"/>
                <w:sz w:val="18"/>
                <w:szCs w:val="21"/>
                <w:highlight w:val="none"/>
              </w:rPr>
            </w:pPr>
            <w:r>
              <w:rPr>
                <w:rFonts w:hint="eastAsia"/>
                <w:color w:val="auto"/>
                <w:sz w:val="18"/>
                <w:szCs w:val="21"/>
                <w:highlight w:val="none"/>
              </w:rPr>
              <w:t>软件和信息技术服务业</w:t>
            </w:r>
          </w:p>
        </w:tc>
        <w:tc>
          <w:tcPr>
            <w:tcW w:w="1369" w:type="dxa"/>
            <w:noWrap/>
            <w:vAlign w:val="center"/>
          </w:tcPr>
          <w:p w14:paraId="2BC0B92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5A2AF76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240B385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26F4E346">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ign w:val="center"/>
          </w:tcPr>
          <w:p w14:paraId="5DA9FDF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5CC6A24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059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6E94B784">
            <w:pPr>
              <w:rPr>
                <w:color w:val="auto"/>
                <w:sz w:val="18"/>
                <w:szCs w:val="21"/>
                <w:highlight w:val="none"/>
              </w:rPr>
            </w:pPr>
          </w:p>
        </w:tc>
        <w:tc>
          <w:tcPr>
            <w:tcW w:w="1369" w:type="dxa"/>
            <w:noWrap/>
            <w:vAlign w:val="center"/>
          </w:tcPr>
          <w:p w14:paraId="320D435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2FC1208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57B29E6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14:paraId="727697E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ign w:val="center"/>
          </w:tcPr>
          <w:p w14:paraId="47E30BF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ign w:val="center"/>
          </w:tcPr>
          <w:p w14:paraId="6BDE5FB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EAA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0D0C92C8">
            <w:pPr>
              <w:rPr>
                <w:color w:val="auto"/>
                <w:sz w:val="18"/>
                <w:szCs w:val="21"/>
                <w:highlight w:val="none"/>
              </w:rPr>
            </w:pPr>
            <w:r>
              <w:rPr>
                <w:rFonts w:hint="eastAsia"/>
                <w:color w:val="auto"/>
                <w:sz w:val="18"/>
                <w:szCs w:val="21"/>
                <w:highlight w:val="none"/>
              </w:rPr>
              <w:t>房地产开发经营</w:t>
            </w:r>
          </w:p>
        </w:tc>
        <w:tc>
          <w:tcPr>
            <w:tcW w:w="1369" w:type="dxa"/>
            <w:noWrap/>
            <w:vAlign w:val="center"/>
          </w:tcPr>
          <w:p w14:paraId="6D10677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0A82B62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78899E9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ign w:val="center"/>
          </w:tcPr>
          <w:p w14:paraId="1CAD58E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ign w:val="center"/>
          </w:tcPr>
          <w:p w14:paraId="74C5F14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14:paraId="34D7AD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EAA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150EA4F2">
            <w:pPr>
              <w:rPr>
                <w:color w:val="auto"/>
                <w:sz w:val="18"/>
                <w:szCs w:val="21"/>
                <w:highlight w:val="none"/>
              </w:rPr>
            </w:pPr>
          </w:p>
        </w:tc>
        <w:tc>
          <w:tcPr>
            <w:tcW w:w="1369" w:type="dxa"/>
            <w:noWrap/>
            <w:vAlign w:val="center"/>
          </w:tcPr>
          <w:p w14:paraId="20EDBDA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14:paraId="3A2FC5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457E2E2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ign w:val="center"/>
          </w:tcPr>
          <w:p w14:paraId="7E2EE77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ign w:val="center"/>
          </w:tcPr>
          <w:p w14:paraId="45370E8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ign w:val="center"/>
          </w:tcPr>
          <w:p w14:paraId="3859805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78DA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39C0606F">
            <w:pPr>
              <w:rPr>
                <w:color w:val="auto"/>
                <w:sz w:val="18"/>
                <w:szCs w:val="21"/>
                <w:highlight w:val="none"/>
              </w:rPr>
            </w:pPr>
            <w:r>
              <w:rPr>
                <w:rFonts w:hint="eastAsia"/>
                <w:color w:val="auto"/>
                <w:sz w:val="18"/>
                <w:szCs w:val="21"/>
                <w:highlight w:val="none"/>
              </w:rPr>
              <w:t>物业管理</w:t>
            </w:r>
          </w:p>
        </w:tc>
        <w:tc>
          <w:tcPr>
            <w:tcW w:w="1369" w:type="dxa"/>
            <w:noWrap/>
            <w:vAlign w:val="center"/>
          </w:tcPr>
          <w:p w14:paraId="47768EF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7D3139F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7C8FA7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14:paraId="43B3C7B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14:paraId="0F4082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ign w:val="center"/>
          </w:tcPr>
          <w:p w14:paraId="3674CD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6E86D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08DA986F">
            <w:pPr>
              <w:rPr>
                <w:color w:val="auto"/>
                <w:sz w:val="18"/>
                <w:szCs w:val="21"/>
                <w:highlight w:val="none"/>
              </w:rPr>
            </w:pPr>
          </w:p>
        </w:tc>
        <w:tc>
          <w:tcPr>
            <w:tcW w:w="1369" w:type="dxa"/>
            <w:noWrap/>
            <w:vAlign w:val="center"/>
          </w:tcPr>
          <w:p w14:paraId="3345795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39C9D30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06FA6BE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ign w:val="center"/>
          </w:tcPr>
          <w:p w14:paraId="31BE7DEC">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ign w:val="center"/>
          </w:tcPr>
          <w:p w14:paraId="5F950E2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ign w:val="center"/>
          </w:tcPr>
          <w:p w14:paraId="4E19066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3137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2AAC1658">
            <w:pPr>
              <w:rPr>
                <w:color w:val="auto"/>
                <w:sz w:val="18"/>
                <w:szCs w:val="21"/>
                <w:highlight w:val="none"/>
              </w:rPr>
            </w:pPr>
            <w:r>
              <w:rPr>
                <w:rFonts w:hint="eastAsia"/>
                <w:color w:val="auto"/>
                <w:sz w:val="18"/>
                <w:szCs w:val="21"/>
                <w:highlight w:val="none"/>
              </w:rPr>
              <w:t>租赁和商务服务业</w:t>
            </w:r>
          </w:p>
        </w:tc>
        <w:tc>
          <w:tcPr>
            <w:tcW w:w="1369" w:type="dxa"/>
            <w:noWrap/>
            <w:vAlign w:val="center"/>
          </w:tcPr>
          <w:p w14:paraId="33F5DEC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18F9F60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764535D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18BCBAF0">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14:paraId="1491294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27662E6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DB4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245BF98B">
            <w:pPr>
              <w:rPr>
                <w:color w:val="auto"/>
                <w:sz w:val="18"/>
                <w:szCs w:val="21"/>
                <w:highlight w:val="none"/>
              </w:rPr>
            </w:pPr>
          </w:p>
        </w:tc>
        <w:tc>
          <w:tcPr>
            <w:tcW w:w="1369" w:type="dxa"/>
            <w:noWrap/>
            <w:vAlign w:val="center"/>
          </w:tcPr>
          <w:p w14:paraId="142789A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14:paraId="25B6377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26ECF8B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ign w:val="center"/>
          </w:tcPr>
          <w:p w14:paraId="67B531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ign w:val="center"/>
          </w:tcPr>
          <w:p w14:paraId="7FB4096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ign w:val="center"/>
          </w:tcPr>
          <w:p w14:paraId="0AC25A8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3566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14:paraId="6F4D2293">
            <w:pPr>
              <w:rPr>
                <w:color w:val="auto"/>
                <w:sz w:val="18"/>
                <w:szCs w:val="21"/>
                <w:highlight w:val="none"/>
              </w:rPr>
            </w:pPr>
            <w:r>
              <w:rPr>
                <w:rFonts w:hint="eastAsia"/>
                <w:color w:val="auto"/>
                <w:sz w:val="18"/>
                <w:szCs w:val="21"/>
                <w:highlight w:val="none"/>
              </w:rPr>
              <w:t>其他未列明行业 *</w:t>
            </w:r>
          </w:p>
        </w:tc>
        <w:tc>
          <w:tcPr>
            <w:tcW w:w="1369" w:type="dxa"/>
            <w:noWrap/>
            <w:vAlign w:val="center"/>
          </w:tcPr>
          <w:p w14:paraId="0840A7E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0E3D841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3F214D4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2BD4F475">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14:paraId="071BA37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75C0DC3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35119553">
      <w:pPr>
        <w:widowControl/>
        <w:rPr>
          <w:rFonts w:ascii="宋体" w:hAnsi="宋体" w:cs="宋体"/>
          <w:color w:val="auto"/>
          <w:kern w:val="0"/>
          <w:szCs w:val="21"/>
          <w:highlight w:val="none"/>
        </w:rPr>
      </w:pPr>
      <w:r>
        <w:rPr>
          <w:rFonts w:hint="eastAsia" w:ascii="宋体" w:hAnsi="宋体" w:cs="宋体"/>
          <w:color w:val="auto"/>
          <w:kern w:val="0"/>
          <w:szCs w:val="21"/>
          <w:highlight w:val="none"/>
        </w:rPr>
        <w:t>说明：</w:t>
      </w:r>
    </w:p>
    <w:p w14:paraId="7F11092D">
      <w:pPr>
        <w:adjustRightInd w:val="0"/>
        <w:ind w:firstLine="420"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1.大型、中型和小型企业须同时满足所列指标的下限，否则下划一档。微型企业只须满足所列指标中的一项即可。</w:t>
      </w:r>
    </w:p>
    <w:p w14:paraId="43C02C87">
      <w:pPr>
        <w:adjustRightInd w:val="0"/>
        <w:ind w:firstLine="420"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F3142D9">
      <w:pPr>
        <w:ind w:firstLine="420" w:firstLineChars="200"/>
        <w:rPr>
          <w:rFonts w:ascii="宋体" w:hAnsi="宋体" w:cs="宋体"/>
          <w:color w:val="auto"/>
          <w:kern w:val="0"/>
          <w:sz w:val="24"/>
          <w:highlight w:val="none"/>
        </w:rPr>
      </w:pPr>
      <w:r>
        <w:rPr>
          <w:rFonts w:hint="eastAsia" w:ascii="宋体" w:hAnsi="宋体" w:cs="宋体"/>
          <w:color w:val="auto"/>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BE0027B">
      <w:pPr>
        <w:pStyle w:val="3"/>
        <w:spacing w:line="480" w:lineRule="auto"/>
        <w:jc w:val="center"/>
        <w:rPr>
          <w:rFonts w:ascii="Calibri" w:hAnsi="Calibri"/>
          <w:color w:val="auto"/>
          <w:highlight w:val="none"/>
        </w:rPr>
      </w:pPr>
      <w:bookmarkStart w:id="63" w:name="_Toc2072"/>
      <w:bookmarkStart w:id="64" w:name="_Toc13614"/>
      <w:bookmarkStart w:id="65" w:name="_Toc9239"/>
      <w:bookmarkStart w:id="66" w:name="_Toc7704"/>
      <w:bookmarkStart w:id="67" w:name="_Toc19152"/>
      <w:bookmarkStart w:id="68" w:name="_Toc24174"/>
      <w:r>
        <w:rPr>
          <w:rFonts w:hint="eastAsia" w:ascii="Cambria" w:hAnsi="Cambria"/>
          <w:bCs w:val="0"/>
          <w:color w:val="auto"/>
          <w:sz w:val="32"/>
          <w:szCs w:val="32"/>
          <w:highlight w:val="none"/>
        </w:rPr>
        <w:t>第三章 供应商须知</w:t>
      </w:r>
      <w:bookmarkEnd w:id="60"/>
      <w:bookmarkEnd w:id="61"/>
      <w:bookmarkEnd w:id="63"/>
      <w:bookmarkEnd w:id="64"/>
      <w:bookmarkEnd w:id="65"/>
      <w:bookmarkEnd w:id="66"/>
      <w:bookmarkEnd w:id="67"/>
      <w:bookmarkEnd w:id="68"/>
    </w:p>
    <w:p w14:paraId="7BDCBA74">
      <w:pPr>
        <w:pStyle w:val="4"/>
        <w:jc w:val="center"/>
        <w:rPr>
          <w:rFonts w:ascii="宋体" w:hAnsi="宋体"/>
          <w:b w:val="0"/>
          <w:color w:val="auto"/>
          <w:highlight w:val="none"/>
        </w:rPr>
      </w:pPr>
      <w:bookmarkStart w:id="69" w:name="_Toc80886928"/>
      <w:bookmarkStart w:id="70" w:name="_Toc30660"/>
      <w:bookmarkStart w:id="71" w:name="_Toc9482"/>
      <w:r>
        <w:rPr>
          <w:rFonts w:hint="eastAsia" w:ascii="宋体" w:hAnsi="宋体"/>
          <w:b w:val="0"/>
          <w:color w:val="auto"/>
          <w:highlight w:val="none"/>
        </w:rPr>
        <w:t>第一节 供应商须知前附表</w:t>
      </w:r>
      <w:bookmarkEnd w:id="69"/>
      <w:bookmarkEnd w:id="70"/>
      <w:bookmarkEnd w:id="71"/>
    </w:p>
    <w:tbl>
      <w:tblPr>
        <w:tblStyle w:val="31"/>
        <w:tblW w:w="97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390"/>
        <w:gridCol w:w="6416"/>
      </w:tblGrid>
      <w:tr w14:paraId="649DA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3" w:type="dxa"/>
          </w:tcPr>
          <w:p w14:paraId="7DA571FF">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390" w:type="dxa"/>
            <w:vAlign w:val="center"/>
          </w:tcPr>
          <w:p w14:paraId="21B2A7E4">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6416" w:type="dxa"/>
          </w:tcPr>
          <w:p w14:paraId="2BC66C7C">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具体要求</w:t>
            </w:r>
          </w:p>
        </w:tc>
      </w:tr>
      <w:tr w14:paraId="6F40D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4A39F22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2390" w:type="dxa"/>
            <w:vAlign w:val="center"/>
          </w:tcPr>
          <w:p w14:paraId="1F65D7E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供应商资格条件</w:t>
            </w:r>
          </w:p>
        </w:tc>
        <w:tc>
          <w:tcPr>
            <w:tcW w:w="6416" w:type="dxa"/>
          </w:tcPr>
          <w:p w14:paraId="2B1F94F5">
            <w:pPr>
              <w:spacing w:line="360" w:lineRule="auto"/>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14:paraId="1E58C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1AE1993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2390" w:type="dxa"/>
            <w:vAlign w:val="center"/>
          </w:tcPr>
          <w:p w14:paraId="4B95C36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是否接受联合体竞标</w:t>
            </w:r>
          </w:p>
        </w:tc>
        <w:tc>
          <w:tcPr>
            <w:tcW w:w="6416" w:type="dxa"/>
            <w:vAlign w:val="center"/>
          </w:tcPr>
          <w:p w14:paraId="5EF1042C">
            <w:pPr>
              <w:spacing w:line="360" w:lineRule="auto"/>
              <w:rPr>
                <w:rFonts w:ascii="宋体" w:hAnsi="宋体" w:cs="宋体"/>
                <w:color w:val="auto"/>
                <w:szCs w:val="21"/>
                <w:highlight w:val="none"/>
              </w:rPr>
            </w:pPr>
            <w:bookmarkStart w:id="72" w:name="PO_3000001868_PM007"/>
            <w:r>
              <w:rPr>
                <w:rFonts w:hint="eastAsia" w:ascii="宋体" w:hAnsi="宋体" w:cs="宋体"/>
                <w:color w:val="auto"/>
                <w:szCs w:val="21"/>
                <w:highlight w:val="none"/>
              </w:rPr>
              <w:t>详见竞争性磋商公告</w:t>
            </w:r>
            <w:bookmarkEnd w:id="72"/>
          </w:p>
        </w:tc>
      </w:tr>
      <w:tr w14:paraId="5ACFE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00CBD01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5.2</w:t>
            </w:r>
          </w:p>
        </w:tc>
        <w:tc>
          <w:tcPr>
            <w:tcW w:w="2390" w:type="dxa"/>
            <w:vAlign w:val="center"/>
          </w:tcPr>
          <w:p w14:paraId="5886DF1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联合体竞标要求</w:t>
            </w:r>
          </w:p>
        </w:tc>
        <w:tc>
          <w:tcPr>
            <w:tcW w:w="6416" w:type="dxa"/>
            <w:vAlign w:val="center"/>
          </w:tcPr>
          <w:p w14:paraId="4E0FA67B">
            <w:pPr>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14:paraId="20E71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440A8B0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6.1</w:t>
            </w:r>
          </w:p>
        </w:tc>
        <w:tc>
          <w:tcPr>
            <w:tcW w:w="2390" w:type="dxa"/>
            <w:vAlign w:val="center"/>
          </w:tcPr>
          <w:p w14:paraId="4B33A72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416" w:type="dxa"/>
            <w:vAlign w:val="center"/>
          </w:tcPr>
          <w:p w14:paraId="68FB8030">
            <w:pPr>
              <w:pStyle w:val="14"/>
              <w:spacing w:line="360" w:lineRule="auto"/>
              <w:rPr>
                <w:rFonts w:ascii="宋体" w:hAnsi="宋体" w:cs="宋体"/>
                <w:color w:val="auto"/>
                <w:szCs w:val="21"/>
                <w:highlight w:val="none"/>
              </w:rPr>
            </w:pPr>
            <w:r>
              <w:rPr>
                <w:rFonts w:hint="eastAsia" w:ascii="宋体" w:hAnsi="宋体" w:cs="宋体"/>
                <w:color w:val="auto"/>
                <w:szCs w:val="21"/>
                <w:highlight w:val="none"/>
              </w:rPr>
              <w:t>不允许分包</w:t>
            </w:r>
          </w:p>
        </w:tc>
      </w:tr>
      <w:tr w14:paraId="0C66F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711316A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2390" w:type="dxa"/>
            <w:vAlign w:val="center"/>
          </w:tcPr>
          <w:p w14:paraId="4A8E9D67">
            <w:pPr>
              <w:snapToGrid w:val="0"/>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资格证明文件组成</w:t>
            </w:r>
          </w:p>
        </w:tc>
        <w:tc>
          <w:tcPr>
            <w:tcW w:w="6416" w:type="dxa"/>
            <w:vAlign w:val="center"/>
          </w:tcPr>
          <w:p w14:paraId="63D7C630">
            <w:pPr>
              <w:pStyle w:val="14"/>
              <w:spacing w:line="360" w:lineRule="auto"/>
              <w:rPr>
                <w:rFonts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1.供应商为法人或者其他组织的提供其营业执照等证明文件复印件（如营业执照或者事业单位法人证书或者执业许可证等），供应商为自然人的提供其有效身份证正反面复印件；（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799E27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2.供应商依法缴纳税收的相关材料（提供税款所属时期为2024年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至首次响应文件提交截止时间止的任意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637CA8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3.供应商依法缴纳社会保障资金的相关材料（提供税款所属时期或缴费起始时间为2024年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至首次响应文件提交截止时间止的任意3个月的依法缴纳社会保障资金的缴费凭证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56D60D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4.供应商财务状况报告（提供2023年度财务报告复印件或者截标时间前半年内至少一个月能反映财务状况的报表或者供应商自拟的截标时间前半年内至少一个月的财务情况说明）；</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bCs/>
                <w:color w:val="auto"/>
                <w:szCs w:val="21"/>
                <w:highlight w:val="none"/>
              </w:rPr>
              <w:t>）</w:t>
            </w:r>
          </w:p>
          <w:p w14:paraId="4F0C2F1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5.声明函（格式后附）；（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A9E30A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6.供应商直接控股股东信息表（格式后附）。（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A9C86F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7.供应商直接管理关系信息表（格式后附）。（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6C5DF5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color w:val="auto"/>
                <w:szCs w:val="21"/>
                <w:highlight w:val="none"/>
              </w:rPr>
              <w:t>必须提供，否则响应文件按无效响应处理</w:t>
            </w:r>
            <w:r>
              <w:rPr>
                <w:rFonts w:hint="eastAsia" w:ascii="宋体" w:hAnsi="宋体" w:cs="宋体"/>
                <w:color w:val="auto"/>
                <w:szCs w:val="21"/>
                <w:highlight w:val="none"/>
              </w:rPr>
              <w:t>）</w:t>
            </w:r>
          </w:p>
          <w:p w14:paraId="578FD98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9.联合体竞标协议书（格式后附）；（</w:t>
            </w:r>
            <w:r>
              <w:rPr>
                <w:rFonts w:hint="eastAsia" w:ascii="宋体" w:hAnsi="宋体" w:cs="宋体"/>
                <w:b/>
                <w:color w:val="auto"/>
                <w:szCs w:val="21"/>
                <w:highlight w:val="none"/>
              </w:rPr>
              <w:t>联合体竞标时必须提供，否则响应文件按无效响应处理</w:t>
            </w:r>
            <w:r>
              <w:rPr>
                <w:rFonts w:hint="eastAsia" w:ascii="宋体" w:hAnsi="宋体" w:cs="宋体"/>
                <w:color w:val="auto"/>
                <w:szCs w:val="21"/>
                <w:highlight w:val="none"/>
              </w:rPr>
              <w:t>）</w:t>
            </w:r>
          </w:p>
          <w:p w14:paraId="508E3486">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10.除竞争性磋商文件规定必须提供以外，供应商认为需要提供的其他证明材料（格式自拟）。（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4478C997">
            <w:pPr>
              <w:pStyle w:val="14"/>
              <w:spacing w:line="360" w:lineRule="auto"/>
              <w:rPr>
                <w:rFonts w:ascii="宋体" w:hAnsi="宋体" w:cs="宋体"/>
                <w:b/>
                <w:color w:val="auto"/>
                <w:szCs w:val="21"/>
                <w:highlight w:val="none"/>
              </w:rPr>
            </w:pPr>
            <w:r>
              <w:rPr>
                <w:rFonts w:hint="eastAsia" w:ascii="宋体" w:hAnsi="宋体" w:cs="宋体"/>
                <w:b/>
                <w:color w:val="auto"/>
                <w:szCs w:val="21"/>
                <w:highlight w:val="none"/>
              </w:rPr>
              <w:t>注：</w:t>
            </w:r>
          </w:p>
          <w:p w14:paraId="08184E27">
            <w:pPr>
              <w:pStyle w:val="14"/>
              <w:spacing w:line="360" w:lineRule="auto"/>
              <w:rPr>
                <w:rFonts w:ascii="宋体" w:hAnsi="宋体" w:cs="宋体"/>
                <w:b/>
                <w:color w:val="auto"/>
                <w:szCs w:val="21"/>
                <w:highlight w:val="none"/>
              </w:rPr>
            </w:pPr>
            <w:r>
              <w:rPr>
                <w:rFonts w:hint="eastAsia" w:ascii="宋体" w:hAnsi="宋体" w:cs="宋体"/>
                <w:b/>
                <w:color w:val="auto"/>
                <w:szCs w:val="21"/>
                <w:highlight w:val="none"/>
              </w:rPr>
              <w:t>　　1.以上标明“必须提供”的材料属于复印件的扫描件的，必须加盖供应商公章，否则响应文件按无效响应处理。</w:t>
            </w:r>
          </w:p>
          <w:p w14:paraId="0DC6740F">
            <w:pPr>
              <w:pStyle w:val="14"/>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2.联合体竞标时，第1-4项资格证明文件联合体各方均必须分别提供，联合体各方分别盖章，否则响应文件按无效响应处理。</w:t>
            </w:r>
          </w:p>
        </w:tc>
      </w:tr>
      <w:tr w14:paraId="1E406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14:paraId="4B763AB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390" w:type="dxa"/>
            <w:vAlign w:val="center"/>
          </w:tcPr>
          <w:p w14:paraId="4EEEC308">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6416" w:type="dxa"/>
            <w:vAlign w:val="center"/>
          </w:tcPr>
          <w:p w14:paraId="084026CB">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E8CA53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7BF8033">
            <w:pPr>
              <w:spacing w:line="360" w:lineRule="auto"/>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059808E2">
            <w:pPr>
              <w:spacing w:line="360" w:lineRule="auto"/>
              <w:rPr>
                <w:rFonts w:ascii="宋体" w:hAnsi="宋体" w:cs="宋体"/>
                <w:color w:val="auto"/>
                <w:szCs w:val="21"/>
                <w:highlight w:val="none"/>
              </w:rPr>
            </w:pPr>
            <w:r>
              <w:rPr>
                <w:rFonts w:hint="eastAsia" w:ascii="宋体" w:hAnsi="宋体" w:cs="宋体"/>
                <w:color w:val="auto"/>
                <w:szCs w:val="21"/>
                <w:highlight w:val="none"/>
              </w:rPr>
              <w:t>4.磋商保证金提交凭证；（</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B0D4DF0">
            <w:pPr>
              <w:spacing w:line="360" w:lineRule="auto"/>
              <w:rPr>
                <w:rFonts w:ascii="宋体" w:hAnsi="宋体" w:cs="宋体"/>
                <w:color w:val="auto"/>
                <w:szCs w:val="21"/>
                <w:highlight w:val="none"/>
              </w:rPr>
            </w:pPr>
            <w:r>
              <w:rPr>
                <w:rFonts w:hint="eastAsia" w:ascii="宋体" w:hAnsi="宋体" w:cs="宋体"/>
                <w:color w:val="auto"/>
                <w:szCs w:val="21"/>
                <w:highlight w:val="none"/>
              </w:rPr>
              <w:t>5.商务条款偏离表（格式后附）；（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116F183">
            <w:pPr>
              <w:spacing w:line="360" w:lineRule="auto"/>
              <w:rPr>
                <w:rFonts w:ascii="宋体" w:hAnsi="宋体" w:cs="宋体"/>
                <w:color w:val="auto"/>
                <w:szCs w:val="21"/>
                <w:highlight w:val="none"/>
              </w:rPr>
            </w:pPr>
            <w:r>
              <w:rPr>
                <w:rFonts w:hint="eastAsia" w:ascii="宋体" w:hAnsi="宋体" w:cs="宋体"/>
                <w:color w:val="auto"/>
                <w:szCs w:val="21"/>
                <w:highlight w:val="none"/>
              </w:rPr>
              <w:t>6.供应商情况介绍（格式自拟）；（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24645ABD">
            <w:pPr>
              <w:spacing w:line="360" w:lineRule="auto"/>
              <w:rPr>
                <w:rFonts w:ascii="宋体" w:hAnsi="宋体" w:cs="宋体"/>
                <w:color w:val="auto"/>
                <w:szCs w:val="21"/>
                <w:highlight w:val="none"/>
              </w:rPr>
            </w:pPr>
            <w:r>
              <w:rPr>
                <w:rFonts w:hint="eastAsia" w:ascii="宋体" w:hAnsi="宋体" w:cs="宋体"/>
                <w:color w:val="auto"/>
                <w:szCs w:val="21"/>
                <w:highlight w:val="none"/>
              </w:rPr>
              <w:t>7.对应采购需求的商务条款提供的其他文件资料（格式自拟）；（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27C8AC5C">
            <w:pPr>
              <w:spacing w:line="360" w:lineRule="auto"/>
              <w:rPr>
                <w:rFonts w:ascii="宋体" w:hAnsi="宋体" w:cs="宋体"/>
                <w:color w:val="auto"/>
                <w:szCs w:val="21"/>
                <w:highlight w:val="none"/>
              </w:rPr>
            </w:pPr>
            <w:r>
              <w:rPr>
                <w:rFonts w:hint="eastAsia" w:ascii="宋体" w:hAnsi="宋体" w:cs="宋体"/>
                <w:color w:val="auto"/>
                <w:szCs w:val="21"/>
                <w:highlight w:val="none"/>
              </w:rPr>
              <w:t>8.供应商认为需要提供的其他有关资料（格式自拟）。（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1729191A">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14:paraId="69C89D95">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1.法定代表人授权委托书必须由法定代表人及其委托代理人签字，并加盖供应商公章，否则响应文件按无效响应处理。</w:t>
            </w:r>
          </w:p>
          <w:p w14:paraId="1133291B">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2.以上标明“必须提供”的材料属于复印件的扫描件的，必须加盖供应商公章，否则响应文件按无效响应处理。</w:t>
            </w:r>
          </w:p>
        </w:tc>
      </w:tr>
      <w:tr w14:paraId="5DC50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963" w:type="dxa"/>
            <w:vMerge w:val="continue"/>
            <w:vAlign w:val="center"/>
          </w:tcPr>
          <w:p w14:paraId="7705190A">
            <w:pPr>
              <w:spacing w:line="360" w:lineRule="auto"/>
              <w:jc w:val="center"/>
              <w:rPr>
                <w:rFonts w:ascii="宋体" w:hAnsi="宋体" w:cs="宋体"/>
                <w:color w:val="auto"/>
                <w:szCs w:val="21"/>
                <w:highlight w:val="none"/>
              </w:rPr>
            </w:pPr>
          </w:p>
        </w:tc>
        <w:tc>
          <w:tcPr>
            <w:tcW w:w="2390" w:type="dxa"/>
            <w:vAlign w:val="center"/>
          </w:tcPr>
          <w:p w14:paraId="048F112B">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6416" w:type="dxa"/>
            <w:vAlign w:val="center"/>
          </w:tcPr>
          <w:p w14:paraId="014F7801">
            <w:pPr>
              <w:spacing w:line="360" w:lineRule="auto"/>
              <w:rPr>
                <w:rFonts w:ascii="宋体" w:hAnsi="宋体" w:cs="宋体"/>
                <w:color w:val="auto"/>
                <w:szCs w:val="21"/>
                <w:highlight w:val="none"/>
              </w:rPr>
            </w:pPr>
            <w:r>
              <w:rPr>
                <w:rFonts w:hint="eastAsia" w:ascii="宋体" w:hAnsi="宋体" w:cs="宋体"/>
                <w:color w:val="auto"/>
                <w:szCs w:val="21"/>
                <w:highlight w:val="none"/>
              </w:rPr>
              <w:t>1.服务需求偏离表（格式后附）；（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C110512">
            <w:pPr>
              <w:spacing w:line="360" w:lineRule="auto"/>
              <w:rPr>
                <w:rFonts w:ascii="宋体" w:hAnsi="宋体" w:cs="宋体"/>
                <w:color w:val="auto"/>
                <w:szCs w:val="21"/>
                <w:highlight w:val="none"/>
              </w:rPr>
            </w:pPr>
            <w:r>
              <w:rPr>
                <w:rFonts w:hint="eastAsia" w:ascii="宋体" w:hAnsi="宋体" w:cs="宋体"/>
                <w:color w:val="auto"/>
                <w:szCs w:val="21"/>
                <w:highlight w:val="none"/>
              </w:rPr>
              <w:t>2.服务方案（格式自拟）；（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16415F5A">
            <w:pPr>
              <w:spacing w:line="360" w:lineRule="auto"/>
              <w:rPr>
                <w:rFonts w:ascii="宋体" w:hAnsi="宋体" w:cs="宋体"/>
                <w:color w:val="auto"/>
                <w:szCs w:val="21"/>
                <w:highlight w:val="none"/>
              </w:rPr>
            </w:pPr>
            <w:r>
              <w:rPr>
                <w:rFonts w:hint="eastAsia" w:ascii="宋体" w:hAnsi="宋体" w:cs="宋体"/>
                <w:color w:val="auto"/>
                <w:highlight w:val="none"/>
              </w:rPr>
              <w:t>3.</w:t>
            </w:r>
            <w:r>
              <w:rPr>
                <w:rFonts w:hint="eastAsia" w:ascii="宋体" w:hAnsi="宋体" w:cs="宋体"/>
                <w:color w:val="auto"/>
                <w:szCs w:val="21"/>
                <w:highlight w:val="none"/>
              </w:rPr>
              <w:t>项目质量保障措施（格式自拟）</w:t>
            </w:r>
            <w:r>
              <w:rPr>
                <w:rFonts w:hint="eastAsia" w:ascii="宋体" w:hAnsi="宋体" w:cs="宋体"/>
                <w:color w:val="auto"/>
                <w:highlight w:val="none"/>
              </w:rPr>
              <w:t>；</w:t>
            </w:r>
            <w:r>
              <w:rPr>
                <w:rFonts w:hint="eastAsia" w:ascii="宋体" w:hAnsi="宋体" w:cs="宋体"/>
                <w:color w:val="auto"/>
                <w:szCs w:val="21"/>
                <w:highlight w:val="none"/>
              </w:rPr>
              <w:t>（</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21B9DDE4">
            <w:pPr>
              <w:spacing w:line="360" w:lineRule="auto"/>
              <w:rPr>
                <w:rFonts w:ascii="宋体" w:hAnsi="宋体" w:cs="宋体"/>
                <w:color w:val="auto"/>
                <w:szCs w:val="21"/>
                <w:highlight w:val="none"/>
              </w:rPr>
            </w:pPr>
            <w:r>
              <w:rPr>
                <w:rFonts w:hint="eastAsia" w:ascii="宋体" w:hAnsi="宋体" w:cs="宋体"/>
                <w:color w:val="auto"/>
                <w:szCs w:val="21"/>
                <w:highlight w:val="none"/>
              </w:rPr>
              <w:t>4.项目实施人员一览表（格式后附）；（</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150C3AA0">
            <w:pPr>
              <w:spacing w:line="360" w:lineRule="auto"/>
              <w:rPr>
                <w:rFonts w:ascii="宋体" w:hAnsi="宋体" w:cs="宋体"/>
                <w:color w:val="auto"/>
                <w:szCs w:val="21"/>
                <w:highlight w:val="none"/>
              </w:rPr>
            </w:pPr>
            <w:r>
              <w:rPr>
                <w:rFonts w:hint="eastAsia" w:ascii="宋体" w:hAnsi="宋体" w:cs="宋体"/>
                <w:color w:val="auto"/>
                <w:szCs w:val="21"/>
                <w:highlight w:val="none"/>
              </w:rPr>
              <w:t>5.对应采购需求的服务需求提供的其他文件资料（格式自拟）；（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5A7FCDBF">
            <w:pPr>
              <w:spacing w:line="360" w:lineRule="auto"/>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2C2324B5">
            <w:pPr>
              <w:spacing w:line="360" w:lineRule="auto"/>
              <w:rPr>
                <w:rFonts w:ascii="宋体" w:hAnsi="宋体" w:cs="宋体"/>
                <w:b/>
                <w:color w:val="auto"/>
                <w:szCs w:val="21"/>
                <w:highlight w:val="none"/>
              </w:rPr>
            </w:pPr>
            <w:r>
              <w:rPr>
                <w:rFonts w:hint="eastAsia" w:ascii="宋体" w:hAnsi="宋体" w:cs="宋体"/>
                <w:b/>
                <w:color w:val="auto"/>
                <w:szCs w:val="21"/>
                <w:highlight w:val="none"/>
              </w:rPr>
              <w:t>注：以上标明“必须提供”的材料属于复印件的扫描件的，必须加盖供应商公章，否则响应文件按无效响应处理。</w:t>
            </w:r>
          </w:p>
        </w:tc>
      </w:tr>
      <w:tr w14:paraId="6442D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055BA70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12.1.3</w:t>
            </w:r>
          </w:p>
        </w:tc>
        <w:tc>
          <w:tcPr>
            <w:tcW w:w="2390" w:type="dxa"/>
            <w:vAlign w:val="center"/>
          </w:tcPr>
          <w:p w14:paraId="68BDC699">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报价文件组成</w:t>
            </w:r>
          </w:p>
        </w:tc>
        <w:tc>
          <w:tcPr>
            <w:tcW w:w="6416" w:type="dxa"/>
            <w:vAlign w:val="center"/>
          </w:tcPr>
          <w:p w14:paraId="17D35E7A">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1.响应函（格式后附）；</w:t>
            </w:r>
            <w:r>
              <w:rPr>
                <w:rFonts w:hint="eastAsia" w:ascii="宋体" w:hAnsi="宋体" w:cs="宋体"/>
                <w:b/>
                <w:color w:val="auto"/>
                <w:szCs w:val="21"/>
                <w:highlight w:val="none"/>
              </w:rPr>
              <w:t>（必须提供，否则响应文件按无效响应处理）</w:t>
            </w:r>
          </w:p>
          <w:p w14:paraId="3C63D55A">
            <w:pPr>
              <w:spacing w:line="360" w:lineRule="auto"/>
              <w:rPr>
                <w:rFonts w:ascii="宋体" w:hAnsi="宋体" w:cs="宋体"/>
                <w:color w:val="auto"/>
                <w:szCs w:val="21"/>
                <w:highlight w:val="none"/>
              </w:rPr>
            </w:pPr>
            <w:r>
              <w:rPr>
                <w:rFonts w:hint="eastAsia" w:ascii="宋体" w:hAnsi="宋体" w:cs="宋体"/>
                <w:color w:val="auto"/>
                <w:szCs w:val="21"/>
                <w:highlight w:val="none"/>
              </w:rPr>
              <w:t>2.响应报价表（格式后附）；（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6387EE0">
            <w:pPr>
              <w:spacing w:line="360" w:lineRule="auto"/>
              <w:rPr>
                <w:rFonts w:ascii="宋体" w:hAnsi="宋体" w:cs="宋体"/>
                <w:color w:val="auto"/>
                <w:szCs w:val="21"/>
                <w:highlight w:val="none"/>
              </w:rPr>
            </w:pPr>
            <w:r>
              <w:rPr>
                <w:rFonts w:hint="eastAsia" w:ascii="宋体" w:hAnsi="宋体" w:cs="宋体"/>
                <w:color w:val="auto"/>
                <w:szCs w:val="21"/>
                <w:highlight w:val="none"/>
              </w:rPr>
              <w:t>3.供应商针对报价需要说明的其他文件和说明（格式自拟）。（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tc>
      </w:tr>
      <w:tr w14:paraId="5F8C9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1D70097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390" w:type="dxa"/>
            <w:vAlign w:val="center"/>
          </w:tcPr>
          <w:p w14:paraId="0BF2CEC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响应文件电子版要求</w:t>
            </w:r>
          </w:p>
        </w:tc>
        <w:tc>
          <w:tcPr>
            <w:tcW w:w="6416" w:type="dxa"/>
            <w:vAlign w:val="center"/>
          </w:tcPr>
          <w:p w14:paraId="54623DB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1.响应文件电子版要求：按照本竞争性磋商文件“第五章 响应文件格式”编写，第五章未附格式的，由供应商自行拟定。</w:t>
            </w:r>
          </w:p>
          <w:p w14:paraId="621B843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2.响应文件电子版密封方式：电子响应文件通过平台有效CA加密后在广西政府采购云平台投送。</w:t>
            </w:r>
          </w:p>
        </w:tc>
      </w:tr>
      <w:tr w14:paraId="0A936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3750C30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2390" w:type="dxa"/>
            <w:vAlign w:val="center"/>
          </w:tcPr>
          <w:p w14:paraId="6AD390F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响应报价要求</w:t>
            </w:r>
          </w:p>
        </w:tc>
        <w:tc>
          <w:tcPr>
            <w:tcW w:w="6416" w:type="dxa"/>
            <w:vAlign w:val="center"/>
          </w:tcPr>
          <w:p w14:paraId="5C245255">
            <w:pPr>
              <w:snapToGrid w:val="0"/>
              <w:spacing w:line="360" w:lineRule="auto"/>
              <w:jc w:val="left"/>
              <w:rPr>
                <w:rFonts w:ascii="宋体" w:hAnsi="宋体" w:cs="宋体"/>
                <w:color w:val="auto"/>
                <w:highlight w:val="none"/>
              </w:rPr>
            </w:pPr>
            <w:r>
              <w:rPr>
                <w:rFonts w:hint="eastAsia" w:ascii="宋体" w:hAnsi="宋体" w:cs="宋体"/>
                <w:color w:val="auto"/>
                <w:highlight w:val="none"/>
              </w:rPr>
              <w:t>响应报价必须包含满足本次竞标全部采购需求所应提供的服务，以及伴随的货物和工程（如有）的价格；包含竞标服务、货物、工程的成本、运输（含保险）、安装（如有）、调试、检验、技术服务、培训、税费等所有费用。（采购需求另有约定的，从其约定。）</w:t>
            </w:r>
          </w:p>
          <w:p w14:paraId="39CBCE40">
            <w:pPr>
              <w:pStyle w:val="2"/>
              <w:spacing w:line="360" w:lineRule="auto"/>
              <w:rPr>
                <w:rFonts w:ascii="宋体" w:hAnsi="宋体" w:cs="宋体"/>
                <w:color w:val="auto"/>
                <w:highlight w:val="none"/>
              </w:rPr>
            </w:pPr>
            <w:r>
              <w:rPr>
                <w:rFonts w:hint="eastAsia" w:ascii="宋体" w:hAnsi="宋体" w:cs="宋体"/>
                <w:b/>
                <w:color w:val="auto"/>
                <w:szCs w:val="21"/>
                <w:highlight w:val="none"/>
              </w:rPr>
              <w:t>响应报价包含验收费用。</w:t>
            </w:r>
          </w:p>
        </w:tc>
      </w:tr>
      <w:tr w14:paraId="63140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04BD097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390" w:type="dxa"/>
            <w:vAlign w:val="center"/>
          </w:tcPr>
          <w:p w14:paraId="06523C2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竞标有效期</w:t>
            </w:r>
          </w:p>
        </w:tc>
        <w:tc>
          <w:tcPr>
            <w:tcW w:w="6416" w:type="dxa"/>
            <w:vAlign w:val="center"/>
          </w:tcPr>
          <w:p w14:paraId="6EBA11AB">
            <w:pPr>
              <w:pStyle w:val="12"/>
              <w:widowControl w:val="0"/>
              <w:tabs>
                <w:tab w:val="clear" w:pos="454"/>
              </w:tabs>
              <w:snapToGrid w:val="0"/>
              <w:spacing w:afterLines="0" w:line="360" w:lineRule="auto"/>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自首次响应文件提交截止之日起</w:t>
            </w:r>
            <w:r>
              <w:rPr>
                <w:rFonts w:hint="eastAsia" w:ascii="宋体" w:hAnsi="宋体" w:cs="宋体"/>
                <w:color w:val="auto"/>
                <w:kern w:val="2"/>
                <w:sz w:val="21"/>
                <w:szCs w:val="21"/>
                <w:highlight w:val="none"/>
                <w:u w:val="single"/>
              </w:rPr>
              <w:t xml:space="preserve"> 60 </w:t>
            </w:r>
            <w:r>
              <w:rPr>
                <w:rFonts w:hint="eastAsia" w:ascii="宋体" w:hAnsi="宋体" w:cs="宋体"/>
                <w:color w:val="auto"/>
                <w:kern w:val="2"/>
                <w:sz w:val="21"/>
                <w:szCs w:val="21"/>
                <w:highlight w:val="none"/>
              </w:rPr>
              <w:t>日。</w:t>
            </w:r>
          </w:p>
        </w:tc>
      </w:tr>
      <w:tr w14:paraId="01DC1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19009D1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2390" w:type="dxa"/>
            <w:vAlign w:val="center"/>
          </w:tcPr>
          <w:p w14:paraId="2A67CEB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磋商保证金</w:t>
            </w:r>
          </w:p>
        </w:tc>
        <w:tc>
          <w:tcPr>
            <w:tcW w:w="6416" w:type="dxa"/>
            <w:vAlign w:val="center"/>
          </w:tcPr>
          <w:p w14:paraId="5165A96B">
            <w:p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本项目需要缴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磋商保证金，相关要求如下：</w:t>
            </w:r>
          </w:p>
          <w:p w14:paraId="4D99A50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1.磋商保证金的缴纳方式：详见竞争性磋商公告。</w:t>
            </w:r>
          </w:p>
          <w:p w14:paraId="09030B4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2.磋商保证金的金额：详见竞争性磋商公告。</w:t>
            </w:r>
          </w:p>
          <w:p w14:paraId="6D621AF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3.磋商保证金采用银行转账缴纳方式的，在首次响应文件提交截止时间前交至采购代理机构指定账户并且到账，供应商应将银行转账底单的复印件作为磋商保证金提交凭证，放置于商务文件中，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3325F29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4.磋商保证金采用支票、汇票、本票或者金融机构、担保机构出具的保函等缴纳方式的，供应商应将支票、汇票、本票或者金融机构、担保机构出具的保函等的复印件</w:t>
            </w:r>
            <w:r>
              <w:rPr>
                <w:color w:val="auto"/>
                <w:highlight w:val="none"/>
              </w:rPr>
              <w:t>或者金融机构、担保机构出具的电子保函</w:t>
            </w:r>
            <w:r>
              <w:rPr>
                <w:rFonts w:hint="eastAsia" w:ascii="宋体" w:hAnsi="宋体" w:cs="宋体"/>
                <w:color w:val="auto"/>
                <w:szCs w:val="21"/>
                <w:highlight w:val="none"/>
              </w:rPr>
              <w:t>作为磋商保证金提交凭证，放置于商务文件中，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。供应商必须在</w:t>
            </w:r>
            <w:r>
              <w:rPr>
                <w:rFonts w:hint="eastAsia" w:ascii="宋体" w:hAnsi="宋体" w:cs="宋体"/>
                <w:color w:val="auto"/>
                <w:kern w:val="0"/>
                <w:szCs w:val="21"/>
                <w:highlight w:val="none"/>
              </w:rPr>
              <w:t>首次响应文件提交截止时间前</w:t>
            </w:r>
            <w:r>
              <w:rPr>
                <w:rFonts w:hint="eastAsia" w:ascii="宋体" w:hAnsi="宋体" w:cs="宋体"/>
                <w:color w:val="auto"/>
                <w:szCs w:val="21"/>
                <w:highlight w:val="none"/>
              </w:rPr>
              <w:t>将支票、汇票、本票或者金融机构、担保机构出具的保函（电子保函除外）等原件提交给采购代理机构，由采购代理机构向供应商出具回执，并妥善保管。</w:t>
            </w:r>
          </w:p>
          <w:p w14:paraId="6BF08C7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5.磋商保证金指定账户：详见竞争性磋商公告。</w:t>
            </w:r>
          </w:p>
          <w:p w14:paraId="6CFCBAED">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6.供应商为联合体的，可以由联合体中的一方或者多方共同缴纳磋商保证金，其缴纳的磋商保证金对联合体各方均具有约束力。</w:t>
            </w:r>
          </w:p>
          <w:p w14:paraId="3AA97319">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备注： </w:t>
            </w:r>
          </w:p>
          <w:p w14:paraId="54003D81">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1.磋商保证金在首次响应文件提交截止时间后提交的，或者不按规定缴纳方式缴纳的，或者未足额缴纳的（包含保函额度不足的），视为无效磋商保证金。</w:t>
            </w:r>
          </w:p>
          <w:p w14:paraId="229008E0">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2.供应商采用现金方式或者从个人账户（自然人竞标除外）转出的磋商保证金，视为无效磋商保证金。</w:t>
            </w:r>
          </w:p>
          <w:p w14:paraId="4214BD15">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3.支票、汇票或者本票出现无效或者背书情形的，视为无效磋商保证金。</w:t>
            </w:r>
          </w:p>
          <w:p w14:paraId="72511E6C">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4.保函有效期低于竞标有效期的，视为无效磋商保证金。</w:t>
            </w:r>
          </w:p>
          <w:p w14:paraId="6285FF64">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b/>
                <w:color w:val="auto"/>
                <w:szCs w:val="21"/>
                <w:highlight w:val="none"/>
              </w:rPr>
              <w:t>5.采用金融、担保机构出具保函的，必须为无条件保函，否则视为无效磋商保证金。</w:t>
            </w:r>
          </w:p>
        </w:tc>
      </w:tr>
      <w:tr w14:paraId="0A4B9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restart"/>
            <w:vAlign w:val="center"/>
          </w:tcPr>
          <w:p w14:paraId="10E3F51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2390" w:type="dxa"/>
            <w:vAlign w:val="center"/>
          </w:tcPr>
          <w:p w14:paraId="3DD7883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首次响应文件提交截止时间</w:t>
            </w:r>
          </w:p>
        </w:tc>
        <w:tc>
          <w:tcPr>
            <w:tcW w:w="6416" w:type="dxa"/>
            <w:vAlign w:val="center"/>
          </w:tcPr>
          <w:p w14:paraId="644DE783">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77C33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continue"/>
            <w:vAlign w:val="center"/>
          </w:tcPr>
          <w:p w14:paraId="00A9CE5F">
            <w:pPr>
              <w:spacing w:line="360" w:lineRule="auto"/>
              <w:jc w:val="center"/>
              <w:rPr>
                <w:rFonts w:ascii="宋体" w:hAnsi="宋体" w:cs="宋体"/>
                <w:color w:val="auto"/>
                <w:szCs w:val="21"/>
                <w:highlight w:val="none"/>
              </w:rPr>
            </w:pPr>
          </w:p>
        </w:tc>
        <w:tc>
          <w:tcPr>
            <w:tcW w:w="2390" w:type="dxa"/>
            <w:vAlign w:val="center"/>
          </w:tcPr>
          <w:p w14:paraId="27AD3A1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首次响应文件开启时间</w:t>
            </w:r>
          </w:p>
        </w:tc>
        <w:tc>
          <w:tcPr>
            <w:tcW w:w="6416" w:type="dxa"/>
            <w:vAlign w:val="center"/>
          </w:tcPr>
          <w:p w14:paraId="3CD0F95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14:paraId="6C13F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vAlign w:val="center"/>
          </w:tcPr>
          <w:p w14:paraId="316A7706">
            <w:pPr>
              <w:spacing w:line="360" w:lineRule="auto"/>
              <w:jc w:val="center"/>
              <w:rPr>
                <w:rFonts w:ascii="宋体" w:hAnsi="宋体" w:cs="宋体"/>
                <w:color w:val="auto"/>
                <w:szCs w:val="21"/>
                <w:highlight w:val="none"/>
              </w:rPr>
            </w:pPr>
          </w:p>
        </w:tc>
        <w:tc>
          <w:tcPr>
            <w:tcW w:w="2390" w:type="dxa"/>
            <w:vAlign w:val="center"/>
          </w:tcPr>
          <w:p w14:paraId="490BB49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首次响应文件提交地点</w:t>
            </w:r>
          </w:p>
        </w:tc>
        <w:tc>
          <w:tcPr>
            <w:tcW w:w="6416" w:type="dxa"/>
            <w:vAlign w:val="center"/>
          </w:tcPr>
          <w:p w14:paraId="59037A47">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0E120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Align w:val="center"/>
          </w:tcPr>
          <w:p w14:paraId="2FFF616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20.6</w:t>
            </w:r>
          </w:p>
        </w:tc>
        <w:tc>
          <w:tcPr>
            <w:tcW w:w="2390" w:type="dxa"/>
            <w:vAlign w:val="center"/>
          </w:tcPr>
          <w:p w14:paraId="0207491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备份响应文件</w:t>
            </w:r>
          </w:p>
        </w:tc>
        <w:tc>
          <w:tcPr>
            <w:tcW w:w="6416" w:type="dxa"/>
            <w:vAlign w:val="center"/>
          </w:tcPr>
          <w:p w14:paraId="002EA7C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68CAB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restart"/>
            <w:vAlign w:val="center"/>
          </w:tcPr>
          <w:p w14:paraId="3846771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w:t>
            </w:r>
          </w:p>
        </w:tc>
        <w:tc>
          <w:tcPr>
            <w:tcW w:w="2390" w:type="dxa"/>
            <w:vAlign w:val="center"/>
          </w:tcPr>
          <w:p w14:paraId="39A259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负偏离要求</w:t>
            </w:r>
          </w:p>
        </w:tc>
        <w:tc>
          <w:tcPr>
            <w:tcW w:w="6416" w:type="dxa"/>
            <w:vAlign w:val="center"/>
          </w:tcPr>
          <w:p w14:paraId="4BE7E91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172C367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技术要求中允许负偏离的条款数为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tc>
      </w:tr>
      <w:tr w14:paraId="1DDBC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continue"/>
            <w:vAlign w:val="center"/>
          </w:tcPr>
          <w:p w14:paraId="3D7B6B3B">
            <w:pPr>
              <w:spacing w:line="360" w:lineRule="auto"/>
              <w:jc w:val="center"/>
              <w:rPr>
                <w:rFonts w:ascii="宋体" w:hAnsi="宋体" w:cs="宋体"/>
                <w:color w:val="auto"/>
                <w:szCs w:val="21"/>
                <w:highlight w:val="none"/>
              </w:rPr>
            </w:pPr>
          </w:p>
        </w:tc>
        <w:tc>
          <w:tcPr>
            <w:tcW w:w="2390" w:type="dxa"/>
            <w:vAlign w:val="center"/>
          </w:tcPr>
          <w:p w14:paraId="25730338">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评审方法</w:t>
            </w:r>
          </w:p>
        </w:tc>
        <w:tc>
          <w:tcPr>
            <w:tcW w:w="6416" w:type="dxa"/>
            <w:vAlign w:val="center"/>
          </w:tcPr>
          <w:p w14:paraId="59BC1569">
            <w:pPr>
              <w:pStyle w:val="14"/>
              <w:spacing w:line="360" w:lineRule="auto"/>
              <w:rPr>
                <w:rFonts w:ascii="宋体" w:hAnsi="宋体" w:cs="宋体"/>
                <w:color w:val="auto"/>
                <w:szCs w:val="21"/>
                <w:highlight w:val="none"/>
              </w:rPr>
            </w:pPr>
            <w:r>
              <w:rPr>
                <w:rFonts w:hint="eastAsia"/>
                <w:color w:val="auto"/>
                <w:highlight w:val="none"/>
              </w:rPr>
              <w:t>本项目采用综合评分法。综合评分法是指响应文件满足竞争性磋商文件全部实质性要求且按评审因素的量化指标评审得分最高的供应商为成交候选供应商的评审方法。</w:t>
            </w:r>
          </w:p>
        </w:tc>
      </w:tr>
      <w:tr w14:paraId="1E3F8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14:paraId="438620BD">
            <w:pPr>
              <w:spacing w:line="360" w:lineRule="auto"/>
              <w:jc w:val="center"/>
              <w:rPr>
                <w:rFonts w:ascii="宋体" w:hAnsi="宋体" w:cs="宋体"/>
                <w:color w:val="auto"/>
                <w:szCs w:val="21"/>
                <w:highlight w:val="none"/>
              </w:rPr>
            </w:pPr>
          </w:p>
        </w:tc>
        <w:tc>
          <w:tcPr>
            <w:tcW w:w="2390" w:type="dxa"/>
            <w:vAlign w:val="center"/>
          </w:tcPr>
          <w:p w14:paraId="0F4AD38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磋商的顺序</w:t>
            </w:r>
          </w:p>
        </w:tc>
        <w:tc>
          <w:tcPr>
            <w:tcW w:w="6416" w:type="dxa"/>
            <w:vAlign w:val="center"/>
          </w:tcPr>
          <w:p w14:paraId="27772332">
            <w:pPr>
              <w:pStyle w:val="14"/>
              <w:spacing w:line="360" w:lineRule="auto"/>
              <w:rPr>
                <w:rFonts w:ascii="宋体" w:hAnsi="宋体" w:cs="宋体"/>
                <w:color w:val="auto"/>
                <w:szCs w:val="21"/>
                <w:highlight w:val="none"/>
              </w:rPr>
            </w:pPr>
            <w:r>
              <w:rPr>
                <w:rFonts w:hint="eastAsia" w:ascii="宋体" w:hAnsi="宋体" w:cs="宋体"/>
                <w:color w:val="auto"/>
                <w:szCs w:val="21"/>
                <w:highlight w:val="none"/>
              </w:rPr>
              <w:t>如采用视频会议形式进行磋商，将按照提交首次响应文件的顺序，通知磋商时，若某供应商不在通知现场时，该供应商排序到最后磋商，按照签到的顺序由其下一位供应商先参与磋商。</w:t>
            </w:r>
          </w:p>
          <w:p w14:paraId="58E536EF">
            <w:pPr>
              <w:pStyle w:val="14"/>
              <w:spacing w:line="360" w:lineRule="auto"/>
              <w:rPr>
                <w:rFonts w:ascii="宋体" w:hAnsi="宋体" w:cs="宋体"/>
                <w:b/>
                <w:color w:val="auto"/>
                <w:szCs w:val="21"/>
                <w:highlight w:val="none"/>
              </w:rPr>
            </w:pPr>
            <w:r>
              <w:rPr>
                <w:rFonts w:hint="eastAsia" w:ascii="宋体" w:hAnsi="宋体" w:cs="宋体"/>
                <w:b/>
                <w:color w:val="auto"/>
                <w:szCs w:val="21"/>
                <w:highlight w:val="none"/>
              </w:rPr>
              <w:t>参与磋商前，磋商小组如有要求，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2A6EF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6D448DC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w:t>
            </w:r>
          </w:p>
        </w:tc>
        <w:tc>
          <w:tcPr>
            <w:tcW w:w="2390" w:type="dxa"/>
            <w:vAlign w:val="center"/>
          </w:tcPr>
          <w:p w14:paraId="5299266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416" w:type="dxa"/>
            <w:vAlign w:val="center"/>
          </w:tcPr>
          <w:p w14:paraId="66B4FA80">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w:t>
            </w:r>
          </w:p>
          <w:p w14:paraId="3C706142">
            <w:pPr>
              <w:spacing w:line="360" w:lineRule="auto"/>
              <w:rPr>
                <w:rFonts w:ascii="宋体" w:hAnsi="宋体" w:cs="宋体"/>
                <w:b/>
                <w:color w:val="auto"/>
                <w:szCs w:val="21"/>
                <w:highlight w:val="none"/>
              </w:rPr>
            </w:pPr>
            <w:r>
              <w:rPr>
                <w:rFonts w:hint="eastAsia" w:ascii="宋体" w:hAnsi="宋体" w:cs="宋体"/>
                <w:color w:val="auto"/>
                <w:szCs w:val="21"/>
                <w:highlight w:val="none"/>
              </w:rPr>
              <w:t>备注：</w:t>
            </w:r>
            <w:r>
              <w:rPr>
                <w:rFonts w:hint="eastAsia" w:ascii="宋体" w:hAnsi="宋体" w:cs="宋体"/>
                <w:color w:val="auto"/>
                <w:szCs w:val="21"/>
                <w:highlight w:val="none"/>
              </w:rPr>
              <w:br w:type="textWrapping"/>
            </w:r>
            <w:r>
              <w:rPr>
                <w:rFonts w:hint="eastAsia" w:ascii="宋体" w:hAnsi="宋体" w:cs="宋体"/>
                <w:b/>
                <w:color w:val="auto"/>
                <w:szCs w:val="21"/>
                <w:highlight w:val="none"/>
              </w:rPr>
              <w:t>1. 根据《广西壮族自治区财政厅关于贯彻落实政府采购优化营商环境百日攻坚行动方案的通知》（桂财采〔2020〕49号）和《广西壮族自治区财政厅关于规范政府采购货物和服务项目保证金管理的通知》（桂财规〔2022〕8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p>
          <w:p w14:paraId="4DACA0B1">
            <w:pPr>
              <w:spacing w:line="360" w:lineRule="auto"/>
              <w:rPr>
                <w:rFonts w:ascii="宋体" w:hAnsi="宋体" w:cs="宋体"/>
                <w:b/>
                <w:color w:val="auto"/>
                <w:szCs w:val="21"/>
                <w:highlight w:val="none"/>
              </w:rPr>
            </w:pPr>
            <w:r>
              <w:rPr>
                <w:rFonts w:hint="eastAsia" w:ascii="宋体" w:hAnsi="宋体" w:cs="宋体"/>
                <w:b/>
                <w:color w:val="auto"/>
                <w:szCs w:val="21"/>
                <w:highlight w:val="none"/>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14:paraId="1A342F19">
            <w:pPr>
              <w:spacing w:line="360" w:lineRule="auto"/>
              <w:rPr>
                <w:rFonts w:ascii="宋体" w:hAnsi="宋体" w:cs="宋体"/>
                <w:b/>
                <w:color w:val="auto"/>
                <w:szCs w:val="21"/>
                <w:highlight w:val="none"/>
              </w:rPr>
            </w:pPr>
            <w:r>
              <w:rPr>
                <w:rFonts w:hint="eastAsia" w:ascii="宋体" w:hAnsi="宋体" w:cs="宋体"/>
                <w:b/>
                <w:color w:val="auto"/>
                <w:szCs w:val="21"/>
                <w:highlight w:val="none"/>
              </w:rPr>
              <w:t>3.采用金融、担保机构出具保函的，必须为无条件保函，否则视为未按规定提交履约保证金。</w:t>
            </w:r>
          </w:p>
          <w:p w14:paraId="7C34FB0F">
            <w:pPr>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4.供应商为联合体的，可由联合体任意一方或者联合体各方共同提交的履约保证金，视为有效履约保证金。 </w:t>
            </w:r>
          </w:p>
        </w:tc>
      </w:tr>
      <w:tr w14:paraId="71F97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17D3182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29.5</w:t>
            </w:r>
          </w:p>
        </w:tc>
        <w:tc>
          <w:tcPr>
            <w:tcW w:w="2390" w:type="dxa"/>
            <w:vAlign w:val="center"/>
          </w:tcPr>
          <w:p w14:paraId="0895524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签订合同携带的材料</w:t>
            </w:r>
          </w:p>
        </w:tc>
        <w:tc>
          <w:tcPr>
            <w:tcW w:w="6416" w:type="dxa"/>
            <w:vAlign w:val="center"/>
          </w:tcPr>
          <w:p w14:paraId="4F9B4905">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委托代理人负责签订合同的，须携带有效的法定代表人授权委托书及其委托代理人身份证原件等其他资格证件。</w:t>
            </w:r>
          </w:p>
          <w:p w14:paraId="0C6A4A97">
            <w:pPr>
              <w:snapToGrid w:val="0"/>
              <w:spacing w:line="360" w:lineRule="auto"/>
              <w:rPr>
                <w:rFonts w:ascii="宋体" w:hAnsi="宋体" w:cs="宋体"/>
                <w:b/>
                <w:bCs/>
                <w:i/>
                <w:iCs/>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0FD77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14:paraId="3D8B5A0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31.2</w:t>
            </w:r>
          </w:p>
        </w:tc>
        <w:tc>
          <w:tcPr>
            <w:tcW w:w="2390" w:type="dxa"/>
            <w:vAlign w:val="center"/>
          </w:tcPr>
          <w:p w14:paraId="23D8035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6416" w:type="dxa"/>
            <w:vAlign w:val="center"/>
          </w:tcPr>
          <w:p w14:paraId="437B5DD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以书面形式</w:t>
            </w:r>
          </w:p>
        </w:tc>
      </w:tr>
      <w:tr w14:paraId="033F9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14:paraId="55334513">
            <w:pPr>
              <w:spacing w:line="360" w:lineRule="auto"/>
              <w:jc w:val="center"/>
              <w:rPr>
                <w:rFonts w:ascii="宋体" w:hAnsi="宋体" w:cs="宋体"/>
                <w:color w:val="auto"/>
                <w:szCs w:val="21"/>
                <w:highlight w:val="none"/>
              </w:rPr>
            </w:pPr>
          </w:p>
        </w:tc>
        <w:tc>
          <w:tcPr>
            <w:tcW w:w="2390" w:type="dxa"/>
            <w:vAlign w:val="center"/>
          </w:tcPr>
          <w:p w14:paraId="74E7ECE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质疑联系部门及联系</w:t>
            </w:r>
          </w:p>
          <w:p w14:paraId="3CEB26F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方式</w:t>
            </w:r>
          </w:p>
        </w:tc>
        <w:tc>
          <w:tcPr>
            <w:tcW w:w="6416" w:type="dxa"/>
            <w:vAlign w:val="center"/>
          </w:tcPr>
          <w:p w14:paraId="3A3BF623">
            <w:pPr>
              <w:numPr>
                <w:ilvl w:val="0"/>
                <w:numId w:val="2"/>
              </w:numPr>
              <w:snapToGrid w:val="0"/>
              <w:spacing w:line="360" w:lineRule="auto"/>
              <w:rPr>
                <w:rFonts w:ascii="宋体" w:hAnsi="宋体" w:cs="宋体"/>
                <w:color w:val="auto"/>
                <w:szCs w:val="21"/>
                <w:highlight w:val="none"/>
              </w:rPr>
            </w:pPr>
            <w:bookmarkStart w:id="73" w:name="PO_3000001868_PM031_3"/>
            <w:r>
              <w:rPr>
                <w:rFonts w:hint="eastAsia" w:ascii="宋体" w:hAnsi="宋体" w:cs="宋体"/>
                <w:color w:val="auto"/>
                <w:szCs w:val="21"/>
                <w:highlight w:val="none"/>
              </w:rPr>
              <w:t>名称：</w:t>
            </w:r>
            <w:bookmarkEnd w:id="73"/>
            <w:r>
              <w:rPr>
                <w:rFonts w:hint="eastAsia" w:ascii="宋体" w:hAnsi="宋体" w:cs="宋体"/>
                <w:color w:val="auto"/>
                <w:kern w:val="0"/>
                <w:szCs w:val="21"/>
                <w:highlight w:val="none"/>
              </w:rPr>
              <w:t>广西壮族自治区林业局</w:t>
            </w:r>
          </w:p>
          <w:p w14:paraId="19B9E08F">
            <w:pPr>
              <w:snapToGrid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 xml:space="preserve"> </w:t>
            </w:r>
            <w:r>
              <w:rPr>
                <w:rFonts w:hint="eastAsia"/>
                <w:color w:val="auto"/>
                <w:highlight w:val="none"/>
                <w:lang w:val="en-US" w:eastAsia="zh-CN"/>
              </w:rPr>
              <w:t>0771-6783361</w:t>
            </w:r>
          </w:p>
          <w:p w14:paraId="5E951CA9">
            <w:pPr>
              <w:spacing w:line="360" w:lineRule="auto"/>
              <w:rPr>
                <w:rFonts w:ascii="宋体" w:hAnsi="宋体" w:cs="宋体"/>
                <w:color w:val="auto"/>
                <w:kern w:val="0"/>
                <w:szCs w:val="21"/>
                <w:highlight w:val="none"/>
              </w:rPr>
            </w:pPr>
            <w:r>
              <w:rPr>
                <w:rFonts w:hint="eastAsia" w:ascii="宋体" w:hAnsi="宋体" w:cs="宋体"/>
                <w:color w:val="auto"/>
                <w:szCs w:val="21"/>
                <w:highlight w:val="none"/>
              </w:rPr>
              <w:t>通讯地址：</w:t>
            </w:r>
            <w:r>
              <w:rPr>
                <w:rFonts w:hint="eastAsia" w:ascii="宋体" w:hAnsi="宋体" w:cs="宋体"/>
                <w:color w:val="auto"/>
                <w:kern w:val="0"/>
                <w:szCs w:val="21"/>
                <w:highlight w:val="none"/>
              </w:rPr>
              <w:t>广西南宁市青秀区云景路21号自治区林业局</w:t>
            </w:r>
          </w:p>
          <w:p w14:paraId="0F44FDCB">
            <w:pPr>
              <w:spacing w:line="360" w:lineRule="auto"/>
              <w:ind w:firstLine="630" w:firstLineChars="300"/>
              <w:rPr>
                <w:color w:val="auto"/>
                <w:highlight w:val="none"/>
              </w:rPr>
            </w:pPr>
          </w:p>
          <w:p w14:paraId="43A4D476">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（2）名称：</w:t>
            </w:r>
            <w:r>
              <w:rPr>
                <w:rFonts w:hint="eastAsia" w:ascii="宋体" w:hAnsi="宋体" w:cs="宋体"/>
                <w:color w:val="auto"/>
                <w:szCs w:val="21"/>
                <w:highlight w:val="none"/>
                <w:lang w:eastAsia="zh-CN"/>
              </w:rPr>
              <w:t>南宁华鑫招标代理有限公司</w:t>
            </w:r>
          </w:p>
          <w:p w14:paraId="554157DC">
            <w:pPr>
              <w:snapToGrid w:val="0"/>
              <w:spacing w:line="360" w:lineRule="auto"/>
              <w:rPr>
                <w:rFonts w:hAnsi="宋体" w:cs="宋体"/>
                <w:color w:val="auto"/>
                <w:highlight w:val="none"/>
              </w:rPr>
            </w:pPr>
            <w:r>
              <w:rPr>
                <w:rFonts w:hint="eastAsia"/>
                <w:color w:val="auto"/>
                <w:szCs w:val="21"/>
                <w:highlight w:val="none"/>
              </w:rPr>
              <w:t>联系</w:t>
            </w:r>
            <w:r>
              <w:rPr>
                <w:color w:val="auto"/>
                <w:szCs w:val="21"/>
                <w:highlight w:val="none"/>
              </w:rPr>
              <w:t>地址</w:t>
            </w:r>
            <w:r>
              <w:rPr>
                <w:rFonts w:hint="eastAsia" w:cs="Helvetica"/>
                <w:color w:val="auto"/>
                <w:szCs w:val="21"/>
                <w:highlight w:val="none"/>
              </w:rPr>
              <w:t>：</w:t>
            </w:r>
            <w:r>
              <w:rPr>
                <w:rFonts w:hint="eastAsia" w:ascii="宋体" w:hAnsi="宋体" w:cs="宋体"/>
                <w:color w:val="auto"/>
                <w:kern w:val="0"/>
                <w:szCs w:val="21"/>
                <w:highlight w:val="none"/>
              </w:rPr>
              <w:t>广西南宁市良庆区龙堤路69号滨江御景b栋2层</w:t>
            </w:r>
            <w:r>
              <w:rPr>
                <w:rFonts w:hint="eastAsia" w:ascii="宋体" w:hAnsi="宋体"/>
                <w:color w:val="auto"/>
                <w:szCs w:val="21"/>
                <w:highlight w:val="none"/>
                <w:lang w:eastAsia="zh-CN"/>
              </w:rPr>
              <w:t>南宁华鑫招标代理有限公司</w:t>
            </w:r>
          </w:p>
          <w:p w14:paraId="6FFFD0C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highlight w:val="none"/>
              </w:rPr>
              <w:t>17600070170/0771-3380218</w:t>
            </w:r>
          </w:p>
        </w:tc>
      </w:tr>
      <w:tr w14:paraId="62180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14:paraId="1CA6DAAC">
            <w:pPr>
              <w:spacing w:line="360" w:lineRule="auto"/>
              <w:jc w:val="center"/>
              <w:rPr>
                <w:rFonts w:ascii="宋体" w:hAnsi="宋体" w:cs="宋体"/>
                <w:color w:val="auto"/>
                <w:szCs w:val="21"/>
                <w:highlight w:val="none"/>
              </w:rPr>
            </w:pPr>
          </w:p>
        </w:tc>
        <w:tc>
          <w:tcPr>
            <w:tcW w:w="2390" w:type="dxa"/>
            <w:vAlign w:val="center"/>
          </w:tcPr>
          <w:p w14:paraId="4232F647">
            <w:pPr>
              <w:spacing w:line="360" w:lineRule="auto"/>
              <w:jc w:val="center"/>
              <w:rPr>
                <w:rFonts w:ascii="宋体" w:hAnsi="宋体" w:cs="宋体"/>
                <w:color w:val="auto"/>
                <w:highlight w:val="none"/>
              </w:rPr>
            </w:pPr>
            <w:r>
              <w:rPr>
                <w:rFonts w:hint="eastAsia" w:ascii="宋体" w:hAnsi="宋体" w:cs="宋体"/>
                <w:color w:val="auto"/>
                <w:highlight w:val="none"/>
              </w:rPr>
              <w:t>现场提交质疑办理业务</w:t>
            </w:r>
          </w:p>
          <w:p w14:paraId="759FF1AB">
            <w:pPr>
              <w:spacing w:line="360" w:lineRule="auto"/>
              <w:jc w:val="center"/>
              <w:rPr>
                <w:rFonts w:ascii="宋体" w:hAnsi="宋体" w:cs="宋体"/>
                <w:color w:val="auto"/>
                <w:szCs w:val="21"/>
                <w:highlight w:val="none"/>
              </w:rPr>
            </w:pPr>
            <w:r>
              <w:rPr>
                <w:rFonts w:hint="eastAsia" w:ascii="宋体" w:hAnsi="宋体" w:cs="宋体"/>
                <w:color w:val="auto"/>
                <w:highlight w:val="none"/>
              </w:rPr>
              <w:t>时间</w:t>
            </w:r>
          </w:p>
        </w:tc>
        <w:tc>
          <w:tcPr>
            <w:tcW w:w="6416" w:type="dxa"/>
            <w:vAlign w:val="center"/>
          </w:tcPr>
          <w:p w14:paraId="27B77AC7">
            <w:pPr>
              <w:snapToGrid w:val="0"/>
              <w:spacing w:line="360" w:lineRule="auto"/>
              <w:rPr>
                <w:rFonts w:ascii="宋体" w:hAnsi="宋体" w:cs="宋体"/>
                <w:color w:val="auto"/>
                <w:szCs w:val="21"/>
                <w:highlight w:val="none"/>
              </w:rPr>
            </w:pPr>
            <w:r>
              <w:rPr>
                <w:rFonts w:hint="eastAsia" w:ascii="宋体" w:hAnsi="宋体" w:cs="宋体"/>
                <w:color w:val="auto"/>
                <w:highlight w:val="none"/>
              </w:rPr>
              <w:t>质疑期内每个工作日（北京时间）上午8时</w:t>
            </w:r>
            <w:r>
              <w:rPr>
                <w:rFonts w:hint="eastAsia" w:ascii="宋体" w:hAnsi="宋体" w:cs="宋体"/>
                <w:color w:val="auto"/>
                <w:highlight w:val="none"/>
                <w:lang w:val="en-US" w:eastAsia="zh-CN"/>
              </w:rPr>
              <w:t>3</w:t>
            </w:r>
            <w:r>
              <w:rPr>
                <w:rFonts w:hint="eastAsia" w:ascii="宋体" w:hAnsi="宋体" w:cs="宋体"/>
                <w:color w:val="auto"/>
                <w:highlight w:val="none"/>
              </w:rPr>
              <w:t>0分到12时00分，下午15时00分到1</w:t>
            </w:r>
            <w:r>
              <w:rPr>
                <w:rFonts w:hint="eastAsia" w:ascii="宋体" w:hAnsi="宋体" w:cs="宋体"/>
                <w:color w:val="auto"/>
                <w:highlight w:val="none"/>
                <w:lang w:val="en-US" w:eastAsia="zh-CN"/>
              </w:rPr>
              <w:t>7</w:t>
            </w:r>
            <w:r>
              <w:rPr>
                <w:rFonts w:hint="eastAsia" w:ascii="宋体" w:hAnsi="宋体" w:cs="宋体"/>
                <w:color w:val="auto"/>
                <w:highlight w:val="none"/>
              </w:rPr>
              <w:t>时</w:t>
            </w:r>
            <w:r>
              <w:rPr>
                <w:rFonts w:hint="eastAsia" w:ascii="宋体" w:hAnsi="宋体" w:cs="宋体"/>
                <w:color w:val="auto"/>
                <w:highlight w:val="none"/>
                <w:lang w:val="en-US" w:eastAsia="zh-CN"/>
              </w:rPr>
              <w:t>3</w:t>
            </w:r>
            <w:r>
              <w:rPr>
                <w:rFonts w:hint="eastAsia" w:ascii="宋体" w:hAnsi="宋体" w:cs="宋体"/>
                <w:color w:val="auto"/>
                <w:highlight w:val="none"/>
              </w:rPr>
              <w:t>0分。</w:t>
            </w:r>
          </w:p>
        </w:tc>
      </w:tr>
      <w:tr w14:paraId="60A41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0864BF3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31.6</w:t>
            </w:r>
          </w:p>
        </w:tc>
        <w:tc>
          <w:tcPr>
            <w:tcW w:w="2390" w:type="dxa"/>
            <w:vAlign w:val="center"/>
          </w:tcPr>
          <w:p w14:paraId="3476C77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受理投诉方式</w:t>
            </w:r>
          </w:p>
        </w:tc>
        <w:tc>
          <w:tcPr>
            <w:tcW w:w="6416" w:type="dxa"/>
            <w:vAlign w:val="center"/>
          </w:tcPr>
          <w:p w14:paraId="49D583A2">
            <w:pPr>
              <w:snapToGrid w:val="0"/>
              <w:spacing w:line="360" w:lineRule="auto"/>
              <w:rPr>
                <w:rFonts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7756CFBF">
            <w:pPr>
              <w:snapToGrid w:val="0"/>
              <w:spacing w:line="360" w:lineRule="auto"/>
              <w:rPr>
                <w:rFonts w:ascii="宋体" w:hAnsi="宋体" w:cs="宋体"/>
                <w:color w:val="auto"/>
                <w:highlight w:val="none"/>
              </w:rPr>
            </w:pPr>
            <w:r>
              <w:rPr>
                <w:rFonts w:hint="eastAsia" w:ascii="宋体" w:hAnsi="宋体" w:cs="宋体"/>
                <w:color w:val="auto"/>
                <w:highlight w:val="none"/>
              </w:rPr>
              <w:t>2、通讯方式</w:t>
            </w:r>
          </w:p>
          <w:p w14:paraId="34562938">
            <w:pPr>
              <w:snapToGrid w:val="0"/>
              <w:spacing w:line="360" w:lineRule="auto"/>
              <w:rPr>
                <w:rFonts w:ascii="宋体" w:hAnsi="宋体" w:cs="宋体"/>
                <w:color w:val="auto"/>
                <w:highlight w:val="none"/>
              </w:rPr>
            </w:pPr>
            <w:r>
              <w:rPr>
                <w:rFonts w:hint="eastAsia" w:ascii="宋体" w:hAnsi="宋体" w:cs="宋体"/>
                <w:color w:val="auto"/>
                <w:highlight w:val="none"/>
              </w:rPr>
              <w:t xml:space="preserve">名称： 广西壮族自治区财政厅 </w:t>
            </w:r>
          </w:p>
          <w:p w14:paraId="16C6CBEB">
            <w:pPr>
              <w:snapToGrid w:val="0"/>
              <w:spacing w:line="360" w:lineRule="auto"/>
              <w:rPr>
                <w:rFonts w:ascii="宋体" w:hAnsi="宋体" w:cs="宋体"/>
                <w:color w:val="auto"/>
                <w:highlight w:val="none"/>
              </w:rPr>
            </w:pPr>
            <w:r>
              <w:rPr>
                <w:rFonts w:hint="eastAsia" w:ascii="宋体" w:hAnsi="宋体" w:cs="宋体"/>
                <w:color w:val="auto"/>
                <w:highlight w:val="none"/>
              </w:rPr>
              <w:t xml:space="preserve">地址： 南宁市青秀区桃源路69号 </w:t>
            </w:r>
          </w:p>
          <w:p w14:paraId="4A7E1234">
            <w:pPr>
              <w:snapToGrid w:val="0"/>
              <w:spacing w:line="360" w:lineRule="auto"/>
              <w:rPr>
                <w:rFonts w:ascii="宋体" w:hAnsi="宋体" w:cs="宋体"/>
                <w:color w:val="auto"/>
                <w:highlight w:val="none"/>
              </w:rPr>
            </w:pPr>
            <w:r>
              <w:rPr>
                <w:rFonts w:hint="eastAsia" w:ascii="宋体" w:hAnsi="宋体" w:cs="宋体"/>
                <w:color w:val="auto"/>
                <w:highlight w:val="none"/>
              </w:rPr>
              <w:t>联系电话：0771-5331544</w:t>
            </w:r>
          </w:p>
        </w:tc>
      </w:tr>
      <w:tr w14:paraId="2508F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76ED680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w:t>
            </w:r>
          </w:p>
        </w:tc>
        <w:tc>
          <w:tcPr>
            <w:tcW w:w="2390" w:type="dxa"/>
            <w:vAlign w:val="center"/>
          </w:tcPr>
          <w:p w14:paraId="0A3ECE0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采购代理服务费</w:t>
            </w:r>
          </w:p>
        </w:tc>
        <w:tc>
          <w:tcPr>
            <w:tcW w:w="6416" w:type="dxa"/>
            <w:vAlign w:val="center"/>
          </w:tcPr>
          <w:p w14:paraId="7AC8D487">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 本项目收取采购代理服务费</w:t>
            </w:r>
          </w:p>
          <w:p w14:paraId="16467167">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2.采购代理服务费支付方式：</w:t>
            </w:r>
          </w:p>
          <w:p w14:paraId="39DF4049">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本项目采购代理服务费由成交供应商在签订合同前，</w:t>
            </w:r>
            <w:r>
              <w:rPr>
                <w:rFonts w:hint="eastAsia" w:ascii="宋体" w:hAnsi="宋体" w:cs="宋体"/>
                <w:color w:val="auto"/>
                <w:highlight w:val="none"/>
              </w:rPr>
              <w:t>以银行转账、电汇等方式</w:t>
            </w:r>
            <w:r>
              <w:rPr>
                <w:rFonts w:hint="eastAsia" w:ascii="宋体" w:hAnsi="宋体" w:cs="宋体"/>
                <w:color w:val="auto"/>
                <w:kern w:val="0"/>
                <w:szCs w:val="21"/>
                <w:highlight w:val="none"/>
              </w:rPr>
              <w:t>一次性向采购代理机构支付。</w:t>
            </w:r>
          </w:p>
          <w:p w14:paraId="4DC3BE76">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3.采购代理服务费收取标准：</w:t>
            </w:r>
          </w:p>
          <w:p w14:paraId="2A2C51D2">
            <w:pPr>
              <w:snapToGrid w:val="0"/>
              <w:spacing w:line="360" w:lineRule="auto"/>
              <w:rPr>
                <w:rFonts w:ascii="宋体" w:hAnsi="宋体" w:cs="宋体"/>
                <w:color w:val="auto"/>
                <w:kern w:val="0"/>
                <w:szCs w:val="21"/>
                <w:highlight w:val="none"/>
                <w:u w:val="single"/>
              </w:rPr>
            </w:pPr>
            <w:r>
              <w:rPr>
                <w:rFonts w:hint="eastAsia" w:ascii="宋体" w:hAnsi="宋体" w:cs="宋体"/>
                <w:color w:val="auto"/>
                <w:kern w:val="0"/>
                <w:szCs w:val="21"/>
                <w:highlight w:val="none"/>
              </w:rPr>
              <w:t>以项目预算金额为计费额，按</w:t>
            </w:r>
            <w:r>
              <w:rPr>
                <w:rFonts w:hint="eastAsia" w:ascii="宋体" w:hAnsi="宋体" w:cs="宋体"/>
                <w:color w:val="auto"/>
                <w:highlight w:val="none"/>
              </w:rPr>
              <w:t>本须知正文第33.2条规定的收费计算标准（</w:t>
            </w:r>
            <w:r>
              <w:rPr>
                <w:rFonts w:hint="eastAsia" w:ascii="宋体" w:hAnsi="宋体" w:cs="宋体"/>
                <w:b/>
                <w:bCs/>
                <w:color w:val="auto"/>
                <w:kern w:val="0"/>
                <w:szCs w:val="21"/>
                <w:highlight w:val="none"/>
                <w:u w:val="single"/>
              </w:rPr>
              <w:t>服务类</w:t>
            </w:r>
            <w:r>
              <w:rPr>
                <w:rFonts w:hint="eastAsia" w:ascii="宋体" w:hAnsi="宋体" w:cs="宋体"/>
                <w:color w:val="auto"/>
                <w:highlight w:val="none"/>
              </w:rPr>
              <w:t>）</w:t>
            </w:r>
            <w:r>
              <w:rPr>
                <w:rFonts w:hint="eastAsia" w:ascii="宋体" w:hAnsi="宋体" w:cs="宋体"/>
                <w:color w:val="auto"/>
                <w:kern w:val="0"/>
                <w:szCs w:val="21"/>
                <w:highlight w:val="none"/>
              </w:rPr>
              <w:t>采用差额定率累进法计算出收费基准价格，采购代理机构收费以收费基准价格收取。</w:t>
            </w:r>
          </w:p>
          <w:p w14:paraId="0F4132DA">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4.采购代理服务费收取银行账户的信息</w:t>
            </w:r>
          </w:p>
          <w:p w14:paraId="6A7716B3">
            <w:pPr>
              <w:snapToGrid w:val="0"/>
              <w:spacing w:line="360" w:lineRule="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开户名称：</w:t>
            </w:r>
            <w:r>
              <w:rPr>
                <w:rFonts w:hint="eastAsia" w:ascii="宋体" w:hAnsi="宋体" w:cs="宋体"/>
                <w:color w:val="auto"/>
                <w:kern w:val="0"/>
                <w:szCs w:val="21"/>
                <w:highlight w:val="none"/>
                <w:lang w:eastAsia="zh-CN"/>
              </w:rPr>
              <w:t>南宁华鑫招标代理有限公司</w:t>
            </w:r>
          </w:p>
          <w:p w14:paraId="19D06EBA">
            <w:pPr>
              <w:snapToGrid w:val="0"/>
              <w:spacing w:line="360" w:lineRule="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lang w:eastAsia="zh-CN"/>
              </w:rPr>
              <w:t>广西北部湾银行股份有限公司营业部</w:t>
            </w:r>
          </w:p>
          <w:p w14:paraId="79DB64B7">
            <w:pPr>
              <w:snapToGrid w:val="0"/>
              <w:spacing w:line="360" w:lineRule="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银行账号：</w:t>
            </w:r>
            <w:r>
              <w:rPr>
                <w:rFonts w:hint="eastAsia" w:ascii="宋体" w:hAnsi="宋体" w:cs="宋体"/>
                <w:color w:val="auto"/>
                <w:kern w:val="0"/>
                <w:szCs w:val="21"/>
                <w:highlight w:val="none"/>
                <w:lang w:eastAsia="zh-CN"/>
              </w:rPr>
              <w:t>805331302700001</w:t>
            </w:r>
          </w:p>
          <w:p w14:paraId="74D223CC">
            <w:pPr>
              <w:snapToGrid w:val="0"/>
              <w:spacing w:line="360" w:lineRule="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开户行行号：</w:t>
            </w:r>
            <w:r>
              <w:rPr>
                <w:rFonts w:hint="eastAsia" w:ascii="宋体" w:hAnsi="宋体" w:cs="宋体"/>
                <w:color w:val="auto"/>
                <w:kern w:val="0"/>
                <w:szCs w:val="21"/>
                <w:highlight w:val="none"/>
                <w:lang w:val="en-US" w:eastAsia="zh-CN"/>
              </w:rPr>
              <w:t>/</w:t>
            </w:r>
          </w:p>
        </w:tc>
      </w:tr>
      <w:tr w14:paraId="4F495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57D3D9C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390" w:type="dxa"/>
            <w:vAlign w:val="center"/>
          </w:tcPr>
          <w:p w14:paraId="3C6B63C8">
            <w:pPr>
              <w:spacing w:line="360" w:lineRule="auto"/>
              <w:jc w:val="center"/>
              <w:rPr>
                <w:rFonts w:ascii="宋体" w:hAnsi="宋体" w:cs="宋体"/>
                <w:color w:val="auto"/>
                <w:szCs w:val="21"/>
                <w:highlight w:val="none"/>
              </w:rPr>
            </w:pPr>
            <w:r>
              <w:rPr>
                <w:rFonts w:hint="eastAsia" w:ascii="宋体" w:hAnsi="宋体" w:cs="宋体"/>
                <w:color w:val="auto"/>
                <w:highlight w:val="none"/>
              </w:rPr>
              <w:t>解释</w:t>
            </w:r>
          </w:p>
        </w:tc>
        <w:tc>
          <w:tcPr>
            <w:tcW w:w="6416" w:type="dxa"/>
            <w:vAlign w:val="center"/>
          </w:tcPr>
          <w:p w14:paraId="188EACA7">
            <w:pPr>
              <w:snapToGrid w:val="0"/>
              <w:spacing w:line="400" w:lineRule="exact"/>
              <w:rPr>
                <w:rFonts w:ascii="宋体" w:hAnsi="宋体" w:cs="宋体"/>
                <w:b/>
                <w:color w:val="auto"/>
                <w:kern w:val="0"/>
                <w:szCs w:val="21"/>
                <w:highlight w:val="none"/>
              </w:rPr>
            </w:pPr>
            <w:r>
              <w:rPr>
                <w:rFonts w:hint="eastAsia" w:ascii="宋体" w:hAnsi="宋体" w:cs="宋体"/>
                <w:b/>
                <w:color w:val="auto"/>
                <w:kern w:val="0"/>
                <w:szCs w:val="21"/>
                <w:highlight w:val="none"/>
              </w:rPr>
              <w:t>解释：</w:t>
            </w:r>
            <w:r>
              <w:rPr>
                <w:rFonts w:hint="eastAsia" w:ascii="宋体" w:hAnsi="宋体" w:cs="宋体"/>
                <w:color w:val="auto"/>
                <w:kern w:val="0"/>
                <w:szCs w:val="21"/>
                <w:highlight w:val="none"/>
              </w:rPr>
              <w:t>构成本竞争性磋商文件的各个组成文件应互为解释，互为说明；除竞争性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cs="宋体"/>
                <w:b/>
                <w:color w:val="auto"/>
                <w:kern w:val="0"/>
                <w:szCs w:val="21"/>
                <w:highlight w:val="none"/>
              </w:rPr>
              <w:t>由采购人或者采购代理机构负责解释。</w:t>
            </w:r>
          </w:p>
          <w:p w14:paraId="3BEDDB2A">
            <w:pPr>
              <w:snapToGrid w:val="0"/>
              <w:spacing w:line="400" w:lineRule="exact"/>
              <w:rPr>
                <w:rFonts w:ascii="宋体" w:hAnsi="宋体" w:cs="宋体"/>
                <w:b/>
                <w:color w:val="auto"/>
                <w:kern w:val="0"/>
                <w:szCs w:val="21"/>
                <w:highlight w:val="none"/>
              </w:rPr>
            </w:pPr>
            <w:r>
              <w:rPr>
                <w:rFonts w:hint="eastAsia" w:ascii="宋体" w:hAnsi="宋体" w:cs="宋体"/>
                <w:b/>
                <w:color w:val="auto"/>
                <w:kern w:val="0"/>
                <w:szCs w:val="21"/>
                <w:highlight w:val="none"/>
              </w:rPr>
              <w:t>法律责任：</w:t>
            </w:r>
          </w:p>
          <w:p w14:paraId="1763FF46">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701AF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1F3DEA5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34.2</w:t>
            </w:r>
          </w:p>
        </w:tc>
        <w:tc>
          <w:tcPr>
            <w:tcW w:w="2390" w:type="dxa"/>
            <w:vAlign w:val="center"/>
          </w:tcPr>
          <w:p w14:paraId="7098AE7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416" w:type="dxa"/>
            <w:vAlign w:val="center"/>
          </w:tcPr>
          <w:p w14:paraId="0BC92C97">
            <w:pPr>
              <w:pStyle w:val="14"/>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竞争性磋商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磋商文件有特殊规定外，供应商的财务章、部门章、工会章、合同章、投标专用章、业务专用章及银行的转账章、现金收讫章、现金付讫章等其他形式印章均不能代替公章。</w:t>
            </w:r>
          </w:p>
          <w:p w14:paraId="1F1C64E6">
            <w:pPr>
              <w:pStyle w:val="14"/>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2.本竞争性磋商文件中描述供应商的“签字”是指供应商通过指定电子化政府采购平台办理数字证书（CA认证）获得的以供应商法定代表人或者委托代理人姓名制作的电子印章或手写签字。</w:t>
            </w:r>
          </w:p>
          <w:p w14:paraId="3AA3F50E">
            <w:pPr>
              <w:pStyle w:val="14"/>
              <w:tabs>
                <w:tab w:val="center" w:pos="4153"/>
                <w:tab w:val="right" w:pos="8306"/>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竞争性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32082B0A">
            <w:pPr>
              <w:pStyle w:val="14"/>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4.供应商为其他组织、自然人时，本磋商文件规定的法定代表人指负责人或者自然人。本磋商文件所称负责人是指参加竞标的其他组织营业执照上的负责人，本磋商文件所称自然人指参与竞标的自然人本人。</w:t>
            </w:r>
          </w:p>
          <w:p w14:paraId="3EC2C7C7">
            <w:pPr>
              <w:pStyle w:val="14"/>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5.自然人竞标的，竞争性磋商文件规定盖公章处由自然人摁手指指印。</w:t>
            </w:r>
          </w:p>
          <w:p w14:paraId="63FFCCDB">
            <w:pPr>
              <w:snapToGrid w:val="0"/>
              <w:spacing w:line="400" w:lineRule="exact"/>
              <w:rPr>
                <w:rFonts w:ascii="宋体" w:hAnsi="宋体" w:cs="宋体"/>
                <w:color w:val="auto"/>
                <w:kern w:val="0"/>
                <w:szCs w:val="21"/>
                <w:highlight w:val="none"/>
              </w:rPr>
            </w:pPr>
            <w:r>
              <w:rPr>
                <w:rFonts w:hint="eastAsia" w:ascii="宋体" w:hAnsi="宋体" w:cs="宋体"/>
                <w:color w:val="auto"/>
                <w:szCs w:val="21"/>
                <w:highlight w:val="none"/>
              </w:rPr>
              <w:t xml:space="preserve">    6.本竞争性磋商文件所称的“以上”“以下”“以内”“届满”，包括本数；所称的“不满”“超过”“以外”，不包括本数。</w:t>
            </w:r>
          </w:p>
        </w:tc>
      </w:tr>
    </w:tbl>
    <w:p w14:paraId="111634F0">
      <w:pPr>
        <w:pStyle w:val="4"/>
        <w:spacing w:line="420" w:lineRule="exact"/>
        <w:jc w:val="center"/>
        <w:rPr>
          <w:rFonts w:ascii="宋体" w:hAnsi="宋体"/>
          <w:b w:val="0"/>
          <w:color w:val="auto"/>
          <w:highlight w:val="none"/>
        </w:rPr>
      </w:pPr>
      <w:r>
        <w:rPr>
          <w:rFonts w:ascii="宋体" w:hAnsi="宋体"/>
          <w:b w:val="0"/>
          <w:color w:val="auto"/>
          <w:highlight w:val="none"/>
        </w:rPr>
        <w:br w:type="page"/>
      </w:r>
      <w:bookmarkStart w:id="74" w:name="_Toc30957"/>
      <w:bookmarkStart w:id="75" w:name="_Toc80886929"/>
      <w:bookmarkStart w:id="76" w:name="_Toc27094"/>
      <w:r>
        <w:rPr>
          <w:rFonts w:hint="eastAsia" w:ascii="宋体" w:hAnsi="宋体"/>
          <w:b w:val="0"/>
          <w:color w:val="auto"/>
          <w:highlight w:val="none"/>
        </w:rPr>
        <w:t>第二节 供应商须知正文</w:t>
      </w:r>
      <w:bookmarkEnd w:id="74"/>
      <w:bookmarkEnd w:id="75"/>
      <w:bookmarkEnd w:id="76"/>
    </w:p>
    <w:p w14:paraId="70A6D2FF">
      <w:pPr>
        <w:pStyle w:val="5"/>
        <w:spacing w:before="0" w:after="0" w:line="360" w:lineRule="auto"/>
        <w:ind w:firstLine="640" w:firstLineChars="200"/>
        <w:rPr>
          <w:b w:val="0"/>
          <w:color w:val="auto"/>
          <w:highlight w:val="none"/>
        </w:rPr>
      </w:pPr>
      <w:bookmarkStart w:id="77" w:name="_Toc26166"/>
      <w:bookmarkStart w:id="78" w:name="_Toc6457"/>
      <w:bookmarkStart w:id="79" w:name="_Toc80886930"/>
      <w:r>
        <w:rPr>
          <w:rFonts w:hint="eastAsia"/>
          <w:b w:val="0"/>
          <w:color w:val="auto"/>
          <w:highlight w:val="none"/>
        </w:rPr>
        <w:t>一、总则</w:t>
      </w:r>
      <w:bookmarkEnd w:id="77"/>
      <w:bookmarkEnd w:id="78"/>
      <w:bookmarkEnd w:id="79"/>
    </w:p>
    <w:p w14:paraId="4D4F3D4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68A454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5EF61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0423C8C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67D083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004CA8AD">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7E6617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61224C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4D51E7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2.5“竞标”是指供应商按照本项目竞争性磋商公告规定的方式获取磋商文件、提交响应文件并希望获得标的的行为。</w:t>
      </w:r>
    </w:p>
    <w:p w14:paraId="5C2603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w:t>
      </w:r>
      <w:r>
        <w:rPr>
          <w:rFonts w:hint="eastAsia" w:ascii="宋体" w:hAnsi="宋体" w:cs="宋体"/>
          <w:color w:val="auto"/>
          <w:szCs w:val="21"/>
          <w:highlight w:val="none"/>
        </w:rPr>
        <w:t>报价文件、商务和技术文件</w:t>
      </w:r>
      <w:r>
        <w:rPr>
          <w:rFonts w:hint="eastAsia" w:ascii="宋体" w:hAnsi="宋体" w:cs="宋体"/>
          <w:color w:val="auto"/>
          <w:spacing w:val="-6"/>
          <w:szCs w:val="21"/>
          <w:highlight w:val="none"/>
        </w:rPr>
        <w:t>等所有内容的文件。</w:t>
      </w:r>
    </w:p>
    <w:p w14:paraId="58D5E5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7E8D55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0B981B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3B43FF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33DEF0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446291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4F9DDB0C">
      <w:pPr>
        <w:spacing w:line="360" w:lineRule="auto"/>
        <w:ind w:firstLine="420" w:firstLineChars="200"/>
        <w:rPr>
          <w:rFonts w:cs="宋体"/>
          <w:color w:val="auto"/>
          <w:szCs w:val="21"/>
          <w:highlight w:val="none"/>
        </w:rPr>
      </w:pPr>
      <w:r>
        <w:rPr>
          <w:rFonts w:hint="eastAsia" w:ascii="宋体" w:hAnsi="宋体" w:cs="宋体"/>
          <w:color w:val="auto"/>
          <w:szCs w:val="21"/>
          <w:highlight w:val="none"/>
        </w:rPr>
        <w:t>2.13“评审报价”是指供应商提</w:t>
      </w:r>
      <w:r>
        <w:rPr>
          <w:rFonts w:hint="eastAsia" w:cs="宋体"/>
          <w:color w:val="auto"/>
          <w:szCs w:val="21"/>
          <w:highlight w:val="none"/>
        </w:rPr>
        <w:t>交的最后报价并经修正（如有）和政策功能价格扣除（如有）后的价格。</w:t>
      </w:r>
    </w:p>
    <w:p w14:paraId="2D31190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3AD07BEF">
      <w:pPr>
        <w:spacing w:line="360" w:lineRule="auto"/>
        <w:ind w:firstLine="420" w:firstLineChars="200"/>
        <w:rPr>
          <w:rFonts w:cs="宋体"/>
          <w:color w:val="auto"/>
          <w:szCs w:val="21"/>
          <w:highlight w:val="none"/>
        </w:rPr>
      </w:pPr>
      <w:r>
        <w:rPr>
          <w:rFonts w:hint="eastAsia" w:cs="宋体"/>
          <w:color w:val="auto"/>
          <w:szCs w:val="21"/>
          <w:highlight w:val="none"/>
        </w:rPr>
        <w:t>供应商的资格条件详见“供应商须知前附表”。</w:t>
      </w:r>
    </w:p>
    <w:p w14:paraId="2E9E208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4.磋商费用</w:t>
      </w:r>
    </w:p>
    <w:p w14:paraId="3D762A05">
      <w:pPr>
        <w:spacing w:line="360" w:lineRule="auto"/>
        <w:ind w:firstLine="420" w:firstLineChars="200"/>
        <w:rPr>
          <w:rFonts w:cs="宋体"/>
          <w:color w:val="auto"/>
          <w:szCs w:val="21"/>
          <w:highlight w:val="none"/>
        </w:rPr>
      </w:pPr>
      <w:r>
        <w:rPr>
          <w:rFonts w:hint="eastAsia"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176ADB8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028E76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5ECCD8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14:paraId="1593A2A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7E3E4A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6.1本项目不允许转包。</w:t>
      </w:r>
    </w:p>
    <w:p w14:paraId="788F0A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14:paraId="1607F8E8">
      <w:pPr>
        <w:spacing w:line="360" w:lineRule="auto"/>
        <w:ind w:firstLine="482" w:firstLineChars="200"/>
        <w:rPr>
          <w:rFonts w:ascii="黑体" w:hAnsi="黑体" w:eastAsia="黑体" w:cs="宋体"/>
          <w:b/>
          <w:bCs/>
          <w:color w:val="auto"/>
          <w:sz w:val="24"/>
          <w:highlight w:val="none"/>
        </w:rPr>
      </w:pPr>
      <w:bookmarkStart w:id="80" w:name="_Toc254970673"/>
      <w:bookmarkStart w:id="81" w:name="_Toc254970532"/>
      <w:r>
        <w:rPr>
          <w:rFonts w:hint="eastAsia" w:ascii="黑体" w:hAnsi="黑体" w:eastAsia="黑体" w:cs="宋体"/>
          <w:b/>
          <w:bCs/>
          <w:color w:val="auto"/>
          <w:sz w:val="24"/>
          <w:highlight w:val="none"/>
        </w:rPr>
        <w:t>7.特别说明</w:t>
      </w:r>
      <w:bookmarkEnd w:id="80"/>
      <w:bookmarkEnd w:id="81"/>
    </w:p>
    <w:p w14:paraId="39FC06EA">
      <w:pPr>
        <w:spacing w:line="360" w:lineRule="auto"/>
        <w:ind w:firstLine="420" w:firstLineChars="200"/>
        <w:rPr>
          <w:rFonts w:ascii="宋体" w:hAnsi="宋体" w:cs="宋体"/>
          <w:color w:val="auto"/>
          <w:szCs w:val="21"/>
          <w:highlight w:val="none"/>
        </w:rPr>
      </w:pPr>
      <w:bookmarkStart w:id="82" w:name="_8.1提供相同品牌产品且通过资格审查、符合性审查的不同投标人参加同一合"/>
      <w:bookmarkEnd w:id="82"/>
      <w:r>
        <w:rPr>
          <w:rFonts w:hint="eastAsia" w:ascii="宋体" w:hAnsi="宋体" w:cs="宋体"/>
          <w:color w:val="auto"/>
          <w:szCs w:val="21"/>
          <w:highlight w:val="none"/>
        </w:rPr>
        <w:t>7.1</w:t>
      </w:r>
      <w:bookmarkStart w:id="83"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83"/>
    <w:p w14:paraId="3C77D3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7C67AE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201B1D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7.4在政府采购活动中，采购人员及相关人员与供应商有下列利害关系之一的，应当回避：</w:t>
      </w:r>
    </w:p>
    <w:p w14:paraId="216BC122">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（1）参加采购活动前3年内与供应商存在劳动关系；</w:t>
      </w:r>
    </w:p>
    <w:p w14:paraId="19B4D179">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（2）参加采购活动前3年内担任供应商的董事、监事；</w:t>
      </w:r>
    </w:p>
    <w:p w14:paraId="5E570797">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（3）参加采购活动前3年内是供应商的控股股东或者实际控制人；</w:t>
      </w:r>
    </w:p>
    <w:p w14:paraId="2BB2F1E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（4）与供应商的法定代表人或者负责人有夫妻、直系血亲、三代以内旁系血亲或者近姻亲关系；</w:t>
      </w:r>
    </w:p>
    <w:p w14:paraId="66B0B76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（5）与供应商有其他可能影响政府采购活动公平、公正进行的关系。</w:t>
      </w:r>
    </w:p>
    <w:p w14:paraId="5E647593">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0A3A5B9">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7.5有下列情形之一的视为供应商相互串通竞标，响应文件将被视为无效：</w:t>
      </w:r>
    </w:p>
    <w:p w14:paraId="76968153">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（1）不同供应商的响应文件由同一单位或者个人编制；或不同供应商报名的IP地址一致的； </w:t>
      </w:r>
    </w:p>
    <w:p w14:paraId="462B5250">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（2）不同供应商委托同一单位或者个人办理竞标事宜；</w:t>
      </w:r>
    </w:p>
    <w:p w14:paraId="6F0D42C5">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（3）不同的供应商的响应文件载明的项目管理员为同一个人；</w:t>
      </w:r>
    </w:p>
    <w:p w14:paraId="370901E9">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（4）不同供应商的响应文件异常一致或者报价呈规律性差异；</w:t>
      </w:r>
    </w:p>
    <w:p w14:paraId="19ABAE5B">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（5）不同供应商的响应文件相互混装；</w:t>
      </w:r>
    </w:p>
    <w:p w14:paraId="1490E316">
      <w:pPr>
        <w:tabs>
          <w:tab w:val="left" w:pos="6931"/>
        </w:tabs>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（6）不同供应商的磋商保证金从同一单位或者个人账户转出。</w:t>
      </w:r>
      <w:r>
        <w:rPr>
          <w:rFonts w:hint="eastAsia" w:ascii="宋体" w:hAnsi="宋体" w:cs="宋体"/>
          <w:b/>
          <w:bCs/>
          <w:color w:val="auto"/>
          <w:szCs w:val="21"/>
          <w:highlight w:val="none"/>
        </w:rPr>
        <w:tab/>
      </w:r>
    </w:p>
    <w:p w14:paraId="01BB92D9">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7.6供应商有下列情形之一的，属于恶意串通行为，将报同级监督管理部门：</w:t>
      </w:r>
    </w:p>
    <w:p w14:paraId="69498EA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（1）供应商直接或者间接从采购人或者采购代理机构处获得其他供应商的相关信息并修改其响应文件；</w:t>
      </w:r>
    </w:p>
    <w:p w14:paraId="6AFE1141">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（2）供应商按照采购人或者采购代理机构的授意撤换、修改响应文件；</w:t>
      </w:r>
    </w:p>
    <w:p w14:paraId="7CA558C9">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（3）供应商之间协商报价、技术方案等响应文件的实质性内容；</w:t>
      </w:r>
    </w:p>
    <w:p w14:paraId="1E9E4F70">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（4）属于同一集团、协会、商会等组织成员的供应商按照该组织要求协同参加政府采购活动；</w:t>
      </w:r>
    </w:p>
    <w:p w14:paraId="5130642F">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02FE7DBC">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（6）供应商之间商定部分供应商放弃参加政府采购活动或者放弃成交；</w:t>
      </w:r>
    </w:p>
    <w:p w14:paraId="449517E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（7）供应商与采购人或者采购代理机构之间、供应商相互之间，为谋求特定供应商成交或者排斥其他供应商的其他串通行为。</w:t>
      </w:r>
    </w:p>
    <w:p w14:paraId="0AF73DC8">
      <w:pPr>
        <w:pStyle w:val="5"/>
        <w:spacing w:before="0" w:after="0" w:line="360" w:lineRule="auto"/>
        <w:ind w:firstLine="640" w:firstLineChars="200"/>
        <w:rPr>
          <w:b w:val="0"/>
          <w:bCs w:val="0"/>
          <w:color w:val="auto"/>
          <w:highlight w:val="none"/>
        </w:rPr>
      </w:pPr>
      <w:bookmarkStart w:id="84" w:name="_Toc27583"/>
      <w:bookmarkStart w:id="85" w:name="_Toc254970675"/>
      <w:bookmarkStart w:id="86" w:name="_Toc80886931"/>
      <w:bookmarkStart w:id="87" w:name="_Toc254970534"/>
      <w:bookmarkStart w:id="88" w:name="_Toc12713"/>
    </w:p>
    <w:p w14:paraId="71A5FA7B">
      <w:pPr>
        <w:pStyle w:val="5"/>
        <w:spacing w:before="0" w:after="0" w:line="360" w:lineRule="auto"/>
        <w:ind w:firstLine="640" w:firstLineChars="200"/>
        <w:rPr>
          <w:b w:val="0"/>
          <w:bCs w:val="0"/>
          <w:color w:val="auto"/>
          <w:highlight w:val="none"/>
        </w:rPr>
      </w:pPr>
      <w:r>
        <w:rPr>
          <w:rFonts w:hint="eastAsia"/>
          <w:b w:val="0"/>
          <w:bCs w:val="0"/>
          <w:color w:val="auto"/>
          <w:highlight w:val="none"/>
        </w:rPr>
        <w:t>二、磋商文件</w:t>
      </w:r>
      <w:bookmarkEnd w:id="84"/>
      <w:bookmarkEnd w:id="85"/>
      <w:bookmarkEnd w:id="86"/>
      <w:bookmarkEnd w:id="87"/>
      <w:bookmarkEnd w:id="88"/>
    </w:p>
    <w:p w14:paraId="11D043C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1B68ACF0">
      <w:pPr>
        <w:spacing w:line="360" w:lineRule="auto"/>
        <w:ind w:firstLine="420" w:firstLineChars="200"/>
        <w:jc w:val="left"/>
        <w:rPr>
          <w:color w:val="auto"/>
          <w:szCs w:val="21"/>
          <w:highlight w:val="none"/>
        </w:rPr>
      </w:pPr>
      <w:r>
        <w:rPr>
          <w:rFonts w:hint="eastAsia"/>
          <w:color w:val="auto"/>
          <w:szCs w:val="21"/>
          <w:highlight w:val="none"/>
        </w:rPr>
        <w:t>第一章 竞争性磋商公告；</w:t>
      </w:r>
    </w:p>
    <w:p w14:paraId="657392A9">
      <w:pPr>
        <w:spacing w:line="360" w:lineRule="auto"/>
        <w:ind w:firstLine="420" w:firstLineChars="200"/>
        <w:jc w:val="left"/>
        <w:rPr>
          <w:color w:val="auto"/>
          <w:szCs w:val="21"/>
          <w:highlight w:val="none"/>
        </w:rPr>
      </w:pPr>
      <w:r>
        <w:rPr>
          <w:rFonts w:hint="eastAsia"/>
          <w:color w:val="auto"/>
          <w:szCs w:val="21"/>
          <w:highlight w:val="none"/>
        </w:rPr>
        <w:t>第二章 采购需求；</w:t>
      </w:r>
    </w:p>
    <w:p w14:paraId="0EB997C4">
      <w:pPr>
        <w:spacing w:line="360" w:lineRule="auto"/>
        <w:ind w:firstLine="420" w:firstLineChars="200"/>
        <w:jc w:val="left"/>
        <w:rPr>
          <w:color w:val="auto"/>
          <w:szCs w:val="21"/>
          <w:highlight w:val="none"/>
        </w:rPr>
      </w:pPr>
      <w:r>
        <w:rPr>
          <w:rFonts w:hint="eastAsia"/>
          <w:color w:val="auto"/>
          <w:szCs w:val="21"/>
          <w:highlight w:val="none"/>
        </w:rPr>
        <w:t xml:space="preserve">第三章 供应商须知； </w:t>
      </w:r>
    </w:p>
    <w:p w14:paraId="64528C08">
      <w:pPr>
        <w:spacing w:line="360" w:lineRule="auto"/>
        <w:ind w:firstLine="420" w:firstLineChars="200"/>
        <w:jc w:val="left"/>
        <w:rPr>
          <w:color w:val="auto"/>
          <w:szCs w:val="21"/>
          <w:highlight w:val="none"/>
        </w:rPr>
      </w:pPr>
      <w:r>
        <w:rPr>
          <w:rFonts w:hint="eastAsia"/>
          <w:color w:val="auto"/>
          <w:szCs w:val="21"/>
          <w:highlight w:val="none"/>
        </w:rPr>
        <w:t>第四章 评审程序、评审方法和评审标准；</w:t>
      </w:r>
    </w:p>
    <w:p w14:paraId="76DDA689">
      <w:pPr>
        <w:spacing w:line="360" w:lineRule="auto"/>
        <w:ind w:firstLine="420" w:firstLineChars="200"/>
        <w:jc w:val="left"/>
        <w:rPr>
          <w:color w:val="auto"/>
          <w:szCs w:val="21"/>
          <w:highlight w:val="none"/>
        </w:rPr>
      </w:pPr>
      <w:r>
        <w:rPr>
          <w:rFonts w:hint="eastAsia"/>
          <w:color w:val="auto"/>
          <w:szCs w:val="21"/>
          <w:highlight w:val="none"/>
        </w:rPr>
        <w:t>第五章 响应文件格式；</w:t>
      </w:r>
    </w:p>
    <w:p w14:paraId="459C66FD">
      <w:pPr>
        <w:spacing w:line="360" w:lineRule="auto"/>
        <w:ind w:firstLine="420" w:firstLineChars="200"/>
        <w:jc w:val="left"/>
        <w:rPr>
          <w:color w:val="auto"/>
          <w:szCs w:val="21"/>
          <w:highlight w:val="none"/>
        </w:rPr>
      </w:pPr>
      <w:r>
        <w:rPr>
          <w:rFonts w:hint="eastAsia"/>
          <w:color w:val="auto"/>
          <w:szCs w:val="21"/>
          <w:highlight w:val="none"/>
        </w:rPr>
        <w:t>第六章 合同文本；</w:t>
      </w:r>
    </w:p>
    <w:p w14:paraId="76231B3D">
      <w:pPr>
        <w:spacing w:line="360" w:lineRule="auto"/>
        <w:ind w:firstLine="420" w:firstLineChars="200"/>
        <w:jc w:val="left"/>
        <w:rPr>
          <w:color w:val="auto"/>
          <w:szCs w:val="21"/>
          <w:highlight w:val="none"/>
        </w:rPr>
      </w:pPr>
      <w:r>
        <w:rPr>
          <w:rFonts w:hint="eastAsia"/>
          <w:color w:val="auto"/>
          <w:szCs w:val="21"/>
          <w:highlight w:val="none"/>
        </w:rPr>
        <w:t>第七章 质疑、投诉材料格式。</w:t>
      </w:r>
    </w:p>
    <w:p w14:paraId="21890B1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7814CEAA">
      <w:pPr>
        <w:spacing w:line="360" w:lineRule="auto"/>
        <w:ind w:firstLine="420" w:firstLineChars="200"/>
        <w:rPr>
          <w:color w:val="auto"/>
          <w:szCs w:val="21"/>
          <w:highlight w:val="none"/>
        </w:rPr>
      </w:pPr>
      <w:r>
        <w:rPr>
          <w:rFonts w:hint="eastAsia"/>
          <w:color w:val="auto"/>
          <w:szCs w:val="21"/>
          <w:highlight w:val="none"/>
        </w:rPr>
        <w:t>供应商应认真阅读磋商文件的采购需求，如供应商对磋商文件有疑问的，如要求采购人作出澄清或者修改的，供应商尽应在</w:t>
      </w:r>
      <w:r>
        <w:rPr>
          <w:color w:val="auto"/>
          <w:szCs w:val="21"/>
          <w:highlight w:val="none"/>
        </w:rPr>
        <w:t>提交首次响应文件截止之日前</w:t>
      </w:r>
      <w:r>
        <w:rPr>
          <w:rFonts w:hint="eastAsia"/>
          <w:color w:val="auto"/>
          <w:szCs w:val="21"/>
          <w:highlight w:val="none"/>
        </w:rPr>
        <w:t>，以书面形式向</w:t>
      </w:r>
      <w:r>
        <w:rPr>
          <w:color w:val="auto"/>
          <w:szCs w:val="21"/>
          <w:highlight w:val="none"/>
        </w:rPr>
        <w:t>采购人、采购代理机构</w:t>
      </w:r>
      <w:r>
        <w:rPr>
          <w:rFonts w:hint="eastAsia"/>
          <w:color w:val="auto"/>
          <w:szCs w:val="21"/>
          <w:highlight w:val="none"/>
        </w:rPr>
        <w:t>提出。</w:t>
      </w:r>
    </w:p>
    <w:p w14:paraId="3625FEE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026301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49F672F9">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6F989D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时间。澄清或者更正公告在竞争性磋商公告发布媒体上发布，一经发布，视作已以书面形式通知所有获取竞争性磋商文件的潜在供应商，不再另行通知，所有潜在供应商应密切关注竞争性磋商公告发布媒体，因未能及时获知，由此产生的后果均应自行承担。</w:t>
      </w:r>
    </w:p>
    <w:p w14:paraId="47A211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5221F0B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10.5  采购人和采购代理机构可以视采购具体情况，变更提交首次响应文件截止时间和竞谈时间，将变更时间将在“竞争性磋商公告”中“七、其他补充事宜2.网上查询地址”规定的政府采购信息发布媒体上发布更正公告。</w:t>
      </w:r>
    </w:p>
    <w:p w14:paraId="36D4402C">
      <w:pPr>
        <w:spacing w:line="360" w:lineRule="auto"/>
        <w:ind w:firstLine="400" w:firstLineChars="200"/>
        <w:rPr>
          <w:rFonts w:ascii="宋体" w:hAnsi="宋体" w:cs="宋体"/>
          <w:color w:val="auto"/>
          <w:kern w:val="0"/>
          <w:sz w:val="20"/>
          <w:szCs w:val="21"/>
          <w:highlight w:val="none"/>
        </w:rPr>
      </w:pPr>
      <w:r>
        <w:rPr>
          <w:rFonts w:hint="eastAsia" w:ascii="宋体" w:hAnsi="宋体" w:cs="宋体"/>
          <w:color w:val="auto"/>
          <w:kern w:val="0"/>
          <w:sz w:val="20"/>
          <w:szCs w:val="21"/>
          <w:highlight w:val="none"/>
        </w:rPr>
        <w:t>▲</w:t>
      </w:r>
      <w:r>
        <w:rPr>
          <w:rFonts w:hint="eastAsia" w:ascii="宋体" w:hAnsi="宋体" w:cs="宋体"/>
          <w:b/>
          <w:color w:val="auto"/>
          <w:kern w:val="0"/>
          <w:sz w:val="20"/>
          <w:szCs w:val="21"/>
          <w:highlight w:val="none"/>
        </w:rPr>
        <w:t>响应文件未按磋商文件的澄清、修改的内容编制，又不符合实质性要求的，其响应文件按无效处理。</w:t>
      </w:r>
    </w:p>
    <w:p w14:paraId="6ED12FCE">
      <w:pPr>
        <w:pStyle w:val="5"/>
        <w:spacing w:before="0" w:after="0" w:line="360" w:lineRule="auto"/>
        <w:ind w:firstLine="320" w:firstLineChars="100"/>
        <w:rPr>
          <w:b w:val="0"/>
          <w:bCs w:val="0"/>
          <w:color w:val="auto"/>
          <w:highlight w:val="none"/>
        </w:rPr>
      </w:pPr>
      <w:r>
        <w:rPr>
          <w:rFonts w:hint="eastAsia"/>
          <w:b w:val="0"/>
          <w:bCs w:val="0"/>
          <w:color w:val="auto"/>
          <w:highlight w:val="none"/>
        </w:rPr>
        <w:t xml:space="preserve"> </w:t>
      </w:r>
    </w:p>
    <w:p w14:paraId="331AF30F">
      <w:pPr>
        <w:pStyle w:val="5"/>
        <w:spacing w:before="0" w:after="0" w:line="360" w:lineRule="auto"/>
        <w:ind w:firstLine="320" w:firstLineChars="100"/>
        <w:rPr>
          <w:b w:val="0"/>
          <w:bCs w:val="0"/>
          <w:color w:val="auto"/>
          <w:highlight w:val="none"/>
        </w:rPr>
      </w:pPr>
      <w:r>
        <w:rPr>
          <w:rFonts w:hint="eastAsia"/>
          <w:b w:val="0"/>
          <w:bCs w:val="0"/>
          <w:color w:val="auto"/>
          <w:highlight w:val="none"/>
        </w:rPr>
        <w:t xml:space="preserve"> </w:t>
      </w:r>
      <w:bookmarkStart w:id="89" w:name="_Toc21690"/>
      <w:bookmarkStart w:id="90" w:name="_Toc80886932"/>
      <w:bookmarkStart w:id="91" w:name="_Toc21480"/>
      <w:r>
        <w:rPr>
          <w:rFonts w:hint="eastAsia"/>
          <w:b w:val="0"/>
          <w:bCs w:val="0"/>
          <w:color w:val="auto"/>
          <w:highlight w:val="none"/>
        </w:rPr>
        <w:t>三、响应文件的编制</w:t>
      </w:r>
      <w:bookmarkEnd w:id="89"/>
      <w:bookmarkEnd w:id="90"/>
      <w:bookmarkEnd w:id="91"/>
    </w:p>
    <w:p w14:paraId="28C83DB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21A0620E">
      <w:pPr>
        <w:spacing w:line="360" w:lineRule="auto"/>
        <w:ind w:firstLine="420" w:firstLineChars="200"/>
        <w:rPr>
          <w:rFonts w:cs="宋体"/>
          <w:color w:val="auto"/>
          <w:szCs w:val="21"/>
          <w:highlight w:val="none"/>
        </w:rPr>
      </w:pPr>
      <w:r>
        <w:rPr>
          <w:rFonts w:hint="eastAsia" w:cs="宋体"/>
          <w:color w:val="auto"/>
          <w:szCs w:val="21"/>
          <w:highlight w:val="none"/>
        </w:rPr>
        <w:t>供应商必须按照磋商文件的要求编制响应文件，并对其提交的响应文件的真实性、合法性承担法律责任。响应文件必须对磋商文件作出实质性响应。</w:t>
      </w:r>
    </w:p>
    <w:p w14:paraId="1A6C2D5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44D9AF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14:paraId="7FB0C1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48C4A5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12.1.2商务技术文件：详见供应商须知前附表</w:t>
      </w:r>
    </w:p>
    <w:p w14:paraId="3DF5AB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12.1.3报价文件：详见供应商须知前附表</w:t>
      </w:r>
    </w:p>
    <w:p w14:paraId="371C7C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12.2响应文件电子版：详见供应商须知前附表</w:t>
      </w:r>
    </w:p>
    <w:p w14:paraId="2CAE144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0A8BA0F6">
      <w:pPr>
        <w:spacing w:line="360" w:lineRule="auto"/>
        <w:ind w:firstLine="420" w:firstLineChars="200"/>
        <w:rPr>
          <w:rFonts w:cs="宋体"/>
          <w:color w:val="auto"/>
          <w:szCs w:val="21"/>
          <w:highlight w:val="none"/>
        </w:rPr>
      </w:pPr>
      <w:r>
        <w:rPr>
          <w:rFonts w:hint="eastAsia"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34D6BE8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795659F8">
      <w:pPr>
        <w:spacing w:line="360" w:lineRule="auto"/>
        <w:ind w:firstLine="420" w:firstLineChars="200"/>
        <w:rPr>
          <w:rFonts w:cs="宋体"/>
          <w:color w:val="auto"/>
          <w:szCs w:val="21"/>
          <w:highlight w:val="none"/>
        </w:rPr>
      </w:pPr>
      <w:r>
        <w:rPr>
          <w:rFonts w:hint="eastAsia" w:cs="宋体"/>
          <w:color w:val="auto"/>
          <w:szCs w:val="21"/>
          <w:highlight w:val="none"/>
        </w:rPr>
        <w:t>供应商没有按照磋商文件要求提供全部资料，或者供应商没有对磋商文件在各方面作出实质性响应可能导致其响应无效，是供应商应当考虑的风险。</w:t>
      </w:r>
    </w:p>
    <w:p w14:paraId="2A8B669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15.响应报价要求和构成</w:t>
      </w:r>
    </w:p>
    <w:p w14:paraId="13DF40E0">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0953BE9D">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2D61DB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15.3响应报价要求</w:t>
      </w:r>
    </w:p>
    <w:p w14:paraId="57287A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14:paraId="6C4A17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（1）供应商必须就“采购需求”中所竞标的项目/每个分标的全部内容分别作完整唯一总价报价，不得存在漏项报价；</w:t>
      </w:r>
    </w:p>
    <w:p w14:paraId="38DF3A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（2）供应商必须就所竞标的项目/分标的单项内容作唯一报价。</w:t>
      </w:r>
    </w:p>
    <w:p w14:paraId="485424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15.3.2响应报价（包含首次报价、最后报价）超过所竞标项目/分标规定的采购预算金额或者最高限价的（如本项目公布了最高限价），其响应文件将按无效处理。</w:t>
      </w:r>
    </w:p>
    <w:p w14:paraId="080671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w:t>
      </w:r>
      <w:bookmarkStart w:id="92" w:name="_Hlk42592874"/>
      <w:r>
        <w:rPr>
          <w:rFonts w:hint="eastAsia" w:ascii="宋体" w:hAnsi="宋体" w:cs="宋体"/>
          <w:color w:val="auto"/>
          <w:szCs w:val="21"/>
          <w:highlight w:val="none"/>
        </w:rPr>
        <w:t>响应报价（包含首次报价、最后报价）超过分项采购预算金额或者最高限价的（如本项目公布了最高限价），其响应文件将按无效处理。</w:t>
      </w:r>
    </w:p>
    <w:bookmarkEnd w:id="92"/>
    <w:p w14:paraId="2E37CE5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434700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56F653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69E6E9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1474FB48">
      <w:pPr>
        <w:spacing w:line="360" w:lineRule="auto"/>
        <w:ind w:firstLine="482" w:firstLineChars="200"/>
        <w:rPr>
          <w:rFonts w:ascii="黑体" w:hAnsi="黑体" w:eastAsia="黑体" w:cs="宋体"/>
          <w:b/>
          <w:bCs/>
          <w:i/>
          <w:iCs/>
          <w:color w:val="auto"/>
          <w:sz w:val="24"/>
          <w:highlight w:val="none"/>
        </w:rPr>
      </w:pPr>
      <w:r>
        <w:rPr>
          <w:rFonts w:hint="eastAsia" w:ascii="黑体" w:hAnsi="黑体" w:eastAsia="黑体" w:cs="宋体"/>
          <w:b/>
          <w:bCs/>
          <w:color w:val="auto"/>
          <w:sz w:val="24"/>
          <w:highlight w:val="none"/>
        </w:rPr>
        <w:t>17.磋商保证金</w:t>
      </w:r>
    </w:p>
    <w:p w14:paraId="3C394882">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2AB1AAE0">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15D481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17.2.1未</w:t>
      </w:r>
      <w:r>
        <w:rPr>
          <w:rFonts w:hint="eastAsia" w:ascii="宋体" w:hAnsi="宋体" w:cs="宋体"/>
          <w:color w:val="auto"/>
          <w:spacing w:val="-6"/>
          <w:szCs w:val="21"/>
          <w:highlight w:val="none"/>
        </w:rPr>
        <w:t>成交供应商的磋商保证金自成交通知书发出之日起5个工作日内退还，退还方式如下：</w:t>
      </w:r>
    </w:p>
    <w:p w14:paraId="225E6F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（1）采用银行转账方式的，以转账方式退回到供应商银行账户。</w:t>
      </w:r>
    </w:p>
    <w:p w14:paraId="66EAB16E">
      <w:pPr>
        <w:pStyle w:val="8"/>
        <w:spacing w:line="360" w:lineRule="auto"/>
        <w:ind w:firstLine="315" w:firstLineChars="150"/>
        <w:rPr>
          <w:rFonts w:ascii="宋体" w:hAnsi="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采用支票、汇票、本票或者金融机构、担保机构出具的保函等方式的，由供应商代表持相关授权证明材料至采购代理机构办理支票、汇票、本票或者金融机构、担保机构出具的保函等原件退还手续。</w:t>
      </w:r>
    </w:p>
    <w:p w14:paraId="5D0EF8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17.2.2成交供应商的磋商保证金自签订合同之日起5个工作日内退还，退还方式同未成交供应商的磋商保证金的退还方式；或者转为成交供应商的履约保证金。 </w:t>
      </w:r>
    </w:p>
    <w:p w14:paraId="390961E3">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407C6093">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3369F393">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4F6C3B6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14:paraId="21E9F9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14:paraId="4AD3CF6D">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14:paraId="7E8DE25A">
      <w:pPr>
        <w:spacing w:line="360" w:lineRule="auto"/>
        <w:ind w:left="420" w:leftChars="200"/>
        <w:rPr>
          <w:rFonts w:cs="宋体"/>
          <w:color w:val="auto"/>
          <w:szCs w:val="21"/>
          <w:highlight w:val="none"/>
        </w:rPr>
      </w:pPr>
      <w:r>
        <w:rPr>
          <w:rFonts w:hint="eastAsia" w:ascii="宋体" w:hAnsi="宋体" w:cs="宋体"/>
          <w:color w:val="auto"/>
          <w:szCs w:val="21"/>
          <w:highlight w:val="none"/>
        </w:rPr>
        <w:t>（5）磋商文件规定的其他情形。</w:t>
      </w:r>
    </w:p>
    <w:p w14:paraId="6F97B6B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1B889C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1AF4C5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18.2响应文件应按资格证明文件、报价文件分别编制，商务技术文件合并编制，本磋商只接受电子版响应文件，要求见本章“12.2响应文件电子版要求”。</w:t>
      </w:r>
    </w:p>
    <w:p w14:paraId="0076E9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93" w:name="_Hlk65832699"/>
      <w:r>
        <w:rPr>
          <w:rFonts w:hint="eastAsia" w:ascii="宋体" w:hAnsi="宋体" w:cs="宋体"/>
          <w:color w:val="auto"/>
          <w:szCs w:val="21"/>
          <w:highlight w:val="none"/>
        </w:rPr>
        <w:t>3响应文件须由供应商按</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 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要求进行签署、盖章</w:t>
      </w:r>
      <w:bookmarkEnd w:id="93"/>
      <w:r>
        <w:rPr>
          <w:rFonts w:hint="eastAsia" w:ascii="宋体" w:hAnsi="宋体" w:cs="宋体"/>
          <w:color w:val="auto"/>
          <w:szCs w:val="21"/>
          <w:highlight w:val="none"/>
        </w:rPr>
        <w:t>，</w:t>
      </w:r>
      <w:r>
        <w:rPr>
          <w:rFonts w:hint="eastAsia" w:ascii="宋体" w:hAnsi="宋体" w:cs="宋体"/>
          <w:b/>
          <w:bCs/>
          <w:color w:val="auto"/>
          <w:szCs w:val="21"/>
          <w:highlight w:val="none"/>
        </w:rPr>
        <w:t>否则其响应文件按无效响应处理</w:t>
      </w:r>
      <w:r>
        <w:rPr>
          <w:rFonts w:hint="eastAsia" w:ascii="宋体" w:hAnsi="宋体" w:cs="宋体"/>
          <w:color w:val="auto"/>
          <w:szCs w:val="21"/>
          <w:highlight w:val="none"/>
        </w:rPr>
        <w:t>。</w:t>
      </w:r>
    </w:p>
    <w:p w14:paraId="43A2C6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18.4响应文件中标注的供应商名称应与营业执照（事业单位法人证书、执业许可证、自然人身份证）及供应商公章一致，</w:t>
      </w:r>
      <w:r>
        <w:rPr>
          <w:rFonts w:hint="eastAsia" w:ascii="宋体" w:hAnsi="宋体" w:cs="宋体"/>
          <w:b/>
          <w:bCs/>
          <w:color w:val="auto"/>
          <w:szCs w:val="21"/>
          <w:highlight w:val="none"/>
        </w:rPr>
        <w:t>否则其响应文件按无效响应处理。</w:t>
      </w:r>
    </w:p>
    <w:p w14:paraId="6D5880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18.5响应文件应避免涂改、行间插字或者删除。</w:t>
      </w:r>
    </w:p>
    <w:p w14:paraId="1866B3C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19.响应文件的密封和标记</w:t>
      </w:r>
    </w:p>
    <w:p w14:paraId="76140EFF">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19.1供应商进行电子交易应安装客户端软件，并按照磋商文件和电子交易平台的要求编制并加密响应文件。供应商未按规定加密的响应文件，电子交易平台将拒收并提示。</w:t>
      </w:r>
    </w:p>
    <w:p w14:paraId="505FDC4E">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19.2使用广西政府采购云平台电子交易客户端需要提前申领CA数字证书。</w:t>
      </w:r>
    </w:p>
    <w:p w14:paraId="27DCC2A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19.3为确保网上操作合法、有效和安全，供应商应当在响应文件提交截止时间前完成在“广西政府采购云平台”的身份认证，确保在电子交易过程中能够对相关数据电文进行加密和使用电子签名。</w:t>
      </w:r>
    </w:p>
    <w:p w14:paraId="35C0C3F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27F02D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572354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14:paraId="1C980C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在提交“最后报价”后，供应商不能退出磋商。</w:t>
      </w:r>
    </w:p>
    <w:p w14:paraId="11BC63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069A08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14:paraId="1B52FBE2">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20.6备份响应文件。</w:t>
      </w:r>
      <w:r>
        <w:rPr>
          <w:rFonts w:hint="eastAsia" w:ascii="宋体" w:hAnsi="宋体" w:cs="宋体"/>
          <w:bCs/>
          <w:color w:val="auto"/>
          <w:szCs w:val="21"/>
          <w:highlight w:val="none"/>
        </w:rPr>
        <w:t>详见“供应商须知前附表”。</w:t>
      </w:r>
    </w:p>
    <w:p w14:paraId="1EBEE56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2BBD64AC">
      <w:pPr>
        <w:spacing w:line="360" w:lineRule="auto"/>
        <w:ind w:firstLine="420" w:firstLineChars="200"/>
        <w:rPr>
          <w:rFonts w:cs="宋体"/>
          <w:color w:val="auto"/>
          <w:szCs w:val="21"/>
          <w:highlight w:val="none"/>
        </w:rPr>
      </w:pPr>
      <w:r>
        <w:rPr>
          <w:rFonts w:hint="eastAsia" w:cs="宋体"/>
          <w:color w:val="auto"/>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0304FA92">
      <w:pPr>
        <w:spacing w:line="360" w:lineRule="auto"/>
        <w:ind w:firstLine="482" w:firstLineChars="200"/>
        <w:rPr>
          <w:rFonts w:ascii="黑体" w:hAnsi="黑体" w:eastAsia="黑体" w:cs="宋体"/>
          <w:b/>
          <w:bCs/>
          <w:color w:val="auto"/>
          <w:sz w:val="24"/>
          <w:highlight w:val="none"/>
        </w:rPr>
      </w:pPr>
      <w:bookmarkStart w:id="94" w:name="_Hlk45702405"/>
      <w:r>
        <w:rPr>
          <w:rFonts w:hint="eastAsia" w:ascii="黑体" w:hAnsi="黑体" w:eastAsia="黑体" w:cs="宋体"/>
          <w:b/>
          <w:bCs/>
          <w:color w:val="auto"/>
          <w:sz w:val="24"/>
          <w:highlight w:val="none"/>
        </w:rPr>
        <w:t>22. 首次响应文件的退回</w:t>
      </w:r>
    </w:p>
    <w:p w14:paraId="5543EBF7">
      <w:pPr>
        <w:spacing w:line="360" w:lineRule="auto"/>
        <w:ind w:firstLine="420" w:firstLineChars="200"/>
        <w:rPr>
          <w:rFonts w:cs="宋体"/>
          <w:color w:val="auto"/>
          <w:szCs w:val="21"/>
          <w:highlight w:val="none"/>
        </w:rPr>
      </w:pPr>
      <w:r>
        <w:rPr>
          <w:rFonts w:hint="eastAsia" w:cs="宋体"/>
          <w:color w:val="auto"/>
          <w:szCs w:val="21"/>
          <w:highlight w:val="none"/>
        </w:rPr>
        <w:t>在首次响应文件提交截止时间止提交响应文件的供应商不足3家时，电子响应文件的退回由广西政府采购云平台自动操作。</w:t>
      </w:r>
    </w:p>
    <w:p w14:paraId="28878AA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 截止时间后的撤回</w:t>
      </w:r>
    </w:p>
    <w:bookmarkEnd w:id="94"/>
    <w:p w14:paraId="11A5B9F2">
      <w:pPr>
        <w:pStyle w:val="2"/>
        <w:spacing w:line="360" w:lineRule="auto"/>
        <w:ind w:firstLine="420" w:firstLineChars="200"/>
        <w:rPr>
          <w:rFonts w:cs="宋体"/>
          <w:i/>
          <w:iCs/>
          <w:color w:val="auto"/>
          <w:szCs w:val="21"/>
          <w:highlight w:val="none"/>
        </w:rPr>
      </w:pPr>
      <w:r>
        <w:rPr>
          <w:rFonts w:hint="eastAsia"/>
          <w:color w:val="auto"/>
          <w:highlight w:val="none"/>
        </w:rPr>
        <w:t>供应商在首次响应文件提交截止时间后向采购人、采购代理机构书面申请撤回电子响应文件的，将根据本须知正文17.4的规定不予退还其磋商保证金（如有）。</w:t>
      </w:r>
    </w:p>
    <w:p w14:paraId="6EE97455">
      <w:pPr>
        <w:pStyle w:val="5"/>
        <w:spacing w:before="0" w:after="0" w:line="360" w:lineRule="auto"/>
        <w:ind w:firstLine="640" w:firstLineChars="200"/>
        <w:rPr>
          <w:b w:val="0"/>
          <w:bCs w:val="0"/>
          <w:color w:val="auto"/>
          <w:highlight w:val="none"/>
        </w:rPr>
      </w:pPr>
      <w:r>
        <w:rPr>
          <w:rFonts w:hint="eastAsia"/>
          <w:b w:val="0"/>
          <w:bCs w:val="0"/>
          <w:color w:val="auto"/>
          <w:highlight w:val="none"/>
        </w:rPr>
        <w:t xml:space="preserve"> </w:t>
      </w:r>
      <w:bookmarkStart w:id="95" w:name="_Toc80886933"/>
      <w:bookmarkStart w:id="96" w:name="_Toc20044"/>
      <w:bookmarkStart w:id="97" w:name="_Toc17876"/>
    </w:p>
    <w:p w14:paraId="7DB400CE">
      <w:pPr>
        <w:pStyle w:val="5"/>
        <w:spacing w:before="0" w:after="0" w:line="360" w:lineRule="auto"/>
        <w:ind w:firstLine="640" w:firstLineChars="200"/>
        <w:rPr>
          <w:b w:val="0"/>
          <w:bCs w:val="0"/>
          <w:color w:val="auto"/>
          <w:highlight w:val="none"/>
        </w:rPr>
      </w:pPr>
      <w:r>
        <w:rPr>
          <w:rFonts w:hint="eastAsia"/>
          <w:b w:val="0"/>
          <w:bCs w:val="0"/>
          <w:color w:val="auto"/>
          <w:highlight w:val="none"/>
        </w:rPr>
        <w:t>四、评审及磋商</w:t>
      </w:r>
      <w:bookmarkEnd w:id="95"/>
      <w:bookmarkEnd w:id="96"/>
      <w:bookmarkEnd w:id="97"/>
    </w:p>
    <w:p w14:paraId="17FC7F1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5244F8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50219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294247E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w:t>
      </w:r>
    </w:p>
    <w:p w14:paraId="568E7F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75905829">
      <w:pPr>
        <w:spacing w:line="360" w:lineRule="auto"/>
        <w:ind w:firstLine="420" w:firstLineChars="200"/>
        <w:rPr>
          <w:rFonts w:ascii="宋体" w:hAnsi="宋体" w:cs="宋体"/>
          <w:bCs/>
          <w:color w:val="auto"/>
          <w:kern w:val="0"/>
          <w:szCs w:val="21"/>
          <w:highlight w:val="none"/>
        </w:rPr>
      </w:pPr>
      <w:r>
        <w:rPr>
          <w:rFonts w:hint="eastAsia" w:ascii="宋体" w:hAnsi="宋体" w:cs="宋体"/>
          <w:color w:val="auto"/>
          <w:kern w:val="0"/>
          <w:szCs w:val="21"/>
          <w:highlight w:val="none"/>
        </w:rPr>
        <w:t xml:space="preserve">25.2 </w:t>
      </w:r>
      <w:r>
        <w:rPr>
          <w:rFonts w:hint="eastAsia" w:ascii="宋体" w:hAnsi="宋体" w:cs="宋体"/>
          <w:bCs/>
          <w:color w:val="auto"/>
          <w:kern w:val="0"/>
          <w:szCs w:val="21"/>
          <w:highlight w:val="none"/>
        </w:rPr>
        <w:t>响应文件解密</w:t>
      </w:r>
    </w:p>
    <w:p w14:paraId="1E835E90">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bCs/>
          <w:color w:val="auto"/>
          <w:kern w:val="0"/>
          <w:szCs w:val="21"/>
          <w:highlight w:val="none"/>
        </w:rPr>
        <w:t>采购代理机构将在“供应商须知前附表”规定的时</w:t>
      </w:r>
      <w:r>
        <w:rPr>
          <w:rFonts w:hint="eastAsia" w:ascii="宋体" w:hAnsi="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cs="宋体"/>
          <w:b/>
          <w:color w:val="auto"/>
          <w:kern w:val="0"/>
          <w:szCs w:val="21"/>
          <w:highlight w:val="none"/>
        </w:rPr>
        <w:t>须携带加密时所用的CA锁按平台提示和采购文件的规定登录到广西政府采购云平台电子开标大厅签到并在规定的时间内完成对电子响应文件在线解密</w:t>
      </w:r>
      <w:r>
        <w:rPr>
          <w:rFonts w:hint="eastAsia" w:ascii="宋体" w:hAnsi="宋体" w:cs="宋体"/>
          <w:color w:val="auto"/>
          <w:kern w:val="0"/>
          <w:szCs w:val="21"/>
          <w:highlight w:val="none"/>
        </w:rPr>
        <w:t>。</w:t>
      </w:r>
      <w:r>
        <w:rPr>
          <w:rFonts w:hint="eastAsia" w:ascii="宋体" w:hAnsi="宋体" w:cs="宋体"/>
          <w:color w:val="auto"/>
          <w:kern w:val="1"/>
          <w:szCs w:val="21"/>
          <w:highlight w:val="none"/>
        </w:rPr>
        <w:t>响应文件未按时解密的</w:t>
      </w:r>
      <w:r>
        <w:rPr>
          <w:rFonts w:hint="eastAsia" w:ascii="宋体" w:hAnsi="宋体" w:cs="宋体"/>
          <w:color w:val="auto"/>
          <w:kern w:val="0"/>
          <w:szCs w:val="21"/>
          <w:highlight w:val="none"/>
        </w:rPr>
        <w:t>，</w:t>
      </w:r>
      <w:r>
        <w:rPr>
          <w:rFonts w:hint="eastAsia" w:ascii="宋体" w:hAnsi="宋体" w:cs="宋体"/>
          <w:b/>
          <w:color w:val="auto"/>
          <w:kern w:val="0"/>
          <w:szCs w:val="21"/>
          <w:highlight w:val="none"/>
        </w:rPr>
        <w:t>视为响应文件无效。</w:t>
      </w:r>
      <w:r>
        <w:rPr>
          <w:rFonts w:hint="eastAsia" w:ascii="宋体" w:hAnsi="宋体" w:cs="宋体"/>
          <w:color w:val="auto"/>
          <w:kern w:val="0"/>
          <w:szCs w:val="21"/>
          <w:highlight w:val="none"/>
        </w:rPr>
        <w:t>（解密</w:t>
      </w:r>
      <w:r>
        <w:rPr>
          <w:rFonts w:hint="eastAsia" w:ascii="宋体" w:hAnsi="宋体" w:cs="宋体"/>
          <w:bCs/>
          <w:color w:val="auto"/>
          <w:kern w:val="0"/>
          <w:szCs w:val="21"/>
          <w:highlight w:val="none"/>
        </w:rPr>
        <w:t>异常情况处理：详见本章</w:t>
      </w:r>
      <w:r>
        <w:rPr>
          <w:rFonts w:hint="eastAsia" w:ascii="宋体" w:hAnsi="宋体" w:cs="宋体"/>
          <w:color w:val="auto"/>
          <w:kern w:val="0"/>
          <w:szCs w:val="21"/>
          <w:highlight w:val="none"/>
        </w:rPr>
        <w:t>26.4电子交易活动的中止。）</w:t>
      </w:r>
    </w:p>
    <w:p w14:paraId="12251F4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如</w:t>
      </w:r>
      <w:r>
        <w:rPr>
          <w:rFonts w:hint="eastAsia" w:ascii="宋体" w:hAnsi="宋体" w:cs="宋体"/>
          <w:bCs/>
          <w:color w:val="auto"/>
          <w:kern w:val="0"/>
          <w:szCs w:val="21"/>
          <w:highlight w:val="none"/>
        </w:rPr>
        <w:t>供应商成功解密响应文件，但未在广西政府采购云平台电子开标大厅参加磋商的，视同认可磋商过程和结果，</w:t>
      </w:r>
      <w:r>
        <w:rPr>
          <w:rFonts w:hint="eastAsia" w:ascii="宋体" w:hAnsi="宋体" w:cs="宋体"/>
          <w:color w:val="auto"/>
          <w:kern w:val="0"/>
          <w:szCs w:val="21"/>
          <w:highlight w:val="none"/>
        </w:rPr>
        <w:t>由此产生的后果由供应商自行负责。 参与磋商的供应商不足3家的，不得磋商。</w:t>
      </w:r>
    </w:p>
    <w:p w14:paraId="0023F2F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28E0502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26.1本项目的评审方法详见“供应商须知前附表”。磋商小组按照“第四章 评审程序、评审方法和评审标准”规定的方法、评审因素、标准和程序对响应文件进行评审。</w:t>
      </w:r>
    </w:p>
    <w:p w14:paraId="213DA75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26.2磋商文件内容违反国家有关强制性规定的，磋商小组应当停止评审并向采购人或者采购代理机构说明情况，并在评审报告中书面体现。</w:t>
      </w:r>
    </w:p>
    <w:p w14:paraId="5E05A9A1">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26.3 采购需求负偏离要求及磋商顺序详见“供应商须知前附表</w:t>
      </w:r>
      <w:r>
        <w:rPr>
          <w:rFonts w:hint="eastAsia" w:ascii="宋体" w:hAnsi="宋体" w:cs="宋体"/>
          <w:color w:val="auto"/>
          <w:szCs w:val="21"/>
          <w:highlight w:val="none"/>
        </w:rPr>
        <w:t>”。</w:t>
      </w:r>
    </w:p>
    <w:p w14:paraId="313DC92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26.4电子交易活动的中止。采购过程中出现以下情形，导致电子交易平台无法正常运行，或者无法保证电子交易的公平、公正和安全时，采购机构可中止电子交易活动：</w:t>
      </w:r>
    </w:p>
    <w:p w14:paraId="14C9EDC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6B67D2D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05F089F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5879494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5E32B9B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5310E24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A21A143">
      <w:pPr>
        <w:pStyle w:val="5"/>
        <w:spacing w:before="0" w:after="0" w:line="360" w:lineRule="auto"/>
        <w:ind w:firstLine="480" w:firstLineChars="150"/>
        <w:rPr>
          <w:b w:val="0"/>
          <w:bCs w:val="0"/>
          <w:color w:val="auto"/>
          <w:highlight w:val="none"/>
        </w:rPr>
      </w:pPr>
      <w:bookmarkStart w:id="98" w:name="_Toc12018"/>
      <w:bookmarkStart w:id="99" w:name="_Toc80886934"/>
      <w:bookmarkStart w:id="100" w:name="_Toc17745"/>
    </w:p>
    <w:p w14:paraId="3A15E3C2">
      <w:pPr>
        <w:pStyle w:val="5"/>
        <w:spacing w:before="0" w:after="0" w:line="360" w:lineRule="auto"/>
        <w:ind w:firstLine="480" w:firstLineChars="150"/>
        <w:rPr>
          <w:b w:val="0"/>
          <w:bCs w:val="0"/>
          <w:color w:val="auto"/>
          <w:highlight w:val="none"/>
        </w:rPr>
      </w:pPr>
      <w:r>
        <w:rPr>
          <w:rFonts w:hint="eastAsia"/>
          <w:b w:val="0"/>
          <w:bCs w:val="0"/>
          <w:color w:val="auto"/>
          <w:highlight w:val="none"/>
        </w:rPr>
        <w:t>五、成交及合同</w:t>
      </w:r>
      <w:bookmarkEnd w:id="98"/>
      <w:bookmarkEnd w:id="99"/>
      <w:bookmarkEnd w:id="100"/>
    </w:p>
    <w:p w14:paraId="6BDDD390">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3C9B0A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29D7D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27.2成交通知及成交结果公告。采购代理机构应当在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w:t>
      </w:r>
    </w:p>
    <w:p w14:paraId="474473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14:paraId="2B604D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C0BDEE0">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27.5排名第一的成交候选人放弃成交，采购人可以按照评审报告推荐的成交候选人名单排序，依法确定下一候选人为成交</w:t>
      </w:r>
      <w:r>
        <w:rPr>
          <w:rFonts w:hint="eastAsia" w:ascii="宋体" w:hAnsi="宋体" w:cs="宋体"/>
          <w:color w:val="auto"/>
          <w:szCs w:val="21"/>
          <w:highlight w:val="none"/>
        </w:rPr>
        <w:t>供应商</w:t>
      </w:r>
      <w:r>
        <w:rPr>
          <w:rFonts w:hint="eastAsia" w:ascii="宋体" w:hAnsi="宋体" w:cs="宋体"/>
          <w:bCs/>
          <w:color w:val="auto"/>
          <w:szCs w:val="21"/>
          <w:highlight w:val="none"/>
        </w:rPr>
        <w:t>，也可以重新开展政府采购活动</w:t>
      </w:r>
      <w:r>
        <w:rPr>
          <w:rFonts w:hint="eastAsia" w:ascii="宋体" w:hAnsi="宋体" w:cs="宋体"/>
          <w:color w:val="auto"/>
          <w:szCs w:val="21"/>
          <w:highlight w:val="none"/>
        </w:rPr>
        <w:t>。</w:t>
      </w:r>
    </w:p>
    <w:p w14:paraId="537A5FFE">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236D0A87">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履约保证金的金额、提交方式、退付的时间和条件详见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签订合同，采购人可以按照评审报告推荐的成交候选人名单排序，依法确定下一候选人为成交供应商，也可以重新开展政府采购活动。</w:t>
      </w:r>
    </w:p>
    <w:p w14:paraId="7A3B07E4">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.2签订合同后，如成交供应商不按双方签订的合同规定履约，则没收其全部履约保证金，履约保证金不足以赔偿损失的，按实际损失赔偿。</w:t>
      </w:r>
    </w:p>
    <w:p w14:paraId="682C2F43">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在履约保证金退还日期前，若成交供应商的开户名称、开户银行、账号有变动的，请以书面形式通知履约保证金收取单位，否则由此产生的后果由成交供应商自行承担。</w:t>
      </w:r>
    </w:p>
    <w:p w14:paraId="6CC638F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143D67DC">
      <w:pPr>
        <w:pStyle w:val="67"/>
        <w:snapToGrid w:val="0"/>
        <w:spacing w:before="0"/>
        <w:ind w:firstLine="420"/>
        <w:rPr>
          <w:rFonts w:ascii="宋体" w:hAnsi="宋体" w:cs="宋体"/>
          <w:color w:val="auto"/>
          <w:sz w:val="21"/>
          <w:szCs w:val="21"/>
          <w:highlight w:val="none"/>
          <w:lang w:val="zh-CN"/>
        </w:rPr>
      </w:pPr>
      <w:r>
        <w:rPr>
          <w:rFonts w:hint="eastAsia" w:ascii="宋体" w:hAnsi="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sz w:val="21"/>
          <w:szCs w:val="21"/>
          <w:highlight w:val="none"/>
          <w:lang w:val="zh-CN"/>
        </w:rPr>
        <w:t>如成交供应商为联合体的，由联合体成员各方法定代表人或其授权代表与采购人代表签订合同。</w:t>
      </w:r>
    </w:p>
    <w:p w14:paraId="1C780E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57FAEB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14:paraId="468240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29.4如签订合同并生效后，供应商无故拒绝或延期，除按照合同条款处理外，列入不良行为记录，并给予通报。</w:t>
      </w:r>
    </w:p>
    <w:p w14:paraId="3A33B5EA">
      <w:pPr>
        <w:spacing w:line="360" w:lineRule="auto"/>
        <w:ind w:firstLine="420" w:firstLineChars="200"/>
        <w:rPr>
          <w:rFonts w:ascii="宋体" w:hAnsi="宋体" w:cs="宋体"/>
          <w:b/>
          <w:bCs/>
          <w:i/>
          <w:iCs/>
          <w:color w:val="auto"/>
          <w:szCs w:val="21"/>
          <w:highlight w:val="none"/>
        </w:rPr>
      </w:pPr>
      <w:r>
        <w:rPr>
          <w:rFonts w:hint="eastAsia" w:ascii="宋体" w:hAnsi="宋体" w:cs="宋体"/>
          <w:color w:val="auto"/>
          <w:szCs w:val="21"/>
          <w:highlight w:val="none"/>
        </w:rPr>
        <w:t>29.5采购合同由采购人与成交供应商根据磋商文件、响应文件等内容签订，成交供应商应当在签订合同时向采购人出示相关证明材料，具体内容详见 “供应商须知前附表”，经采购人核验合格后方可签订合同。</w:t>
      </w:r>
    </w:p>
    <w:p w14:paraId="39DE911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642A20FB">
      <w:pPr>
        <w:spacing w:line="360" w:lineRule="auto"/>
        <w:ind w:firstLine="420" w:firstLineChars="200"/>
        <w:rPr>
          <w:rFonts w:ascii="Calibri"/>
          <w:color w:val="auto"/>
          <w:highlight w:val="none"/>
        </w:rPr>
      </w:pPr>
      <w:r>
        <w:rPr>
          <w:rFonts w:hint="eastAsia" w:ascii="宋体" w:hAnsi="宋体" w:cs="宋体"/>
          <w:color w:val="auto"/>
          <w:szCs w:val="21"/>
          <w:highlight w:val="none"/>
        </w:rPr>
        <w:t>采购人应当自政府采购合同签订之日起2个工作日内，将政府采购合同在省级以上人民政府财政部门指定的媒体上公告，但政府采购合同中涉及国家秘密、商业秘密的内容除外</w:t>
      </w:r>
      <w:r>
        <w:rPr>
          <w:rFonts w:ascii="Calibri"/>
          <w:color w:val="auto"/>
          <w:highlight w:val="none"/>
        </w:rPr>
        <w:t>。</w:t>
      </w:r>
    </w:p>
    <w:p w14:paraId="02A02C7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013E9C1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31.1供应商对政府采购活动事项有疑问的，可以向采购人或者采购代理机构提出询问，采购人或者采购代理机构应当在3个工作日内对供应商依法提出的询问作出答复。</w:t>
      </w:r>
    </w:p>
    <w:p w14:paraId="28CCE722">
      <w:pPr>
        <w:spacing w:line="360" w:lineRule="auto"/>
        <w:ind w:firstLine="420" w:firstLineChars="200"/>
        <w:rPr>
          <w:rFonts w:ascii="宋体" w:hAnsi="宋体" w:cs="宋体"/>
          <w:b/>
          <w:color w:val="auto"/>
          <w:szCs w:val="21"/>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31.2供应商认为磋商文件、采购过程或者成交结果使自己的合法权益受到损害的，应当在知道或者应知其权益受到损害之日起7个工作日内，以书面形式向采购人或者采购代理机构提出质疑，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cs="宋体"/>
          <w:b/>
          <w:color w:val="auto"/>
          <w:szCs w:val="21"/>
          <w:highlight w:val="none"/>
        </w:rPr>
        <w:t xml:space="preserve">具体质疑起算时间及处理方式如下： </w:t>
      </w:r>
    </w:p>
    <w:p w14:paraId="42EFFACA">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（1）潜在供应商依法获取采购文件后，认为采购文件使自己的权益受到损害的，应当在竞争性磋商文件公告期限届满之日起7个工作日内提出质疑。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1F23581A">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14:paraId="3F5CD992">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（3）供应商认为成交结果使自己的权益受到损害的，应当在成交结果公告期限届满之日起7个工作日内提出质疑，由采购人受理并负责答复。</w:t>
      </w:r>
    </w:p>
    <w:p w14:paraId="24F3FDB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5BD1824D">
      <w:pPr>
        <w:spacing w:line="360" w:lineRule="auto"/>
        <w:ind w:firstLine="422" w:firstLineChars="200"/>
        <w:rPr>
          <w:rFonts w:ascii="宋体" w:hAnsi="宋体" w:cs="宋体"/>
          <w:color w:val="auto"/>
          <w:highlight w:val="none"/>
        </w:rPr>
      </w:pPr>
      <w:r>
        <w:rPr>
          <w:rFonts w:hint="eastAsia" w:ascii="宋体" w:hAnsi="宋体" w:cs="宋体"/>
          <w:b/>
          <w:bCs/>
          <w:color w:val="auto"/>
          <w:highlight w:val="none"/>
        </w:rPr>
        <w:t>31.4 供应商提出质疑应当提交质疑函和必要的证明材料，针对同一采购程序环节的质疑必须在法定质疑期内一次性提出。质疑函应当包括下列内容（质疑函格式后附）：</w:t>
      </w:r>
    </w:p>
    <w:p w14:paraId="385609E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194252E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2805BAB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37D6241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60527B1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290E928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7C0A70B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01201AA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004AF37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1F46D1A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D12A0E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56507584">
      <w:pPr>
        <w:spacing w:line="360" w:lineRule="auto"/>
        <w:ind w:firstLine="422" w:firstLineChars="200"/>
        <w:rPr>
          <w:rFonts w:ascii="宋体" w:hAnsi="宋体" w:cs="宋体"/>
          <w:color w:val="auto"/>
          <w:highlight w:val="none"/>
        </w:rPr>
      </w:pPr>
      <w:r>
        <w:rPr>
          <w:rFonts w:hint="eastAsia" w:ascii="宋体" w:hAnsi="宋体" w:cs="宋体"/>
          <w:b/>
          <w:bCs/>
          <w:color w:val="auto"/>
          <w:highlight w:val="none"/>
        </w:rPr>
        <w:t>31.6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hint="eastAsia" w:ascii="宋体" w:hAnsi="宋体" w:cs="宋体"/>
          <w:color w:val="auto"/>
          <w:highlight w:val="none"/>
        </w:rPr>
        <w:t>。</w:t>
      </w:r>
      <w:bookmarkStart w:id="101" w:name="_Toc80205930"/>
    </w:p>
    <w:p w14:paraId="224A362F">
      <w:pPr>
        <w:pStyle w:val="5"/>
        <w:spacing w:before="0" w:after="0" w:line="360" w:lineRule="auto"/>
        <w:ind w:firstLine="315" w:firstLineChars="98"/>
        <w:rPr>
          <w:color w:val="auto"/>
          <w:highlight w:val="none"/>
        </w:rPr>
      </w:pPr>
      <w:bookmarkStart w:id="102" w:name="_Toc26989"/>
      <w:bookmarkStart w:id="103" w:name="_Toc80886935"/>
      <w:bookmarkStart w:id="104" w:name="_Toc9275"/>
    </w:p>
    <w:p w14:paraId="4BD41498">
      <w:pPr>
        <w:pStyle w:val="5"/>
        <w:spacing w:before="0" w:after="0" w:line="360" w:lineRule="auto"/>
        <w:ind w:firstLine="313" w:firstLineChars="98"/>
        <w:rPr>
          <w:b w:val="0"/>
          <w:color w:val="auto"/>
          <w:highlight w:val="none"/>
        </w:rPr>
      </w:pPr>
      <w:r>
        <w:rPr>
          <w:rFonts w:hint="eastAsia"/>
          <w:b w:val="0"/>
          <w:bCs w:val="0"/>
          <w:color w:val="auto"/>
          <w:highlight w:val="none"/>
        </w:rPr>
        <w:t>六</w:t>
      </w:r>
      <w:r>
        <w:rPr>
          <w:rFonts w:hint="eastAsia"/>
          <w:b w:val="0"/>
          <w:color w:val="auto"/>
          <w:highlight w:val="none"/>
        </w:rPr>
        <w:t>、验收</w:t>
      </w:r>
      <w:bookmarkEnd w:id="101"/>
      <w:bookmarkEnd w:id="102"/>
      <w:bookmarkEnd w:id="103"/>
      <w:bookmarkEnd w:id="104"/>
    </w:p>
    <w:p w14:paraId="442D9D29">
      <w:pPr>
        <w:tabs>
          <w:tab w:val="left" w:pos="0"/>
        </w:tabs>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32.验收</w:t>
      </w:r>
    </w:p>
    <w:p w14:paraId="6E74CA60">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FBF8DF4">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62C06BA5">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color w:val="auto"/>
          <w:highlight w:val="none"/>
        </w:rPr>
        <w:t>（如有）</w:t>
      </w:r>
      <w:r>
        <w:rPr>
          <w:rFonts w:hint="eastAsia" w:ascii="宋体" w:hAnsi="宋体" w:cs="宋体"/>
          <w:color w:val="auto"/>
          <w:kern w:val="0"/>
          <w:szCs w:val="21"/>
          <w:highlight w:val="none"/>
        </w:rPr>
        <w:t>返还条件挂钩。履约验收的各项资料应当存档备查。</w:t>
      </w:r>
    </w:p>
    <w:p w14:paraId="4579C323">
      <w:pPr>
        <w:tabs>
          <w:tab w:val="left" w:pos="0"/>
        </w:tabs>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1B9E3D6">
      <w:pPr>
        <w:pStyle w:val="5"/>
        <w:spacing w:before="0" w:after="0" w:line="360" w:lineRule="auto"/>
        <w:ind w:firstLine="320" w:firstLineChars="100"/>
        <w:rPr>
          <w:b w:val="0"/>
          <w:bCs w:val="0"/>
          <w:color w:val="auto"/>
          <w:highlight w:val="none"/>
        </w:rPr>
      </w:pPr>
      <w:bookmarkStart w:id="105" w:name="_Toc80886936"/>
      <w:bookmarkStart w:id="106" w:name="_Toc1170"/>
      <w:bookmarkStart w:id="107" w:name="_Toc10913"/>
    </w:p>
    <w:p w14:paraId="22ECD8AE">
      <w:pPr>
        <w:pStyle w:val="5"/>
        <w:spacing w:before="0" w:after="0" w:line="360" w:lineRule="auto"/>
        <w:ind w:firstLine="320" w:firstLineChars="100"/>
        <w:rPr>
          <w:b w:val="0"/>
          <w:bCs w:val="0"/>
          <w:color w:val="auto"/>
          <w:highlight w:val="none"/>
        </w:rPr>
      </w:pPr>
      <w:r>
        <w:rPr>
          <w:rFonts w:hint="eastAsia"/>
          <w:b w:val="0"/>
          <w:bCs w:val="0"/>
          <w:color w:val="auto"/>
          <w:highlight w:val="none"/>
        </w:rPr>
        <w:t>七、其他事项</w:t>
      </w:r>
      <w:bookmarkEnd w:id="105"/>
      <w:bookmarkEnd w:id="106"/>
      <w:bookmarkEnd w:id="107"/>
    </w:p>
    <w:p w14:paraId="023D0C4E">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3.采购代理服务费</w:t>
      </w:r>
    </w:p>
    <w:p w14:paraId="22228A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 采购代理服务费收费标准及缴费账户详见“供应商须知前附表”，供应商为联合体的，可以由联合体中的一方或者多方共同缴纳采购代理服务费。</w:t>
      </w:r>
    </w:p>
    <w:p w14:paraId="424FD4CB">
      <w:pPr>
        <w:pStyle w:val="2"/>
        <w:ind w:firstLine="420" w:firstLineChars="200"/>
        <w:rPr>
          <w:rFonts w:ascii="宋体" w:hAnsi="宋体" w:cs="宋体"/>
          <w:color w:val="auto"/>
          <w:highlight w:val="none"/>
        </w:rPr>
      </w:pPr>
      <w:r>
        <w:rPr>
          <w:rFonts w:hint="eastAsia" w:ascii="宋体" w:hAnsi="宋体" w:cs="宋体"/>
          <w:color w:val="auto"/>
          <w:szCs w:val="21"/>
          <w:highlight w:val="none"/>
        </w:rPr>
        <w:t>33.2采购代理服务费收费计算标准：</w:t>
      </w:r>
    </w:p>
    <w:tbl>
      <w:tblPr>
        <w:tblStyle w:val="31"/>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8CE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573BD8E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642B33F6">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58B6EE14">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76BBC82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74B3425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2B2D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87A8BD5">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42CC08F4">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2532E96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416CF1A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0CDF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DE88C70">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227361D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2294652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489FC02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61A4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7B1C461">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238AC697">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26082E5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44333A0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2C1F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9A88D9D">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56C9747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3451D0F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0DADE30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743E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BEE5422">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5885DAB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3CED007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65397C3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6E6E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D7F0FFE">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1DD9C336">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5C8C9872">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4826D01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59E9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8B3F01B">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4454120D">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692A8BA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7E1B082F">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6EDB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0B33BA6">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216F7C81">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596AB5D1">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20137337">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2D93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4EE9F02">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5006B909">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053F3188">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0D868845">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6937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1EFDA6E">
            <w:pPr>
              <w:spacing w:line="360" w:lineRule="auto"/>
              <w:rPr>
                <w:rFonts w:ascii="宋体" w:hAnsi="宋体" w:cs="宋体"/>
                <w:color w:val="auto"/>
                <w:szCs w:val="21"/>
                <w:highlight w:val="none"/>
              </w:rPr>
            </w:pPr>
            <w:r>
              <w:rPr>
                <w:rFonts w:hint="eastAsia" w:ascii="宋体" w:hAnsi="宋体" w:cs="宋体"/>
                <w:color w:val="auto"/>
                <w:szCs w:val="21"/>
                <w:highlight w:val="none"/>
              </w:rPr>
              <w:t>100亿元以上</w:t>
            </w:r>
          </w:p>
        </w:tc>
        <w:tc>
          <w:tcPr>
            <w:tcW w:w="1659" w:type="dxa"/>
          </w:tcPr>
          <w:p w14:paraId="37A6349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76A10315">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720CC35A">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5C78220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注：</w:t>
      </w:r>
    </w:p>
    <w:p w14:paraId="36F59BE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（1）按本表费率计算的收费为采购代理的收费基准价格；</w:t>
      </w:r>
    </w:p>
    <w:p w14:paraId="7DB0401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（2）采购代理收费按差额定率累进法计算。</w:t>
      </w:r>
    </w:p>
    <w:p w14:paraId="5F88730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例如：本项目预算金额为1</w:t>
      </w:r>
      <w:r>
        <w:rPr>
          <w:rFonts w:hint="eastAsia" w:ascii="宋体" w:hAnsi="宋体" w:cs="宋体"/>
          <w:color w:val="auto"/>
          <w:highlight w:val="none"/>
          <w:lang w:val="en-US" w:eastAsia="zh-CN"/>
        </w:rPr>
        <w:t>00</w:t>
      </w:r>
      <w:r>
        <w:rPr>
          <w:rFonts w:hint="eastAsia" w:ascii="宋体" w:hAnsi="宋体" w:cs="宋体"/>
          <w:color w:val="auto"/>
          <w:highlight w:val="none"/>
        </w:rPr>
        <w:t>万元，计算采购代理收费额如下：</w:t>
      </w:r>
    </w:p>
    <w:p w14:paraId="210D824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100 万元 ×l.5 ％＝ 1.5 万元</w:t>
      </w:r>
    </w:p>
    <w:p w14:paraId="2044184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34</w:t>
      </w:r>
      <w:r>
        <w:rPr>
          <w:rFonts w:ascii="黑体" w:hAnsi="黑体" w:eastAsia="黑体" w:cs="宋体"/>
          <w:b/>
          <w:bCs/>
          <w:color w:val="auto"/>
          <w:sz w:val="24"/>
          <w:highlight w:val="none"/>
        </w:rPr>
        <w:t>.需要补充的其他内容</w:t>
      </w:r>
    </w:p>
    <w:p w14:paraId="37647754">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34.1本磋商文件解释规则详见“供应商须知前附表”。</w:t>
      </w:r>
    </w:p>
    <w:p w14:paraId="7B38C708">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34.2 其他事项详见“供应商须知前附表”。</w:t>
      </w:r>
    </w:p>
    <w:p w14:paraId="55B9CEF9">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cs="宋体"/>
          <w:color w:val="auto"/>
          <w:kern w:val="0"/>
          <w:szCs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cs="宋体"/>
          <w:color w:val="auto"/>
          <w:szCs w:val="21"/>
          <w:highlight w:val="none"/>
        </w:rPr>
        <w:t>，享受本文件规定的中小企业扶持政策。</w:t>
      </w:r>
    </w:p>
    <w:p w14:paraId="120ADEE1">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14:paraId="13FBAD96">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依据本文件规定享受扶持政策获得政府采购合同的，小微企业不得将合同分包给大中型企业，中型企业不得将合同分包给大型企业。</w:t>
      </w:r>
    </w:p>
    <w:p w14:paraId="50B78134">
      <w:pPr>
        <w:spacing w:line="24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rPr>
        <w:br w:type="page"/>
      </w:r>
    </w:p>
    <w:p w14:paraId="219D60ED">
      <w:pPr>
        <w:pStyle w:val="3"/>
        <w:spacing w:line="240" w:lineRule="auto"/>
        <w:jc w:val="center"/>
        <w:rPr>
          <w:rFonts w:ascii="Calibri" w:hAnsi="Calibri"/>
          <w:color w:val="auto"/>
          <w:highlight w:val="none"/>
        </w:rPr>
      </w:pPr>
      <w:bookmarkStart w:id="108" w:name="_Toc3976"/>
      <w:bookmarkStart w:id="109" w:name="_Toc80886937"/>
      <w:bookmarkStart w:id="110" w:name="_Toc8412"/>
      <w:bookmarkStart w:id="111" w:name="_Toc1088"/>
      <w:bookmarkStart w:id="112" w:name="_Toc3879"/>
      <w:bookmarkStart w:id="113" w:name="_Toc8593"/>
      <w:bookmarkStart w:id="114" w:name="_Toc28979"/>
      <w:bookmarkStart w:id="115" w:name="_Toc17511"/>
      <w:r>
        <w:rPr>
          <w:rFonts w:hint="eastAsia" w:ascii="Calibri" w:hAnsi="Calibri"/>
          <w:color w:val="auto"/>
          <w:highlight w:val="none"/>
        </w:rPr>
        <w:t>第四章  评审程序、评审方法和评审标准</w:t>
      </w:r>
      <w:bookmarkEnd w:id="108"/>
      <w:bookmarkEnd w:id="109"/>
      <w:bookmarkEnd w:id="110"/>
      <w:bookmarkEnd w:id="111"/>
      <w:bookmarkEnd w:id="112"/>
      <w:bookmarkEnd w:id="113"/>
      <w:bookmarkEnd w:id="114"/>
      <w:bookmarkEnd w:id="115"/>
    </w:p>
    <w:p w14:paraId="1E20F558">
      <w:pPr>
        <w:pStyle w:val="4"/>
        <w:jc w:val="center"/>
        <w:rPr>
          <w:rFonts w:ascii="宋体" w:hAnsi="宋体"/>
          <w:b w:val="0"/>
          <w:color w:val="auto"/>
          <w:highlight w:val="none"/>
        </w:rPr>
      </w:pPr>
      <w:bookmarkStart w:id="116" w:name="_Toc11607"/>
      <w:bookmarkStart w:id="117" w:name="_Toc17424"/>
      <w:bookmarkStart w:id="118" w:name="_Toc80886938"/>
      <w:r>
        <w:rPr>
          <w:rFonts w:hint="eastAsia" w:ascii="宋体" w:hAnsi="宋体"/>
          <w:b w:val="0"/>
          <w:color w:val="auto"/>
          <w:highlight w:val="none"/>
        </w:rPr>
        <w:t>第一节 评审程序和评审方法</w:t>
      </w:r>
      <w:bookmarkEnd w:id="116"/>
      <w:bookmarkEnd w:id="117"/>
      <w:bookmarkEnd w:id="118"/>
    </w:p>
    <w:p w14:paraId="705033A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.确认磋商文件</w:t>
      </w:r>
    </w:p>
    <w:p w14:paraId="7DC417BD">
      <w:pPr>
        <w:spacing w:line="360" w:lineRule="auto"/>
        <w:ind w:firstLine="420" w:firstLineChars="200"/>
        <w:rPr>
          <w:rFonts w:cs="宋体"/>
          <w:color w:val="auto"/>
          <w:szCs w:val="21"/>
          <w:highlight w:val="none"/>
        </w:rPr>
      </w:pPr>
      <w:r>
        <w:rPr>
          <w:rFonts w:hint="eastAsia" w:cs="宋体"/>
          <w:color w:val="auto"/>
          <w:szCs w:val="21"/>
          <w:highlight w:val="none"/>
        </w:rPr>
        <w:t>由磋商小组确认磋商文件。</w:t>
      </w:r>
    </w:p>
    <w:p w14:paraId="60D7204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2.资格审查</w:t>
      </w:r>
    </w:p>
    <w:p w14:paraId="029907E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2.1响应文件开启后，磋商小组依法对供应商的资格证明文件进行审查。</w:t>
      </w:r>
    </w:p>
    <w:p w14:paraId="25A2D6D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6E0017C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（1）查询渠道：广西政府采购云平台“信用中国”网站(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38"/>
          <w:rFonts w:hint="eastAsia" w:ascii="宋体" w:hAnsi="宋体" w:cs="宋体"/>
          <w:color w:val="auto"/>
          <w:highlight w:val="none"/>
          <w:u w:val="none"/>
        </w:rPr>
        <w:t>www.creditchina.gov.cn</w:t>
      </w:r>
      <w:r>
        <w:rPr>
          <w:rStyle w:val="38"/>
          <w:rFonts w:hint="eastAsia" w:ascii="宋体" w:hAnsi="宋体" w:cs="宋体"/>
          <w:color w:val="auto"/>
          <w:highlight w:val="none"/>
          <w:u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38"/>
          <w:rFonts w:hint="eastAsia" w:ascii="宋体" w:hAnsi="宋体" w:cs="宋体"/>
          <w:color w:val="auto"/>
          <w:highlight w:val="none"/>
          <w:u w:val="none"/>
        </w:rPr>
        <w:t>www.ccgp.gov.cn</w:t>
      </w:r>
      <w:r>
        <w:rPr>
          <w:rStyle w:val="38"/>
          <w:rFonts w:hint="eastAsia" w:ascii="宋体" w:hAnsi="宋体" w:cs="宋体"/>
          <w:color w:val="auto"/>
          <w:highlight w:val="none"/>
          <w:u w:val="none"/>
        </w:rPr>
        <w:fldChar w:fldCharType="end"/>
      </w:r>
      <w:r>
        <w:rPr>
          <w:rFonts w:hint="eastAsia" w:ascii="宋体" w:hAnsi="宋体" w:cs="宋体"/>
          <w:color w:val="auto"/>
          <w:szCs w:val="21"/>
          <w:highlight w:val="none"/>
        </w:rPr>
        <w:t>)链接入口。</w:t>
      </w:r>
    </w:p>
    <w:p w14:paraId="22B530C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63FA03A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537A38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6C9F8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6B2B1E1E">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2.3供应商有下列情形之一的，资格审查不通过，其响应文件按无效响应处理：</w:t>
      </w:r>
    </w:p>
    <w:p w14:paraId="42B4181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632BE7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1599F7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4886DF06">
      <w:pPr>
        <w:spacing w:line="360" w:lineRule="auto"/>
        <w:ind w:firstLine="420" w:firstLineChars="200"/>
        <w:rPr>
          <w:rFonts w:ascii="宋体" w:hAnsi="宋体" w:cs="宋体"/>
          <w:color w:val="auto"/>
          <w:szCs w:val="21"/>
          <w:highlight w:val="none"/>
        </w:rPr>
      </w:pPr>
      <w:bookmarkStart w:id="119"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19"/>
    </w:p>
    <w:p w14:paraId="3F9677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2.4通过资格审查的合格供应商不足3家的，不得进入符合性审查环节，采购人或者采购代理机构应当重新开展采购活动。</w:t>
      </w:r>
    </w:p>
    <w:p w14:paraId="5CAD52D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3.符合性审查</w:t>
      </w:r>
    </w:p>
    <w:p w14:paraId="172391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53F1E4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B7AF3F2">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供应商公章</w:t>
      </w:r>
      <w:r>
        <w:rPr>
          <w:rFonts w:hint="eastAsia" w:ascii="宋体" w:hAnsi="宋体" w:cs="宋体"/>
          <w:color w:val="auto"/>
          <w:spacing w:val="-6"/>
          <w:szCs w:val="21"/>
          <w:highlight w:val="none"/>
        </w:rPr>
        <w:t>。供应商为自然人的，必须由本人签字并附身份证明。</w:t>
      </w:r>
    </w:p>
    <w:p w14:paraId="5E04495A">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19C39A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（1）响应文件中响应报价表内容与响应文件中相应内容不一致的，以响应报价表为准；</w:t>
      </w:r>
    </w:p>
    <w:p w14:paraId="0C9395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466230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（3）单价金额小数点或者百分比有明显错位的，以响应报价表的总价为准，并修改单价；</w:t>
      </w:r>
    </w:p>
    <w:p w14:paraId="31C495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2A1CED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00909B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3.5商务技术、报价评审</w:t>
      </w:r>
    </w:p>
    <w:p w14:paraId="18DB499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在评审时，如发现下列情形之一的，将被视为响应文件无效处理：</w:t>
      </w:r>
    </w:p>
    <w:p w14:paraId="7F2AA0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07BAC0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7F0B86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4D4259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B6652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020353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6FAD06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18EBFF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52ABE9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1C81BC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5D2CF9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4B1238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05EEF1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12）竞标技术方案不明确，磋商文件未允许但响应文件中存在一个或者一个以上备选（替代）竞标方案；</w:t>
      </w:r>
    </w:p>
    <w:p w14:paraId="68E44B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058CC7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14）未响应磋商文件实质性要求；</w:t>
      </w:r>
    </w:p>
    <w:p w14:paraId="1DD35278">
      <w:pPr>
        <w:pStyle w:val="2"/>
        <w:ind w:firstLine="420" w:firstLineChars="200"/>
        <w:rPr>
          <w:rFonts w:ascii="宋体" w:hAnsi="宋体" w:cs="宋体"/>
          <w:color w:val="auto"/>
          <w:highlight w:val="none"/>
        </w:rPr>
      </w:pPr>
      <w:r>
        <w:rPr>
          <w:rFonts w:hint="eastAsia" w:ascii="宋体" w:hAnsi="宋体" w:cs="宋体"/>
          <w:color w:val="auto"/>
          <w:szCs w:val="21"/>
          <w:highlight w:val="none"/>
        </w:rPr>
        <w:t>15）提交的磋商保证金无效的或者未按照磋商文件的规定提交磋商保证金；</w:t>
      </w:r>
    </w:p>
    <w:p w14:paraId="325950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16）法律、法规和磋商文件规定的其他无效情形。</w:t>
      </w:r>
    </w:p>
    <w:p w14:paraId="18ADE3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14:paraId="088758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2A66CC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04E507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项目/分标进行报价或者存在漏项报价；供应商未就所竞标项目/分标的单项内容作唯一报价；供应商未就所竞标项目/分标的全部内容作唯一总价报价；供应商响应文件中存在有选择、有条件报价的（磋商文件允许有备选方案或者其他约定的除外）；</w:t>
      </w:r>
    </w:p>
    <w:p w14:paraId="51BB3B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竞标项目/分标规定的采购预算金额或者最高限价的（如本项目公布了最高限价）；响应报价（包含首次报价、最后报价）超过磋商文件分项采购预算金额或者最高限价的（如本项目公布了最高限价）；</w:t>
      </w:r>
    </w:p>
    <w:p w14:paraId="06D809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项目/分标规定的采购预算金额或者最高限价（如本项目公布了最高限价）；或者经供应商确认修正后响应报价（包含首次报价、最后报价）超过磋商文件分项采购预算金额或者最高限价的（如本项目公布了最高限价）。</w:t>
      </w:r>
    </w:p>
    <w:p w14:paraId="4DF2B9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6）响应文件响应的标的数量及单位与竞争性磋商文件要求实质性不一致的。</w:t>
      </w:r>
    </w:p>
    <w:p w14:paraId="352FED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62AFA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12B1039">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4.磋商程序</w:t>
      </w:r>
    </w:p>
    <w:p w14:paraId="12BA691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BE331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40F0E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5C8B49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供应商公章。供应商为自然人的，必须由本人签字并附身份证明。参加磋商的供应商未在规定时间内重新提交响应文件的，视同退出磋商。</w:t>
      </w:r>
    </w:p>
    <w:p w14:paraId="07AD76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1FC6025A">
      <w:pPr>
        <w:widowControl/>
        <w:tabs>
          <w:tab w:val="left" w:pos="540"/>
        </w:tabs>
        <w:spacing w:line="360" w:lineRule="auto"/>
        <w:ind w:firstLine="420" w:firstLineChars="200"/>
        <w:jc w:val="left"/>
        <w:rPr>
          <w:rFonts w:ascii="宋体" w:hAnsi="宋体" w:cs="宋体"/>
          <w:b/>
          <w:color w:val="auto"/>
          <w:highlight w:val="none"/>
        </w:rPr>
      </w:pPr>
      <w:r>
        <w:rPr>
          <w:rFonts w:hint="eastAsia" w:ascii="宋体" w:hAnsi="宋体" w:cs="宋体"/>
          <w:color w:val="auto"/>
          <w:szCs w:val="21"/>
          <w:highlight w:val="none"/>
        </w:rPr>
        <w:t>4.6磋商小组应对磋商过程和重要磋商内容进行记录，作为评审报告一部分，磋商小组在记录上签字确认。</w:t>
      </w:r>
      <w:r>
        <w:rPr>
          <w:rFonts w:hint="eastAsia" w:ascii="宋体" w:hAnsi="宋体" w:cs="宋体"/>
          <w:b/>
          <w:color w:val="auto"/>
          <w:highlight w:val="none"/>
        </w:rPr>
        <w:t>主要内容包括：</w:t>
      </w:r>
    </w:p>
    <w:p w14:paraId="32F2C308">
      <w:pPr>
        <w:pStyle w:val="67"/>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0C0C6EB5">
      <w:pPr>
        <w:pStyle w:val="67"/>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4504F1C2">
      <w:pPr>
        <w:pStyle w:val="67"/>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4F6A4C09">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6B201DE7">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0D3EB0C4">
      <w:pPr>
        <w:ind w:firstLine="200"/>
        <w:rPr>
          <w:rFonts w:ascii="宋体" w:hAnsi="宋体" w:cs="宋体"/>
          <w:color w:val="auto"/>
          <w:szCs w:val="21"/>
          <w:highlight w:val="none"/>
        </w:rPr>
      </w:pPr>
      <w:r>
        <w:rPr>
          <w:rFonts w:hint="eastAsia" w:ascii="宋体" w:hAnsi="宋体" w:cs="宋体"/>
          <w:b/>
          <w:bCs/>
          <w:color w:val="auto"/>
          <w:sz w:val="24"/>
          <w:highlight w:val="none"/>
        </w:rPr>
        <w:t>5. 最后报价</w:t>
      </w:r>
    </w:p>
    <w:p w14:paraId="2BDECB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3F242E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41D0A5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55B9BA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5A860A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5.5供应商未在规定时间内提交最后报价的，视同退出磋商，其响应文件按无效处理。</w:t>
      </w:r>
    </w:p>
    <w:p w14:paraId="5EA155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5.6磋商小组收齐本项目/某一分标最后报价后统一开启，磋商小组对最后报价进行有效性、完整性和响应程度的审查。</w:t>
      </w:r>
    </w:p>
    <w:p w14:paraId="61AAD2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645B6C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5.8修正后的最后报价出现下列情形的，按无效响应处理：</w:t>
      </w:r>
    </w:p>
    <w:p w14:paraId="776075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050E7C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（2）经供应商确认修正后的响应报价（包含首次报价、最后报价）超过所竞标项目/分标规定的采购预算金额或者最高限价的（如本项目公布了最高限价）；</w:t>
      </w:r>
    </w:p>
    <w:p w14:paraId="4F643B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23E5C1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70E528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202140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119285B2">
      <w:pPr>
        <w:pStyle w:val="22"/>
        <w:spacing w:line="360" w:lineRule="auto"/>
        <w:ind w:firstLine="422" w:firstLineChars="200"/>
        <w:rPr>
          <w:color w:val="auto"/>
          <w:highlight w:val="none"/>
        </w:rPr>
      </w:pPr>
      <w:r>
        <w:rPr>
          <w:rFonts w:hint="eastAsia" w:ascii="宋体" w:hAnsi="宋体" w:cs="宋体"/>
          <w:b/>
          <w:bCs/>
          <w:color w:val="auto"/>
          <w:sz w:val="21"/>
          <w:szCs w:val="21"/>
          <w:highlight w:val="none"/>
        </w:rPr>
        <w:t>注：</w:t>
      </w:r>
      <w:r>
        <w:rPr>
          <w:rFonts w:hint="eastAsia"/>
          <w:b/>
          <w:bCs/>
          <w:color w:val="auto"/>
          <w:sz w:val="21"/>
          <w:szCs w:val="21"/>
          <w:highlight w:val="none"/>
        </w:rPr>
        <w:t>如磋商小组要求提供最后报价附件的，需按规定的时间提供。最后报价有时间限制，供应商可参照竞争性磋商文件“第五章 响应文件格式”的最后报价表提前准备，以免耽误最后报价</w:t>
      </w:r>
      <w:r>
        <w:rPr>
          <w:rFonts w:hint="eastAsia" w:ascii="宋体" w:hAnsi="宋体" w:cs="宋体"/>
          <w:b/>
          <w:bCs/>
          <w:color w:val="auto"/>
          <w:sz w:val="21"/>
          <w:szCs w:val="21"/>
          <w:highlight w:val="none"/>
          <w:lang w:val="zh-CN"/>
        </w:rPr>
        <w:t>。</w:t>
      </w:r>
    </w:p>
    <w:p w14:paraId="42142B61">
      <w:pPr>
        <w:ind w:firstLine="200"/>
        <w:rPr>
          <w:rFonts w:ascii="黑体" w:hAnsi="黑体" w:eastAsia="黑体" w:cs="宋体"/>
          <w:b/>
          <w:bCs/>
          <w:color w:val="auto"/>
          <w:sz w:val="24"/>
          <w:highlight w:val="none"/>
        </w:rPr>
      </w:pPr>
      <w:r>
        <w:rPr>
          <w:rFonts w:hint="eastAsia" w:ascii="黑体" w:hAnsi="黑体" w:eastAsia="黑体" w:cs="宋体"/>
          <w:b/>
          <w:bCs/>
          <w:color w:val="auto"/>
          <w:sz w:val="24"/>
          <w:highlight w:val="none"/>
        </w:rPr>
        <w:t>6</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58A241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6.1评审方法：综合评分法。</w:t>
      </w:r>
    </w:p>
    <w:p w14:paraId="792552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491693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7B38F6F6">
      <w:pPr>
        <w:pStyle w:val="2"/>
        <w:spacing w:line="360" w:lineRule="auto"/>
        <w:ind w:firstLine="420" w:firstLineChars="200"/>
        <w:rPr>
          <w:rFonts w:ascii="宋体" w:hAnsi="宋体" w:cs="宋体"/>
          <w:color w:val="auto"/>
          <w:highlight w:val="none"/>
        </w:rPr>
      </w:pPr>
      <w:r>
        <w:rPr>
          <w:rFonts w:hint="eastAsia" w:ascii="宋体" w:hAnsi="宋体" w:cs="宋体"/>
          <w:color w:val="auto"/>
          <w:highlight w:val="none"/>
        </w:rPr>
        <w:t>（1）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14:paraId="2548F6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14:paraId="2ECEFB35">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（3）各供应商的得分为磋商小组所有成员的有效评分的算术平均数。</w:t>
      </w:r>
    </w:p>
    <w:p w14:paraId="45FB98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6.4评审</w:t>
      </w:r>
      <w:r>
        <w:rPr>
          <w:rFonts w:hint="eastAsia" w:ascii="宋体" w:hAnsi="宋体" w:cs="宋体"/>
          <w:color w:val="auto"/>
          <w:highlight w:val="none"/>
        </w:rPr>
        <w:t>报价</w:t>
      </w:r>
      <w:r>
        <w:rPr>
          <w:rFonts w:hint="eastAsia" w:ascii="宋体" w:hAnsi="宋体" w:cs="宋体"/>
          <w:color w:val="auto"/>
          <w:szCs w:val="21"/>
          <w:highlight w:val="none"/>
        </w:rPr>
        <w:t>为供应商的最后报价进行政策性扣除后的价格，评审</w:t>
      </w:r>
      <w:r>
        <w:rPr>
          <w:rFonts w:hint="eastAsia" w:ascii="宋体" w:hAnsi="宋体" w:cs="宋体"/>
          <w:color w:val="auto"/>
          <w:highlight w:val="none"/>
        </w:rPr>
        <w:t>报价</w:t>
      </w:r>
      <w:r>
        <w:rPr>
          <w:rFonts w:hint="eastAsia" w:ascii="宋体" w:hAnsi="宋体" w:cs="宋体"/>
          <w:color w:val="auto"/>
          <w:szCs w:val="21"/>
          <w:highlight w:val="none"/>
        </w:rPr>
        <w:t>只是作为评审时使用。最终成交供应商的成交金额等于最后报价（如有修正，以确认修正后的最后报价为准）。</w:t>
      </w:r>
    </w:p>
    <w:p w14:paraId="320408B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审报告。符合本章第5.3条情形的，可以推荐2家成交候选供应商。评审得分相同的，</w:t>
      </w:r>
      <w:r>
        <w:rPr>
          <w:rFonts w:hint="eastAsia" w:ascii="宋体" w:hAnsi="宋体" w:cs="宋体"/>
          <w:bCs/>
          <w:color w:val="auto"/>
          <w:szCs w:val="21"/>
          <w:highlight w:val="none"/>
        </w:rPr>
        <w:t>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14:paraId="00890E3A">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F6385CD">
      <w:pPr>
        <w:ind w:firstLine="200"/>
        <w:rPr>
          <w:rFonts w:ascii="黑体" w:hAnsi="黑体" w:eastAsia="黑体" w:cs="宋体"/>
          <w:b/>
          <w:bCs/>
          <w:color w:val="auto"/>
          <w:sz w:val="24"/>
          <w:highlight w:val="none"/>
        </w:rPr>
      </w:pPr>
      <w:r>
        <w:rPr>
          <w:rFonts w:hint="eastAsia" w:ascii="黑体" w:hAnsi="黑体" w:eastAsia="黑体" w:cs="宋体"/>
          <w:b/>
          <w:bCs/>
          <w:color w:val="auto"/>
          <w:sz w:val="24"/>
          <w:highlight w:val="none"/>
        </w:rPr>
        <w:t>7</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评审标准</w:t>
      </w:r>
    </w:p>
    <w:p w14:paraId="5DA89AA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7.1评审依据：磋商小组将以响应文件为评审依据，对供应商的报价、技术、商务等方面内容按百分制打分，总得分=报价分+技术分+商务分。（计分方法按四舍五入取至百分位）</w:t>
      </w:r>
    </w:p>
    <w:tbl>
      <w:tblPr>
        <w:tblStyle w:val="3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59"/>
        <w:gridCol w:w="7419"/>
        <w:gridCol w:w="934"/>
      </w:tblGrid>
      <w:tr w14:paraId="7966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28FB986D">
            <w:pPr>
              <w:jc w:val="center"/>
              <w:rPr>
                <w:rFonts w:ascii="宋体" w:hAnsi="宋体" w:cs="宋体"/>
                <w:color w:val="auto"/>
                <w:highlight w:val="none"/>
              </w:rPr>
            </w:pPr>
            <w:bookmarkStart w:id="120" w:name="_Toc80205935"/>
            <w:r>
              <w:rPr>
                <w:rFonts w:hint="eastAsia" w:ascii="宋体" w:hAnsi="宋体" w:cs="宋体"/>
                <w:color w:val="auto"/>
                <w:highlight w:val="none"/>
              </w:rPr>
              <w:t>序号</w:t>
            </w:r>
          </w:p>
        </w:tc>
        <w:tc>
          <w:tcPr>
            <w:tcW w:w="959" w:type="dxa"/>
            <w:vAlign w:val="center"/>
          </w:tcPr>
          <w:p w14:paraId="283C3123">
            <w:pPr>
              <w:jc w:val="center"/>
              <w:rPr>
                <w:rFonts w:ascii="宋体" w:hAnsi="宋体" w:cs="宋体"/>
                <w:color w:val="auto"/>
                <w:highlight w:val="none"/>
              </w:rPr>
            </w:pPr>
            <w:r>
              <w:rPr>
                <w:rFonts w:hint="eastAsia" w:ascii="宋体" w:hAnsi="宋体" w:cs="宋体"/>
                <w:color w:val="auto"/>
                <w:highlight w:val="none"/>
              </w:rPr>
              <w:t>评分类型</w:t>
            </w:r>
          </w:p>
        </w:tc>
        <w:tc>
          <w:tcPr>
            <w:tcW w:w="7419" w:type="dxa"/>
            <w:vAlign w:val="center"/>
          </w:tcPr>
          <w:p w14:paraId="0F2FD585">
            <w:pPr>
              <w:jc w:val="center"/>
              <w:rPr>
                <w:rFonts w:ascii="宋体" w:hAnsi="宋体" w:cs="宋体"/>
                <w:color w:val="auto"/>
                <w:highlight w:val="none"/>
              </w:rPr>
            </w:pPr>
            <w:r>
              <w:rPr>
                <w:rFonts w:hint="eastAsia" w:ascii="宋体" w:hAnsi="宋体" w:cs="宋体"/>
                <w:color w:val="auto"/>
                <w:highlight w:val="none"/>
              </w:rPr>
              <w:t>评分标准</w:t>
            </w:r>
          </w:p>
        </w:tc>
        <w:tc>
          <w:tcPr>
            <w:tcW w:w="934" w:type="dxa"/>
            <w:vAlign w:val="center"/>
          </w:tcPr>
          <w:p w14:paraId="7E003087">
            <w:pPr>
              <w:jc w:val="center"/>
              <w:rPr>
                <w:rFonts w:ascii="宋体" w:hAnsi="宋体" w:cs="宋体"/>
                <w:color w:val="auto"/>
                <w:highlight w:val="none"/>
              </w:rPr>
            </w:pPr>
            <w:r>
              <w:rPr>
                <w:rFonts w:hint="eastAsia" w:ascii="宋体" w:hAnsi="宋体" w:cs="宋体"/>
                <w:color w:val="auto"/>
                <w:highlight w:val="none"/>
              </w:rPr>
              <w:t>分值</w:t>
            </w:r>
          </w:p>
        </w:tc>
      </w:tr>
      <w:tr w14:paraId="42C17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0295122F">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w:t>
            </w:r>
          </w:p>
        </w:tc>
        <w:tc>
          <w:tcPr>
            <w:tcW w:w="959" w:type="dxa"/>
            <w:vAlign w:val="center"/>
          </w:tcPr>
          <w:p w14:paraId="2FAB5663">
            <w:pPr>
              <w:jc w:val="center"/>
              <w:rPr>
                <w:rFonts w:hint="eastAsia" w:ascii="宋体" w:hAnsi="宋体" w:eastAsia="宋体" w:cs="宋体"/>
                <w:color w:val="auto"/>
                <w:highlight w:val="none"/>
                <w:lang w:val="en-US" w:eastAsia="zh-CN"/>
              </w:rPr>
            </w:pPr>
            <w:r>
              <w:rPr>
                <w:rFonts w:hint="eastAsia" w:ascii="宋体" w:hAnsi="宋体" w:cs="宋体"/>
                <w:color w:val="auto"/>
                <w:highlight w:val="none"/>
              </w:rPr>
              <w:t>报价</w:t>
            </w:r>
          </w:p>
        </w:tc>
        <w:tc>
          <w:tcPr>
            <w:tcW w:w="7419" w:type="dxa"/>
            <w:vAlign w:val="center"/>
          </w:tcPr>
          <w:p w14:paraId="3CC7EFEB">
            <w:pPr>
              <w:jc w:val="left"/>
              <w:rPr>
                <w:rFonts w:ascii="宋体" w:hAnsi="宋体" w:cs="宋体"/>
                <w:color w:val="auto"/>
                <w:highlight w:val="none"/>
              </w:rPr>
            </w:pPr>
            <w:r>
              <w:rPr>
                <w:rFonts w:hint="eastAsia" w:ascii="宋体" w:hAnsi="宋体" w:cs="宋体"/>
                <w:color w:val="auto"/>
                <w:highlight w:val="none"/>
              </w:rPr>
              <w:t>1.本项目为专门面向中小企业采购的项目，按照《政府采购促进中小企业发展管理办法》（财库〔2020〕46号）的规定，对供应商最后报价不再执行价格评审优惠的扶持政策。</w:t>
            </w:r>
          </w:p>
          <w:p w14:paraId="68EA87BB">
            <w:pPr>
              <w:jc w:val="left"/>
              <w:rPr>
                <w:rFonts w:ascii="宋体" w:hAnsi="宋体" w:cs="宋体"/>
                <w:color w:val="auto"/>
                <w:highlight w:val="none"/>
              </w:rPr>
            </w:pPr>
            <w:r>
              <w:rPr>
                <w:rFonts w:hint="eastAsia" w:ascii="宋体" w:hAnsi="宋体" w:cs="宋体"/>
                <w:color w:val="auto"/>
                <w:highlight w:val="none"/>
              </w:rPr>
              <w:t>2.评审报价为供应商的最后报价，评审报价只是作为评审时使用。最终成交供应商的成交金额等于最后报价（如有修正，以确认修正后的最后报价为准）。</w:t>
            </w:r>
          </w:p>
          <w:p w14:paraId="04BCB1B5">
            <w:pPr>
              <w:jc w:val="left"/>
              <w:rPr>
                <w:rFonts w:ascii="宋体" w:hAnsi="宋体" w:cs="宋体"/>
                <w:color w:val="auto"/>
                <w:highlight w:val="none"/>
              </w:rPr>
            </w:pPr>
            <w:r>
              <w:rPr>
                <w:rFonts w:hint="eastAsia" w:ascii="宋体" w:hAnsi="宋体" w:cs="宋体"/>
                <w:color w:val="auto"/>
                <w:highlight w:val="none"/>
              </w:rPr>
              <w:t>3.以进入比较与评价环节的最低的评审报价为基准价，基准价得分为</w:t>
            </w:r>
            <w:r>
              <w:rPr>
                <w:rFonts w:hint="eastAsia" w:ascii="宋体" w:hAnsi="宋体" w:cs="宋体"/>
                <w:color w:val="auto"/>
                <w:highlight w:val="none"/>
                <w:lang w:val="en-US" w:eastAsia="zh-CN"/>
              </w:rPr>
              <w:t>1</w:t>
            </w:r>
            <w:r>
              <w:rPr>
                <w:rFonts w:hint="eastAsia" w:ascii="宋体" w:hAnsi="宋体" w:cs="宋体"/>
                <w:color w:val="auto"/>
                <w:highlight w:val="none"/>
              </w:rPr>
              <w:t>0分。</w:t>
            </w:r>
          </w:p>
          <w:p w14:paraId="29DEC9E1">
            <w:pPr>
              <w:jc w:val="left"/>
              <w:rPr>
                <w:rFonts w:ascii="宋体" w:hAnsi="宋体" w:cs="宋体"/>
                <w:color w:val="auto"/>
                <w:highlight w:val="none"/>
              </w:rPr>
            </w:pPr>
            <w:r>
              <w:rPr>
                <w:rFonts w:hint="eastAsia" w:ascii="宋体" w:hAnsi="宋体" w:cs="宋体"/>
                <w:color w:val="auto"/>
                <w:highlight w:val="none"/>
              </w:rPr>
              <w:t>4.价格分计算公式：</w:t>
            </w:r>
          </w:p>
          <w:p w14:paraId="581A54D4">
            <w:pPr>
              <w:jc w:val="left"/>
              <w:rPr>
                <w:rFonts w:ascii="宋体" w:hAnsi="宋体" w:cs="宋体"/>
                <w:color w:val="auto"/>
                <w:highlight w:val="none"/>
              </w:rPr>
            </w:pPr>
            <w:r>
              <w:rPr>
                <w:rFonts w:hint="eastAsia" w:ascii="宋体" w:hAnsi="宋体" w:cs="宋体"/>
                <w:color w:val="auto"/>
                <w:highlight w:val="none"/>
              </w:rPr>
              <w:t>报价得分=（基准价/评审报价）×</w:t>
            </w:r>
            <w:r>
              <w:rPr>
                <w:rFonts w:hint="eastAsia" w:ascii="宋体" w:hAnsi="宋体" w:cs="宋体"/>
                <w:color w:val="auto"/>
                <w:highlight w:val="none"/>
                <w:lang w:val="en-US" w:eastAsia="zh-CN"/>
              </w:rPr>
              <w:t>1</w:t>
            </w:r>
            <w:r>
              <w:rPr>
                <w:rFonts w:hint="eastAsia" w:ascii="宋体" w:hAnsi="宋体" w:cs="宋体"/>
                <w:color w:val="auto"/>
                <w:highlight w:val="none"/>
              </w:rPr>
              <w:t>0分</w:t>
            </w:r>
          </w:p>
        </w:tc>
        <w:tc>
          <w:tcPr>
            <w:tcW w:w="934" w:type="dxa"/>
            <w:vAlign w:val="center"/>
          </w:tcPr>
          <w:p w14:paraId="2DCB1320">
            <w:pPr>
              <w:jc w:val="center"/>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0</w:t>
            </w:r>
          </w:p>
        </w:tc>
      </w:tr>
      <w:tr w14:paraId="01A8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6B984DA6">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p>
        </w:tc>
        <w:tc>
          <w:tcPr>
            <w:tcW w:w="959" w:type="dxa"/>
            <w:vMerge w:val="restart"/>
            <w:vAlign w:val="center"/>
          </w:tcPr>
          <w:p w14:paraId="754E395F">
            <w:pPr>
              <w:jc w:val="center"/>
              <w:rPr>
                <w:rFonts w:hint="eastAsia" w:ascii="宋体" w:hAnsi="宋体" w:cs="宋体"/>
                <w:color w:val="auto"/>
                <w:highlight w:val="none"/>
              </w:rPr>
            </w:pPr>
            <w:r>
              <w:rPr>
                <w:rFonts w:hint="eastAsia" w:ascii="宋体" w:hAnsi="宋体" w:cs="宋体"/>
                <w:color w:val="auto"/>
                <w:highlight w:val="none"/>
              </w:rPr>
              <w:t>技术</w:t>
            </w:r>
          </w:p>
          <w:p w14:paraId="5CCDEC78">
            <w:pPr>
              <w:jc w:val="center"/>
              <w:rPr>
                <w:rFonts w:ascii="宋体" w:hAnsi="宋体" w:cs="宋体"/>
                <w:color w:val="auto"/>
                <w:highlight w:val="none"/>
              </w:rPr>
            </w:pPr>
          </w:p>
        </w:tc>
        <w:tc>
          <w:tcPr>
            <w:tcW w:w="7419" w:type="dxa"/>
            <w:vAlign w:val="center"/>
          </w:tcPr>
          <w:p w14:paraId="4A2BBDED">
            <w:pPr>
              <w:ind w:firstLine="422" w:firstLineChars="200"/>
              <w:jc w:val="left"/>
              <w:rPr>
                <w:rFonts w:hint="default" w:hAnsi="宋体" w:eastAsia="宋体"/>
                <w:b/>
                <w:bCs/>
                <w:color w:val="auto"/>
                <w:sz w:val="21"/>
                <w:highlight w:val="none"/>
                <w:lang w:val="en-US" w:eastAsia="zh-CN"/>
              </w:rPr>
            </w:pPr>
            <w:r>
              <w:rPr>
                <w:rFonts w:hint="eastAsia" w:hAnsi="宋体"/>
                <w:b/>
                <w:bCs/>
                <w:color w:val="auto"/>
                <w:sz w:val="21"/>
                <w:highlight w:val="none"/>
                <w:lang w:val="en-US" w:eastAsia="zh-CN"/>
              </w:rPr>
              <w:t>技术要求响应</w:t>
            </w:r>
          </w:p>
          <w:p w14:paraId="4AC96CE4">
            <w:pPr>
              <w:ind w:firstLine="420" w:firstLineChars="200"/>
              <w:jc w:val="left"/>
              <w:rPr>
                <w:color w:val="auto"/>
                <w:highlight w:val="none"/>
              </w:rPr>
            </w:pPr>
            <w:r>
              <w:rPr>
                <w:rFonts w:hint="eastAsia" w:hAnsi="宋体"/>
                <w:color w:val="auto"/>
                <w:sz w:val="21"/>
                <w:highlight w:val="none"/>
              </w:rPr>
              <w:t>技术</w:t>
            </w:r>
            <w:r>
              <w:rPr>
                <w:rFonts w:hint="eastAsia" w:hAnsi="宋体"/>
                <w:color w:val="auto"/>
                <w:sz w:val="21"/>
                <w:highlight w:val="none"/>
                <w:lang w:val="en-US" w:eastAsia="zh-CN"/>
              </w:rPr>
              <w:t>要求</w:t>
            </w:r>
            <w:r>
              <w:rPr>
                <w:rFonts w:hint="eastAsia" w:hAnsi="宋体"/>
                <w:color w:val="auto"/>
                <w:sz w:val="21"/>
                <w:highlight w:val="none"/>
              </w:rPr>
              <w:t>能完全满足磋商文件要求</w:t>
            </w:r>
            <w:r>
              <w:rPr>
                <w:rFonts w:hint="eastAsia" w:hAnsi="宋体"/>
                <w:color w:val="auto"/>
                <w:sz w:val="21"/>
                <w:highlight w:val="none"/>
                <w:lang w:eastAsia="zh-CN"/>
              </w:rPr>
              <w:t>（</w:t>
            </w:r>
            <w:r>
              <w:rPr>
                <w:rFonts w:hint="eastAsia" w:hAnsi="宋体"/>
                <w:color w:val="auto"/>
                <w:sz w:val="21"/>
                <w:highlight w:val="none"/>
                <w:lang w:val="en-US" w:eastAsia="zh-CN"/>
              </w:rPr>
              <w:t>共6点</w:t>
            </w:r>
            <w:r>
              <w:rPr>
                <w:rFonts w:hint="eastAsia" w:hAnsi="宋体"/>
                <w:color w:val="auto"/>
                <w:sz w:val="21"/>
                <w:highlight w:val="none"/>
                <w:lang w:eastAsia="zh-CN"/>
              </w:rPr>
              <w:t>）</w:t>
            </w:r>
            <w:r>
              <w:rPr>
                <w:rFonts w:hint="eastAsia" w:hAnsi="宋体"/>
                <w:color w:val="auto"/>
                <w:sz w:val="21"/>
                <w:highlight w:val="none"/>
              </w:rPr>
              <w:t>没有负偏离的得</w:t>
            </w:r>
            <w:r>
              <w:rPr>
                <w:rFonts w:hint="eastAsia" w:hAnsi="宋体"/>
                <w:color w:val="auto"/>
                <w:sz w:val="21"/>
                <w:highlight w:val="none"/>
                <w:lang w:val="en-US" w:eastAsia="zh-CN"/>
              </w:rPr>
              <w:t>12</w:t>
            </w:r>
            <w:r>
              <w:rPr>
                <w:rFonts w:hint="eastAsia" w:hAnsi="宋体"/>
                <w:color w:val="auto"/>
                <w:sz w:val="21"/>
                <w:highlight w:val="none"/>
              </w:rPr>
              <w:t>分。</w:t>
            </w:r>
            <w:r>
              <w:rPr>
                <w:rFonts w:hint="eastAsia" w:hAnsi="宋体"/>
                <w:color w:val="auto"/>
                <w:sz w:val="21"/>
                <w:highlight w:val="none"/>
                <w:lang w:val="en-US" w:eastAsia="zh-CN"/>
              </w:rPr>
              <w:t>每</w:t>
            </w:r>
            <w:r>
              <w:rPr>
                <w:rFonts w:hint="eastAsia" w:hAnsi="宋体"/>
                <w:color w:val="auto"/>
                <w:sz w:val="21"/>
                <w:highlight w:val="none"/>
              </w:rPr>
              <w:t>偏离</w:t>
            </w:r>
            <w:r>
              <w:rPr>
                <w:rFonts w:hint="eastAsia" w:hAnsi="宋体"/>
                <w:color w:val="auto"/>
                <w:sz w:val="21"/>
                <w:highlight w:val="none"/>
                <w:lang w:val="en-US" w:eastAsia="zh-CN"/>
              </w:rPr>
              <w:t>1</w:t>
            </w:r>
            <w:r>
              <w:rPr>
                <w:rFonts w:hint="eastAsia" w:hAnsi="宋体"/>
                <w:color w:val="auto"/>
                <w:sz w:val="21"/>
                <w:highlight w:val="none"/>
              </w:rPr>
              <w:t>项</w:t>
            </w:r>
            <w:r>
              <w:rPr>
                <w:rFonts w:hint="eastAsia" w:hAnsi="宋体"/>
                <w:color w:val="auto"/>
                <w:sz w:val="21"/>
                <w:highlight w:val="none"/>
                <w:lang w:val="en-US" w:eastAsia="zh-CN"/>
              </w:rPr>
              <w:t>扣2</w:t>
            </w:r>
            <w:r>
              <w:rPr>
                <w:rFonts w:hint="eastAsia" w:hAnsi="宋体"/>
                <w:color w:val="auto"/>
                <w:sz w:val="21"/>
                <w:highlight w:val="none"/>
              </w:rPr>
              <w:t>分。</w:t>
            </w:r>
          </w:p>
        </w:tc>
        <w:tc>
          <w:tcPr>
            <w:tcW w:w="934" w:type="dxa"/>
            <w:vAlign w:val="center"/>
          </w:tcPr>
          <w:p w14:paraId="41E37195">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12</w:t>
            </w:r>
          </w:p>
        </w:tc>
      </w:tr>
      <w:tr w14:paraId="4DA7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1E285077">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p>
        </w:tc>
        <w:tc>
          <w:tcPr>
            <w:tcW w:w="959" w:type="dxa"/>
            <w:vMerge w:val="continue"/>
            <w:vAlign w:val="center"/>
          </w:tcPr>
          <w:p w14:paraId="4B8EECE5">
            <w:pPr>
              <w:jc w:val="center"/>
              <w:rPr>
                <w:rFonts w:ascii="宋体" w:hAnsi="宋体" w:cs="宋体"/>
                <w:color w:val="auto"/>
                <w:highlight w:val="none"/>
              </w:rPr>
            </w:pPr>
          </w:p>
        </w:tc>
        <w:tc>
          <w:tcPr>
            <w:tcW w:w="7419" w:type="dxa"/>
            <w:vAlign w:val="center"/>
          </w:tcPr>
          <w:p w14:paraId="0FEBEE42">
            <w:pPr>
              <w:spacing w:line="400" w:lineRule="exact"/>
              <w:ind w:firstLine="422" w:firstLineChars="20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总体</w:t>
            </w:r>
            <w:r>
              <w:rPr>
                <w:rFonts w:hint="eastAsia" w:ascii="宋体" w:hAnsi="宋体" w:cs="宋体"/>
                <w:b/>
                <w:bCs w:val="0"/>
                <w:color w:val="auto"/>
                <w:szCs w:val="21"/>
                <w:highlight w:val="none"/>
                <w:lang w:val="en-US" w:eastAsia="zh-CN"/>
              </w:rPr>
              <w:t>服务</w:t>
            </w:r>
            <w:r>
              <w:rPr>
                <w:rFonts w:hint="eastAsia" w:ascii="宋体" w:hAnsi="宋体" w:eastAsia="宋体" w:cs="宋体"/>
                <w:b/>
                <w:bCs w:val="0"/>
                <w:color w:val="auto"/>
                <w:szCs w:val="21"/>
                <w:highlight w:val="none"/>
              </w:rPr>
              <w:t>方案</w:t>
            </w:r>
          </w:p>
          <w:p w14:paraId="3AECBD73">
            <w:pPr>
              <w:spacing w:line="40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根据本项目制定符合项目实际情况的服务总体方案，包括但不限于对项目的理解和现状分析、对项目研究内容和技术线路分析、项目特征、项目难点与策略分析、项目管理办法及管护制度、拟投入的专业技术人员及设备、项目工作进度安排及保障措施、技术质量保障及措施、售后服务方案、技术培训服务方案、履约能力、应急保证预案及措施、成果及档案管理方案措施等内容的完整性、科学性、合理性、可实施行性。</w:t>
            </w:r>
          </w:p>
          <w:p w14:paraId="0CA24BC2">
            <w:pPr>
              <w:spacing w:line="40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由评委在打分前根据本项目磋商采购文件的要求及供应商提供的项目服务总体方案的内容独立确定各供应商所属的档次并确定相应分值。</w:t>
            </w:r>
          </w:p>
          <w:p w14:paraId="713646A3">
            <w:pPr>
              <w:spacing w:line="40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一档（8分）：提供的项目服务总体方案内容简单，没有切实可行实施办法及措施，</w:t>
            </w:r>
            <w:r>
              <w:rPr>
                <w:rFonts w:hint="eastAsia" w:ascii="宋体" w:hAnsi="宋体" w:cs="宋体"/>
                <w:color w:val="auto"/>
                <w:szCs w:val="21"/>
                <w:highlight w:val="none"/>
              </w:rPr>
              <w:t>不能完全满足采购服务要求</w:t>
            </w:r>
            <w:r>
              <w:rPr>
                <w:rFonts w:hint="eastAsia" w:ascii="宋体" w:hAnsi="宋体" w:eastAsia="宋体" w:cs="宋体"/>
                <w:bCs/>
                <w:color w:val="auto"/>
                <w:szCs w:val="21"/>
                <w:highlight w:val="none"/>
              </w:rPr>
              <w:t>，整体方案缺乏可行性及针对性。</w:t>
            </w:r>
          </w:p>
          <w:p w14:paraId="42F917F8">
            <w:pPr>
              <w:spacing w:line="40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二档（16分）：能理解和把握项目的总体要求及服务内容，提供的项目服务总体方案内容基本详细，整体构思良好；</w:t>
            </w:r>
            <w:r>
              <w:rPr>
                <w:rFonts w:hint="eastAsia" w:ascii="宋体" w:hAnsi="宋体" w:cs="宋体"/>
                <w:color w:val="auto"/>
                <w:szCs w:val="21"/>
                <w:highlight w:val="none"/>
              </w:rPr>
              <w:t>技术响应内容完全满足采购服务要求</w:t>
            </w:r>
            <w:r>
              <w:rPr>
                <w:rFonts w:hint="eastAsia" w:ascii="宋体" w:hAnsi="宋体" w:eastAsia="宋体" w:cs="宋体"/>
                <w:bCs/>
                <w:color w:val="auto"/>
                <w:szCs w:val="21"/>
                <w:highlight w:val="none"/>
              </w:rPr>
              <w:t>。</w:t>
            </w:r>
          </w:p>
          <w:p w14:paraId="377084EE">
            <w:pPr>
              <w:spacing w:line="400" w:lineRule="exact"/>
              <w:ind w:firstLine="420" w:firstLineChars="200"/>
              <w:rPr>
                <w:rFonts w:ascii="宋体" w:hAnsi="宋体" w:cs="宋体"/>
                <w:color w:val="auto"/>
                <w:szCs w:val="21"/>
                <w:highlight w:val="none"/>
              </w:rPr>
            </w:pPr>
            <w:r>
              <w:rPr>
                <w:rFonts w:hint="eastAsia" w:ascii="宋体" w:hAnsi="宋体" w:eastAsia="宋体" w:cs="宋体"/>
                <w:bCs/>
                <w:color w:val="auto"/>
                <w:szCs w:val="21"/>
                <w:highlight w:val="none"/>
              </w:rPr>
              <w:t>三档（25分）：能够准确理解和把握项目的总体要求及服务内容，提供的项目服务总体方案内容清晰完整，整体构思完整合理，服务方案较全面具体、清晰完整，</w:t>
            </w:r>
            <w:r>
              <w:rPr>
                <w:rFonts w:hint="eastAsia" w:ascii="宋体" w:hAnsi="宋体" w:cs="宋体"/>
                <w:color w:val="auto"/>
                <w:szCs w:val="21"/>
                <w:highlight w:val="none"/>
              </w:rPr>
              <w:t>符合项目实施的特点，服务措施到位、方案可行。</w:t>
            </w:r>
          </w:p>
          <w:p w14:paraId="2E5D75F9">
            <w:pPr>
              <w:pStyle w:val="22"/>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注：不提供技术服务方案或不满足一档要求的不得分。</w:t>
            </w:r>
          </w:p>
          <w:p w14:paraId="07E36428">
            <w:pPr>
              <w:jc w:val="left"/>
              <w:rPr>
                <w:rFonts w:ascii="宋体" w:hAnsi="宋体" w:cs="宋体"/>
                <w:color w:val="auto"/>
                <w:highlight w:val="none"/>
              </w:rPr>
            </w:pPr>
            <w:r>
              <w:rPr>
                <w:rFonts w:hint="eastAsia" w:ascii="宋体" w:hAnsi="宋体" w:cs="宋体"/>
                <w:color w:val="auto"/>
                <w:highlight w:val="none"/>
              </w:rPr>
              <w:t>。</w:t>
            </w:r>
          </w:p>
        </w:tc>
        <w:tc>
          <w:tcPr>
            <w:tcW w:w="934" w:type="dxa"/>
            <w:vAlign w:val="center"/>
          </w:tcPr>
          <w:p w14:paraId="4D82B80F">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25</w:t>
            </w:r>
          </w:p>
        </w:tc>
      </w:tr>
      <w:tr w14:paraId="2EC3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3E56ABC6">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p>
        </w:tc>
        <w:tc>
          <w:tcPr>
            <w:tcW w:w="959" w:type="dxa"/>
            <w:vMerge w:val="continue"/>
            <w:vAlign w:val="center"/>
          </w:tcPr>
          <w:p w14:paraId="346F16D4">
            <w:pPr>
              <w:jc w:val="center"/>
              <w:rPr>
                <w:rFonts w:ascii="宋体" w:hAnsi="宋体" w:cs="宋体"/>
                <w:color w:val="auto"/>
                <w:highlight w:val="none"/>
              </w:rPr>
            </w:pPr>
          </w:p>
        </w:tc>
        <w:tc>
          <w:tcPr>
            <w:tcW w:w="7419" w:type="dxa"/>
            <w:vAlign w:val="center"/>
          </w:tcPr>
          <w:p w14:paraId="2AE89E07">
            <w:pPr>
              <w:spacing w:line="400" w:lineRule="exact"/>
              <w:ind w:firstLine="426" w:firstLineChars="202"/>
              <w:jc w:val="left"/>
              <w:rPr>
                <w:rFonts w:hint="eastAsia"/>
                <w:b/>
                <w:color w:val="auto"/>
                <w:highlight w:val="none"/>
              </w:rPr>
            </w:pPr>
            <w:r>
              <w:rPr>
                <w:rFonts w:hint="eastAsia"/>
                <w:b/>
                <w:color w:val="auto"/>
                <w:highlight w:val="none"/>
              </w:rPr>
              <w:t>组织管理方案</w:t>
            </w:r>
          </w:p>
          <w:p w14:paraId="68BDCC39">
            <w:pPr>
              <w:spacing w:line="400" w:lineRule="exact"/>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组织管理方案应包括单位内部岗位责任制度、管理制度及标准。由评审专家及采购人代表根据供应商响应情况进行独立打分。</w:t>
            </w:r>
          </w:p>
          <w:p w14:paraId="0D519572">
            <w:pPr>
              <w:spacing w:line="400" w:lineRule="exact"/>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一档（8分）：组织管理方案简单，单位内部岗位责任制度、管理制度及标准简单，基本能保障项目实现；</w:t>
            </w:r>
          </w:p>
          <w:p w14:paraId="72008C64">
            <w:pPr>
              <w:spacing w:line="400" w:lineRule="exact"/>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二档（16分）：组织管理方案合理、可行，单位内部岗位责任制度、管理制度及标准内容较完整，能保障项目实现；</w:t>
            </w:r>
          </w:p>
          <w:p w14:paraId="74852271">
            <w:pPr>
              <w:spacing w:line="400" w:lineRule="exact"/>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三档（25分）：组织管理方案内容完整、齐全，单位内部岗位责任制度、管理制度及标准详尽可行，有具体措施能完全保障项目实现。</w:t>
            </w:r>
          </w:p>
          <w:p w14:paraId="64308CDE">
            <w:pPr>
              <w:spacing w:line="400" w:lineRule="exact"/>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注：不提供组织管理方案或组织管理方案不满足一档要求的不得分。</w:t>
            </w:r>
          </w:p>
          <w:p w14:paraId="13F7E0D6">
            <w:pPr>
              <w:jc w:val="left"/>
              <w:rPr>
                <w:rFonts w:ascii="宋体" w:hAnsi="宋体" w:cs="宋体"/>
                <w:color w:val="auto"/>
                <w:highlight w:val="none"/>
              </w:rPr>
            </w:pPr>
          </w:p>
        </w:tc>
        <w:tc>
          <w:tcPr>
            <w:tcW w:w="934" w:type="dxa"/>
            <w:vAlign w:val="center"/>
          </w:tcPr>
          <w:p w14:paraId="0CC363C9">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25</w:t>
            </w:r>
          </w:p>
        </w:tc>
      </w:tr>
      <w:tr w14:paraId="6971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542" w:type="dxa"/>
            <w:vAlign w:val="center"/>
          </w:tcPr>
          <w:p w14:paraId="150C8655">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5</w:t>
            </w:r>
          </w:p>
        </w:tc>
        <w:tc>
          <w:tcPr>
            <w:tcW w:w="959" w:type="dxa"/>
            <w:vMerge w:val="restart"/>
            <w:vAlign w:val="center"/>
          </w:tcPr>
          <w:p w14:paraId="2DB82942">
            <w:pPr>
              <w:jc w:val="center"/>
              <w:rPr>
                <w:rFonts w:hint="eastAsia" w:ascii="宋体" w:hAnsi="宋体" w:cs="宋体"/>
                <w:color w:val="auto"/>
                <w:highlight w:val="none"/>
              </w:rPr>
            </w:pPr>
            <w:r>
              <w:rPr>
                <w:rFonts w:hint="eastAsia" w:ascii="宋体" w:hAnsi="宋体" w:cs="宋体"/>
                <w:color w:val="auto"/>
                <w:highlight w:val="none"/>
              </w:rPr>
              <w:t>商务</w:t>
            </w:r>
          </w:p>
          <w:p w14:paraId="431A92E5">
            <w:pPr>
              <w:jc w:val="center"/>
              <w:rPr>
                <w:rFonts w:ascii="宋体" w:hAnsi="宋体" w:cs="宋体"/>
                <w:color w:val="auto"/>
                <w:highlight w:val="none"/>
              </w:rPr>
            </w:pPr>
          </w:p>
        </w:tc>
        <w:tc>
          <w:tcPr>
            <w:tcW w:w="7419" w:type="dxa"/>
            <w:vAlign w:val="center"/>
          </w:tcPr>
          <w:p w14:paraId="760E0C26">
            <w:pPr>
              <w:ind w:firstLine="422" w:firstLineChars="200"/>
              <w:jc w:val="left"/>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投标人管理体系认证</w:t>
            </w:r>
          </w:p>
          <w:p w14:paraId="2BD7B68F">
            <w:pPr>
              <w:ind w:firstLine="420" w:firstLineChars="200"/>
              <w:jc w:val="left"/>
              <w:rPr>
                <w:rFonts w:ascii="宋体" w:hAnsi="宋体" w:cs="宋体"/>
                <w:color w:val="auto"/>
                <w:highlight w:val="none"/>
              </w:rPr>
            </w:pPr>
            <w:r>
              <w:rPr>
                <w:rFonts w:hint="eastAsia" w:ascii="宋体" w:hAnsi="宋体" w:cs="宋体"/>
                <w:color w:val="auto"/>
                <w:szCs w:val="21"/>
                <w:highlight w:val="none"/>
              </w:rPr>
              <w:t>投标人具备国家认证认可监督管理委员会认定机构认证的ISO9001质量管理体系认证得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分、ISO45001职业健康安全管理体系认证</w:t>
            </w:r>
            <w:bookmarkStart w:id="121" w:name="_Hlk185860918"/>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bookmarkEnd w:id="121"/>
            <w:r>
              <w:rPr>
                <w:rFonts w:hint="eastAsia" w:ascii="宋体" w:hAnsi="宋体" w:cs="宋体"/>
                <w:color w:val="auto"/>
                <w:szCs w:val="21"/>
                <w:highlight w:val="none"/>
              </w:rPr>
              <w:t>、ISO14001环境管理体系认证证书得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分，满分</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分。（提供相应的证书复印件，不提供不得分）</w:t>
            </w:r>
          </w:p>
        </w:tc>
        <w:tc>
          <w:tcPr>
            <w:tcW w:w="934" w:type="dxa"/>
            <w:vAlign w:val="center"/>
          </w:tcPr>
          <w:p w14:paraId="2244B926">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p>
        </w:tc>
      </w:tr>
      <w:tr w14:paraId="2F5C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59BE311B">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p>
        </w:tc>
        <w:tc>
          <w:tcPr>
            <w:tcW w:w="959" w:type="dxa"/>
            <w:vMerge w:val="continue"/>
            <w:vAlign w:val="center"/>
          </w:tcPr>
          <w:p w14:paraId="0D9B175D">
            <w:pPr>
              <w:jc w:val="center"/>
              <w:rPr>
                <w:rFonts w:ascii="宋体" w:hAnsi="宋体" w:cs="宋体"/>
                <w:color w:val="auto"/>
                <w:highlight w:val="none"/>
              </w:rPr>
            </w:pPr>
          </w:p>
        </w:tc>
        <w:tc>
          <w:tcPr>
            <w:tcW w:w="7419" w:type="dxa"/>
            <w:vAlign w:val="center"/>
          </w:tcPr>
          <w:p w14:paraId="1CB2FE8F">
            <w:pPr>
              <w:widowControl/>
              <w:spacing w:line="400" w:lineRule="exact"/>
              <w:ind w:firstLine="422" w:firstLineChars="200"/>
              <w:jc w:val="left"/>
              <w:outlineLvl w:val="3"/>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人员配置情况分</w:t>
            </w:r>
          </w:p>
          <w:p w14:paraId="1A4F10E1">
            <w:pPr>
              <w:spacing w:line="400" w:lineRule="exact"/>
              <w:ind w:firstLine="424" w:firstLineChars="202"/>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（1）拟投入项目负责人具有林业</w:t>
            </w:r>
            <w:r>
              <w:rPr>
                <w:rFonts w:hint="eastAsia" w:ascii="宋体" w:hAnsi="宋体" w:eastAsia="宋体" w:cs="宋体"/>
                <w:color w:val="auto"/>
                <w:szCs w:val="21"/>
                <w:highlight w:val="none"/>
                <w:lang w:val="en-US" w:eastAsia="zh-CN"/>
              </w:rPr>
              <w:t>类</w:t>
            </w:r>
            <w:r>
              <w:rPr>
                <w:rFonts w:hint="eastAsia" w:ascii="宋体" w:hAnsi="宋体" w:eastAsia="宋体" w:cs="宋体"/>
                <w:color w:val="auto"/>
                <w:szCs w:val="21"/>
                <w:highlight w:val="none"/>
              </w:rPr>
              <w:t>或经济类相关专业高级及以上职称的，得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不提供不得分。</w:t>
            </w:r>
          </w:p>
          <w:p w14:paraId="49AF8B5C">
            <w:pPr>
              <w:spacing w:line="400" w:lineRule="exact"/>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技术负责人：具有林业类高级职称得5分，具有林业类中级职称得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分，不提供不得分，本项最高可得5分； </w:t>
            </w:r>
          </w:p>
          <w:p w14:paraId="118F8185">
            <w:pPr>
              <w:spacing w:line="400" w:lineRule="exact"/>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其他人员（项目负责人和技术负责人除外）：具有林业类中级职称得1.5分，具有林业类初级职称得1分，不提供不得分，本项最高可得5分； </w:t>
            </w:r>
          </w:p>
          <w:p w14:paraId="44326218">
            <w:pPr>
              <w:spacing w:line="400" w:lineRule="exact"/>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注：以上人员提供职称证书复印件加盖单位公章， 还需提供</w:t>
            </w:r>
            <w:r>
              <w:rPr>
                <w:rFonts w:hint="eastAsia" w:ascii="宋体" w:hAnsi="宋体" w:cs="宋体"/>
                <w:color w:val="auto"/>
                <w:szCs w:val="21"/>
                <w:highlight w:val="none"/>
                <w:lang w:val="en-US" w:eastAsia="zh-CN"/>
              </w:rPr>
              <w:t>至投标截止之日前近6个月任意一个月</w:t>
            </w:r>
            <w:r>
              <w:rPr>
                <w:rFonts w:hint="eastAsia" w:ascii="宋体" w:hAnsi="宋体" w:eastAsia="宋体" w:cs="宋体"/>
                <w:color w:val="auto"/>
                <w:szCs w:val="21"/>
                <w:highlight w:val="none"/>
              </w:rPr>
              <w:t>社保复印件或聘用合同复印件加盖公章。</w:t>
            </w:r>
          </w:p>
          <w:p w14:paraId="3BBE3768">
            <w:pPr>
              <w:jc w:val="left"/>
              <w:rPr>
                <w:rFonts w:ascii="宋体" w:hAnsi="宋体" w:cs="宋体"/>
                <w:color w:val="auto"/>
                <w:highlight w:val="none"/>
              </w:rPr>
            </w:pPr>
          </w:p>
        </w:tc>
        <w:tc>
          <w:tcPr>
            <w:tcW w:w="934" w:type="dxa"/>
            <w:vAlign w:val="center"/>
          </w:tcPr>
          <w:p w14:paraId="27987D11">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p>
        </w:tc>
      </w:tr>
      <w:tr w14:paraId="7FE5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2BD8E982">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w:t>
            </w:r>
          </w:p>
        </w:tc>
        <w:tc>
          <w:tcPr>
            <w:tcW w:w="959" w:type="dxa"/>
            <w:vMerge w:val="continue"/>
            <w:vAlign w:val="center"/>
          </w:tcPr>
          <w:p w14:paraId="02B2E514">
            <w:pPr>
              <w:jc w:val="center"/>
              <w:rPr>
                <w:rFonts w:ascii="宋体" w:hAnsi="宋体" w:cs="宋体"/>
                <w:color w:val="auto"/>
                <w:highlight w:val="none"/>
              </w:rPr>
            </w:pPr>
          </w:p>
        </w:tc>
        <w:tc>
          <w:tcPr>
            <w:tcW w:w="7419" w:type="dxa"/>
            <w:vAlign w:val="center"/>
          </w:tcPr>
          <w:p w14:paraId="37DB5F54">
            <w:pPr>
              <w:jc w:val="left"/>
              <w:rPr>
                <w:rFonts w:ascii="宋体" w:hAnsi="宋体" w:cs="宋体"/>
                <w:color w:val="auto"/>
                <w:highlight w:val="none"/>
              </w:rPr>
            </w:pPr>
            <w:r>
              <w:rPr>
                <w:rFonts w:hint="eastAsia" w:ascii="宋体" w:hAnsi="宋体" w:cs="宋体"/>
                <w:color w:val="auto"/>
                <w:highlight w:val="none"/>
              </w:rPr>
              <w:t>供应商自2022年1月1日以来具有与本次采购内容有关的</w:t>
            </w:r>
            <w:r>
              <w:rPr>
                <w:rFonts w:hint="eastAsia" w:ascii="宋体" w:hAnsi="宋体" w:cs="宋体"/>
                <w:color w:val="auto"/>
                <w:highlight w:val="none"/>
                <w:lang w:val="en-US" w:eastAsia="zh-CN"/>
              </w:rPr>
              <w:t>同类</w:t>
            </w:r>
            <w:r>
              <w:rPr>
                <w:rFonts w:hint="eastAsia" w:ascii="宋体" w:hAnsi="宋体" w:cs="宋体"/>
                <w:color w:val="auto"/>
                <w:highlight w:val="none"/>
              </w:rPr>
              <w:t>项目业绩。在首次响应文件中提供有效类似项目业绩的合同关键页复印件（包含合同名称、合同内容，以及盖章页，供应商认为属于保密内容的，可以遮盖处理），每提供一个合同得2</w:t>
            </w:r>
            <w:r>
              <w:rPr>
                <w:rFonts w:hint="eastAsia" w:ascii="宋体" w:hAnsi="宋体" w:cs="宋体"/>
                <w:color w:val="auto"/>
                <w:highlight w:val="none"/>
                <w:lang w:val="en-US" w:eastAsia="zh-CN"/>
              </w:rPr>
              <w:t>.5</w:t>
            </w:r>
            <w:r>
              <w:rPr>
                <w:rFonts w:hint="eastAsia" w:ascii="宋体" w:hAnsi="宋体" w:cs="宋体"/>
                <w:color w:val="auto"/>
                <w:highlight w:val="none"/>
              </w:rPr>
              <w:t>分，满分</w:t>
            </w:r>
            <w:r>
              <w:rPr>
                <w:rFonts w:hint="eastAsia" w:ascii="宋体" w:hAnsi="宋体" w:cs="宋体"/>
                <w:color w:val="auto"/>
                <w:highlight w:val="none"/>
                <w:lang w:val="en-US" w:eastAsia="zh-CN"/>
              </w:rPr>
              <w:t>10</w:t>
            </w:r>
            <w:r>
              <w:rPr>
                <w:rFonts w:hint="eastAsia" w:ascii="宋体" w:hAnsi="宋体" w:cs="宋体"/>
                <w:color w:val="auto"/>
                <w:highlight w:val="none"/>
              </w:rPr>
              <w:t>分。</w:t>
            </w:r>
          </w:p>
        </w:tc>
        <w:tc>
          <w:tcPr>
            <w:tcW w:w="934" w:type="dxa"/>
            <w:vAlign w:val="center"/>
          </w:tcPr>
          <w:p w14:paraId="0DA521A2">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p>
        </w:tc>
      </w:tr>
    </w:tbl>
    <w:p w14:paraId="5815F791">
      <w:pPr>
        <w:spacing w:line="360" w:lineRule="auto"/>
        <w:ind w:firstLine="420" w:firstLineChars="200"/>
        <w:rPr>
          <w:rFonts w:ascii="宋体" w:hAnsi="宋体" w:cs="宋体"/>
          <w:color w:val="auto"/>
          <w:highlight w:val="none"/>
        </w:rPr>
      </w:pPr>
    </w:p>
    <w:p w14:paraId="206DC8C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7.2终止竞争性磋商采购活动</w:t>
      </w:r>
    </w:p>
    <w:p w14:paraId="6060E031">
      <w:pPr>
        <w:spacing w:line="360" w:lineRule="auto"/>
        <w:ind w:firstLine="420" w:firstLineChars="200"/>
        <w:rPr>
          <w:rFonts w:ascii="宋体" w:hAnsi="宋体"/>
          <w:b/>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4DEDFB76">
      <w:pPr>
        <w:pStyle w:val="4"/>
        <w:spacing w:before="0" w:after="0" w:line="360" w:lineRule="auto"/>
        <w:ind w:firstLine="640" w:firstLineChars="200"/>
        <w:jc w:val="center"/>
        <w:rPr>
          <w:rFonts w:ascii="宋体" w:hAnsi="宋体"/>
          <w:b w:val="0"/>
          <w:color w:val="auto"/>
          <w:highlight w:val="none"/>
        </w:rPr>
      </w:pPr>
      <w:bookmarkStart w:id="122" w:name="_Toc80886939"/>
      <w:bookmarkStart w:id="123" w:name="_Toc22545"/>
      <w:bookmarkStart w:id="124" w:name="_Toc11595"/>
      <w:r>
        <w:rPr>
          <w:rFonts w:hint="eastAsia" w:ascii="宋体" w:hAnsi="宋体"/>
          <w:b w:val="0"/>
          <w:color w:val="auto"/>
          <w:highlight w:val="none"/>
        </w:rPr>
        <w:t>第二节 评审报告</w:t>
      </w:r>
      <w:bookmarkEnd w:id="120"/>
      <w:bookmarkEnd w:id="122"/>
      <w:bookmarkEnd w:id="123"/>
      <w:bookmarkEnd w:id="124"/>
    </w:p>
    <w:p w14:paraId="4A34042B">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14:paraId="6AF6DBD8">
      <w:pP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14:paraId="75D2A5C0">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w:t>
      </w:r>
      <w:r>
        <w:rPr>
          <w:rFonts w:ascii="黑体" w:hAnsi="黑体" w:eastAsia="黑体" w:cs="宋体"/>
          <w:color w:val="auto"/>
          <w:sz w:val="24"/>
          <w:szCs w:val="32"/>
          <w:highlight w:val="none"/>
        </w:rPr>
        <w:t>事项</w:t>
      </w:r>
      <w:r>
        <w:rPr>
          <w:rFonts w:hint="eastAsia" w:ascii="黑体" w:hAnsi="黑体" w:eastAsia="黑体" w:cs="宋体"/>
          <w:color w:val="auto"/>
          <w:sz w:val="24"/>
          <w:szCs w:val="32"/>
          <w:highlight w:val="none"/>
        </w:rPr>
        <w:t>处理</w:t>
      </w:r>
    </w:p>
    <w:p w14:paraId="6B6652D0">
      <w:pPr>
        <w:pStyle w:val="67"/>
        <w:spacing w:before="0"/>
        <w:ind w:firstLine="420"/>
        <w:rPr>
          <w:rFonts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磋商小组成员对需要共同认定的事项存在争议的，应当按照少数服从多数的原则作出结论。持不同意见的磋商小组成员应当在评审报告上签署不同意见及理由，否则视为同意评审报告。</w:t>
      </w:r>
    </w:p>
    <w:p w14:paraId="5357A636">
      <w:pPr>
        <w:pStyle w:val="67"/>
        <w:spacing w:before="0"/>
        <w:ind w:firstLine="420"/>
        <w:rPr>
          <w:rFonts w:cs="宋体"/>
          <w:color w:val="auto"/>
          <w:kern w:val="2"/>
          <w:sz w:val="21"/>
          <w:szCs w:val="24"/>
          <w:highlight w:val="none"/>
        </w:rPr>
      </w:pPr>
    </w:p>
    <w:p w14:paraId="78E6138F">
      <w:pPr>
        <w:pStyle w:val="4"/>
        <w:spacing w:before="0" w:after="0" w:line="360" w:lineRule="auto"/>
        <w:ind w:firstLine="640" w:firstLineChars="200"/>
        <w:jc w:val="center"/>
        <w:rPr>
          <w:rFonts w:ascii="宋体" w:hAnsi="宋体"/>
          <w:b w:val="0"/>
          <w:color w:val="auto"/>
          <w:highlight w:val="none"/>
        </w:rPr>
      </w:pPr>
      <w:bookmarkStart w:id="125" w:name="_Toc2025"/>
      <w:bookmarkStart w:id="126" w:name="_Toc80886940"/>
      <w:bookmarkStart w:id="127" w:name="_Toc20045"/>
      <w:bookmarkStart w:id="128" w:name="_Toc80205936"/>
      <w:r>
        <w:rPr>
          <w:rFonts w:hint="eastAsia" w:ascii="宋体" w:hAnsi="宋体"/>
          <w:b w:val="0"/>
          <w:color w:val="auto"/>
          <w:highlight w:val="none"/>
        </w:rPr>
        <w:t>第三节 评审过程的保密与录像</w:t>
      </w:r>
      <w:bookmarkEnd w:id="125"/>
      <w:bookmarkEnd w:id="126"/>
      <w:bookmarkEnd w:id="127"/>
      <w:bookmarkEnd w:id="128"/>
    </w:p>
    <w:p w14:paraId="05AA00D1">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14:paraId="7145C6B3">
      <w:pPr>
        <w:widowControl/>
        <w:spacing w:line="360" w:lineRule="auto"/>
        <w:ind w:firstLine="420" w:firstLineChars="200"/>
        <w:rPr>
          <w:rFonts w:cs="宋体"/>
          <w:color w:val="auto"/>
          <w:highlight w:val="none"/>
        </w:rPr>
      </w:pPr>
      <w:r>
        <w:rPr>
          <w:rFonts w:cs="宋体"/>
          <w:color w:val="auto"/>
          <w:highlight w:val="none"/>
        </w:rPr>
        <w:t>评审活动在严格保密的情况下进行。评审过程中凡是与响应文件评审和比较、中标成交供应商推荐等评审有关的情况，以及涉及国家秘密和商业秘密等信息，</w:t>
      </w:r>
      <w:r>
        <w:rPr>
          <w:rFonts w:hint="eastAsia" w:cs="宋体"/>
          <w:color w:val="auto"/>
          <w:highlight w:val="none"/>
        </w:rPr>
        <w:t>磋商小组</w:t>
      </w:r>
      <w:r>
        <w:rPr>
          <w:rFonts w:cs="宋体"/>
          <w:color w:val="auto"/>
          <w:highlight w:val="none"/>
        </w:rPr>
        <w:t>成员、采购人和采购</w:t>
      </w:r>
      <w:r>
        <w:rPr>
          <w:rFonts w:hint="eastAsia" w:cs="宋体"/>
          <w:color w:val="auto"/>
          <w:highlight w:val="none"/>
        </w:rPr>
        <w:t>代理</w:t>
      </w:r>
      <w:r>
        <w:rPr>
          <w:rFonts w:cs="宋体"/>
          <w:color w:val="auto"/>
          <w:highlight w:val="none"/>
        </w:rPr>
        <w:t>机构工作人员、相关监督人员等与评审有关的人员应当予以保密。</w:t>
      </w:r>
    </w:p>
    <w:p w14:paraId="45398A91">
      <w:pPr>
        <w:widowControl/>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14:paraId="6AB91AEC">
      <w:pPr>
        <w:spacing w:line="360" w:lineRule="auto"/>
        <w:ind w:firstLine="420" w:firstLineChars="200"/>
        <w:rPr>
          <w:color w:val="auto"/>
          <w:highlight w:val="none"/>
        </w:rPr>
      </w:pPr>
      <w:r>
        <w:rPr>
          <w:rFonts w:hint="eastAsia" w:cs="宋体"/>
          <w:color w:val="auto"/>
          <w:highlight w:val="none"/>
        </w:rPr>
        <w:t>采购代理机构对评审工作现场及操作屏幕进行全过程录音录像，录音录像资料作为采购项目文件随其他文件一并存档。</w:t>
      </w:r>
    </w:p>
    <w:p w14:paraId="44294275">
      <w:pPr>
        <w:pStyle w:val="4"/>
        <w:jc w:val="center"/>
        <w:rPr>
          <w:color w:val="auto"/>
          <w:highlight w:val="none"/>
        </w:rPr>
      </w:pPr>
      <w:r>
        <w:rPr>
          <w:color w:val="auto"/>
          <w:highlight w:val="none"/>
        </w:rPr>
        <w:br w:type="page"/>
      </w:r>
    </w:p>
    <w:p w14:paraId="55030EF8">
      <w:pPr>
        <w:pStyle w:val="4"/>
        <w:jc w:val="center"/>
        <w:rPr>
          <w:color w:val="auto"/>
          <w:highlight w:val="none"/>
        </w:rPr>
      </w:pPr>
    </w:p>
    <w:p w14:paraId="3BED9D48">
      <w:pPr>
        <w:pStyle w:val="4"/>
        <w:jc w:val="center"/>
        <w:rPr>
          <w:color w:val="auto"/>
          <w:highlight w:val="none"/>
        </w:rPr>
      </w:pPr>
    </w:p>
    <w:p w14:paraId="5EBF5509">
      <w:pPr>
        <w:pStyle w:val="4"/>
        <w:jc w:val="center"/>
        <w:rPr>
          <w:color w:val="auto"/>
          <w:highlight w:val="none"/>
        </w:rPr>
      </w:pPr>
    </w:p>
    <w:p w14:paraId="0F774340">
      <w:pPr>
        <w:rPr>
          <w:color w:val="auto"/>
          <w:highlight w:val="none"/>
        </w:rPr>
      </w:pPr>
    </w:p>
    <w:p w14:paraId="5868B8B7">
      <w:pPr>
        <w:pStyle w:val="3"/>
        <w:rPr>
          <w:color w:val="auto"/>
          <w:highlight w:val="none"/>
        </w:rPr>
      </w:pPr>
    </w:p>
    <w:p w14:paraId="58ADC870">
      <w:pPr>
        <w:rPr>
          <w:color w:val="auto"/>
          <w:highlight w:val="none"/>
        </w:rPr>
      </w:pPr>
    </w:p>
    <w:p w14:paraId="13D338FC">
      <w:pPr>
        <w:pStyle w:val="3"/>
        <w:jc w:val="center"/>
        <w:rPr>
          <w:color w:val="auto"/>
          <w:highlight w:val="none"/>
        </w:rPr>
        <w:sectPr>
          <w:headerReference r:id="rId10" w:type="default"/>
          <w:footerReference r:id="rId11" w:type="default"/>
          <w:pgSz w:w="11911" w:h="16838"/>
          <w:pgMar w:top="1134" w:right="1134" w:bottom="1134" w:left="1134" w:header="720" w:footer="720" w:gutter="0"/>
          <w:cols w:space="720" w:num="1"/>
        </w:sectPr>
      </w:pPr>
      <w:bookmarkStart w:id="129" w:name="_Toc7776"/>
      <w:bookmarkStart w:id="130" w:name="_Toc80886941"/>
      <w:bookmarkStart w:id="131" w:name="_Toc17404"/>
      <w:bookmarkStart w:id="132" w:name="_Toc27282"/>
      <w:bookmarkStart w:id="133" w:name="_Toc12890"/>
      <w:bookmarkStart w:id="134" w:name="_Toc5005"/>
      <w:bookmarkStart w:id="135" w:name="_Toc22302"/>
      <w:bookmarkStart w:id="136" w:name="_Toc26272"/>
      <w:r>
        <w:rPr>
          <w:rFonts w:hint="eastAsia" w:ascii="Calibri" w:hAnsi="Calibri"/>
          <w:color w:val="auto"/>
          <w:highlight w:val="none"/>
        </w:rPr>
        <w:t>第五章 响应文件格式</w:t>
      </w:r>
      <w:bookmarkEnd w:id="129"/>
      <w:bookmarkEnd w:id="130"/>
      <w:bookmarkEnd w:id="131"/>
      <w:bookmarkEnd w:id="132"/>
      <w:bookmarkEnd w:id="133"/>
      <w:bookmarkEnd w:id="134"/>
      <w:bookmarkEnd w:id="135"/>
      <w:bookmarkEnd w:id="136"/>
    </w:p>
    <w:p w14:paraId="27191515">
      <w:pPr>
        <w:pStyle w:val="4"/>
        <w:jc w:val="center"/>
        <w:rPr>
          <w:rFonts w:ascii="宋体" w:hAnsi="宋体"/>
          <w:bCs w:val="0"/>
          <w:color w:val="auto"/>
          <w:highlight w:val="none"/>
        </w:rPr>
      </w:pPr>
      <w:bookmarkStart w:id="137" w:name="_Toc12994"/>
      <w:bookmarkStart w:id="138" w:name="_Toc80886943"/>
      <w:bookmarkStart w:id="139" w:name="_Toc22245"/>
      <w:bookmarkStart w:id="140" w:name="_Toc80205939"/>
      <w:r>
        <w:rPr>
          <w:rFonts w:hint="eastAsia" w:ascii="宋体" w:hAnsi="宋体"/>
          <w:bCs w:val="0"/>
          <w:color w:val="auto"/>
          <w:highlight w:val="none"/>
        </w:rPr>
        <w:t>第一节 资格证明文件格式</w:t>
      </w:r>
      <w:bookmarkEnd w:id="137"/>
      <w:bookmarkEnd w:id="138"/>
      <w:bookmarkEnd w:id="139"/>
      <w:bookmarkEnd w:id="140"/>
    </w:p>
    <w:p w14:paraId="44AAA2CD">
      <w:pPr>
        <w:snapToGrid w:val="0"/>
        <w:spacing w:before="120" w:beforeLines="50" w:after="50"/>
        <w:jc w:val="left"/>
        <w:rPr>
          <w:color w:val="auto"/>
          <w:sz w:val="24"/>
          <w:highlight w:val="none"/>
        </w:rPr>
      </w:pPr>
      <w:r>
        <w:rPr>
          <w:rFonts w:hint="eastAsia" w:hAnsi="宋体" w:cs="宋体"/>
          <w:b/>
          <w:bCs/>
          <w:color w:val="auto"/>
          <w:sz w:val="28"/>
          <w:szCs w:val="28"/>
          <w:highlight w:val="none"/>
        </w:rPr>
        <w:t>1.资格证明文件封面的格式</w:t>
      </w:r>
      <w:r>
        <w:rPr>
          <w:rFonts w:hint="eastAsia" w:ascii="宋体" w:hAnsi="宋体" w:cs="宋体"/>
          <w:b/>
          <w:color w:val="auto"/>
          <w:sz w:val="28"/>
          <w:szCs w:val="28"/>
          <w:highlight w:val="none"/>
        </w:rPr>
        <w:t>（参照此格式自拟）</w:t>
      </w:r>
      <w:r>
        <w:rPr>
          <w:rFonts w:hint="eastAsia" w:hAnsi="宋体" w:cs="宋体"/>
          <w:b/>
          <w:bCs/>
          <w:color w:val="auto"/>
          <w:sz w:val="28"/>
          <w:szCs w:val="28"/>
          <w:highlight w:val="none"/>
        </w:rPr>
        <w:t>：</w:t>
      </w:r>
      <w:r>
        <w:rPr>
          <w:rFonts w:hint="eastAsia"/>
          <w:color w:val="auto"/>
          <w:sz w:val="24"/>
          <w:highlight w:val="none"/>
        </w:rPr>
        <w:t xml:space="preserve">                                      </w:t>
      </w:r>
    </w:p>
    <w:p w14:paraId="0F04F524">
      <w:pPr>
        <w:snapToGrid w:val="0"/>
        <w:spacing w:before="120" w:beforeLines="50" w:after="50"/>
        <w:ind w:firstLine="6930" w:firstLineChars="3300"/>
        <w:rPr>
          <w:bCs/>
          <w:color w:val="auto"/>
          <w:sz w:val="32"/>
          <w:szCs w:val="20"/>
          <w:highlight w:val="none"/>
        </w:rPr>
      </w:pPr>
      <w:r>
        <w:rPr>
          <w:rFonts w:hint="eastAsia"/>
          <w:bCs/>
          <w:color w:val="auto"/>
          <w:highlight w:val="none"/>
        </w:rPr>
        <w:t>全流程电子文件</w:t>
      </w:r>
    </w:p>
    <w:p w14:paraId="2A53014C">
      <w:pPr>
        <w:snapToGrid w:val="0"/>
        <w:spacing w:before="120" w:beforeLines="50" w:after="50"/>
        <w:rPr>
          <w:color w:val="auto"/>
          <w:sz w:val="24"/>
          <w:szCs w:val="20"/>
          <w:highlight w:val="none"/>
        </w:rPr>
      </w:pPr>
    </w:p>
    <w:p w14:paraId="152D4AF6">
      <w:pPr>
        <w:snapToGrid w:val="0"/>
        <w:spacing w:before="120" w:beforeLines="50" w:after="50"/>
        <w:rPr>
          <w:color w:val="auto"/>
          <w:sz w:val="24"/>
          <w:szCs w:val="20"/>
          <w:highlight w:val="none"/>
        </w:rPr>
      </w:pPr>
    </w:p>
    <w:p w14:paraId="618F4987">
      <w:pPr>
        <w:snapToGrid w:val="0"/>
        <w:spacing w:before="120" w:beforeLines="50" w:after="50"/>
        <w:jc w:val="center"/>
        <w:rPr>
          <w:rFonts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资  格  证  明  文  件</w:t>
      </w:r>
    </w:p>
    <w:p w14:paraId="2A5DFC5E">
      <w:pPr>
        <w:snapToGrid w:val="0"/>
        <w:spacing w:before="120" w:beforeLines="50" w:after="50"/>
        <w:rPr>
          <w:bCs/>
          <w:color w:val="auto"/>
          <w:sz w:val="24"/>
          <w:szCs w:val="20"/>
          <w:highlight w:val="none"/>
        </w:rPr>
      </w:pPr>
    </w:p>
    <w:p w14:paraId="46281A9B">
      <w:pPr>
        <w:snapToGrid w:val="0"/>
        <w:spacing w:before="120" w:beforeLines="50" w:after="50"/>
        <w:rPr>
          <w:bCs/>
          <w:color w:val="auto"/>
          <w:sz w:val="24"/>
          <w:szCs w:val="20"/>
          <w:highlight w:val="none"/>
        </w:rPr>
      </w:pPr>
    </w:p>
    <w:p w14:paraId="03F3F683">
      <w:pPr>
        <w:snapToGrid w:val="0"/>
        <w:spacing w:before="120" w:beforeLines="50" w:after="50"/>
        <w:rPr>
          <w:bCs/>
          <w:color w:val="auto"/>
          <w:sz w:val="24"/>
          <w:szCs w:val="20"/>
          <w:highlight w:val="none"/>
        </w:rPr>
      </w:pPr>
    </w:p>
    <w:p w14:paraId="1A135062">
      <w:pPr>
        <w:snapToGrid w:val="0"/>
        <w:spacing w:before="120" w:beforeLines="50" w:after="50"/>
        <w:rPr>
          <w:bCs/>
          <w:color w:val="auto"/>
          <w:sz w:val="24"/>
          <w:szCs w:val="20"/>
          <w:highlight w:val="none"/>
        </w:rPr>
      </w:pPr>
    </w:p>
    <w:p w14:paraId="08165B64">
      <w:pPr>
        <w:snapToGrid w:val="0"/>
        <w:spacing w:before="120" w:beforeLines="50" w:after="50"/>
        <w:rPr>
          <w:bCs/>
          <w:color w:val="auto"/>
          <w:sz w:val="24"/>
          <w:szCs w:val="20"/>
          <w:highlight w:val="none"/>
        </w:rPr>
      </w:pPr>
    </w:p>
    <w:p w14:paraId="70399C6A">
      <w:pPr>
        <w:snapToGrid w:val="0"/>
        <w:spacing w:before="120" w:beforeLines="50" w:after="50"/>
        <w:ind w:firstLine="640" w:firstLineChars="200"/>
        <w:rPr>
          <w:rFonts w:cs="仿宋_GB2312"/>
          <w:bCs/>
          <w:color w:val="auto"/>
          <w:sz w:val="32"/>
          <w:szCs w:val="32"/>
          <w:highlight w:val="none"/>
        </w:rPr>
      </w:pPr>
      <w:r>
        <w:rPr>
          <w:rFonts w:hint="eastAsia" w:cs="仿宋_GB2312"/>
          <w:bCs/>
          <w:color w:val="auto"/>
          <w:sz w:val="32"/>
          <w:szCs w:val="32"/>
          <w:highlight w:val="none"/>
        </w:rPr>
        <w:t>项目名称：</w:t>
      </w:r>
    </w:p>
    <w:p w14:paraId="67D62FA8">
      <w:pPr>
        <w:snapToGrid w:val="0"/>
        <w:spacing w:before="120" w:beforeLines="50" w:after="50"/>
        <w:ind w:firstLine="720" w:firstLineChars="225"/>
        <w:rPr>
          <w:rFonts w:cs="仿宋_GB2312"/>
          <w:bCs/>
          <w:color w:val="auto"/>
          <w:sz w:val="32"/>
          <w:szCs w:val="32"/>
          <w:highlight w:val="none"/>
        </w:rPr>
      </w:pPr>
    </w:p>
    <w:p w14:paraId="42BF08AE">
      <w:pPr>
        <w:snapToGrid w:val="0"/>
        <w:spacing w:before="120" w:beforeLines="50" w:after="50"/>
        <w:ind w:firstLine="720" w:firstLineChars="225"/>
        <w:rPr>
          <w:rFonts w:cs="仿宋_GB2312"/>
          <w:bCs/>
          <w:color w:val="auto"/>
          <w:sz w:val="32"/>
          <w:szCs w:val="32"/>
          <w:highlight w:val="none"/>
        </w:rPr>
      </w:pPr>
      <w:r>
        <w:rPr>
          <w:rFonts w:hint="eastAsia" w:cs="仿宋_GB2312"/>
          <w:bCs/>
          <w:color w:val="auto"/>
          <w:sz w:val="32"/>
          <w:szCs w:val="32"/>
          <w:highlight w:val="none"/>
        </w:rPr>
        <w:t>项目编号：</w:t>
      </w:r>
    </w:p>
    <w:p w14:paraId="074B7C61">
      <w:pPr>
        <w:snapToGrid w:val="0"/>
        <w:spacing w:before="120" w:beforeLines="50" w:after="50"/>
        <w:ind w:firstLine="720" w:firstLineChars="225"/>
        <w:rPr>
          <w:rFonts w:cs="仿宋_GB2312"/>
          <w:bCs/>
          <w:color w:val="auto"/>
          <w:sz w:val="32"/>
          <w:szCs w:val="32"/>
          <w:highlight w:val="none"/>
        </w:rPr>
      </w:pPr>
      <w:r>
        <w:rPr>
          <w:rFonts w:hint="eastAsia" w:cs="仿宋_GB2312"/>
          <w:bCs/>
          <w:color w:val="auto"/>
          <w:sz w:val="32"/>
          <w:szCs w:val="32"/>
          <w:highlight w:val="none"/>
        </w:rPr>
        <w:t xml:space="preserve"> </w:t>
      </w:r>
    </w:p>
    <w:p w14:paraId="3AC1D026">
      <w:pPr>
        <w:snapToGrid w:val="0"/>
        <w:spacing w:before="120" w:beforeLines="50" w:after="50"/>
        <w:ind w:firstLine="720" w:firstLineChars="225"/>
        <w:rPr>
          <w:rFonts w:cs="仿宋_GB2312"/>
          <w:bCs/>
          <w:color w:val="auto"/>
          <w:sz w:val="32"/>
          <w:szCs w:val="32"/>
          <w:highlight w:val="none"/>
        </w:rPr>
      </w:pPr>
      <w:r>
        <w:rPr>
          <w:rFonts w:hint="eastAsia" w:cs="仿宋_GB2312"/>
          <w:bCs/>
          <w:color w:val="auto"/>
          <w:sz w:val="32"/>
          <w:szCs w:val="32"/>
          <w:highlight w:val="none"/>
        </w:rPr>
        <w:t>所竞分标（如有则填写，无分标时填写“无”或者留空）：</w:t>
      </w:r>
    </w:p>
    <w:p w14:paraId="17ADC1C4">
      <w:pPr>
        <w:snapToGrid w:val="0"/>
        <w:spacing w:before="120" w:beforeLines="50" w:after="50"/>
        <w:ind w:firstLine="720" w:firstLineChars="225"/>
        <w:rPr>
          <w:rFonts w:cs="仿宋_GB2312"/>
          <w:bCs/>
          <w:color w:val="auto"/>
          <w:sz w:val="32"/>
          <w:szCs w:val="32"/>
          <w:highlight w:val="none"/>
        </w:rPr>
      </w:pPr>
    </w:p>
    <w:p w14:paraId="690ECE18">
      <w:pPr>
        <w:pStyle w:val="8"/>
        <w:snapToGrid w:val="0"/>
        <w:spacing w:before="50" w:after="50"/>
        <w:ind w:firstLine="720" w:firstLineChars="225"/>
        <w:rPr>
          <w:rFonts w:cs="仿宋_GB2312"/>
          <w:bCs/>
          <w:color w:val="auto"/>
          <w:sz w:val="32"/>
          <w:szCs w:val="32"/>
          <w:highlight w:val="none"/>
        </w:rPr>
      </w:pPr>
      <w:r>
        <w:rPr>
          <w:rFonts w:hint="eastAsia" w:cs="仿宋_GB2312"/>
          <w:bCs/>
          <w:color w:val="auto"/>
          <w:sz w:val="32"/>
          <w:szCs w:val="32"/>
          <w:highlight w:val="none"/>
        </w:rPr>
        <w:t>供应商名称：</w:t>
      </w:r>
    </w:p>
    <w:p w14:paraId="76D81016">
      <w:pPr>
        <w:pStyle w:val="8"/>
        <w:snapToGrid w:val="0"/>
        <w:spacing w:before="50" w:after="50"/>
        <w:ind w:firstLine="720" w:firstLineChars="225"/>
        <w:rPr>
          <w:rFonts w:cs="仿宋_GB2312"/>
          <w:bCs/>
          <w:color w:val="auto"/>
          <w:sz w:val="32"/>
          <w:szCs w:val="32"/>
          <w:highlight w:val="none"/>
        </w:rPr>
      </w:pPr>
    </w:p>
    <w:p w14:paraId="26BC47B9">
      <w:pPr>
        <w:pStyle w:val="8"/>
        <w:snapToGrid w:val="0"/>
        <w:spacing w:before="50" w:after="50"/>
        <w:ind w:firstLine="720" w:firstLineChars="225"/>
        <w:rPr>
          <w:rFonts w:cs="仿宋_GB2312"/>
          <w:bCs/>
          <w:color w:val="auto"/>
          <w:sz w:val="32"/>
          <w:szCs w:val="32"/>
          <w:highlight w:val="none"/>
        </w:rPr>
      </w:pPr>
    </w:p>
    <w:p w14:paraId="1DCEA4FD">
      <w:pPr>
        <w:pStyle w:val="8"/>
        <w:snapToGrid w:val="0"/>
        <w:spacing w:before="50" w:after="50"/>
        <w:ind w:firstLine="720" w:firstLineChars="225"/>
        <w:rPr>
          <w:rFonts w:cs="仿宋_GB2312"/>
          <w:bCs/>
          <w:color w:val="auto"/>
          <w:sz w:val="32"/>
          <w:szCs w:val="32"/>
          <w:highlight w:val="none"/>
        </w:rPr>
      </w:pPr>
    </w:p>
    <w:p w14:paraId="5AD11972">
      <w:pPr>
        <w:pStyle w:val="8"/>
        <w:snapToGrid w:val="0"/>
        <w:spacing w:before="50" w:after="50"/>
        <w:ind w:firstLine="1280" w:firstLineChars="400"/>
        <w:rPr>
          <w:rFonts w:cs="仿宋_GB2312"/>
          <w:bCs/>
          <w:color w:val="auto"/>
          <w:sz w:val="32"/>
          <w:szCs w:val="32"/>
          <w:highlight w:val="none"/>
        </w:rPr>
      </w:pPr>
    </w:p>
    <w:p w14:paraId="6AA93D49">
      <w:pPr>
        <w:snapToGrid w:val="0"/>
        <w:spacing w:before="120" w:beforeLines="50" w:after="50"/>
        <w:jc w:val="center"/>
        <w:rPr>
          <w:rFonts w:cs="仿宋_GB2312"/>
          <w:color w:val="auto"/>
          <w:sz w:val="32"/>
          <w:szCs w:val="32"/>
          <w:highlight w:val="none"/>
        </w:rPr>
      </w:pPr>
      <w:r>
        <w:rPr>
          <w:rFonts w:hint="eastAsia" w:cs="仿宋_GB2312"/>
          <w:color w:val="auto"/>
          <w:sz w:val="32"/>
          <w:szCs w:val="32"/>
          <w:highlight w:val="none"/>
        </w:rPr>
        <w:t>年    月    日</w:t>
      </w:r>
    </w:p>
    <w:p w14:paraId="323085B3">
      <w:pPr>
        <w:snapToGrid w:val="0"/>
        <w:spacing w:before="120" w:beforeLines="50" w:after="50" w:line="360" w:lineRule="auto"/>
        <w:jc w:val="left"/>
        <w:rPr>
          <w:rFonts w:ascii="宋体" w:hAnsi="宋体" w:cs="宋体"/>
          <w:b/>
          <w:bCs/>
          <w:color w:val="auto"/>
          <w:sz w:val="28"/>
          <w:szCs w:val="28"/>
          <w:highlight w:val="none"/>
        </w:rPr>
      </w:pPr>
      <w:r>
        <w:rPr>
          <w:color w:val="auto"/>
          <w:sz w:val="24"/>
          <w:highlight w:val="none"/>
        </w:rPr>
        <w:br w:type="page"/>
      </w:r>
      <w:r>
        <w:rPr>
          <w:rFonts w:hint="eastAsia" w:ascii="宋体" w:hAnsi="宋体" w:cs="宋体"/>
          <w:b/>
          <w:bCs/>
          <w:color w:val="auto"/>
          <w:sz w:val="28"/>
          <w:szCs w:val="28"/>
          <w:highlight w:val="none"/>
        </w:rPr>
        <w:t>2.资格证明文件目录</w:t>
      </w:r>
    </w:p>
    <w:p w14:paraId="50011977">
      <w:pPr>
        <w:spacing w:line="360" w:lineRule="auto"/>
        <w:rPr>
          <w:rFonts w:ascii="宋体" w:hAnsi="宋体" w:cs="宋体"/>
          <w:b/>
          <w:bCs/>
          <w:color w:val="auto"/>
          <w:sz w:val="28"/>
          <w:szCs w:val="28"/>
          <w:highlight w:val="none"/>
        </w:rPr>
      </w:pPr>
      <w:r>
        <w:rPr>
          <w:rFonts w:hint="eastAsia" w:ascii="宋体" w:hAnsi="宋体" w:cs="宋体"/>
          <w:color w:val="auto"/>
          <w:sz w:val="28"/>
          <w:szCs w:val="28"/>
          <w:highlight w:val="none"/>
        </w:rPr>
        <w:t xml:space="preserve">    根据竞争性磋商文件规定及供应商提供的材料自行编写目录（部分格式后附）。</w:t>
      </w:r>
    </w:p>
    <w:p w14:paraId="25A51097">
      <w:pPr>
        <w:spacing w:line="320" w:lineRule="exact"/>
        <w:jc w:val="left"/>
        <w:rPr>
          <w:rFonts w:ascii="宋体" w:hAnsi="宋体" w:cs="宋体"/>
          <w:b/>
          <w:bCs/>
          <w:color w:val="auto"/>
          <w:sz w:val="28"/>
          <w:szCs w:val="28"/>
          <w:highlight w:val="none"/>
        </w:rPr>
      </w:pPr>
      <w:r>
        <w:rPr>
          <w:rFonts w:hint="eastAsia"/>
          <w:color w:val="auto"/>
          <w:szCs w:val="21"/>
          <w:highlight w:val="none"/>
        </w:rPr>
        <w:br w:type="page"/>
      </w:r>
      <w:r>
        <w:rPr>
          <w:rFonts w:hint="eastAsia" w:ascii="宋体" w:hAnsi="宋体" w:cs="宋体"/>
          <w:b/>
          <w:bCs/>
          <w:color w:val="auto"/>
          <w:kern w:val="0"/>
          <w:sz w:val="28"/>
          <w:szCs w:val="28"/>
          <w:highlight w:val="none"/>
        </w:rPr>
        <w:t>3.声明函的格式：</w:t>
      </w:r>
    </w:p>
    <w:p w14:paraId="06941FD3">
      <w:pPr>
        <w:spacing w:line="320" w:lineRule="exact"/>
        <w:jc w:val="center"/>
        <w:rPr>
          <w:b/>
          <w:color w:val="auto"/>
          <w:sz w:val="32"/>
          <w:szCs w:val="32"/>
          <w:highlight w:val="none"/>
        </w:rPr>
      </w:pPr>
    </w:p>
    <w:p w14:paraId="56BB21C4">
      <w:pPr>
        <w:spacing w:line="320" w:lineRule="exact"/>
        <w:jc w:val="center"/>
        <w:rPr>
          <w:b/>
          <w:color w:val="auto"/>
          <w:sz w:val="32"/>
          <w:szCs w:val="32"/>
          <w:highlight w:val="none"/>
        </w:rPr>
      </w:pPr>
      <w:r>
        <w:rPr>
          <w:rFonts w:hint="eastAsia"/>
          <w:b/>
          <w:color w:val="auto"/>
          <w:sz w:val="32"/>
          <w:szCs w:val="32"/>
          <w:highlight w:val="none"/>
        </w:rPr>
        <w:t>声明函</w:t>
      </w:r>
    </w:p>
    <w:p w14:paraId="56363B06">
      <w:pPr>
        <w:spacing w:line="320" w:lineRule="exact"/>
        <w:jc w:val="center"/>
        <w:rPr>
          <w:color w:val="auto"/>
          <w:sz w:val="24"/>
          <w:szCs w:val="20"/>
          <w:highlight w:val="none"/>
        </w:rPr>
      </w:pPr>
    </w:p>
    <w:p w14:paraId="62875782">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（采购代理机构名称）</w:t>
      </w:r>
      <w:r>
        <w:rPr>
          <w:rFonts w:hint="eastAsia" w:ascii="宋体" w:hAnsi="宋体" w:cs="宋体"/>
          <w:color w:val="auto"/>
          <w:sz w:val="24"/>
          <w:highlight w:val="none"/>
        </w:rPr>
        <w:t>：</w:t>
      </w:r>
    </w:p>
    <w:p w14:paraId="3D14B45B">
      <w:pPr>
        <w:spacing w:line="440" w:lineRule="exact"/>
        <w:ind w:firstLine="480" w:firstLineChars="200"/>
        <w:contextualSpacing/>
        <w:rPr>
          <w:rFonts w:ascii="宋体" w:hAnsi="宋体" w:cs="宋体"/>
          <w:color w:val="auto"/>
          <w:sz w:val="24"/>
          <w:highlight w:val="none"/>
        </w:rPr>
      </w:pPr>
      <w:r>
        <w:rPr>
          <w:rFonts w:hint="eastAsia" w:ascii="宋体" w:hAnsi="宋体" w:cs="宋体"/>
          <w:i/>
          <w:iCs/>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A509D6A">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i/>
          <w:iCs/>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28DD5489">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1332CB10">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387FE76">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619B1CCD">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6BDEA809">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（2）已详细审查磋商文件的全部内容，包括澄清或者更正公告（如有）；</w:t>
      </w:r>
    </w:p>
    <w:p w14:paraId="492046A5">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6D6A1ADD">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14:paraId="787C3BA5">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根据《中华人民共和国政府采购法实施条例》第五十条要求对政府采购合同进行公告，但政府采购合同中涉及国家秘密、商业秘密的内容除外。我方就对本次响应文件进行注明如下：（两项内容中必须选择一项）</w:t>
      </w:r>
    </w:p>
    <w:p w14:paraId="298D6CD4">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7EB9D407">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59FDCF5">
      <w:pPr>
        <w:pStyle w:val="17"/>
        <w:tabs>
          <w:tab w:val="left" w:pos="939"/>
        </w:tabs>
        <w:spacing w:line="440" w:lineRule="exact"/>
        <w:ind w:left="0" w:leftChars="0" w:firstLine="480" w:firstLineChars="200"/>
        <w:rPr>
          <w:rFonts w:ascii="宋体" w:hAnsi="宋体" w:cs="宋体"/>
          <w:color w:val="auto"/>
          <w:sz w:val="24"/>
          <w:highlight w:val="none"/>
        </w:rPr>
      </w:pPr>
      <w:r>
        <w:rPr>
          <w:rFonts w:hint="eastAsia" w:ascii="宋体" w:hAnsi="宋体" w:cs="宋体"/>
          <w:color w:val="auto"/>
          <w:kern w:val="0"/>
          <w:sz w:val="24"/>
          <w:highlight w:val="none"/>
        </w:rPr>
        <w:t>6.</w:t>
      </w:r>
      <w:r>
        <w:rPr>
          <w:rFonts w:hint="eastAsia" w:ascii="宋体" w:hAnsi="宋体" w:cs="宋体"/>
          <w:color w:val="auto"/>
          <w:sz w:val="24"/>
          <w:highlight w:val="none"/>
        </w:rPr>
        <w:t>以上事项如有虚假或者隐瞒，我方愿意承担一切后果，并不再寻求任何旨在减轻或者免除法律责任的辩解。</w:t>
      </w:r>
    </w:p>
    <w:p w14:paraId="66354217">
      <w:pPr>
        <w:pStyle w:val="17"/>
        <w:tabs>
          <w:tab w:val="left" w:pos="939"/>
        </w:tabs>
        <w:spacing w:line="440" w:lineRule="exact"/>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1C91BBD2">
      <w:pPr>
        <w:pStyle w:val="17"/>
        <w:tabs>
          <w:tab w:val="left" w:pos="939"/>
        </w:tabs>
        <w:spacing w:line="44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注：如为联合体竞标，盖章处须加盖联合体各方公章，否则其响应文件按无效响应处理。</w:t>
      </w:r>
    </w:p>
    <w:p w14:paraId="7952AC82">
      <w:pPr>
        <w:autoSpaceDE w:val="0"/>
        <w:autoSpaceDN w:val="0"/>
        <w:spacing w:line="360" w:lineRule="auto"/>
        <w:ind w:left="4365" w:leftChars="1850" w:hanging="480" w:hangingChars="200"/>
        <w:rPr>
          <w:rFonts w:ascii="宋体" w:hAnsi="宋体" w:cs="宋体"/>
          <w:color w:val="auto"/>
          <w:kern w:val="0"/>
          <w:sz w:val="24"/>
          <w:highlight w:val="none"/>
        </w:rPr>
      </w:pPr>
    </w:p>
    <w:p w14:paraId="4BB8C58C">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14:paraId="58FF8C76">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D4D17F1">
      <w:pPr>
        <w:rPr>
          <w:rFonts w:ascii="宋体" w:hAnsi="宋体" w:cs="宋体"/>
          <w:color w:val="auto"/>
          <w:kern w:val="0"/>
          <w:sz w:val="24"/>
          <w:highlight w:val="none"/>
          <w:lang w:val="zh-CN"/>
        </w:rPr>
      </w:pPr>
    </w:p>
    <w:p w14:paraId="693FD4AE">
      <w:pPr>
        <w:snapToGrid w:val="0"/>
        <w:spacing w:line="360" w:lineRule="auto"/>
        <w:ind w:right="48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4.</w:t>
      </w:r>
      <w:r>
        <w:rPr>
          <w:rFonts w:hint="eastAsia" w:ascii="宋体" w:hAnsi="宋体" w:cs="宋体"/>
          <w:b/>
          <w:color w:val="auto"/>
          <w:sz w:val="28"/>
          <w:szCs w:val="28"/>
          <w:highlight w:val="none"/>
        </w:rPr>
        <w:t>供应商直接控股股东信息表的格式</w:t>
      </w:r>
      <w:r>
        <w:rPr>
          <w:rFonts w:hint="eastAsia"/>
          <w:color w:val="auto"/>
          <w:sz w:val="28"/>
          <w:szCs w:val="28"/>
          <w:highlight w:val="none"/>
        </w:rPr>
        <w:t>：</w:t>
      </w:r>
    </w:p>
    <w:p w14:paraId="2CB33A99">
      <w:pPr>
        <w:snapToGrid w:val="0"/>
        <w:jc w:val="left"/>
        <w:rPr>
          <w:color w:val="auto"/>
          <w:sz w:val="18"/>
          <w:szCs w:val="18"/>
          <w:highlight w:val="none"/>
        </w:rPr>
      </w:pPr>
    </w:p>
    <w:p w14:paraId="2F124F78">
      <w:pPr>
        <w:snapToGrid w:val="0"/>
        <w:spacing w:before="50" w:after="120" w:afterLines="50" w:line="360" w:lineRule="auto"/>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供应商直接控股股东信息表</w:t>
      </w:r>
    </w:p>
    <w:tbl>
      <w:tblPr>
        <w:tblStyle w:val="31"/>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879"/>
        <w:gridCol w:w="1261"/>
      </w:tblGrid>
      <w:tr w14:paraId="2D7CA3DF">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0A0277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A345455">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5D4EFB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76F2826">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26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0B4AFF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D19C018">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CB267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2200A6">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9AF1D6">
            <w:pPr>
              <w:spacing w:line="360" w:lineRule="auto"/>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17FF80">
            <w:pPr>
              <w:spacing w:line="360" w:lineRule="auto"/>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6C0DD9">
            <w:pPr>
              <w:spacing w:line="360" w:lineRule="auto"/>
              <w:jc w:val="center"/>
              <w:rPr>
                <w:rFonts w:ascii="宋体" w:hAnsi="宋体" w:cs="宋体"/>
                <w:color w:val="auto"/>
                <w:kern w:val="0"/>
                <w:sz w:val="24"/>
                <w:highlight w:val="none"/>
              </w:rPr>
            </w:pPr>
          </w:p>
        </w:tc>
      </w:tr>
      <w:tr w14:paraId="1D0C562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90B5F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119761">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189C4D">
            <w:pPr>
              <w:spacing w:line="360" w:lineRule="auto"/>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A506EB">
            <w:pPr>
              <w:spacing w:line="360" w:lineRule="auto"/>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BE4EFD">
            <w:pPr>
              <w:spacing w:line="360" w:lineRule="auto"/>
              <w:jc w:val="center"/>
              <w:rPr>
                <w:rFonts w:ascii="宋体" w:hAnsi="宋体" w:cs="宋体"/>
                <w:color w:val="auto"/>
                <w:kern w:val="0"/>
                <w:sz w:val="24"/>
                <w:highlight w:val="none"/>
              </w:rPr>
            </w:pPr>
          </w:p>
        </w:tc>
      </w:tr>
      <w:tr w14:paraId="6A6278C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472D5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19CC69">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68EC51">
            <w:pPr>
              <w:spacing w:line="360" w:lineRule="auto"/>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641BBD">
            <w:pPr>
              <w:spacing w:line="360" w:lineRule="auto"/>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3CF29F">
            <w:pPr>
              <w:spacing w:line="360" w:lineRule="auto"/>
              <w:jc w:val="center"/>
              <w:rPr>
                <w:rFonts w:ascii="宋体" w:hAnsi="宋体" w:cs="宋体"/>
                <w:color w:val="auto"/>
                <w:kern w:val="0"/>
                <w:sz w:val="24"/>
                <w:highlight w:val="none"/>
              </w:rPr>
            </w:pPr>
          </w:p>
        </w:tc>
      </w:tr>
      <w:tr w14:paraId="33337CD3">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771A1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010683">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B95A28">
            <w:pPr>
              <w:spacing w:line="360" w:lineRule="auto"/>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50094F">
            <w:pPr>
              <w:spacing w:line="360" w:lineRule="auto"/>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8A19A1">
            <w:pPr>
              <w:spacing w:line="360" w:lineRule="auto"/>
              <w:jc w:val="center"/>
              <w:rPr>
                <w:rFonts w:ascii="宋体" w:hAnsi="宋体" w:cs="宋体"/>
                <w:color w:val="auto"/>
                <w:kern w:val="0"/>
                <w:sz w:val="24"/>
                <w:highlight w:val="none"/>
              </w:rPr>
            </w:pPr>
          </w:p>
        </w:tc>
      </w:tr>
    </w:tbl>
    <w:p w14:paraId="2918BDEE">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0FF6F9C2">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0FF5AFF">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7412856E">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3.供应商不存在直接控股股东的，则填“无”。</w:t>
      </w:r>
    </w:p>
    <w:p w14:paraId="6C404EE6">
      <w:pPr>
        <w:snapToGrid w:val="0"/>
        <w:spacing w:before="50" w:after="120" w:afterLines="50"/>
        <w:ind w:firstLine="180" w:firstLineChars="100"/>
        <w:jc w:val="left"/>
        <w:rPr>
          <w:rFonts w:ascii="宋体" w:hAnsi="宋体"/>
          <w:color w:val="auto"/>
          <w:sz w:val="18"/>
          <w:szCs w:val="18"/>
          <w:highlight w:val="none"/>
        </w:rPr>
      </w:pPr>
    </w:p>
    <w:p w14:paraId="42750CAF">
      <w:pPr>
        <w:snapToGrid w:val="0"/>
        <w:spacing w:before="50" w:after="240" w:afterLines="100"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14:paraId="1A1FBA13">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供应商名称（盖公章）：</w:t>
      </w:r>
    </w:p>
    <w:p w14:paraId="3FC24615">
      <w:pPr>
        <w:snapToGrid w:val="0"/>
        <w:spacing w:before="50" w:after="240" w:afterLines="100" w:line="360" w:lineRule="auto"/>
        <w:ind w:left="7428" w:leftChars="2223" w:hanging="2760" w:hangingChars="1150"/>
        <w:jc w:val="left"/>
        <w:rPr>
          <w:rFonts w:ascii="宋体" w:hAnsi="宋体" w:cs="宋体"/>
          <w:b/>
          <w:bCs/>
          <w:color w:val="auto"/>
          <w:sz w:val="30"/>
          <w:szCs w:val="30"/>
          <w:highlight w:val="none"/>
        </w:rPr>
      </w:pPr>
      <w:r>
        <w:rPr>
          <w:rFonts w:hint="eastAsia" w:ascii="宋体" w:hAnsi="宋体" w:cs="宋体"/>
          <w:color w:val="auto"/>
          <w:kern w:val="0"/>
          <w:sz w:val="24"/>
          <w:highlight w:val="none"/>
          <w:lang w:val="zh-CN"/>
        </w:rPr>
        <w:t>日期：  年  月   日</w:t>
      </w:r>
    </w:p>
    <w:p w14:paraId="3638BB31">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2C32A66A">
      <w:pPr>
        <w:snapToGrid w:val="0"/>
        <w:spacing w:line="360" w:lineRule="auto"/>
        <w:ind w:right="48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5.</w:t>
      </w:r>
      <w:r>
        <w:rPr>
          <w:rFonts w:hint="eastAsia" w:ascii="宋体" w:hAnsi="宋体" w:cs="宋体"/>
          <w:b/>
          <w:color w:val="auto"/>
          <w:sz w:val="28"/>
          <w:szCs w:val="28"/>
          <w:highlight w:val="none"/>
        </w:rPr>
        <w:t>供应商直接管理关系信息表的格式</w:t>
      </w:r>
      <w:r>
        <w:rPr>
          <w:rFonts w:hint="eastAsia"/>
          <w:color w:val="auto"/>
          <w:sz w:val="28"/>
          <w:szCs w:val="28"/>
          <w:highlight w:val="none"/>
        </w:rPr>
        <w:t>：</w:t>
      </w:r>
    </w:p>
    <w:p w14:paraId="0E189AF1">
      <w:pPr>
        <w:snapToGrid w:val="0"/>
        <w:jc w:val="left"/>
        <w:rPr>
          <w:color w:val="auto"/>
          <w:sz w:val="18"/>
          <w:szCs w:val="18"/>
          <w:highlight w:val="none"/>
        </w:rPr>
      </w:pPr>
    </w:p>
    <w:p w14:paraId="4DB063EC">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供应商直接管理关系信息表</w:t>
      </w:r>
    </w:p>
    <w:tbl>
      <w:tblPr>
        <w:tblStyle w:val="31"/>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764B17E6">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B50D072">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5B7279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867E632">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F2638E5">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7E1F36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45CC7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5D44D1">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407D91">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DB891A">
            <w:pPr>
              <w:spacing w:line="360" w:lineRule="auto"/>
              <w:jc w:val="center"/>
              <w:rPr>
                <w:rFonts w:ascii="宋体" w:hAnsi="宋体" w:cs="宋体"/>
                <w:color w:val="auto"/>
                <w:kern w:val="0"/>
                <w:sz w:val="24"/>
                <w:highlight w:val="none"/>
              </w:rPr>
            </w:pPr>
          </w:p>
        </w:tc>
      </w:tr>
      <w:tr w14:paraId="11E2603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2B10C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DE8B25">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F2AC98">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0493FF">
            <w:pPr>
              <w:spacing w:line="360" w:lineRule="auto"/>
              <w:jc w:val="center"/>
              <w:rPr>
                <w:rFonts w:ascii="宋体" w:hAnsi="宋体" w:cs="宋体"/>
                <w:color w:val="auto"/>
                <w:kern w:val="0"/>
                <w:sz w:val="24"/>
                <w:highlight w:val="none"/>
              </w:rPr>
            </w:pPr>
          </w:p>
        </w:tc>
      </w:tr>
      <w:tr w14:paraId="2BAA0CA1">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4B3D8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FFEBA1">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597562">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9B7E57">
            <w:pPr>
              <w:spacing w:line="360" w:lineRule="auto"/>
              <w:jc w:val="center"/>
              <w:rPr>
                <w:rFonts w:ascii="宋体" w:hAnsi="宋体" w:cs="宋体"/>
                <w:color w:val="auto"/>
                <w:kern w:val="0"/>
                <w:sz w:val="24"/>
                <w:highlight w:val="none"/>
              </w:rPr>
            </w:pPr>
          </w:p>
        </w:tc>
      </w:tr>
      <w:tr w14:paraId="684A789C">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E7491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AA012E">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B2210F">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1FE0AF">
            <w:pPr>
              <w:spacing w:line="360" w:lineRule="auto"/>
              <w:jc w:val="center"/>
              <w:rPr>
                <w:rFonts w:ascii="宋体" w:hAnsi="宋体" w:cs="宋体"/>
                <w:color w:val="auto"/>
                <w:kern w:val="0"/>
                <w:sz w:val="24"/>
                <w:highlight w:val="none"/>
              </w:rPr>
            </w:pPr>
          </w:p>
        </w:tc>
      </w:tr>
    </w:tbl>
    <w:p w14:paraId="170B5D72">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6A527893">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6CF1B7CC">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16B2B494">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14:paraId="1329325E">
      <w:pPr>
        <w:snapToGrid w:val="0"/>
        <w:spacing w:before="50" w:after="120" w:afterLines="50"/>
        <w:ind w:firstLine="180" w:firstLineChars="100"/>
        <w:jc w:val="left"/>
        <w:rPr>
          <w:rFonts w:ascii="宋体" w:hAnsi="宋体"/>
          <w:color w:val="auto"/>
          <w:sz w:val="18"/>
          <w:szCs w:val="18"/>
          <w:highlight w:val="none"/>
        </w:rPr>
      </w:pPr>
    </w:p>
    <w:p w14:paraId="585D4019">
      <w:pPr>
        <w:snapToGrid w:val="0"/>
        <w:spacing w:before="50" w:after="240" w:afterLines="100"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14:paraId="7AEDF867">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供应商名称（盖公章）：</w:t>
      </w:r>
    </w:p>
    <w:p w14:paraId="1D5A9D3C">
      <w:pPr>
        <w:snapToGrid w:val="0"/>
        <w:spacing w:before="50" w:after="240" w:afterLines="100" w:line="360" w:lineRule="auto"/>
        <w:ind w:left="7428" w:leftChars="2223" w:hanging="2760" w:hangingChars="1150"/>
        <w:jc w:val="left"/>
        <w:rPr>
          <w:rFonts w:ascii="宋体" w:hAnsi="宋体" w:cs="宋体"/>
          <w:b/>
          <w:bCs/>
          <w:color w:val="auto"/>
          <w:sz w:val="30"/>
          <w:szCs w:val="30"/>
          <w:highlight w:val="none"/>
        </w:rPr>
      </w:pPr>
      <w:r>
        <w:rPr>
          <w:rFonts w:hint="eastAsia" w:ascii="宋体" w:hAnsi="宋体" w:cs="宋体"/>
          <w:color w:val="auto"/>
          <w:kern w:val="0"/>
          <w:sz w:val="24"/>
          <w:highlight w:val="none"/>
          <w:lang w:val="zh-CN"/>
        </w:rPr>
        <w:t>日期：  年  月   日</w:t>
      </w:r>
    </w:p>
    <w:p w14:paraId="7E21DAA8">
      <w:pP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p w14:paraId="17BF3CB3">
      <w:pPr>
        <w:pStyle w:val="8"/>
        <w:overflowPunct w:val="0"/>
        <w:spacing w:line="520" w:lineRule="exact"/>
        <w:ind w:firstLine="0"/>
        <w:rPr>
          <w:rFonts w:ascii="宋体" w:hAnsi="宋体" w:cs="宋体"/>
          <w:b/>
          <w:bCs/>
          <w:color w:val="auto"/>
          <w:sz w:val="28"/>
          <w:szCs w:val="28"/>
          <w:highlight w:val="none"/>
        </w:rPr>
      </w:pPr>
      <w:r>
        <w:rPr>
          <w:rFonts w:hint="eastAsia" w:ascii="宋体" w:hAnsi="宋体" w:cs="宋体"/>
          <w:b/>
          <w:color w:val="auto"/>
          <w:kern w:val="0"/>
          <w:sz w:val="28"/>
          <w:szCs w:val="28"/>
          <w:highlight w:val="none"/>
        </w:rPr>
        <w:t>6.联合体竞标协议书的格式：</w:t>
      </w:r>
    </w:p>
    <w:p w14:paraId="460B0237">
      <w:pPr>
        <w:spacing w:line="600" w:lineRule="exact"/>
        <w:jc w:val="center"/>
        <w:rPr>
          <w:rFonts w:ascii="仿宋" w:hAnsi="仿宋" w:eastAsia="仿宋" w:cs="仿宋"/>
          <w:color w:val="auto"/>
          <w:sz w:val="44"/>
          <w:szCs w:val="44"/>
          <w:highlight w:val="none"/>
        </w:rPr>
      </w:pPr>
    </w:p>
    <w:p w14:paraId="06106081">
      <w:pPr>
        <w:spacing w:line="6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联合体竞标协议书</w:t>
      </w:r>
    </w:p>
    <w:p w14:paraId="496AF845">
      <w:pPr>
        <w:autoSpaceDE w:val="0"/>
        <w:autoSpaceDN w:val="0"/>
        <w:adjustRightInd w:val="0"/>
        <w:spacing w:line="360" w:lineRule="auto"/>
        <w:jc w:val="left"/>
        <w:rPr>
          <w:rFonts w:hAnsi="Calibri" w:cs="宋体"/>
          <w:color w:val="auto"/>
          <w:kern w:val="0"/>
          <w:szCs w:val="21"/>
          <w:highlight w:val="none"/>
          <w:u w:val="single"/>
        </w:rPr>
      </w:pPr>
    </w:p>
    <w:p w14:paraId="2C26472C">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（所有成员单位名称）自愿组成联合体，共同参加</w:t>
      </w:r>
      <w:r>
        <w:rPr>
          <w:rFonts w:hint="eastAsia" w:ascii="宋体" w:hAnsi="宋体" w:cs="宋体"/>
          <w:color w:val="auto"/>
          <w:kern w:val="0"/>
          <w:sz w:val="24"/>
          <w:highlight w:val="none"/>
          <w:u w:val="single"/>
        </w:rPr>
        <w:t xml:space="preserve">     </w:t>
      </w:r>
      <w:r>
        <w:rPr>
          <w:rFonts w:hint="eastAsia" w:ascii="宋体" w:hAnsi="宋体" w:cs="宋体"/>
          <w:i/>
          <w:iCs/>
          <w:color w:val="auto"/>
          <w:kern w:val="0"/>
          <w:sz w:val="24"/>
          <w:highlight w:val="none"/>
          <w:u w:val="single"/>
        </w:rPr>
        <w:t>（采购代理机构名称）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组织的</w:t>
      </w:r>
      <w:r>
        <w:rPr>
          <w:rFonts w:hint="eastAsia" w:ascii="宋体" w:hAnsi="宋体" w:cs="宋体"/>
          <w:color w:val="auto"/>
          <w:kern w:val="0"/>
          <w:sz w:val="24"/>
          <w:highlight w:val="none"/>
          <w:u w:val="single"/>
        </w:rPr>
        <w:t xml:space="preserve">        </w:t>
      </w:r>
      <w:r>
        <w:rPr>
          <w:rFonts w:hint="eastAsia" w:ascii="宋体" w:hAnsi="宋体" w:cs="宋体"/>
          <w:i/>
          <w:iCs/>
          <w:color w:val="auto"/>
          <w:kern w:val="0"/>
          <w:sz w:val="24"/>
          <w:highlight w:val="none"/>
          <w:u w:val="single"/>
        </w:rPr>
        <w:t xml:space="preserve"> （项目名称）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（项目编号：</w:t>
      </w:r>
      <w:r>
        <w:rPr>
          <w:rFonts w:hint="eastAsia" w:ascii="宋体" w:hAnsi="宋体" w:cs="宋体"/>
          <w:i/>
          <w:iCs/>
          <w:color w:val="auto"/>
          <w:kern w:val="0"/>
          <w:sz w:val="24"/>
          <w:highlight w:val="none"/>
          <w:u w:val="single"/>
        </w:rPr>
        <w:t>（项目编号）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）竞争性磋商采购。现就联合体竞标事宜订立如下协议：</w:t>
      </w:r>
    </w:p>
    <w:p w14:paraId="731474B8">
      <w:pPr>
        <w:autoSpaceDE w:val="0"/>
        <w:autoSpaceDN w:val="0"/>
        <w:adjustRightInd w:val="0"/>
        <w:spacing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（某成员单位名称）为联合体名称牵头人。</w:t>
      </w:r>
    </w:p>
    <w:p w14:paraId="50832576">
      <w:pPr>
        <w:autoSpaceDE w:val="0"/>
        <w:autoSpaceDN w:val="0"/>
        <w:adjustRightInd w:val="0"/>
        <w:spacing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075F1696">
      <w:pPr>
        <w:autoSpaceDE w:val="0"/>
        <w:autoSpaceDN w:val="0"/>
        <w:adjustRightInd w:val="0"/>
        <w:spacing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6A66EF7F">
      <w:pPr>
        <w:autoSpaceDE w:val="0"/>
        <w:autoSpaceDN w:val="0"/>
        <w:adjustRightInd w:val="0"/>
        <w:spacing w:line="360" w:lineRule="exact"/>
        <w:ind w:left="479" w:leftChars="228"/>
        <w:jc w:val="left"/>
        <w:rPr>
          <w:rFonts w:ascii="宋体" w:hAnsi="宋体" w:cs="宋体"/>
          <w:color w:val="auto"/>
          <w:kern w:val="0"/>
          <w:sz w:val="24"/>
          <w:highlight w:val="none"/>
        </w:rPr>
      </w:pPr>
      <w:r>
        <w:rPr>
          <w:rFonts w:hint="eastAsia" w:ascii="宋体" w:hAnsi="宋体" w:cs="宋体"/>
          <w:color w:val="auto"/>
          <w:kern w:val="0"/>
          <w:sz w:val="24"/>
          <w:highlight w:val="none"/>
        </w:rPr>
        <w:t>4、联合体各成员单位内部的职责分工如下：</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1955A62">
      <w:pPr>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5、本联合体中，</w:t>
      </w:r>
      <w:r>
        <w:rPr>
          <w:rFonts w:hint="eastAsia" w:ascii="宋体" w:hAnsi="宋体" w:cs="宋体"/>
          <w:color w:val="auto"/>
          <w:kern w:val="0"/>
          <w:sz w:val="24"/>
          <w:highlight w:val="none"/>
          <w:u w:val="single"/>
        </w:rPr>
        <w:t xml:space="preserve">                         （某成员单位名称）为       </w:t>
      </w:r>
      <w:r>
        <w:rPr>
          <w:rFonts w:hint="eastAsia" w:ascii="宋体" w:hAnsi="宋体" w:cs="宋体"/>
          <w:color w:val="auto"/>
          <w:kern w:val="0"/>
          <w:sz w:val="24"/>
          <w:highlight w:val="none"/>
        </w:rPr>
        <w:t>（请填写：中型、小型、微型）企业，其协议合同金额占联合体协议合同总金额的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%。【如联合体成员中有小型、微型企业的，请填写此条，否则无需填写；如联合体成员中有多个小型、微型企业的，请逐一列出。】</w:t>
      </w:r>
    </w:p>
    <w:p w14:paraId="0FA65BAF">
      <w:pPr>
        <w:autoSpaceDE w:val="0"/>
        <w:autoSpaceDN w:val="0"/>
        <w:adjustRightInd w:val="0"/>
        <w:spacing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6、本协议书自签署之日起生效，合同履行完毕后自动失效。</w:t>
      </w:r>
    </w:p>
    <w:p w14:paraId="4C1ED1EA">
      <w:pPr>
        <w:autoSpaceDE w:val="0"/>
        <w:autoSpaceDN w:val="0"/>
        <w:adjustRightInd w:val="0"/>
        <w:spacing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7、本协议书一式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份，联合体成员和采购代理机构各执一份。</w:t>
      </w:r>
    </w:p>
    <w:p w14:paraId="3EAD5CC9">
      <w:pPr>
        <w:autoSpaceDE w:val="0"/>
        <w:autoSpaceDN w:val="0"/>
        <w:adjustRightInd w:val="0"/>
        <w:spacing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注：本协议书由法定代表人签字的，应附法定代表人身份证明；本协议书由委托代理人签字的，应附法定代表人授权委托书。</w:t>
      </w:r>
    </w:p>
    <w:p w14:paraId="3BC92EF7">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牵头人名称：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（盖公章）</w:t>
      </w:r>
    </w:p>
    <w:p w14:paraId="37B071E1">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w:t>
      </w:r>
    </w:p>
    <w:p w14:paraId="66E93BA5">
      <w:pPr>
        <w:autoSpaceDE w:val="0"/>
        <w:autoSpaceDN w:val="0"/>
        <w:adjustRightInd w:val="0"/>
        <w:spacing w:line="360" w:lineRule="exact"/>
        <w:jc w:val="left"/>
        <w:rPr>
          <w:rFonts w:ascii="宋体" w:hAnsi="宋体" w:cs="宋体"/>
          <w:color w:val="auto"/>
          <w:kern w:val="0"/>
          <w:sz w:val="24"/>
          <w:highlight w:val="none"/>
        </w:rPr>
      </w:pPr>
    </w:p>
    <w:p w14:paraId="1ED213DD">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成员一名称：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（盖公章）</w:t>
      </w:r>
    </w:p>
    <w:p w14:paraId="5CA310FB">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w:t>
      </w:r>
    </w:p>
    <w:p w14:paraId="57315583">
      <w:pPr>
        <w:autoSpaceDE w:val="0"/>
        <w:autoSpaceDN w:val="0"/>
        <w:adjustRightInd w:val="0"/>
        <w:spacing w:line="360" w:lineRule="exact"/>
        <w:jc w:val="left"/>
        <w:rPr>
          <w:rFonts w:ascii="宋体" w:hAnsi="宋体" w:cs="宋体"/>
          <w:color w:val="auto"/>
          <w:kern w:val="0"/>
          <w:szCs w:val="21"/>
          <w:highlight w:val="none"/>
        </w:rPr>
      </w:pPr>
    </w:p>
    <w:p w14:paraId="276CD1D2">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成员二名称：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（盖公章）</w:t>
      </w:r>
    </w:p>
    <w:p w14:paraId="2AD46CD1">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                         （签字）</w:t>
      </w:r>
    </w:p>
    <w:p w14:paraId="6E34E8A0">
      <w:pPr>
        <w:autoSpaceDE w:val="0"/>
        <w:autoSpaceDN w:val="0"/>
        <w:adjustRightInd w:val="0"/>
        <w:spacing w:line="360" w:lineRule="exact"/>
        <w:jc w:val="left"/>
        <w:rPr>
          <w:rFonts w:ascii="宋体" w:hAnsi="宋体" w:cs="宋体"/>
          <w:color w:val="auto"/>
          <w:kern w:val="0"/>
          <w:sz w:val="24"/>
          <w:highlight w:val="none"/>
        </w:rPr>
      </w:pPr>
    </w:p>
    <w:p w14:paraId="7D8120F4">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w:t>
      </w:r>
    </w:p>
    <w:p w14:paraId="7D6B140F">
      <w:pPr>
        <w:autoSpaceDE w:val="0"/>
        <w:autoSpaceDN w:val="0"/>
        <w:spacing w:line="360" w:lineRule="exact"/>
        <w:ind w:left="4365" w:leftChars="1850" w:hanging="480" w:hangingChars="200"/>
        <w:rPr>
          <w:rFonts w:ascii="宋体" w:hAnsi="宋体" w:cs="宋体"/>
          <w:color w:val="auto"/>
          <w:kern w:val="0"/>
          <w:sz w:val="24"/>
          <w:highlight w:val="none"/>
        </w:rPr>
      </w:pPr>
    </w:p>
    <w:p w14:paraId="71F6A864">
      <w:pPr>
        <w:autoSpaceDE w:val="0"/>
        <w:autoSpaceDN w:val="0"/>
        <w:spacing w:line="360" w:lineRule="exact"/>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BB3246D">
      <w:pPr>
        <w:autoSpaceDE w:val="0"/>
        <w:autoSpaceDN w:val="0"/>
        <w:spacing w:line="360" w:lineRule="auto"/>
        <w:ind w:firstLine="6120" w:firstLineChars="2550"/>
        <w:rPr>
          <w:rFonts w:ascii="仿宋_GB2312" w:hAnsi="仿宋" w:eastAsia="仿宋_GB2312" w:cs="仿宋_GB2312"/>
          <w:color w:val="auto"/>
          <w:kern w:val="0"/>
          <w:sz w:val="24"/>
          <w:highlight w:val="none"/>
          <w:lang w:val="zh-CN"/>
        </w:rPr>
      </w:pPr>
    </w:p>
    <w:p w14:paraId="52DD13ED">
      <w:pPr>
        <w:autoSpaceDE w:val="0"/>
        <w:autoSpaceDN w:val="0"/>
        <w:spacing w:line="360" w:lineRule="auto"/>
        <w:ind w:firstLine="6120" w:firstLineChars="2550"/>
        <w:rPr>
          <w:rFonts w:ascii="仿宋_GB2312" w:hAnsi="仿宋" w:eastAsia="仿宋_GB2312" w:cs="仿宋_GB2312"/>
          <w:color w:val="auto"/>
          <w:kern w:val="0"/>
          <w:sz w:val="24"/>
          <w:highlight w:val="none"/>
          <w:lang w:val="zh-CN"/>
        </w:rPr>
      </w:pPr>
    </w:p>
    <w:p w14:paraId="1471A4EB">
      <w:pPr>
        <w:pStyle w:val="4"/>
        <w:jc w:val="center"/>
        <w:rPr>
          <w:rFonts w:ascii="宋体" w:hAnsi="宋体"/>
          <w:b w:val="0"/>
          <w:color w:val="auto"/>
          <w:highlight w:val="none"/>
        </w:rPr>
      </w:pPr>
      <w:bookmarkStart w:id="141" w:name="_Toc20562"/>
      <w:bookmarkStart w:id="142" w:name="_Toc80886944"/>
      <w:bookmarkStart w:id="143" w:name="_Toc15951"/>
      <w:bookmarkStart w:id="144" w:name="_Toc80205940"/>
      <w:r>
        <w:rPr>
          <w:rFonts w:hint="eastAsia" w:ascii="宋体" w:hAnsi="宋体"/>
          <w:b w:val="0"/>
          <w:bCs w:val="0"/>
          <w:color w:val="auto"/>
          <w:highlight w:val="none"/>
        </w:rPr>
        <w:t xml:space="preserve">第二节 </w:t>
      </w:r>
      <w:r>
        <w:rPr>
          <w:rFonts w:hint="eastAsia" w:ascii="宋体" w:hAnsi="宋体"/>
          <w:b w:val="0"/>
          <w:color w:val="auto"/>
          <w:highlight w:val="none"/>
        </w:rPr>
        <w:t>商务技术文件格式</w:t>
      </w:r>
      <w:bookmarkEnd w:id="141"/>
      <w:bookmarkEnd w:id="142"/>
      <w:bookmarkEnd w:id="143"/>
      <w:bookmarkEnd w:id="144"/>
    </w:p>
    <w:p w14:paraId="2F20A351">
      <w:pPr>
        <w:snapToGrid w:val="0"/>
        <w:spacing w:before="120" w:beforeLines="50" w:after="50" w:line="360" w:lineRule="auto"/>
        <w:jc w:val="left"/>
        <w:rPr>
          <w:rFonts w:ascii="宋体" w:hAnsi="宋体"/>
          <w:b/>
          <w:color w:val="auto"/>
          <w:sz w:val="32"/>
          <w:szCs w:val="32"/>
          <w:highlight w:val="none"/>
        </w:rPr>
      </w:pPr>
      <w:r>
        <w:rPr>
          <w:rFonts w:hint="eastAsia" w:ascii="宋体" w:hAnsi="宋体"/>
          <w:b/>
          <w:color w:val="auto"/>
          <w:sz w:val="28"/>
          <w:szCs w:val="28"/>
          <w:highlight w:val="none"/>
        </w:rPr>
        <w:t>1.商务技术文件封面的格式</w:t>
      </w:r>
      <w:r>
        <w:rPr>
          <w:rFonts w:hint="eastAsia" w:ascii="宋体" w:hAnsi="宋体" w:cs="宋体"/>
          <w:b/>
          <w:color w:val="auto"/>
          <w:sz w:val="28"/>
          <w:szCs w:val="28"/>
          <w:highlight w:val="none"/>
        </w:rPr>
        <w:t>（参照此格式自拟）</w:t>
      </w:r>
      <w:r>
        <w:rPr>
          <w:rFonts w:hint="eastAsia" w:ascii="宋体" w:hAnsi="宋体"/>
          <w:b/>
          <w:color w:val="auto"/>
          <w:sz w:val="28"/>
          <w:szCs w:val="28"/>
          <w:highlight w:val="none"/>
        </w:rPr>
        <w:t>：</w:t>
      </w:r>
    </w:p>
    <w:p w14:paraId="5F778AE7">
      <w:pPr>
        <w:snapToGrid w:val="0"/>
        <w:spacing w:before="120" w:beforeLines="50" w:after="50"/>
        <w:rPr>
          <w:color w:val="auto"/>
          <w:sz w:val="24"/>
          <w:highlight w:val="none"/>
        </w:rPr>
      </w:pPr>
      <w:r>
        <w:rPr>
          <w:rFonts w:hint="eastAsia"/>
          <w:color w:val="auto"/>
          <w:sz w:val="24"/>
          <w:highlight w:val="none"/>
        </w:rPr>
        <w:t xml:space="preserve">                                             </w:t>
      </w:r>
    </w:p>
    <w:p w14:paraId="48D17147">
      <w:pPr>
        <w:snapToGrid w:val="0"/>
        <w:spacing w:before="120" w:beforeLines="50" w:after="50"/>
        <w:ind w:firstLine="6720" w:firstLineChars="3200"/>
        <w:rPr>
          <w:bCs/>
          <w:color w:val="auto"/>
          <w:sz w:val="32"/>
          <w:szCs w:val="20"/>
          <w:highlight w:val="none"/>
        </w:rPr>
      </w:pPr>
      <w:r>
        <w:rPr>
          <w:rFonts w:hint="eastAsia"/>
          <w:bCs/>
          <w:color w:val="auto"/>
          <w:highlight w:val="none"/>
        </w:rPr>
        <w:t>全流程电子文件</w:t>
      </w:r>
    </w:p>
    <w:p w14:paraId="6CF4868C">
      <w:pPr>
        <w:snapToGrid w:val="0"/>
        <w:spacing w:before="120" w:beforeLines="50" w:after="50"/>
        <w:rPr>
          <w:color w:val="auto"/>
          <w:sz w:val="24"/>
          <w:szCs w:val="20"/>
          <w:highlight w:val="none"/>
        </w:rPr>
      </w:pPr>
    </w:p>
    <w:p w14:paraId="023EE715">
      <w:pPr>
        <w:snapToGrid w:val="0"/>
        <w:spacing w:before="120" w:beforeLines="50" w:after="50"/>
        <w:rPr>
          <w:color w:val="auto"/>
          <w:sz w:val="24"/>
          <w:szCs w:val="20"/>
          <w:highlight w:val="none"/>
        </w:rPr>
      </w:pPr>
    </w:p>
    <w:p w14:paraId="24FC6413">
      <w:pPr>
        <w:snapToGrid w:val="0"/>
        <w:spacing w:before="120" w:beforeLines="50" w:after="50"/>
        <w:rPr>
          <w:color w:val="auto"/>
          <w:sz w:val="24"/>
          <w:szCs w:val="20"/>
          <w:highlight w:val="none"/>
        </w:rPr>
      </w:pPr>
    </w:p>
    <w:p w14:paraId="3210BBC0">
      <w:pPr>
        <w:snapToGrid w:val="0"/>
        <w:spacing w:before="120" w:beforeLines="50" w:after="50"/>
        <w:jc w:val="center"/>
        <w:rPr>
          <w:rFonts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商  务  技  术  文  件</w:t>
      </w:r>
    </w:p>
    <w:p w14:paraId="32840AE0">
      <w:pPr>
        <w:snapToGrid w:val="0"/>
        <w:spacing w:before="120" w:beforeLines="50" w:after="50"/>
        <w:rPr>
          <w:bCs/>
          <w:color w:val="auto"/>
          <w:sz w:val="24"/>
          <w:szCs w:val="20"/>
          <w:highlight w:val="none"/>
        </w:rPr>
      </w:pPr>
    </w:p>
    <w:p w14:paraId="54872701">
      <w:pPr>
        <w:snapToGrid w:val="0"/>
        <w:spacing w:before="120" w:beforeLines="50" w:after="50"/>
        <w:rPr>
          <w:bCs/>
          <w:color w:val="auto"/>
          <w:sz w:val="24"/>
          <w:szCs w:val="20"/>
          <w:highlight w:val="none"/>
        </w:rPr>
      </w:pPr>
    </w:p>
    <w:p w14:paraId="47C62E41">
      <w:pPr>
        <w:snapToGrid w:val="0"/>
        <w:spacing w:before="120" w:beforeLines="50" w:after="50"/>
        <w:rPr>
          <w:bCs/>
          <w:color w:val="auto"/>
          <w:sz w:val="24"/>
          <w:szCs w:val="20"/>
          <w:highlight w:val="none"/>
        </w:rPr>
      </w:pPr>
    </w:p>
    <w:p w14:paraId="4F14F026">
      <w:pPr>
        <w:snapToGrid w:val="0"/>
        <w:spacing w:before="120" w:beforeLines="50" w:after="50"/>
        <w:rPr>
          <w:bCs/>
          <w:color w:val="auto"/>
          <w:sz w:val="24"/>
          <w:szCs w:val="20"/>
          <w:highlight w:val="none"/>
        </w:rPr>
      </w:pPr>
    </w:p>
    <w:p w14:paraId="6C9BE235">
      <w:pPr>
        <w:snapToGrid w:val="0"/>
        <w:spacing w:before="120" w:beforeLines="50" w:after="50"/>
        <w:rPr>
          <w:bCs/>
          <w:color w:val="auto"/>
          <w:sz w:val="24"/>
          <w:szCs w:val="20"/>
          <w:highlight w:val="none"/>
        </w:rPr>
      </w:pPr>
    </w:p>
    <w:p w14:paraId="019443F7">
      <w:pPr>
        <w:snapToGrid w:val="0"/>
        <w:spacing w:before="120" w:beforeLines="50" w:after="50"/>
        <w:ind w:firstLine="640" w:firstLineChars="200"/>
        <w:rPr>
          <w:rFonts w:cs="仿宋_GB2312"/>
          <w:bCs/>
          <w:color w:val="auto"/>
          <w:sz w:val="32"/>
          <w:szCs w:val="32"/>
          <w:highlight w:val="none"/>
        </w:rPr>
      </w:pPr>
      <w:r>
        <w:rPr>
          <w:rFonts w:hint="eastAsia" w:cs="仿宋_GB2312"/>
          <w:bCs/>
          <w:color w:val="auto"/>
          <w:sz w:val="32"/>
          <w:szCs w:val="32"/>
          <w:highlight w:val="none"/>
        </w:rPr>
        <w:t>项目名称：</w:t>
      </w:r>
    </w:p>
    <w:p w14:paraId="10E12704">
      <w:pPr>
        <w:snapToGrid w:val="0"/>
        <w:spacing w:before="120" w:beforeLines="50" w:after="50"/>
        <w:ind w:firstLine="720" w:firstLineChars="225"/>
        <w:rPr>
          <w:rFonts w:cs="仿宋_GB2312"/>
          <w:bCs/>
          <w:color w:val="auto"/>
          <w:sz w:val="32"/>
          <w:szCs w:val="32"/>
          <w:highlight w:val="none"/>
        </w:rPr>
      </w:pPr>
    </w:p>
    <w:p w14:paraId="24A3030E">
      <w:pPr>
        <w:snapToGrid w:val="0"/>
        <w:spacing w:before="120" w:beforeLines="50" w:after="50"/>
        <w:ind w:firstLine="640" w:firstLineChars="200"/>
        <w:rPr>
          <w:rFonts w:cs="仿宋_GB2312"/>
          <w:bCs/>
          <w:color w:val="auto"/>
          <w:sz w:val="32"/>
          <w:szCs w:val="32"/>
          <w:highlight w:val="none"/>
        </w:rPr>
      </w:pPr>
      <w:r>
        <w:rPr>
          <w:rFonts w:hint="eastAsia" w:cs="仿宋_GB2312"/>
          <w:bCs/>
          <w:color w:val="auto"/>
          <w:sz w:val="32"/>
          <w:szCs w:val="32"/>
          <w:highlight w:val="none"/>
        </w:rPr>
        <w:t>项目编号：</w:t>
      </w:r>
    </w:p>
    <w:p w14:paraId="718B6000">
      <w:pPr>
        <w:snapToGrid w:val="0"/>
        <w:spacing w:before="120" w:beforeLines="50" w:after="50"/>
        <w:ind w:firstLine="720" w:firstLineChars="225"/>
        <w:rPr>
          <w:rFonts w:cs="仿宋_GB2312"/>
          <w:bCs/>
          <w:color w:val="auto"/>
          <w:sz w:val="32"/>
          <w:szCs w:val="32"/>
          <w:highlight w:val="none"/>
        </w:rPr>
      </w:pPr>
      <w:r>
        <w:rPr>
          <w:rFonts w:hint="eastAsia" w:cs="仿宋_GB2312"/>
          <w:bCs/>
          <w:color w:val="auto"/>
          <w:sz w:val="32"/>
          <w:szCs w:val="32"/>
          <w:highlight w:val="none"/>
        </w:rPr>
        <w:t xml:space="preserve"> </w:t>
      </w:r>
    </w:p>
    <w:p w14:paraId="3D445903">
      <w:pPr>
        <w:snapToGrid w:val="0"/>
        <w:spacing w:before="120" w:beforeLines="50" w:after="50"/>
        <w:ind w:firstLine="640" w:firstLineChars="200"/>
        <w:rPr>
          <w:rFonts w:cs="仿宋_GB2312"/>
          <w:bCs/>
          <w:color w:val="auto"/>
          <w:sz w:val="32"/>
          <w:szCs w:val="32"/>
          <w:highlight w:val="none"/>
        </w:rPr>
      </w:pPr>
      <w:r>
        <w:rPr>
          <w:rFonts w:hint="eastAsia" w:cs="仿宋_GB2312"/>
          <w:bCs/>
          <w:color w:val="auto"/>
          <w:sz w:val="32"/>
          <w:szCs w:val="32"/>
          <w:highlight w:val="none"/>
        </w:rPr>
        <w:t>所竞分标（如有则填写，无分标时填写“无”或者留空）：</w:t>
      </w:r>
    </w:p>
    <w:p w14:paraId="2F8F74CB">
      <w:pPr>
        <w:snapToGrid w:val="0"/>
        <w:spacing w:before="120" w:beforeLines="50" w:after="50"/>
        <w:ind w:firstLine="720" w:firstLineChars="225"/>
        <w:rPr>
          <w:rFonts w:cs="仿宋_GB2312"/>
          <w:bCs/>
          <w:color w:val="auto"/>
          <w:sz w:val="32"/>
          <w:szCs w:val="32"/>
          <w:highlight w:val="none"/>
        </w:rPr>
      </w:pPr>
    </w:p>
    <w:p w14:paraId="6F40EF45">
      <w:pPr>
        <w:pStyle w:val="8"/>
        <w:snapToGrid w:val="0"/>
        <w:spacing w:before="50" w:after="50"/>
        <w:ind w:firstLine="640" w:firstLineChars="200"/>
        <w:rPr>
          <w:rFonts w:cs="仿宋_GB2312"/>
          <w:bCs/>
          <w:color w:val="auto"/>
          <w:sz w:val="32"/>
          <w:szCs w:val="32"/>
          <w:highlight w:val="none"/>
        </w:rPr>
      </w:pPr>
      <w:r>
        <w:rPr>
          <w:rFonts w:hint="eastAsia" w:cs="仿宋_GB2312"/>
          <w:bCs/>
          <w:color w:val="auto"/>
          <w:sz w:val="32"/>
          <w:szCs w:val="32"/>
          <w:highlight w:val="none"/>
        </w:rPr>
        <w:t>供应商名称：</w:t>
      </w:r>
    </w:p>
    <w:p w14:paraId="5AA78D72">
      <w:pPr>
        <w:pStyle w:val="8"/>
        <w:snapToGrid w:val="0"/>
        <w:spacing w:before="50" w:after="50"/>
        <w:ind w:firstLine="720" w:firstLineChars="225"/>
        <w:rPr>
          <w:rFonts w:cs="仿宋_GB2312"/>
          <w:bCs/>
          <w:color w:val="auto"/>
          <w:sz w:val="32"/>
          <w:szCs w:val="32"/>
          <w:highlight w:val="none"/>
        </w:rPr>
      </w:pPr>
    </w:p>
    <w:p w14:paraId="59EC5C21">
      <w:pPr>
        <w:pStyle w:val="8"/>
        <w:snapToGrid w:val="0"/>
        <w:spacing w:before="50" w:after="50"/>
        <w:ind w:firstLine="720" w:firstLineChars="225"/>
        <w:rPr>
          <w:rFonts w:cs="仿宋_GB2312"/>
          <w:bCs/>
          <w:color w:val="auto"/>
          <w:sz w:val="32"/>
          <w:szCs w:val="32"/>
          <w:highlight w:val="none"/>
        </w:rPr>
      </w:pPr>
    </w:p>
    <w:p w14:paraId="7E5F66E0">
      <w:pPr>
        <w:pStyle w:val="8"/>
        <w:snapToGrid w:val="0"/>
        <w:spacing w:before="50" w:after="50"/>
        <w:ind w:firstLine="1280" w:firstLineChars="400"/>
        <w:rPr>
          <w:rFonts w:cs="仿宋_GB2312"/>
          <w:bCs/>
          <w:color w:val="auto"/>
          <w:sz w:val="32"/>
          <w:szCs w:val="32"/>
          <w:highlight w:val="none"/>
        </w:rPr>
      </w:pPr>
    </w:p>
    <w:p w14:paraId="55CD2050">
      <w:pPr>
        <w:snapToGrid w:val="0"/>
        <w:spacing w:before="120" w:beforeLines="50" w:after="50"/>
        <w:jc w:val="center"/>
        <w:rPr>
          <w:rFonts w:cs="仿宋_GB2312"/>
          <w:color w:val="auto"/>
          <w:sz w:val="32"/>
          <w:szCs w:val="32"/>
          <w:highlight w:val="none"/>
        </w:rPr>
      </w:pPr>
      <w:r>
        <w:rPr>
          <w:rFonts w:hint="eastAsia" w:cs="仿宋_GB2312"/>
          <w:color w:val="auto"/>
          <w:sz w:val="32"/>
          <w:szCs w:val="32"/>
          <w:highlight w:val="none"/>
        </w:rPr>
        <w:t>年    月    日</w:t>
      </w:r>
    </w:p>
    <w:p w14:paraId="1ABA69AD">
      <w:pPr>
        <w:snapToGrid w:val="0"/>
        <w:spacing w:before="120" w:beforeLines="50" w:after="50" w:line="360" w:lineRule="auto"/>
        <w:ind w:left="142" w:firstLine="643" w:firstLineChars="200"/>
        <w:jc w:val="left"/>
        <w:rPr>
          <w:b/>
          <w:bCs/>
          <w:color w:val="auto"/>
          <w:sz w:val="32"/>
          <w:szCs w:val="32"/>
          <w:highlight w:val="none"/>
        </w:rPr>
        <w:sectPr>
          <w:pgSz w:w="11911" w:h="16838"/>
          <w:pgMar w:top="1134" w:right="1134" w:bottom="1134" w:left="1134" w:header="720" w:footer="720" w:gutter="0"/>
          <w:cols w:space="720" w:num="1"/>
        </w:sectPr>
      </w:pPr>
    </w:p>
    <w:p w14:paraId="6B6F533E">
      <w:pPr>
        <w:spacing w:line="360" w:lineRule="auto"/>
        <w:ind w:right="420"/>
        <w:rPr>
          <w:rFonts w:ascii="宋体" w:hAnsi="宋体" w:cs="宋体"/>
          <w:color w:val="auto"/>
          <w:sz w:val="24"/>
          <w:szCs w:val="20"/>
          <w:highlight w:val="none"/>
        </w:rPr>
      </w:pPr>
      <w:r>
        <w:rPr>
          <w:rFonts w:hint="eastAsia" w:ascii="宋体" w:hAnsi="宋体" w:cs="宋体"/>
          <w:b/>
          <w:bCs/>
          <w:color w:val="auto"/>
          <w:sz w:val="28"/>
          <w:szCs w:val="28"/>
          <w:highlight w:val="none"/>
        </w:rPr>
        <w:t>2.商务技术文件目录</w:t>
      </w:r>
    </w:p>
    <w:p w14:paraId="26F27100">
      <w:pPr>
        <w:spacing w:line="400" w:lineRule="exact"/>
        <w:rPr>
          <w:rFonts w:ascii="仿宋_GB2312" w:hAnsi="仿宋_GB2312" w:eastAsia="仿宋_GB2312" w:cs="仿宋_GB2312"/>
          <w:color w:val="auto"/>
          <w:sz w:val="32"/>
          <w:szCs w:val="32"/>
          <w:highlight w:val="none"/>
        </w:rPr>
      </w:pPr>
      <w:r>
        <w:rPr>
          <w:rFonts w:hint="eastAsia" w:ascii="宋体" w:hAnsi="宋体" w:cs="宋体"/>
          <w:color w:val="auto"/>
          <w:kern w:val="0"/>
          <w:sz w:val="24"/>
          <w:highlight w:val="none"/>
        </w:rPr>
        <w:t xml:space="preserve">  根据竞争性磋商文件规定及供应商提供的材料自行编写目录（部分格式后附）。</w:t>
      </w:r>
    </w:p>
    <w:p w14:paraId="1AC4B9A5">
      <w:pPr>
        <w:spacing w:line="520" w:lineRule="exact"/>
        <w:jc w:val="left"/>
        <w:rPr>
          <w:rFonts w:ascii="宋体" w:hAnsi="宋体" w:cs="宋体"/>
          <w:color w:val="auto"/>
          <w:sz w:val="28"/>
          <w:szCs w:val="28"/>
          <w:highlight w:val="none"/>
        </w:rPr>
      </w:pPr>
      <w:r>
        <w:rPr>
          <w:rFonts w:hint="eastAsia" w:ascii="仿宋" w:hAnsi="仿宋" w:eastAsia="仿宋" w:cs="仿宋"/>
          <w:color w:val="auto"/>
          <w:sz w:val="44"/>
          <w:szCs w:val="44"/>
          <w:highlight w:val="none"/>
        </w:rPr>
        <w:br w:type="page"/>
      </w:r>
      <w:r>
        <w:rPr>
          <w:rFonts w:hint="eastAsia" w:ascii="宋体" w:hAnsi="宋体" w:cs="宋体"/>
          <w:b/>
          <w:color w:val="auto"/>
          <w:sz w:val="28"/>
          <w:szCs w:val="28"/>
          <w:highlight w:val="none"/>
        </w:rPr>
        <w:t>3.无串通竞标行为的承诺函的格式：</w:t>
      </w:r>
    </w:p>
    <w:p w14:paraId="3777A796">
      <w:pPr>
        <w:spacing w:line="520" w:lineRule="exact"/>
        <w:jc w:val="center"/>
        <w:rPr>
          <w:rFonts w:ascii="仿宋" w:hAnsi="仿宋" w:eastAsia="仿宋" w:cs="仿宋"/>
          <w:color w:val="auto"/>
          <w:sz w:val="44"/>
          <w:szCs w:val="44"/>
          <w:highlight w:val="none"/>
        </w:rPr>
      </w:pPr>
    </w:p>
    <w:p w14:paraId="5587671B">
      <w:pPr>
        <w:spacing w:line="52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无串通竞标行为的承诺函</w:t>
      </w:r>
    </w:p>
    <w:p w14:paraId="539AC074">
      <w:pPr>
        <w:spacing w:line="520" w:lineRule="exact"/>
        <w:ind w:firstLine="640" w:firstLineChars="200"/>
        <w:rPr>
          <w:rFonts w:ascii="仿宋_GB2312" w:hAnsi="仿宋_GB2312" w:eastAsia="仿宋_GB2312" w:cs="仿宋_GB2312"/>
          <w:color w:val="auto"/>
          <w:sz w:val="32"/>
          <w:szCs w:val="32"/>
          <w:highlight w:val="none"/>
        </w:rPr>
      </w:pPr>
    </w:p>
    <w:p w14:paraId="7B8502AF">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38BAF63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1.不同供应商的响应文件由同一单位或者个人编制；或不同供应商报名的IP地址一致的； </w:t>
      </w:r>
    </w:p>
    <w:p w14:paraId="1DF2818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2993DCB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2BAB8EC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同供应商的响应文件异常一致或者响应报价呈规律性差异；</w:t>
      </w:r>
    </w:p>
    <w:p w14:paraId="0EBD0D6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14:paraId="6478EE49">
      <w:pPr>
        <w:pStyle w:val="2"/>
        <w:ind w:firstLine="480" w:firstLineChars="200"/>
        <w:rPr>
          <w:rFonts w:ascii="宋体" w:hAnsi="宋体" w:cs="宋体"/>
          <w:color w:val="auto"/>
          <w:highlight w:val="none"/>
        </w:rPr>
      </w:pPr>
      <w:r>
        <w:rPr>
          <w:rFonts w:hint="eastAsia" w:ascii="宋体" w:hAnsi="宋体" w:cs="宋体"/>
          <w:color w:val="auto"/>
          <w:sz w:val="24"/>
          <w:highlight w:val="none"/>
        </w:rPr>
        <w:t>6.不同供应商的磋商保证金从同一单位或者个人账户转出。</w:t>
      </w:r>
    </w:p>
    <w:p w14:paraId="5D57BBC5">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7DABB31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27C74ED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252FC4F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14:paraId="0B3A815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03CE419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3C5A81A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3D2A2F8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225C5999">
      <w:pPr>
        <w:spacing w:line="360" w:lineRule="auto"/>
        <w:ind w:firstLine="480" w:firstLineChars="200"/>
        <w:contextualSpacing/>
        <w:rPr>
          <w:rFonts w:ascii="宋体" w:hAnsi="宋体" w:cs="宋体"/>
          <w:color w:val="auto"/>
          <w:sz w:val="24"/>
          <w:highlight w:val="none"/>
        </w:rPr>
      </w:pPr>
    </w:p>
    <w:p w14:paraId="46F2B170">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14:paraId="4A0D578D">
      <w:pPr>
        <w:pStyle w:val="22"/>
        <w:rPr>
          <w:rFonts w:ascii="宋体" w:hAnsi="宋体" w:cs="宋体"/>
          <w:b/>
          <w:bCs/>
          <w:color w:val="auto"/>
          <w:sz w:val="24"/>
          <w:highlight w:val="none"/>
        </w:rPr>
      </w:pPr>
    </w:p>
    <w:p w14:paraId="52ED1BCC">
      <w:pPr>
        <w:pStyle w:val="22"/>
        <w:rPr>
          <w:rFonts w:ascii="宋体" w:hAnsi="宋体" w:cs="宋体"/>
          <w:b/>
          <w:bCs/>
          <w:color w:val="auto"/>
          <w:sz w:val="24"/>
          <w:highlight w:val="none"/>
        </w:rPr>
      </w:pPr>
    </w:p>
    <w:p w14:paraId="1942E90C">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14:paraId="5F4E3DBC">
      <w:pPr>
        <w:spacing w:line="480" w:lineRule="auto"/>
        <w:ind w:firstLine="5040" w:firstLineChars="2100"/>
        <w:jc w:val="left"/>
        <w:rPr>
          <w:rFonts w:ascii="宋体" w:hAnsi="宋体" w:cs="宋体"/>
          <w:b/>
          <w:bCs/>
          <w:color w:val="auto"/>
          <w:sz w:val="28"/>
          <w:szCs w:val="28"/>
          <w:highlight w:val="none"/>
        </w:rPr>
      </w:pPr>
      <w:r>
        <w:rPr>
          <w:rFonts w:hint="eastAsia" w:ascii="宋体" w:hAnsi="宋体" w:cs="宋体"/>
          <w:color w:val="auto"/>
          <w:kern w:val="0"/>
          <w:sz w:val="24"/>
          <w:highlight w:val="none"/>
          <w:lang w:val="zh-CN"/>
        </w:rPr>
        <w:t xml:space="preserve">日期：  年  月   日   </w:t>
      </w:r>
      <w:r>
        <w:rPr>
          <w:b/>
          <w:bCs/>
          <w:color w:val="auto"/>
          <w:sz w:val="32"/>
          <w:szCs w:val="32"/>
          <w:highlight w:val="none"/>
        </w:rPr>
        <w:br w:type="page"/>
      </w:r>
      <w:r>
        <w:rPr>
          <w:rFonts w:hint="eastAsia" w:ascii="宋体" w:hAnsi="宋体" w:cs="宋体"/>
          <w:b/>
          <w:bCs/>
          <w:color w:val="auto"/>
          <w:sz w:val="28"/>
          <w:szCs w:val="28"/>
          <w:highlight w:val="none"/>
        </w:rPr>
        <w:t>4.法定代表人身份证明的格式：</w:t>
      </w:r>
    </w:p>
    <w:p w14:paraId="5E857292">
      <w:pPr>
        <w:spacing w:line="520" w:lineRule="exact"/>
        <w:jc w:val="center"/>
        <w:rPr>
          <w:rFonts w:ascii="仿宋_GB2312" w:hAnsi="仿宋_GB2312" w:eastAsia="仿宋_GB2312" w:cs="仿宋_GB2312"/>
          <w:color w:val="auto"/>
          <w:sz w:val="32"/>
          <w:szCs w:val="32"/>
          <w:highlight w:val="none"/>
        </w:rPr>
      </w:pPr>
      <w:r>
        <w:rPr>
          <w:rFonts w:hint="eastAsia" w:ascii="宋体" w:hAnsi="宋体" w:cs="宋体"/>
          <w:bCs/>
          <w:color w:val="auto"/>
          <w:sz w:val="32"/>
          <w:szCs w:val="32"/>
          <w:highlight w:val="none"/>
        </w:rPr>
        <w:t>法定代表人身份证明</w:t>
      </w:r>
    </w:p>
    <w:p w14:paraId="23658615">
      <w:pPr>
        <w:spacing w:line="360" w:lineRule="auto"/>
        <w:ind w:left="540"/>
        <w:contextualSpacing/>
        <w:rPr>
          <w:rFonts w:ascii="仿宋_GB2312" w:hAnsi="仿宋_GB2312" w:eastAsia="仿宋_GB2312" w:cs="仿宋_GB2312"/>
          <w:color w:val="auto"/>
          <w:sz w:val="32"/>
          <w:szCs w:val="32"/>
          <w:highlight w:val="none"/>
        </w:rPr>
      </w:pPr>
    </w:p>
    <w:p w14:paraId="061D95D5">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6B3D0ADB">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5ED4B826">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7E4CFE3C">
      <w:pPr>
        <w:spacing w:line="360" w:lineRule="auto"/>
        <w:ind w:left="540"/>
        <w:contextualSpacing/>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2C39CC49">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1B6C087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52B5D7D5">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特此证明。</w:t>
      </w:r>
    </w:p>
    <w:p w14:paraId="6FC3F959">
      <w:pPr>
        <w:spacing w:line="360" w:lineRule="auto"/>
        <w:ind w:left="540"/>
        <w:contextualSpacing/>
        <w:rPr>
          <w:rFonts w:ascii="宋体" w:hAnsi="宋体" w:cs="宋体"/>
          <w:color w:val="auto"/>
          <w:sz w:val="24"/>
          <w:highlight w:val="none"/>
        </w:rPr>
      </w:pPr>
    </w:p>
    <w:p w14:paraId="0FDD7D55">
      <w:pPr>
        <w:spacing w:line="360" w:lineRule="auto"/>
        <w:ind w:left="540"/>
        <w:contextualSpacing/>
        <w:rPr>
          <w:rFonts w:ascii="宋体" w:hAnsi="宋体" w:cs="宋体"/>
          <w:color w:val="auto"/>
          <w:sz w:val="24"/>
          <w:highlight w:val="none"/>
        </w:rPr>
      </w:pPr>
    </w:p>
    <w:p w14:paraId="486BB3A1">
      <w:pPr>
        <w:spacing w:line="360" w:lineRule="auto"/>
        <w:ind w:left="540"/>
        <w:contextualSpacing/>
        <w:rPr>
          <w:rFonts w:ascii="宋体" w:hAnsi="宋体" w:cs="宋体"/>
          <w:color w:val="auto"/>
          <w:sz w:val="24"/>
          <w:highlight w:val="none"/>
        </w:rPr>
      </w:pPr>
    </w:p>
    <w:p w14:paraId="20C9922C">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632E54B4">
      <w:pPr>
        <w:spacing w:line="360" w:lineRule="auto"/>
        <w:ind w:left="540"/>
        <w:contextualSpacing/>
        <w:rPr>
          <w:rFonts w:ascii="宋体" w:hAnsi="宋体" w:cs="宋体"/>
          <w:color w:val="auto"/>
          <w:sz w:val="24"/>
          <w:highlight w:val="none"/>
        </w:rPr>
      </w:pPr>
    </w:p>
    <w:p w14:paraId="744A7550">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14:paraId="1D005512">
      <w:pPr>
        <w:spacing w:line="360" w:lineRule="auto"/>
        <w:contextualSpacing/>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44AC855B">
      <w:pPr>
        <w:spacing w:line="360" w:lineRule="auto"/>
        <w:contextualSpacing/>
        <w:jc w:val="left"/>
        <w:rPr>
          <w:rFonts w:ascii="宋体" w:hAnsi="宋体" w:cs="宋体"/>
          <w:color w:val="auto"/>
          <w:sz w:val="24"/>
          <w:highlight w:val="none"/>
        </w:rPr>
      </w:pPr>
    </w:p>
    <w:p w14:paraId="793FCE31">
      <w:pPr>
        <w:spacing w:line="360" w:lineRule="auto"/>
        <w:contextualSpacing/>
        <w:jc w:val="left"/>
        <w:rPr>
          <w:rFonts w:ascii="宋体" w:hAnsi="宋体" w:cs="宋体"/>
          <w:color w:val="auto"/>
          <w:sz w:val="24"/>
          <w:highlight w:val="none"/>
        </w:rPr>
      </w:pPr>
    </w:p>
    <w:p w14:paraId="42499157">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注：</w:t>
      </w:r>
    </w:p>
    <w:p w14:paraId="209E2C73">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1.自然人竞标的无需提供，联合体竞标的只需牵头人出具。</w:t>
      </w:r>
    </w:p>
    <w:p w14:paraId="3D427ABE">
      <w:pPr>
        <w:spacing w:line="360" w:lineRule="auto"/>
        <w:ind w:firstLine="420" w:firstLineChars="200"/>
        <w:contextualSpacing/>
        <w:jc w:val="left"/>
        <w:rPr>
          <w:rFonts w:ascii="宋体" w:hAnsi="宋体" w:cs="宋体"/>
          <w:color w:val="auto"/>
          <w:szCs w:val="21"/>
          <w:highlight w:val="none"/>
        </w:rPr>
        <w:sectPr>
          <w:pgSz w:w="11911" w:h="16838"/>
          <w:pgMar w:top="1134" w:right="1134" w:bottom="1134" w:left="1134" w:header="720" w:footer="720" w:gutter="0"/>
          <w:cols w:space="720" w:num="1"/>
        </w:sectPr>
      </w:pPr>
      <w:r>
        <w:rPr>
          <w:rFonts w:hint="eastAsia" w:ascii="宋体" w:hAnsi="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69BF597">
      <w:pPr>
        <w:spacing w:line="360" w:lineRule="auto"/>
        <w:ind w:firstLine="482" w:firstLineChars="200"/>
        <w:contextualSpacing/>
        <w:jc w:val="left"/>
        <w:rPr>
          <w:rFonts w:ascii="仿宋_GB2312" w:hAnsi="仿宋_GB2312" w:eastAsia="仿宋_GB2312" w:cs="仿宋_GB2312"/>
          <w:b/>
          <w:color w:val="auto"/>
          <w:sz w:val="32"/>
          <w:szCs w:val="32"/>
          <w:highlight w:val="none"/>
        </w:rPr>
      </w:pPr>
      <w:r>
        <w:rPr>
          <w:rFonts w:hint="eastAsia" w:ascii="Calibri"/>
          <w:b/>
          <w:color w:val="auto"/>
          <w:sz w:val="24"/>
          <w:highlight w:val="none"/>
        </w:rPr>
        <w:t>附件：</w:t>
      </w:r>
    </w:p>
    <w:tbl>
      <w:tblPr>
        <w:tblStyle w:val="31"/>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4F86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2" w:hRule="atLeast"/>
          <w:jc w:val="center"/>
        </w:trPr>
        <w:tc>
          <w:tcPr>
            <w:tcW w:w="8461" w:type="dxa"/>
          </w:tcPr>
          <w:p w14:paraId="653BC764">
            <w:pPr>
              <w:spacing w:line="360" w:lineRule="auto"/>
              <w:rPr>
                <w:rFonts w:hAnsi="Calibri"/>
                <w:b/>
                <w:color w:val="auto"/>
                <w:sz w:val="24"/>
                <w:highlight w:val="none"/>
              </w:rPr>
            </w:pPr>
          </w:p>
          <w:p w14:paraId="0707F329">
            <w:pPr>
              <w:spacing w:line="360" w:lineRule="auto"/>
              <w:rPr>
                <w:rFonts w:hAnsi="Calibri"/>
                <w:b/>
                <w:color w:val="auto"/>
                <w:sz w:val="24"/>
                <w:highlight w:val="none"/>
              </w:rPr>
            </w:pPr>
            <w:r>
              <w:rPr>
                <w:rFonts w:hint="eastAsia" w:hAnsi="Calibri"/>
                <w:b/>
                <w:color w:val="auto"/>
                <w:sz w:val="24"/>
                <w:highlight w:val="none"/>
              </w:rPr>
              <w:t>法定代表人身份证复印件粘贴处（正、反面）</w:t>
            </w:r>
          </w:p>
        </w:tc>
      </w:tr>
    </w:tbl>
    <w:p w14:paraId="72C0C212">
      <w:pPr>
        <w:adjustRightInd w:val="0"/>
        <w:snapToGrid w:val="0"/>
        <w:spacing w:line="300" w:lineRule="auto"/>
        <w:jc w:val="left"/>
        <w:rPr>
          <w:b/>
          <w:color w:val="auto"/>
          <w:szCs w:val="21"/>
          <w:highlight w:val="none"/>
        </w:rPr>
      </w:pPr>
    </w:p>
    <w:p w14:paraId="1E1B1E4A">
      <w:pPr>
        <w:spacing w:line="520" w:lineRule="exact"/>
        <w:ind w:firstLine="880"/>
        <w:jc w:val="left"/>
        <w:rPr>
          <w:rFonts w:ascii="宋体" w:hAnsi="宋体" w:cs="宋体"/>
          <w:color w:val="auto"/>
          <w:szCs w:val="21"/>
          <w:highlight w:val="none"/>
        </w:rPr>
      </w:pPr>
    </w:p>
    <w:p w14:paraId="41D099E1">
      <w:pPr>
        <w:spacing w:line="520" w:lineRule="exact"/>
        <w:jc w:val="left"/>
        <w:rPr>
          <w:rFonts w:ascii="仿宋" w:hAnsi="仿宋" w:eastAsia="仿宋" w:cs="仿宋"/>
          <w:bCs/>
          <w:color w:val="auto"/>
          <w:sz w:val="44"/>
          <w:szCs w:val="44"/>
          <w:highlight w:val="none"/>
        </w:rPr>
      </w:pPr>
      <w:r>
        <w:rPr>
          <w:rFonts w:hint="eastAsia" w:ascii="仿宋" w:hAnsi="仿宋" w:eastAsia="仿宋" w:cs="仿宋"/>
          <w:color w:val="auto"/>
          <w:sz w:val="44"/>
          <w:szCs w:val="44"/>
          <w:highlight w:val="none"/>
        </w:rPr>
        <w:br w:type="page"/>
      </w:r>
      <w:r>
        <w:rPr>
          <w:rFonts w:hint="eastAsia" w:ascii="宋体" w:hAnsi="宋体" w:cs="宋体"/>
          <w:b/>
          <w:bCs/>
          <w:color w:val="auto"/>
          <w:sz w:val="28"/>
          <w:szCs w:val="28"/>
          <w:highlight w:val="none"/>
        </w:rPr>
        <w:t>5.法定代表人授权委托书的格式：</w:t>
      </w:r>
    </w:p>
    <w:p w14:paraId="70FF0AED">
      <w:pPr>
        <w:spacing w:line="500" w:lineRule="exact"/>
        <w:jc w:val="center"/>
        <w:rPr>
          <w:rFonts w:ascii="仿宋" w:hAnsi="仿宋" w:eastAsia="仿宋" w:cs="仿宋"/>
          <w:color w:val="auto"/>
          <w:sz w:val="44"/>
          <w:szCs w:val="44"/>
          <w:highlight w:val="none"/>
        </w:rPr>
      </w:pPr>
    </w:p>
    <w:p w14:paraId="2AD9B3B7">
      <w:pPr>
        <w:spacing w:line="5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授权委托书（非联合体竞标格式）</w:t>
      </w:r>
    </w:p>
    <w:p w14:paraId="3FD79F74">
      <w:pPr>
        <w:spacing w:line="5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（如有委托时）</w:t>
      </w:r>
    </w:p>
    <w:p w14:paraId="5905635C">
      <w:pPr>
        <w:spacing w:line="520" w:lineRule="exact"/>
        <w:rPr>
          <w:rFonts w:ascii="仿宋_GB2312" w:hAnsi="仿宋_GB2312" w:eastAsia="仿宋_GB2312" w:cs="仿宋_GB2312"/>
          <w:color w:val="auto"/>
          <w:sz w:val="32"/>
          <w:szCs w:val="32"/>
          <w:highlight w:val="none"/>
        </w:rPr>
      </w:pPr>
    </w:p>
    <w:p w14:paraId="58A54094">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482F65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14:paraId="6DCF84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042827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2F8CE0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77F988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附：委托代理人有效身份证正反面复印件</w:t>
      </w:r>
    </w:p>
    <w:p w14:paraId="55CF946A">
      <w:pPr>
        <w:spacing w:line="360" w:lineRule="auto"/>
        <w:rPr>
          <w:rFonts w:ascii="宋体" w:hAnsi="宋体" w:cs="宋体"/>
          <w:color w:val="auto"/>
          <w:sz w:val="24"/>
          <w:highlight w:val="none"/>
        </w:rPr>
      </w:pPr>
    </w:p>
    <w:p w14:paraId="24C6489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         法定代表人（签字）：                    </w:t>
      </w:r>
    </w:p>
    <w:p w14:paraId="02F12C9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5FA4247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6C77A4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供应商名称（盖公章）：</w:t>
      </w:r>
    </w:p>
    <w:p w14:paraId="4BBF6BE6">
      <w:pPr>
        <w:spacing w:line="360" w:lineRule="auto"/>
        <w:contextualSpacing/>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1654454B">
      <w:pPr>
        <w:spacing w:line="360" w:lineRule="auto"/>
        <w:rPr>
          <w:rFonts w:ascii="宋体" w:hAnsi="宋体" w:cs="宋体"/>
          <w:color w:val="auto"/>
          <w:sz w:val="24"/>
          <w:highlight w:val="none"/>
        </w:rPr>
      </w:pPr>
    </w:p>
    <w:p w14:paraId="3017B0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1FCE5E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法定代表人和委托代理人必须在授权委托书上签字，</w:t>
      </w:r>
      <w:r>
        <w:rPr>
          <w:rFonts w:hint="eastAsia" w:ascii="宋体" w:hAnsi="宋体" w:cs="宋体"/>
          <w:b/>
          <w:color w:val="auto"/>
          <w:szCs w:val="21"/>
          <w:highlight w:val="none"/>
        </w:rPr>
        <w:t>否则其响应文件按无效响应处理。</w:t>
      </w:r>
    </w:p>
    <w:p w14:paraId="297E5DF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B87606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 法人、其他组织竞标时“我方”是指“我单位”，自然人竞标时“我方”是指“本人”。</w:t>
      </w:r>
    </w:p>
    <w:p w14:paraId="5BC68167">
      <w:pPr>
        <w:spacing w:line="500" w:lineRule="exact"/>
        <w:jc w:val="center"/>
        <w:rPr>
          <w:rFonts w:ascii="宋体" w:hAnsi="宋体" w:cs="宋体"/>
          <w:b/>
          <w:bCs/>
          <w:color w:val="auto"/>
          <w:sz w:val="32"/>
          <w:szCs w:val="32"/>
          <w:highlight w:val="none"/>
        </w:rPr>
      </w:pPr>
      <w:r>
        <w:rPr>
          <w:rFonts w:ascii="仿宋_GB2312" w:hAnsi="仿宋_GB2312" w:eastAsia="仿宋_GB2312" w:cs="仿宋_GB2312"/>
          <w:color w:val="auto"/>
          <w:szCs w:val="21"/>
          <w:highlight w:val="none"/>
        </w:rPr>
        <w:br w:type="page"/>
      </w:r>
      <w:r>
        <w:rPr>
          <w:rFonts w:hint="eastAsia" w:ascii="宋体" w:hAnsi="宋体" w:cs="宋体"/>
          <w:b/>
          <w:bCs/>
          <w:color w:val="auto"/>
          <w:sz w:val="32"/>
          <w:szCs w:val="32"/>
          <w:highlight w:val="none"/>
        </w:rPr>
        <w:t>授权委托书（联合体竞标格式）</w:t>
      </w:r>
    </w:p>
    <w:p w14:paraId="4966A6E9">
      <w:pPr>
        <w:spacing w:line="5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（如有委托时）</w:t>
      </w:r>
    </w:p>
    <w:p w14:paraId="39710512">
      <w:pPr>
        <w:spacing w:line="500" w:lineRule="exact"/>
        <w:jc w:val="center"/>
        <w:rPr>
          <w:rFonts w:ascii="仿宋" w:hAnsi="仿宋" w:eastAsia="仿宋" w:cs="仿宋"/>
          <w:color w:val="auto"/>
          <w:sz w:val="44"/>
          <w:szCs w:val="44"/>
          <w:highlight w:val="none"/>
        </w:rPr>
      </w:pPr>
    </w:p>
    <w:p w14:paraId="5C7A697F">
      <w:pPr>
        <w:spacing w:line="500" w:lineRule="exact"/>
        <w:jc w:val="center"/>
        <w:rPr>
          <w:rFonts w:ascii="仿宋_GB2312" w:hAnsi="仿宋_GB2312" w:eastAsia="仿宋_GB2312" w:cs="仿宋_GB2312"/>
          <w:color w:val="auto"/>
          <w:sz w:val="32"/>
          <w:szCs w:val="32"/>
          <w:highlight w:val="none"/>
        </w:rPr>
      </w:pPr>
    </w:p>
    <w:p w14:paraId="3992A99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本授权委托书声明：根据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（联合体其他成员名称）签订的《联合体竞标协议书》的内容，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（牵头人名称）的法定代表人</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（姓名）</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 xml:space="preserve"> （姓名）</w:t>
      </w:r>
      <w:r>
        <w:rPr>
          <w:rFonts w:hint="eastAsia" w:ascii="宋体" w:hAnsi="宋体" w:cs="宋体"/>
          <w:color w:val="auto"/>
          <w:sz w:val="24"/>
          <w:highlight w:val="none"/>
        </w:rPr>
        <w:t>为联合委托代理人，并代表我方全权办理针对上述项目的所有采购程序和环节的具体事务和签署相关文件。</w:t>
      </w:r>
    </w:p>
    <w:p w14:paraId="64EF82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14:paraId="2AB6DB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61A97C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0979E6B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8CE69D9">
      <w:pPr>
        <w:spacing w:line="360" w:lineRule="auto"/>
        <w:ind w:firstLine="1560" w:firstLineChars="650"/>
        <w:rPr>
          <w:rFonts w:ascii="宋体" w:hAnsi="宋体" w:cs="宋体"/>
          <w:color w:val="auto"/>
          <w:sz w:val="24"/>
          <w:highlight w:val="none"/>
        </w:rPr>
      </w:pPr>
      <w:r>
        <w:rPr>
          <w:rFonts w:hint="eastAsia" w:ascii="宋体" w:hAnsi="宋体" w:cs="宋体"/>
          <w:color w:val="auto"/>
          <w:sz w:val="24"/>
          <w:highlight w:val="none"/>
        </w:rPr>
        <w:t>牵头人法定代表人（签字）：</w:t>
      </w:r>
    </w:p>
    <w:p w14:paraId="7426C101">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牵头人名称（盖公章）：</w:t>
      </w:r>
    </w:p>
    <w:p w14:paraId="41F9A484">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14:paraId="196FCE99">
      <w:pPr>
        <w:spacing w:line="360" w:lineRule="auto"/>
        <w:rPr>
          <w:rFonts w:ascii="宋体" w:hAnsi="宋体" w:cs="宋体"/>
          <w:color w:val="auto"/>
          <w:sz w:val="24"/>
          <w:highlight w:val="none"/>
        </w:rPr>
      </w:pPr>
    </w:p>
    <w:p w14:paraId="475A5D96">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委托代理人（签字）：</w:t>
      </w:r>
    </w:p>
    <w:p w14:paraId="27E7F246">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14:paraId="1B58C1DF">
      <w:pPr>
        <w:spacing w:line="360" w:lineRule="auto"/>
        <w:rPr>
          <w:rFonts w:ascii="宋体" w:hAnsi="宋体" w:cs="宋体"/>
          <w:color w:val="auto"/>
          <w:sz w:val="24"/>
          <w:highlight w:val="none"/>
        </w:rPr>
      </w:pPr>
    </w:p>
    <w:p w14:paraId="1F7166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23B931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法定代表人和委托代理人必须在授权委托书上签字，</w:t>
      </w:r>
      <w:r>
        <w:rPr>
          <w:rFonts w:hint="eastAsia" w:ascii="宋体" w:hAnsi="宋体" w:cs="宋体"/>
          <w:b/>
          <w:color w:val="auto"/>
          <w:szCs w:val="21"/>
          <w:highlight w:val="none"/>
        </w:rPr>
        <w:t>否则其响应文件按无效响应处理。</w:t>
      </w:r>
    </w:p>
    <w:p w14:paraId="5697B2C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2.本授权委托书应由联合体牵头人的法定代表人按上述规定签署。</w:t>
      </w:r>
    </w:p>
    <w:p w14:paraId="50D6FA5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2074793">
      <w:pPr>
        <w:spacing w:line="360" w:lineRule="auto"/>
        <w:ind w:firstLine="420" w:firstLineChars="200"/>
        <w:jc w:val="left"/>
        <w:rPr>
          <w:rFonts w:ascii="宋体" w:hAnsi="宋体" w:cs="宋体"/>
          <w:color w:val="auto"/>
          <w:sz w:val="24"/>
          <w:highlight w:val="none"/>
        </w:rPr>
      </w:pPr>
      <w:r>
        <w:rPr>
          <w:rFonts w:hint="eastAsia" w:ascii="宋体" w:hAnsi="宋体" w:cs="宋体"/>
          <w:color w:val="auto"/>
          <w:szCs w:val="21"/>
          <w:highlight w:val="none"/>
        </w:rPr>
        <w:t>4.法人、其他组织竞标时“我方”是指“我单位”，自然人竞标时“我方”是指“本人”。</w:t>
      </w:r>
    </w:p>
    <w:p w14:paraId="199DEB51">
      <w:pPr>
        <w:spacing w:line="360" w:lineRule="auto"/>
        <w:ind w:firstLine="420" w:firstLineChars="200"/>
        <w:jc w:val="left"/>
        <w:rPr>
          <w:rFonts w:ascii="仿宋_GB2312" w:hAnsi="仿宋_GB2312" w:eastAsia="仿宋_GB2312" w:cs="仿宋_GB2312"/>
          <w:color w:val="auto"/>
          <w:szCs w:val="21"/>
          <w:highlight w:val="none"/>
        </w:rPr>
      </w:pPr>
    </w:p>
    <w:p w14:paraId="1CE1C5BB">
      <w:pPr>
        <w:widowControl/>
        <w:shd w:val="clear" w:color="auto" w:fill="FFFFFF"/>
        <w:spacing w:line="480" w:lineRule="atLeast"/>
        <w:rPr>
          <w:rFonts w:ascii="宋体" w:hAnsi="宋体" w:cs="宋体"/>
          <w:color w:val="auto"/>
          <w:sz w:val="24"/>
          <w:highlight w:val="none"/>
        </w:rPr>
      </w:pPr>
      <w:r>
        <w:rPr>
          <w:rFonts w:hint="eastAsia" w:ascii="仿宋_GB2312" w:hAnsi="仿宋_GB2312" w:eastAsia="仿宋_GB2312" w:cs="仿宋_GB2312"/>
          <w:color w:val="auto"/>
          <w:sz w:val="32"/>
          <w:szCs w:val="32"/>
          <w:highlight w:val="none"/>
        </w:rPr>
        <w:br w:type="page"/>
      </w:r>
      <w:r>
        <w:rPr>
          <w:rFonts w:hint="eastAsia" w:hAnsi="宋体" w:cs="宋体"/>
          <w:b/>
          <w:color w:val="auto"/>
          <w:sz w:val="28"/>
          <w:szCs w:val="28"/>
          <w:highlight w:val="none"/>
        </w:rPr>
        <w:t xml:space="preserve">5、供应商认为有必要提供的其他文件 </w:t>
      </w:r>
    </w:p>
    <w:p w14:paraId="7774E638">
      <w:pPr>
        <w:shd w:val="clear" w:color="auto" w:fill="FFFFFF"/>
        <w:spacing w:line="520" w:lineRule="exact"/>
        <w:jc w:val="center"/>
        <w:rPr>
          <w:color w:val="auto"/>
          <w:sz w:val="24"/>
          <w:highlight w:val="none"/>
        </w:rPr>
      </w:pPr>
    </w:p>
    <w:p w14:paraId="604305A1">
      <w:pPr>
        <w:spacing w:line="520" w:lineRule="exact"/>
        <w:jc w:val="center"/>
        <w:rPr>
          <w:color w:val="auto"/>
          <w:sz w:val="24"/>
          <w:highlight w:val="none"/>
        </w:rPr>
      </w:pPr>
    </w:p>
    <w:p w14:paraId="4A9C2469">
      <w:pPr>
        <w:spacing w:line="520" w:lineRule="exact"/>
        <w:jc w:val="left"/>
        <w:rPr>
          <w:rFonts w:ascii="仿宋_GB2312" w:hAnsi="仿宋_GB2312" w:eastAsia="仿宋_GB2312" w:cs="仿宋_GB2312"/>
          <w:color w:val="auto"/>
          <w:sz w:val="32"/>
          <w:szCs w:val="32"/>
          <w:highlight w:val="none"/>
        </w:rPr>
      </w:pPr>
    </w:p>
    <w:p w14:paraId="45A69BAB">
      <w:pPr>
        <w:spacing w:line="520" w:lineRule="exact"/>
        <w:jc w:val="left"/>
        <w:rPr>
          <w:rFonts w:ascii="仿宋" w:hAnsi="仿宋" w:eastAsia="仿宋" w:cs="仿宋_GB2312"/>
          <w:b/>
          <w:color w:val="auto"/>
          <w:sz w:val="30"/>
          <w:szCs w:val="30"/>
          <w:highlight w:val="none"/>
        </w:rPr>
      </w:pPr>
      <w:r>
        <w:rPr>
          <w:rFonts w:hint="eastAsia" w:ascii="仿宋_GB2312" w:hAnsi="仿宋_GB2312" w:eastAsia="仿宋_GB2312" w:cs="仿宋_GB2312"/>
          <w:color w:val="auto"/>
          <w:sz w:val="32"/>
          <w:szCs w:val="32"/>
          <w:highlight w:val="none"/>
        </w:rPr>
        <w:br w:type="page"/>
      </w:r>
      <w:r>
        <w:rPr>
          <w:rFonts w:hint="eastAsia" w:ascii="宋体" w:hAnsi="宋体" w:cs="宋体"/>
          <w:b/>
          <w:color w:val="auto"/>
          <w:sz w:val="28"/>
          <w:szCs w:val="28"/>
          <w:highlight w:val="none"/>
        </w:rPr>
        <w:t>6.商务条款偏离表的格式：</w:t>
      </w:r>
    </w:p>
    <w:p w14:paraId="27E49BE5">
      <w:pPr>
        <w:pStyle w:val="22"/>
        <w:rPr>
          <w:color w:val="auto"/>
          <w:highlight w:val="none"/>
        </w:rPr>
      </w:pPr>
    </w:p>
    <w:p w14:paraId="7D1696D8">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商务条款偏离表</w:t>
      </w:r>
    </w:p>
    <w:p w14:paraId="434DF285">
      <w:pPr>
        <w:spacing w:line="520" w:lineRule="exact"/>
        <w:rPr>
          <w:rFonts w:ascii="宋体" w:hAnsi="宋体" w:cs="宋体"/>
          <w:color w:val="auto"/>
          <w:sz w:val="32"/>
          <w:szCs w:val="32"/>
          <w:highlight w:val="none"/>
        </w:rPr>
      </w:pPr>
    </w:p>
    <w:p w14:paraId="2224028B">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6BFFE1F">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3DD7B551">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p>
    <w:tbl>
      <w:tblPr>
        <w:tblStyle w:val="3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57C2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91" w:type="dxa"/>
            <w:tcBorders>
              <w:top w:val="single" w:color="auto" w:sz="4" w:space="0"/>
              <w:left w:val="single" w:color="auto" w:sz="4" w:space="0"/>
              <w:bottom w:val="single" w:color="auto" w:sz="4" w:space="0"/>
              <w:right w:val="single" w:color="auto" w:sz="4" w:space="0"/>
            </w:tcBorders>
            <w:vAlign w:val="center"/>
          </w:tcPr>
          <w:p w14:paraId="4161F809">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6F25D72B">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竞争性磋商文件的商务条款</w:t>
            </w:r>
          </w:p>
        </w:tc>
        <w:tc>
          <w:tcPr>
            <w:tcW w:w="3589" w:type="dxa"/>
            <w:tcBorders>
              <w:top w:val="single" w:color="auto" w:sz="4" w:space="0"/>
              <w:left w:val="single" w:color="auto" w:sz="4" w:space="0"/>
              <w:bottom w:val="single" w:color="auto" w:sz="4" w:space="0"/>
              <w:right w:val="single" w:color="auto" w:sz="4" w:space="0"/>
            </w:tcBorders>
            <w:vAlign w:val="center"/>
          </w:tcPr>
          <w:p w14:paraId="332D136E">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响应文件响应的商务条款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4812EE8E">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6168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7FA7615B">
            <w:pPr>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24010A87">
            <w:pPr>
              <w:spacing w:line="340" w:lineRule="exact"/>
              <w:rPr>
                <w:rFonts w:ascii="宋体" w:hAns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6BB8309C">
            <w:pPr>
              <w:spacing w:line="340" w:lineRule="exact"/>
              <w:rPr>
                <w:rFonts w:ascii="宋体" w:hAns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6CDDBC1D">
            <w:pPr>
              <w:spacing w:line="300" w:lineRule="exact"/>
              <w:rPr>
                <w:rFonts w:ascii="宋体" w:hAnsi="宋体" w:cs="宋体"/>
                <w:color w:val="auto"/>
                <w:szCs w:val="21"/>
                <w:highlight w:val="none"/>
              </w:rPr>
            </w:pPr>
          </w:p>
        </w:tc>
      </w:tr>
      <w:tr w14:paraId="1773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1EBCA834">
            <w:pPr>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4B1E0C70">
            <w:pPr>
              <w:spacing w:line="340" w:lineRule="exact"/>
              <w:rPr>
                <w:rFonts w:ascii="宋体" w:hAns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6DA4F4DE">
            <w:pPr>
              <w:spacing w:line="340" w:lineRule="exact"/>
              <w:rPr>
                <w:rFonts w:ascii="宋体" w:hAns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1B783EC9">
            <w:pPr>
              <w:spacing w:line="300" w:lineRule="exact"/>
              <w:rPr>
                <w:rFonts w:ascii="宋体" w:hAnsi="宋体" w:cs="宋体"/>
                <w:color w:val="auto"/>
                <w:szCs w:val="21"/>
                <w:highlight w:val="none"/>
              </w:rPr>
            </w:pPr>
          </w:p>
        </w:tc>
      </w:tr>
      <w:tr w14:paraId="5814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3A60BFDE">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7725920D">
            <w:pPr>
              <w:spacing w:line="340" w:lineRule="exact"/>
              <w:rPr>
                <w:rFonts w:ascii="宋体" w:hAns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14:paraId="7188C60F">
            <w:pPr>
              <w:spacing w:line="340" w:lineRule="exact"/>
              <w:rPr>
                <w:rFonts w:ascii="宋体" w:hAns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14:paraId="31FE697B">
            <w:pPr>
              <w:spacing w:line="300" w:lineRule="exact"/>
              <w:rPr>
                <w:rFonts w:ascii="宋体" w:hAnsi="宋体" w:cs="宋体"/>
                <w:color w:val="auto"/>
                <w:szCs w:val="21"/>
                <w:highlight w:val="none"/>
              </w:rPr>
            </w:pPr>
          </w:p>
        </w:tc>
      </w:tr>
    </w:tbl>
    <w:p w14:paraId="3923901A">
      <w:pPr>
        <w:pStyle w:val="16"/>
        <w:spacing w:line="400" w:lineRule="exact"/>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8399945">
      <w:pPr>
        <w:pStyle w:val="16"/>
        <w:spacing w:line="40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1.应对照磋商文件“第二章 采购需求”中的商务条款逐条作出明确响应，并作出偏离说明。</w:t>
      </w:r>
    </w:p>
    <w:p w14:paraId="6E214D3A">
      <w:pPr>
        <w:pStyle w:val="16"/>
        <w:spacing w:line="40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2.供应商应根据自身的承诺，对照磋商文件要求，在“偏离说明”中注明“正偏离”或者“负偏离”或者“无偏离”。既不属于“正偏离”也不属于“负偏离”即为“无偏离”。 当响应文件的商务内容低于竞争性磋商文件要求时，供应商应当如实写明“负偏离”。</w:t>
      </w:r>
    </w:p>
    <w:p w14:paraId="01C40F06">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3.表格内容均需按要求填写，不得留空，</w:t>
      </w:r>
      <w:r>
        <w:rPr>
          <w:rFonts w:hint="eastAsia" w:ascii="宋体" w:hAnsi="宋体" w:cs="宋体"/>
          <w:b/>
          <w:bCs/>
          <w:color w:val="auto"/>
          <w:kern w:val="0"/>
          <w:sz w:val="24"/>
          <w:highlight w:val="none"/>
        </w:rPr>
        <w:t>否则按竞标无效处理。</w:t>
      </w:r>
    </w:p>
    <w:p w14:paraId="0A4FBAEB">
      <w:pPr>
        <w:spacing w:line="400" w:lineRule="exact"/>
        <w:ind w:firstLine="480" w:firstLineChars="200"/>
        <w:contextualSpacing/>
        <w:rPr>
          <w:rFonts w:ascii="宋体" w:hAnsi="宋体" w:cs="宋体"/>
          <w:color w:val="auto"/>
          <w:kern w:val="0"/>
          <w:sz w:val="24"/>
          <w:highlight w:val="none"/>
        </w:rPr>
      </w:pPr>
    </w:p>
    <w:p w14:paraId="7649EE31">
      <w:pPr>
        <w:spacing w:line="360" w:lineRule="auto"/>
        <w:ind w:firstLine="3840" w:firstLineChars="1600"/>
        <w:rPr>
          <w:rFonts w:ascii="宋体" w:hAnsi="宋体" w:cs="宋体"/>
          <w:color w:val="auto"/>
          <w:sz w:val="24"/>
          <w:highlight w:val="none"/>
        </w:rPr>
      </w:pPr>
      <w:r>
        <w:rPr>
          <w:rFonts w:hint="eastAsia" w:ascii="宋体" w:hAnsi="宋体" w:cs="宋体"/>
          <w:color w:val="auto"/>
          <w:kern w:val="0"/>
          <w:sz w:val="24"/>
          <w:highlight w:val="none"/>
        </w:rPr>
        <w:t>供应商名称（盖公章）：</w:t>
      </w:r>
    </w:p>
    <w:p w14:paraId="4BBA48DF">
      <w:pPr>
        <w:spacing w:line="360" w:lineRule="auto"/>
        <w:contextualSpacing/>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1332D50A">
      <w:pPr>
        <w:snapToGrid w:val="0"/>
        <w:spacing w:line="360" w:lineRule="auto"/>
        <w:ind w:firstLine="602" w:firstLineChars="200"/>
        <w:rPr>
          <w:rFonts w:ascii="仿宋" w:hAnsi="仿宋" w:eastAsia="仿宋" w:cs="仿宋_GB2312"/>
          <w:b/>
          <w:color w:val="auto"/>
          <w:sz w:val="30"/>
          <w:szCs w:val="30"/>
          <w:highlight w:val="none"/>
        </w:rPr>
      </w:pPr>
    </w:p>
    <w:p w14:paraId="1B984E8D">
      <w:pPr>
        <w:snapToGrid w:val="0"/>
        <w:spacing w:line="360" w:lineRule="auto"/>
        <w:ind w:firstLine="602" w:firstLineChars="200"/>
        <w:rPr>
          <w:rFonts w:ascii="仿宋" w:hAnsi="仿宋" w:eastAsia="仿宋" w:cs="仿宋_GB2312"/>
          <w:b/>
          <w:color w:val="auto"/>
          <w:sz w:val="30"/>
          <w:szCs w:val="30"/>
          <w:highlight w:val="none"/>
        </w:rPr>
      </w:pPr>
    </w:p>
    <w:p w14:paraId="2FE2DD5C">
      <w:pPr>
        <w:pStyle w:val="22"/>
        <w:rPr>
          <w:color w:val="auto"/>
          <w:highlight w:val="none"/>
        </w:rPr>
      </w:pPr>
    </w:p>
    <w:p w14:paraId="511E662B">
      <w:pPr>
        <w:snapToGrid w:val="0"/>
        <w:spacing w:line="360" w:lineRule="auto"/>
        <w:ind w:firstLine="602" w:firstLineChars="200"/>
        <w:rPr>
          <w:rFonts w:ascii="仿宋" w:hAnsi="仿宋" w:eastAsia="仿宋" w:cs="仿宋_GB2312"/>
          <w:b/>
          <w:color w:val="auto"/>
          <w:sz w:val="30"/>
          <w:szCs w:val="30"/>
          <w:highlight w:val="none"/>
        </w:rPr>
      </w:pPr>
    </w:p>
    <w:p w14:paraId="4B12ED98">
      <w:pPr>
        <w:pStyle w:val="25"/>
        <w:snapToGrid w:val="0"/>
        <w:ind w:left="562" w:hanging="562"/>
        <w:rPr>
          <w:rFonts w:ascii="宋体" w:hAnsi="宋体" w:cs="宋体"/>
          <w:i/>
          <w:iCs/>
          <w:color w:val="auto"/>
          <w:sz w:val="24"/>
          <w:highlight w:val="none"/>
        </w:rPr>
      </w:pPr>
      <w:r>
        <w:rPr>
          <w:rFonts w:hint="eastAsia" w:ascii="宋体" w:hAnsi="宋体" w:cs="宋体"/>
          <w:b/>
          <w:color w:val="auto"/>
          <w:sz w:val="28"/>
          <w:szCs w:val="28"/>
          <w:highlight w:val="none"/>
        </w:rPr>
        <w:t>7.供应商类似的业绩证明文件</w:t>
      </w:r>
      <w:r>
        <w:rPr>
          <w:rFonts w:hint="eastAsia" w:ascii="宋体" w:hAnsi="宋体" w:cs="宋体"/>
          <w:b/>
          <w:bCs/>
          <w:color w:val="auto"/>
          <w:sz w:val="30"/>
          <w:szCs w:val="30"/>
          <w:highlight w:val="none"/>
        </w:rPr>
        <w:t>（如有要求）：</w:t>
      </w:r>
    </w:p>
    <w:p w14:paraId="055FDBC1">
      <w:pPr>
        <w:spacing w:line="360" w:lineRule="auto"/>
        <w:ind w:firstLine="2880" w:firstLineChars="900"/>
        <w:contextualSpacing/>
        <w:rPr>
          <w:rFonts w:ascii="宋体" w:hAnsi="宋体" w:cs="宋体"/>
          <w:color w:val="auto"/>
          <w:sz w:val="32"/>
          <w:szCs w:val="32"/>
          <w:highlight w:val="none"/>
        </w:rPr>
      </w:pPr>
    </w:p>
    <w:p w14:paraId="1C2EFFBE">
      <w:pPr>
        <w:spacing w:line="360" w:lineRule="auto"/>
        <w:ind w:firstLine="2880" w:firstLineChars="900"/>
        <w:contextualSpacing/>
        <w:rPr>
          <w:rFonts w:ascii="宋体" w:hAnsi="宋体" w:cs="宋体"/>
          <w:color w:val="auto"/>
          <w:sz w:val="32"/>
          <w:szCs w:val="32"/>
          <w:highlight w:val="none"/>
        </w:rPr>
      </w:pPr>
      <w:r>
        <w:rPr>
          <w:rFonts w:hint="eastAsia" w:ascii="宋体" w:hAnsi="宋体" w:cs="宋体"/>
          <w:color w:val="auto"/>
          <w:sz w:val="32"/>
          <w:szCs w:val="32"/>
          <w:highlight w:val="none"/>
        </w:rPr>
        <w:t>类似项目的业绩一览表</w:t>
      </w:r>
    </w:p>
    <w:p w14:paraId="4C45D187">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p>
    <w:tbl>
      <w:tblPr>
        <w:tblStyle w:val="31"/>
        <w:tblpPr w:leftFromText="180" w:rightFromText="180" w:vertAnchor="page" w:horzAnchor="page" w:tblpX="1008" w:tblpY="3639"/>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3"/>
        <w:gridCol w:w="2164"/>
        <w:gridCol w:w="1134"/>
        <w:gridCol w:w="1134"/>
        <w:gridCol w:w="1701"/>
        <w:gridCol w:w="1276"/>
        <w:gridCol w:w="1842"/>
      </w:tblGrid>
      <w:tr w14:paraId="72FFB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14:paraId="68BBEFEF">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2164" w:type="dxa"/>
            <w:vMerge w:val="restart"/>
            <w:tcBorders>
              <w:top w:val="single" w:color="auto" w:sz="4" w:space="0"/>
              <w:left w:val="single" w:color="auto" w:sz="4" w:space="0"/>
              <w:bottom w:val="single" w:color="auto" w:sz="4" w:space="0"/>
              <w:right w:val="single" w:color="auto" w:sz="4" w:space="0"/>
            </w:tcBorders>
            <w:vAlign w:val="center"/>
          </w:tcPr>
          <w:p w14:paraId="65A103F4">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2D4A5483">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p w14:paraId="580F5055">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金额</w:t>
            </w:r>
          </w:p>
          <w:p w14:paraId="1FD883B4">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14:paraId="42DB2874">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762CAD52">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采购人联系人及联系电话</w:t>
            </w:r>
          </w:p>
        </w:tc>
      </w:tr>
      <w:tr w14:paraId="7BF5D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37D94F0D">
            <w:pPr>
              <w:jc w:val="left"/>
              <w:rPr>
                <w:rFonts w:ascii="宋体" w:hAnsi="宋体" w:cs="宋体"/>
                <w:color w:val="auto"/>
                <w:sz w:val="24"/>
                <w:highlight w:val="none"/>
              </w:rPr>
            </w:pPr>
          </w:p>
        </w:tc>
        <w:tc>
          <w:tcPr>
            <w:tcW w:w="2164" w:type="dxa"/>
            <w:vMerge w:val="continue"/>
            <w:tcBorders>
              <w:top w:val="single" w:color="auto" w:sz="4" w:space="0"/>
              <w:left w:val="single" w:color="auto" w:sz="4" w:space="0"/>
              <w:bottom w:val="single" w:color="auto" w:sz="4" w:space="0"/>
              <w:right w:val="single" w:color="auto" w:sz="4" w:space="0"/>
            </w:tcBorders>
            <w:vAlign w:val="center"/>
          </w:tcPr>
          <w:p w14:paraId="037B0290">
            <w:pPr>
              <w:jc w:val="left"/>
              <w:rPr>
                <w:rFonts w:ascii="宋体" w:hAnsi="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9A8CB71">
            <w:pPr>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633EC92">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合同或</w:t>
            </w:r>
            <w:r>
              <w:rPr>
                <w:rFonts w:hint="eastAsia" w:ascii="宋体" w:hAnsi="宋体" w:cs="宋体"/>
                <w:color w:val="auto"/>
                <w:highlight w:val="none"/>
              </w:rPr>
              <w:t>中标（成交）通知书</w:t>
            </w:r>
          </w:p>
        </w:tc>
        <w:tc>
          <w:tcPr>
            <w:tcW w:w="1701" w:type="dxa"/>
            <w:tcBorders>
              <w:top w:val="single" w:color="auto" w:sz="4" w:space="0"/>
              <w:left w:val="single" w:color="auto" w:sz="4" w:space="0"/>
              <w:bottom w:val="single" w:color="auto" w:sz="4" w:space="0"/>
              <w:right w:val="single" w:color="auto" w:sz="4" w:space="0"/>
            </w:tcBorders>
            <w:vAlign w:val="center"/>
          </w:tcPr>
          <w:p w14:paraId="7E7C9CAB">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6DB3CA76">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4A9CF8C8">
            <w:pPr>
              <w:jc w:val="left"/>
              <w:rPr>
                <w:rFonts w:ascii="宋体" w:hAnsi="宋体" w:cs="宋体"/>
                <w:color w:val="auto"/>
                <w:sz w:val="24"/>
                <w:highlight w:val="none"/>
              </w:rPr>
            </w:pPr>
          </w:p>
        </w:tc>
      </w:tr>
      <w:tr w14:paraId="27B88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63" w:type="dxa"/>
            <w:tcBorders>
              <w:top w:val="single" w:color="auto" w:sz="4" w:space="0"/>
              <w:left w:val="single" w:color="auto" w:sz="4" w:space="0"/>
              <w:bottom w:val="single" w:color="auto" w:sz="4" w:space="0"/>
              <w:right w:val="single" w:color="auto" w:sz="4" w:space="0"/>
            </w:tcBorders>
          </w:tcPr>
          <w:p w14:paraId="62258703">
            <w:pPr>
              <w:snapToGrid w:val="0"/>
              <w:spacing w:line="240" w:lineRule="exact"/>
              <w:jc w:val="left"/>
              <w:rPr>
                <w:rFonts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14:paraId="0D60D880">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6422D1D9">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2814BD3">
            <w:pPr>
              <w:snapToGrid w:val="0"/>
              <w:spacing w:line="240" w:lineRule="exact"/>
              <w:jc w:val="left"/>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32CEC60B">
            <w:pPr>
              <w:snapToGrid w:val="0"/>
              <w:spacing w:line="24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E20F7E8">
            <w:pPr>
              <w:snapToGrid w:val="0"/>
              <w:spacing w:line="24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4819BF0B">
            <w:pPr>
              <w:snapToGrid w:val="0"/>
              <w:spacing w:line="240" w:lineRule="exact"/>
              <w:jc w:val="left"/>
              <w:rPr>
                <w:rFonts w:ascii="宋体" w:hAnsi="宋体" w:cs="宋体"/>
                <w:color w:val="auto"/>
                <w:sz w:val="24"/>
                <w:highlight w:val="none"/>
              </w:rPr>
            </w:pPr>
          </w:p>
        </w:tc>
      </w:tr>
      <w:tr w14:paraId="4962B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14:paraId="50043CBC">
            <w:pPr>
              <w:snapToGrid w:val="0"/>
              <w:spacing w:before="50" w:after="120" w:afterLines="50" w:line="400" w:lineRule="exact"/>
              <w:jc w:val="left"/>
              <w:rPr>
                <w:rFonts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14:paraId="2C629D7B">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A617A4C">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CB80013">
            <w:pPr>
              <w:snapToGrid w:val="0"/>
              <w:spacing w:before="50" w:after="120" w:afterLines="50" w:line="400" w:lineRule="exact"/>
              <w:jc w:val="left"/>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4F81E389">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A3DBA66">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203D7BBB">
            <w:pPr>
              <w:snapToGrid w:val="0"/>
              <w:spacing w:before="50" w:after="120" w:afterLines="50" w:line="400" w:lineRule="exact"/>
              <w:jc w:val="left"/>
              <w:rPr>
                <w:rFonts w:ascii="宋体" w:hAnsi="宋体" w:cs="宋体"/>
                <w:color w:val="auto"/>
                <w:sz w:val="24"/>
                <w:highlight w:val="none"/>
              </w:rPr>
            </w:pPr>
          </w:p>
        </w:tc>
      </w:tr>
      <w:tr w14:paraId="72134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63" w:type="dxa"/>
            <w:tcBorders>
              <w:top w:val="single" w:color="auto" w:sz="4" w:space="0"/>
              <w:left w:val="single" w:color="auto" w:sz="4" w:space="0"/>
              <w:bottom w:val="single" w:color="auto" w:sz="4" w:space="0"/>
              <w:right w:val="single" w:color="auto" w:sz="4" w:space="0"/>
            </w:tcBorders>
          </w:tcPr>
          <w:p w14:paraId="44DC6FA2">
            <w:pPr>
              <w:snapToGrid w:val="0"/>
              <w:spacing w:before="50" w:after="120" w:afterLines="50" w:line="400" w:lineRule="exact"/>
              <w:jc w:val="left"/>
              <w:rPr>
                <w:rFonts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14:paraId="5DC01B23">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105E354C">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F1A6B0A">
            <w:pPr>
              <w:snapToGrid w:val="0"/>
              <w:spacing w:before="50" w:after="120" w:afterLines="50" w:line="400" w:lineRule="exact"/>
              <w:jc w:val="left"/>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238CC877">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91C8127">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5C90E77C">
            <w:pPr>
              <w:snapToGrid w:val="0"/>
              <w:spacing w:before="50" w:after="120" w:afterLines="50" w:line="400" w:lineRule="exact"/>
              <w:jc w:val="left"/>
              <w:rPr>
                <w:rFonts w:ascii="宋体" w:hAnsi="宋体" w:cs="宋体"/>
                <w:color w:val="auto"/>
                <w:sz w:val="24"/>
                <w:highlight w:val="none"/>
              </w:rPr>
            </w:pPr>
          </w:p>
        </w:tc>
      </w:tr>
      <w:tr w14:paraId="64C33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14:paraId="342DE4D9">
            <w:pPr>
              <w:snapToGrid w:val="0"/>
              <w:spacing w:before="50" w:after="120" w:afterLines="50" w:line="400" w:lineRule="exact"/>
              <w:jc w:val="left"/>
              <w:rPr>
                <w:rFonts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14:paraId="118D8D39">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E52AC3F">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7A5609DE">
            <w:pPr>
              <w:snapToGrid w:val="0"/>
              <w:spacing w:before="50" w:after="120" w:afterLines="50" w:line="400" w:lineRule="exact"/>
              <w:jc w:val="left"/>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6E5F6D91">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A722DD1">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69657099">
            <w:pPr>
              <w:snapToGrid w:val="0"/>
              <w:spacing w:before="50" w:after="120" w:afterLines="50" w:line="400" w:lineRule="exact"/>
              <w:jc w:val="left"/>
              <w:rPr>
                <w:rFonts w:ascii="宋体" w:hAnsi="宋体" w:cs="宋体"/>
                <w:color w:val="auto"/>
                <w:sz w:val="24"/>
                <w:highlight w:val="none"/>
              </w:rPr>
            </w:pPr>
          </w:p>
        </w:tc>
      </w:tr>
      <w:tr w14:paraId="2BDEA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14:paraId="253D2DFB">
            <w:pPr>
              <w:snapToGrid w:val="0"/>
              <w:spacing w:before="50" w:after="120" w:afterLines="50" w:line="400" w:lineRule="exact"/>
              <w:jc w:val="left"/>
              <w:rPr>
                <w:rFonts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14:paraId="3EDF7105">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0C6F0155">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14:paraId="3BB91CA0">
            <w:pPr>
              <w:snapToGrid w:val="0"/>
              <w:spacing w:before="50" w:after="120" w:afterLines="50" w:line="400" w:lineRule="exact"/>
              <w:jc w:val="left"/>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14:paraId="1896257B">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7EA7744">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7466E8F1">
            <w:pPr>
              <w:snapToGrid w:val="0"/>
              <w:spacing w:before="50" w:after="120" w:afterLines="50" w:line="400" w:lineRule="exact"/>
              <w:jc w:val="left"/>
              <w:rPr>
                <w:rFonts w:ascii="宋体" w:hAnsi="宋体" w:cs="宋体"/>
                <w:color w:val="auto"/>
                <w:sz w:val="24"/>
                <w:highlight w:val="none"/>
              </w:rPr>
            </w:pPr>
          </w:p>
        </w:tc>
      </w:tr>
    </w:tbl>
    <w:p w14:paraId="6ADB96FE">
      <w:pPr>
        <w:snapToGrid w:val="0"/>
        <w:spacing w:line="360" w:lineRule="auto"/>
        <w:ind w:firstLine="4935" w:firstLineChars="2350"/>
        <w:rPr>
          <w:rFonts w:ascii="宋体" w:hAnsi="宋体" w:cs="宋体"/>
          <w:color w:val="auto"/>
          <w:szCs w:val="21"/>
          <w:highlight w:val="none"/>
        </w:rPr>
      </w:pPr>
    </w:p>
    <w:p w14:paraId="0926945F">
      <w:pPr>
        <w:snapToGrid w:val="0"/>
        <w:spacing w:line="360" w:lineRule="auto"/>
        <w:rPr>
          <w:rFonts w:ascii="宋体" w:hAnsi="宋体" w:cs="宋体"/>
          <w:color w:val="auto"/>
          <w:szCs w:val="21"/>
          <w:highlight w:val="none"/>
        </w:rPr>
      </w:pPr>
      <w:r>
        <w:rPr>
          <w:rFonts w:hint="eastAsia" w:ascii="宋体" w:hAnsi="宋体" w:cs="宋体"/>
          <w:color w:val="auto"/>
          <w:sz w:val="24"/>
          <w:szCs w:val="20"/>
          <w:highlight w:val="none"/>
        </w:rPr>
        <w:t>注：在填写时，如本表格不适合供应商的实际情况，可参照本表格式自行制表填写，并附上相关证明材料</w:t>
      </w:r>
      <w:r>
        <w:rPr>
          <w:rFonts w:hint="eastAsia"/>
          <w:color w:val="auto"/>
          <w:highlight w:val="none"/>
        </w:rPr>
        <w:t>。</w:t>
      </w:r>
    </w:p>
    <w:p w14:paraId="589602CF">
      <w:pPr>
        <w:snapToGrid w:val="0"/>
        <w:spacing w:line="360" w:lineRule="auto"/>
        <w:rPr>
          <w:rFonts w:ascii="宋体" w:hAnsi="宋体" w:cs="宋体"/>
          <w:color w:val="auto"/>
          <w:szCs w:val="21"/>
          <w:highlight w:val="none"/>
        </w:rPr>
      </w:pPr>
    </w:p>
    <w:p w14:paraId="506B98FF">
      <w:pPr>
        <w:snapToGrid w:val="0"/>
        <w:spacing w:line="360" w:lineRule="auto"/>
        <w:rPr>
          <w:rFonts w:ascii="宋体" w:hAnsi="宋体" w:cs="宋体"/>
          <w:color w:val="auto"/>
          <w:szCs w:val="21"/>
          <w:highlight w:val="none"/>
        </w:rPr>
      </w:pPr>
    </w:p>
    <w:p w14:paraId="6281F584">
      <w:pPr>
        <w:snapToGrid w:val="0"/>
        <w:spacing w:line="360" w:lineRule="auto"/>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供应商名称(盖公章)：</w:t>
      </w:r>
    </w:p>
    <w:p w14:paraId="17BD0A19">
      <w:pPr>
        <w:spacing w:line="500" w:lineRule="exact"/>
        <w:jc w:val="center"/>
        <w:rPr>
          <w:rFonts w:ascii="宋体" w:hAnsi="宋体" w:cs="宋体"/>
          <w:color w:val="auto"/>
          <w:sz w:val="32"/>
          <w:szCs w:val="32"/>
          <w:highlight w:val="none"/>
        </w:rPr>
        <w:sectPr>
          <w:pgSz w:w="11911" w:h="16838"/>
          <w:pgMar w:top="1134" w:right="1134" w:bottom="1134" w:left="1134" w:header="720" w:footer="720" w:gutter="0"/>
          <w:cols w:space="720" w:num="1"/>
        </w:sect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D16079D">
      <w:pPr>
        <w:snapToGrid w:val="0"/>
        <w:spacing w:line="360" w:lineRule="auto"/>
        <w:rPr>
          <w:rFonts w:ascii="宋体" w:hAnsi="宋体" w:cs="宋体"/>
          <w:color w:val="auto"/>
          <w:sz w:val="28"/>
          <w:szCs w:val="28"/>
          <w:highlight w:val="none"/>
        </w:rPr>
      </w:pPr>
      <w:r>
        <w:rPr>
          <w:rFonts w:hint="eastAsia" w:ascii="宋体" w:hAnsi="宋体" w:cs="宋体"/>
          <w:b/>
          <w:color w:val="auto"/>
          <w:sz w:val="28"/>
          <w:szCs w:val="28"/>
          <w:highlight w:val="none"/>
        </w:rPr>
        <w:t>8.服务需求偏离表的格式：</w:t>
      </w:r>
    </w:p>
    <w:p w14:paraId="561C61E8">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服务需求偏离表</w:t>
      </w:r>
    </w:p>
    <w:p w14:paraId="1CEA7A83">
      <w:pPr>
        <w:spacing w:line="360" w:lineRule="auto"/>
        <w:contextualSpacing/>
        <w:jc w:val="left"/>
        <w:rPr>
          <w:rFonts w:ascii="宋体" w:hAnsi="宋体" w:cs="宋体"/>
          <w:color w:val="auto"/>
          <w:sz w:val="24"/>
          <w:highlight w:val="none"/>
        </w:rPr>
      </w:pPr>
    </w:p>
    <w:p w14:paraId="0EEB5018">
      <w:pPr>
        <w:spacing w:line="360" w:lineRule="auto"/>
        <w:ind w:firstLine="720" w:firstLineChars="300"/>
        <w:contextualSpacing/>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47B8659">
      <w:pPr>
        <w:spacing w:line="360" w:lineRule="auto"/>
        <w:ind w:firstLine="720" w:firstLineChars="300"/>
        <w:contextualSpacing/>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1A286A47">
      <w:pPr>
        <w:spacing w:line="360" w:lineRule="auto"/>
        <w:ind w:firstLine="720" w:firstLineChars="300"/>
        <w:contextualSpacing/>
        <w:rPr>
          <w:rFonts w:ascii="宋体" w:hAnsi="宋体" w:cs="宋体"/>
          <w:color w:val="auto"/>
          <w:sz w:val="24"/>
          <w:highlight w:val="none"/>
          <w:u w:val="singl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p>
    <w:tbl>
      <w:tblPr>
        <w:tblStyle w:val="31"/>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75"/>
        <w:gridCol w:w="3197"/>
        <w:gridCol w:w="2944"/>
        <w:gridCol w:w="1095"/>
      </w:tblGrid>
      <w:tr w14:paraId="532E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324D4C85">
            <w:pPr>
              <w:rPr>
                <w:rFonts w:ascii="宋体" w:hAnsi="宋体" w:cs="宋体"/>
                <w:color w:val="auto"/>
                <w:szCs w:val="21"/>
                <w:highlight w:val="none"/>
              </w:rPr>
            </w:pPr>
            <w:r>
              <w:rPr>
                <w:rFonts w:hint="eastAsia" w:ascii="宋体" w:hAnsi="宋体" w:cs="宋体"/>
                <w:color w:val="auto"/>
                <w:szCs w:val="21"/>
                <w:highlight w:val="none"/>
              </w:rPr>
              <w:t>项号</w:t>
            </w:r>
          </w:p>
        </w:tc>
        <w:tc>
          <w:tcPr>
            <w:tcW w:w="1175" w:type="dxa"/>
            <w:tcBorders>
              <w:top w:val="single" w:color="auto" w:sz="4" w:space="0"/>
              <w:left w:val="single" w:color="auto" w:sz="4" w:space="0"/>
              <w:bottom w:val="single" w:color="auto" w:sz="4" w:space="0"/>
              <w:right w:val="single" w:color="auto" w:sz="4" w:space="0"/>
            </w:tcBorders>
            <w:vAlign w:val="center"/>
          </w:tcPr>
          <w:p w14:paraId="21649955">
            <w:pPr>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3197" w:type="dxa"/>
            <w:tcBorders>
              <w:top w:val="single" w:color="auto" w:sz="4" w:space="0"/>
              <w:left w:val="single" w:color="auto" w:sz="4" w:space="0"/>
              <w:bottom w:val="single" w:color="auto" w:sz="4" w:space="0"/>
              <w:right w:val="single" w:color="auto" w:sz="4" w:space="0"/>
            </w:tcBorders>
            <w:vAlign w:val="center"/>
          </w:tcPr>
          <w:p w14:paraId="1D80408D">
            <w:pPr>
              <w:jc w:val="center"/>
              <w:rPr>
                <w:rFonts w:ascii="宋体" w:hAnsi="宋体" w:cs="宋体"/>
                <w:color w:val="auto"/>
                <w:szCs w:val="21"/>
                <w:highlight w:val="none"/>
              </w:rPr>
            </w:pPr>
            <w:r>
              <w:rPr>
                <w:rFonts w:hint="eastAsia" w:ascii="宋体" w:hAnsi="宋体" w:cs="宋体"/>
                <w:color w:val="auto"/>
                <w:szCs w:val="21"/>
                <w:highlight w:val="none"/>
              </w:rPr>
              <w:t>竞争性磋商文件</w:t>
            </w:r>
            <w:r>
              <w:rPr>
                <w:rFonts w:hint="eastAsia" w:ascii="宋体" w:hAnsi="宋体"/>
                <w:color w:val="auto"/>
                <w:szCs w:val="21"/>
                <w:highlight w:val="none"/>
              </w:rPr>
              <w:t>采购需求中的技术要求</w:t>
            </w:r>
          </w:p>
        </w:tc>
        <w:tc>
          <w:tcPr>
            <w:tcW w:w="2944" w:type="dxa"/>
            <w:tcBorders>
              <w:top w:val="single" w:color="auto" w:sz="4" w:space="0"/>
              <w:left w:val="single" w:color="auto" w:sz="4" w:space="0"/>
              <w:bottom w:val="single" w:color="auto" w:sz="4" w:space="0"/>
              <w:right w:val="single" w:color="auto" w:sz="4" w:space="0"/>
            </w:tcBorders>
            <w:vAlign w:val="center"/>
          </w:tcPr>
          <w:p w14:paraId="620EA2A6">
            <w:pPr>
              <w:jc w:val="center"/>
              <w:rPr>
                <w:rFonts w:ascii="宋体" w:hAnsi="宋体" w:cs="宋体"/>
                <w:color w:val="auto"/>
                <w:szCs w:val="21"/>
                <w:highlight w:val="none"/>
              </w:rPr>
            </w:pPr>
            <w:r>
              <w:rPr>
                <w:rFonts w:hint="eastAsia" w:ascii="宋体" w:hAnsi="宋体" w:cs="宋体"/>
                <w:color w:val="auto"/>
                <w:szCs w:val="21"/>
                <w:highlight w:val="none"/>
              </w:rPr>
              <w:t>响应文件响应的</w:t>
            </w:r>
            <w:r>
              <w:rPr>
                <w:rFonts w:hint="eastAsia" w:ascii="宋体" w:hAnsi="宋体"/>
                <w:color w:val="auto"/>
                <w:szCs w:val="21"/>
                <w:highlight w:val="none"/>
              </w:rPr>
              <w:t>技术要求</w:t>
            </w:r>
          </w:p>
        </w:tc>
        <w:tc>
          <w:tcPr>
            <w:tcW w:w="1095" w:type="dxa"/>
            <w:tcBorders>
              <w:top w:val="single" w:color="auto" w:sz="4" w:space="0"/>
              <w:left w:val="single" w:color="auto" w:sz="4" w:space="0"/>
              <w:bottom w:val="single" w:color="auto" w:sz="4" w:space="0"/>
              <w:right w:val="single" w:color="auto" w:sz="4" w:space="0"/>
            </w:tcBorders>
            <w:vAlign w:val="center"/>
          </w:tcPr>
          <w:p w14:paraId="1ECD2EFD">
            <w:pPr>
              <w:rPr>
                <w:rFonts w:ascii="宋体" w:hAnsi="宋体" w:cs="宋体"/>
                <w:color w:val="auto"/>
                <w:szCs w:val="21"/>
                <w:highlight w:val="none"/>
              </w:rPr>
            </w:pPr>
            <w:r>
              <w:rPr>
                <w:rFonts w:hint="eastAsia" w:ascii="宋体" w:hAnsi="宋体" w:cs="宋体"/>
                <w:color w:val="auto"/>
                <w:szCs w:val="21"/>
                <w:highlight w:val="none"/>
              </w:rPr>
              <w:t>偏离说明</w:t>
            </w:r>
          </w:p>
        </w:tc>
      </w:tr>
      <w:tr w14:paraId="6E4F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4F9253D8">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175" w:type="dxa"/>
            <w:tcBorders>
              <w:top w:val="single" w:color="auto" w:sz="4" w:space="0"/>
              <w:left w:val="single" w:color="auto" w:sz="4" w:space="0"/>
              <w:bottom w:val="single" w:color="auto" w:sz="4" w:space="0"/>
              <w:right w:val="single" w:color="auto" w:sz="4" w:space="0"/>
            </w:tcBorders>
            <w:vAlign w:val="center"/>
          </w:tcPr>
          <w:p w14:paraId="50F2BC78">
            <w:pPr>
              <w:rPr>
                <w:rFonts w:ascii="宋体" w:hAnsi="宋体" w:cs="宋体"/>
                <w:color w:val="auto"/>
                <w:szCs w:val="21"/>
                <w:highlight w:val="none"/>
              </w:rPr>
            </w:pPr>
          </w:p>
        </w:tc>
        <w:tc>
          <w:tcPr>
            <w:tcW w:w="3197" w:type="dxa"/>
            <w:tcBorders>
              <w:top w:val="single" w:color="auto" w:sz="4" w:space="0"/>
              <w:left w:val="single" w:color="auto" w:sz="4" w:space="0"/>
              <w:bottom w:val="single" w:color="auto" w:sz="4" w:space="0"/>
              <w:right w:val="single" w:color="auto" w:sz="4" w:space="0"/>
            </w:tcBorders>
            <w:vAlign w:val="center"/>
          </w:tcPr>
          <w:p w14:paraId="624475EC">
            <w:pPr>
              <w:rPr>
                <w:rFonts w:ascii="宋体" w:hAnsi="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14:paraId="510E0844">
            <w:pPr>
              <w:rPr>
                <w:rFonts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2C6E5750">
            <w:pPr>
              <w:rPr>
                <w:rFonts w:ascii="宋体" w:hAnsi="宋体" w:cs="宋体"/>
                <w:color w:val="auto"/>
                <w:szCs w:val="21"/>
                <w:highlight w:val="none"/>
              </w:rPr>
            </w:pPr>
          </w:p>
        </w:tc>
      </w:tr>
      <w:tr w14:paraId="0A21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4EE2B477">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175" w:type="dxa"/>
            <w:tcBorders>
              <w:top w:val="single" w:color="auto" w:sz="4" w:space="0"/>
              <w:left w:val="single" w:color="auto" w:sz="4" w:space="0"/>
              <w:bottom w:val="single" w:color="auto" w:sz="4" w:space="0"/>
              <w:right w:val="single" w:color="auto" w:sz="4" w:space="0"/>
            </w:tcBorders>
            <w:vAlign w:val="center"/>
          </w:tcPr>
          <w:p w14:paraId="2049FB68">
            <w:pPr>
              <w:rPr>
                <w:rFonts w:ascii="宋体" w:hAnsi="宋体" w:cs="宋体"/>
                <w:color w:val="auto"/>
                <w:szCs w:val="21"/>
                <w:highlight w:val="none"/>
              </w:rPr>
            </w:pPr>
          </w:p>
        </w:tc>
        <w:tc>
          <w:tcPr>
            <w:tcW w:w="3197" w:type="dxa"/>
            <w:tcBorders>
              <w:top w:val="single" w:color="auto" w:sz="4" w:space="0"/>
              <w:left w:val="single" w:color="auto" w:sz="4" w:space="0"/>
              <w:bottom w:val="single" w:color="auto" w:sz="4" w:space="0"/>
              <w:right w:val="single" w:color="auto" w:sz="4" w:space="0"/>
            </w:tcBorders>
            <w:vAlign w:val="center"/>
          </w:tcPr>
          <w:p w14:paraId="709EC01D">
            <w:pPr>
              <w:rPr>
                <w:rFonts w:ascii="宋体" w:hAnsi="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14:paraId="5146A4E7">
            <w:pPr>
              <w:rPr>
                <w:rFonts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1E7F242D">
            <w:pPr>
              <w:rPr>
                <w:rFonts w:ascii="宋体" w:hAnsi="宋体" w:cs="宋体"/>
                <w:color w:val="auto"/>
                <w:szCs w:val="21"/>
                <w:highlight w:val="none"/>
              </w:rPr>
            </w:pPr>
          </w:p>
        </w:tc>
      </w:tr>
      <w:tr w14:paraId="6222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3CBDE1E0">
            <w:pPr>
              <w:jc w:val="center"/>
              <w:rPr>
                <w:rFonts w:ascii="宋体" w:hAnsi="宋体" w:cs="宋体"/>
                <w:color w:val="auto"/>
                <w:szCs w:val="21"/>
                <w:highlight w:val="none"/>
              </w:rPr>
            </w:pPr>
          </w:p>
        </w:tc>
        <w:tc>
          <w:tcPr>
            <w:tcW w:w="1175" w:type="dxa"/>
            <w:tcBorders>
              <w:top w:val="single" w:color="auto" w:sz="4" w:space="0"/>
              <w:left w:val="single" w:color="auto" w:sz="4" w:space="0"/>
              <w:bottom w:val="single" w:color="auto" w:sz="4" w:space="0"/>
              <w:right w:val="single" w:color="auto" w:sz="4" w:space="0"/>
            </w:tcBorders>
            <w:vAlign w:val="center"/>
          </w:tcPr>
          <w:p w14:paraId="1DD282AE">
            <w:pPr>
              <w:rPr>
                <w:rFonts w:ascii="宋体" w:hAnsi="宋体" w:cs="宋体"/>
                <w:color w:val="auto"/>
                <w:szCs w:val="21"/>
                <w:highlight w:val="none"/>
              </w:rPr>
            </w:pPr>
          </w:p>
        </w:tc>
        <w:tc>
          <w:tcPr>
            <w:tcW w:w="3197" w:type="dxa"/>
            <w:tcBorders>
              <w:top w:val="single" w:color="auto" w:sz="4" w:space="0"/>
              <w:left w:val="single" w:color="auto" w:sz="4" w:space="0"/>
              <w:bottom w:val="single" w:color="auto" w:sz="4" w:space="0"/>
              <w:right w:val="single" w:color="auto" w:sz="4" w:space="0"/>
            </w:tcBorders>
            <w:vAlign w:val="center"/>
          </w:tcPr>
          <w:p w14:paraId="136D378A">
            <w:pPr>
              <w:rPr>
                <w:rFonts w:ascii="宋体" w:hAnsi="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14:paraId="0178F586">
            <w:pPr>
              <w:rPr>
                <w:rFonts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460513A8">
            <w:pPr>
              <w:rPr>
                <w:rFonts w:ascii="宋体" w:hAnsi="宋体" w:cs="宋体"/>
                <w:color w:val="auto"/>
                <w:szCs w:val="21"/>
                <w:highlight w:val="none"/>
              </w:rPr>
            </w:pPr>
          </w:p>
        </w:tc>
      </w:tr>
    </w:tbl>
    <w:p w14:paraId="00B89F08">
      <w:pPr>
        <w:pStyle w:val="16"/>
        <w:ind w:firstLine="845"/>
        <w:rPr>
          <w:rFonts w:ascii="宋体" w:hAnsi="宋体" w:cs="宋体"/>
          <w:color w:val="auto"/>
          <w:sz w:val="24"/>
          <w:highlight w:val="none"/>
          <w:u w:val="single"/>
        </w:rPr>
      </w:pPr>
    </w:p>
    <w:p w14:paraId="01BA7A88">
      <w:pPr>
        <w:pStyle w:val="15"/>
        <w:spacing w:after="0" w:line="360" w:lineRule="auto"/>
        <w:contextualSpacing/>
        <w:rPr>
          <w:rFonts w:ascii="宋体" w:hAnsi="宋体" w:cs="宋体"/>
          <w:color w:val="auto"/>
          <w:kern w:val="0"/>
          <w:sz w:val="24"/>
          <w:szCs w:val="24"/>
          <w:highlight w:val="none"/>
        </w:rPr>
      </w:pPr>
    </w:p>
    <w:p w14:paraId="4EEB379D">
      <w:pPr>
        <w:pStyle w:val="15"/>
        <w:spacing w:after="0" w:line="480" w:lineRule="auto"/>
        <w:ind w:firstLine="420" w:firstLineChars="20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w:t>
      </w:r>
    </w:p>
    <w:p w14:paraId="06756EE1">
      <w:pPr>
        <w:pStyle w:val="15"/>
        <w:spacing w:after="0" w:line="480" w:lineRule="auto"/>
        <w:ind w:firstLine="420" w:firstLineChars="20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1.说明：应对照磋商文件“第二章  </w:t>
      </w:r>
      <w:r>
        <w:rPr>
          <w:rFonts w:hint="eastAsia" w:ascii="Cambria" w:hAnsi="Cambria"/>
          <w:bCs/>
          <w:color w:val="auto"/>
          <w:sz w:val="21"/>
          <w:szCs w:val="21"/>
          <w:highlight w:val="none"/>
        </w:rPr>
        <w:t>采购需求</w:t>
      </w:r>
      <w:r>
        <w:rPr>
          <w:rFonts w:hint="eastAsia" w:ascii="宋体" w:hAnsi="宋体" w:cs="宋体"/>
          <w:color w:val="auto"/>
          <w:kern w:val="0"/>
          <w:sz w:val="21"/>
          <w:szCs w:val="21"/>
          <w:highlight w:val="none"/>
        </w:rPr>
        <w:t>”中“需求一览表”的技术要求条款逐条作出明确响应，并作出偏离说明。</w:t>
      </w:r>
    </w:p>
    <w:p w14:paraId="59CA4F44">
      <w:pPr>
        <w:pStyle w:val="16"/>
        <w:spacing w:line="480" w:lineRule="auto"/>
        <w:ind w:firstLine="420" w:firstLineChars="2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2.供应商应根据自身的承诺，对照磋商文件要求，在“偏离说明”中注明“正偏离”或者“负偏离”或者“无偏离”。既不属于“正偏离”也不属于“负偏离”即为“无偏离”。 当响应文件的技术要求内容低于竞争性磋商文件要求时，供应商应当如实写明“负偏离”。</w:t>
      </w:r>
    </w:p>
    <w:p w14:paraId="4C28E1BD">
      <w:pPr>
        <w:spacing w:line="48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3.表格内容均需按要求填写并盖公章，不得留空，</w:t>
      </w:r>
      <w:r>
        <w:rPr>
          <w:rFonts w:hint="eastAsia" w:ascii="宋体" w:hAnsi="宋体" w:cs="宋体"/>
          <w:b/>
          <w:bCs/>
          <w:color w:val="auto"/>
          <w:kern w:val="0"/>
          <w:szCs w:val="21"/>
          <w:highlight w:val="none"/>
        </w:rPr>
        <w:t>否则按竞标无效处理。</w:t>
      </w:r>
    </w:p>
    <w:p w14:paraId="33F8FD6A">
      <w:pPr>
        <w:pStyle w:val="16"/>
        <w:spacing w:line="480" w:lineRule="auto"/>
        <w:ind w:firstLine="420" w:firstLineChars="200"/>
        <w:contextualSpacing/>
        <w:rPr>
          <w:rFonts w:ascii="宋体" w:hAnsi="宋体" w:eastAsia="宋体" w:cs="宋体"/>
          <w:color w:val="auto"/>
          <w:sz w:val="21"/>
          <w:szCs w:val="21"/>
          <w:highlight w:val="none"/>
        </w:rPr>
      </w:pPr>
    </w:p>
    <w:p w14:paraId="6BE38A71">
      <w:pPr>
        <w:snapToGrid w:val="0"/>
        <w:spacing w:line="360" w:lineRule="auto"/>
        <w:rPr>
          <w:rFonts w:ascii="宋体" w:hAnsi="宋体" w:cs="宋体"/>
          <w:b/>
          <w:color w:val="auto"/>
          <w:sz w:val="30"/>
          <w:szCs w:val="30"/>
          <w:highlight w:val="none"/>
        </w:rPr>
      </w:pPr>
    </w:p>
    <w:p w14:paraId="0FFD54EA">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14:paraId="4A013D55">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54931EB">
      <w:pPr>
        <w:snapToGrid w:val="0"/>
        <w:spacing w:line="360" w:lineRule="auto"/>
        <w:rPr>
          <w:rFonts w:ascii="宋体" w:hAnsi="宋体" w:cs="宋体"/>
          <w:b/>
          <w:color w:val="auto"/>
          <w:sz w:val="28"/>
          <w:szCs w:val="28"/>
          <w:highlight w:val="none"/>
        </w:rPr>
      </w:pPr>
    </w:p>
    <w:p w14:paraId="236258B2">
      <w:pPr>
        <w:snapToGrid w:val="0"/>
        <w:spacing w:line="360" w:lineRule="auto"/>
        <w:rPr>
          <w:rFonts w:ascii="宋体" w:hAnsi="宋体" w:cs="宋体"/>
          <w:b/>
          <w:color w:val="auto"/>
          <w:sz w:val="28"/>
          <w:szCs w:val="28"/>
          <w:highlight w:val="none"/>
        </w:rPr>
      </w:pPr>
    </w:p>
    <w:p w14:paraId="0D3E271B">
      <w:pPr>
        <w:snapToGrid w:val="0"/>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9.服务方案</w:t>
      </w:r>
    </w:p>
    <w:p w14:paraId="77A91BFC">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（由供应商根据采购需求及采购文件要求编制）</w:t>
      </w:r>
    </w:p>
    <w:p w14:paraId="0FB600FB">
      <w:pPr>
        <w:pStyle w:val="3"/>
        <w:rPr>
          <w:rFonts w:ascii="宋体" w:hAnsi="宋体" w:cs="宋体"/>
          <w:color w:val="auto"/>
          <w:kern w:val="0"/>
          <w:sz w:val="24"/>
          <w:highlight w:val="none"/>
          <w:lang w:val="zh-CN"/>
        </w:rPr>
      </w:pPr>
    </w:p>
    <w:p w14:paraId="0FBD71D3">
      <w:pPr>
        <w:rPr>
          <w:rFonts w:ascii="宋体" w:hAnsi="宋体" w:cs="宋体"/>
          <w:color w:val="auto"/>
          <w:kern w:val="0"/>
          <w:sz w:val="24"/>
          <w:highlight w:val="none"/>
          <w:lang w:val="zh-CN"/>
        </w:rPr>
      </w:pPr>
    </w:p>
    <w:p w14:paraId="726A4960">
      <w:pPr>
        <w:pStyle w:val="3"/>
        <w:rPr>
          <w:rFonts w:ascii="宋体" w:hAnsi="宋体" w:cs="宋体"/>
          <w:color w:val="auto"/>
          <w:kern w:val="0"/>
          <w:sz w:val="24"/>
          <w:highlight w:val="none"/>
          <w:lang w:val="zh-CN"/>
        </w:rPr>
      </w:pPr>
    </w:p>
    <w:p w14:paraId="38A76453">
      <w:pPr>
        <w:rPr>
          <w:color w:val="auto"/>
          <w:highlight w:val="none"/>
          <w:lang w:val="zh-CN"/>
        </w:rPr>
      </w:pPr>
    </w:p>
    <w:p w14:paraId="57496F7F">
      <w:pPr>
        <w:rPr>
          <w:color w:val="auto"/>
          <w:highlight w:val="none"/>
          <w:lang w:val="zh-CN"/>
        </w:rPr>
      </w:pPr>
    </w:p>
    <w:p w14:paraId="0BF09659">
      <w:pPr>
        <w:pStyle w:val="3"/>
        <w:jc w:val="center"/>
        <w:rPr>
          <w:rFonts w:ascii="宋体" w:hAnsi="宋体" w:cs="宋体"/>
          <w:color w:val="auto"/>
          <w:kern w:val="0"/>
          <w:sz w:val="24"/>
          <w:highlight w:val="none"/>
        </w:rPr>
      </w:pPr>
      <w:r>
        <w:rPr>
          <w:rFonts w:hint="eastAsia" w:ascii="宋体" w:hAnsi="宋体" w:cs="宋体"/>
          <w:color w:val="auto"/>
          <w:kern w:val="0"/>
          <w:sz w:val="24"/>
          <w:highlight w:val="none"/>
        </w:rPr>
        <w:t>（格式自拟）</w:t>
      </w:r>
    </w:p>
    <w:p w14:paraId="503074D4">
      <w:pPr>
        <w:rPr>
          <w:rFonts w:ascii="宋体" w:hAnsi="宋体" w:cs="宋体"/>
          <w:color w:val="auto"/>
          <w:kern w:val="0"/>
          <w:sz w:val="24"/>
          <w:highlight w:val="none"/>
          <w:lang w:val="zh-CN"/>
        </w:rPr>
      </w:pPr>
    </w:p>
    <w:p w14:paraId="20350914">
      <w:pPr>
        <w:pStyle w:val="3"/>
        <w:rPr>
          <w:rFonts w:ascii="宋体" w:hAnsi="宋体" w:cs="宋体"/>
          <w:color w:val="auto"/>
          <w:kern w:val="0"/>
          <w:sz w:val="24"/>
          <w:highlight w:val="none"/>
          <w:lang w:val="zh-CN"/>
        </w:rPr>
      </w:pPr>
    </w:p>
    <w:p w14:paraId="35789050">
      <w:pPr>
        <w:rPr>
          <w:rFonts w:ascii="宋体" w:hAnsi="宋体" w:cs="宋体"/>
          <w:color w:val="auto"/>
          <w:kern w:val="0"/>
          <w:sz w:val="24"/>
          <w:highlight w:val="none"/>
          <w:lang w:val="zh-CN"/>
        </w:rPr>
      </w:pPr>
    </w:p>
    <w:p w14:paraId="47C255C9">
      <w:pPr>
        <w:pStyle w:val="3"/>
        <w:rPr>
          <w:color w:val="auto"/>
          <w:highlight w:val="none"/>
          <w:lang w:val="zh-CN"/>
        </w:rPr>
      </w:pPr>
    </w:p>
    <w:p w14:paraId="1D8A18B9">
      <w:pPr>
        <w:rPr>
          <w:color w:val="auto"/>
          <w:highlight w:val="none"/>
          <w:lang w:val="zh-CN"/>
        </w:rPr>
      </w:pPr>
    </w:p>
    <w:p w14:paraId="701ACF73">
      <w:pPr>
        <w:pStyle w:val="3"/>
        <w:ind w:firstLine="3840" w:firstLineChars="1600"/>
        <w:rPr>
          <w:rFonts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zh-CN"/>
        </w:rPr>
        <w:t>供应商名称（盖公章）：</w:t>
      </w:r>
    </w:p>
    <w:p w14:paraId="1E1905C5">
      <w:pPr>
        <w:pStyle w:val="3"/>
        <w:ind w:firstLine="6000" w:firstLineChars="2500"/>
        <w:rPr>
          <w:rFonts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zh-CN"/>
        </w:rPr>
        <w:t>日期：  年  月   日</w:t>
      </w:r>
    </w:p>
    <w:p w14:paraId="049A6C5C">
      <w:pPr>
        <w:rPr>
          <w:rFonts w:ascii="宋体" w:hAnsi="宋体" w:cs="宋体"/>
          <w:color w:val="auto"/>
          <w:kern w:val="0"/>
          <w:sz w:val="24"/>
          <w:highlight w:val="none"/>
          <w:lang w:val="zh-CN"/>
        </w:rPr>
      </w:pPr>
    </w:p>
    <w:p w14:paraId="7B31B57F">
      <w:pPr>
        <w:snapToGrid w:val="0"/>
        <w:spacing w:line="360" w:lineRule="auto"/>
        <w:rPr>
          <w:rFonts w:ascii="宋体" w:hAnsi="宋体" w:cs="宋体"/>
          <w:b/>
          <w:color w:val="auto"/>
          <w:sz w:val="28"/>
          <w:szCs w:val="28"/>
          <w:highlight w:val="none"/>
        </w:rPr>
      </w:pPr>
    </w:p>
    <w:p w14:paraId="1C2A7E63">
      <w:pPr>
        <w:snapToGrid w:val="0"/>
        <w:spacing w:line="360" w:lineRule="auto"/>
        <w:rPr>
          <w:rFonts w:ascii="宋体" w:hAnsi="宋体" w:cs="宋体"/>
          <w:b/>
          <w:color w:val="auto"/>
          <w:sz w:val="28"/>
          <w:szCs w:val="28"/>
          <w:highlight w:val="none"/>
        </w:rPr>
      </w:pPr>
    </w:p>
    <w:p w14:paraId="01452630">
      <w:pPr>
        <w:snapToGrid w:val="0"/>
        <w:spacing w:line="360" w:lineRule="auto"/>
        <w:rPr>
          <w:rFonts w:ascii="宋体" w:hAnsi="宋体" w:cs="宋体"/>
          <w:b/>
          <w:color w:val="auto"/>
          <w:sz w:val="28"/>
          <w:szCs w:val="28"/>
          <w:highlight w:val="none"/>
        </w:rPr>
      </w:pPr>
    </w:p>
    <w:p w14:paraId="3D2766D8">
      <w:pPr>
        <w:snapToGrid w:val="0"/>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10.项目质量保障措施</w:t>
      </w:r>
    </w:p>
    <w:p w14:paraId="3133E74D">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（由供应商根据采购需求及采购文件要求编制）</w:t>
      </w:r>
    </w:p>
    <w:p w14:paraId="5847FD02">
      <w:pPr>
        <w:pStyle w:val="3"/>
        <w:rPr>
          <w:rFonts w:ascii="宋体" w:hAnsi="宋体" w:cs="宋体"/>
          <w:color w:val="auto"/>
          <w:kern w:val="0"/>
          <w:sz w:val="24"/>
          <w:highlight w:val="none"/>
          <w:lang w:val="zh-CN"/>
        </w:rPr>
      </w:pPr>
    </w:p>
    <w:p w14:paraId="13CDC144">
      <w:pPr>
        <w:rPr>
          <w:rFonts w:ascii="宋体" w:hAnsi="宋体" w:cs="宋体"/>
          <w:color w:val="auto"/>
          <w:kern w:val="0"/>
          <w:sz w:val="24"/>
          <w:highlight w:val="none"/>
          <w:lang w:val="zh-CN"/>
        </w:rPr>
      </w:pPr>
    </w:p>
    <w:p w14:paraId="18EC1D5B">
      <w:pPr>
        <w:pStyle w:val="3"/>
        <w:rPr>
          <w:rFonts w:ascii="宋体" w:hAnsi="宋体" w:cs="宋体"/>
          <w:color w:val="auto"/>
          <w:kern w:val="0"/>
          <w:sz w:val="24"/>
          <w:highlight w:val="none"/>
          <w:lang w:val="zh-CN"/>
        </w:rPr>
      </w:pPr>
    </w:p>
    <w:p w14:paraId="1B60DC85">
      <w:pPr>
        <w:rPr>
          <w:color w:val="auto"/>
          <w:highlight w:val="none"/>
          <w:lang w:val="zh-CN"/>
        </w:rPr>
      </w:pPr>
    </w:p>
    <w:p w14:paraId="6E41370C">
      <w:pPr>
        <w:rPr>
          <w:color w:val="auto"/>
          <w:highlight w:val="none"/>
          <w:lang w:val="zh-CN"/>
        </w:rPr>
      </w:pPr>
    </w:p>
    <w:p w14:paraId="378058FB">
      <w:pPr>
        <w:pStyle w:val="3"/>
        <w:jc w:val="center"/>
        <w:rPr>
          <w:rFonts w:ascii="宋体" w:hAnsi="宋体" w:cs="宋体"/>
          <w:color w:val="auto"/>
          <w:kern w:val="0"/>
          <w:sz w:val="24"/>
          <w:highlight w:val="none"/>
        </w:rPr>
      </w:pPr>
      <w:r>
        <w:rPr>
          <w:rFonts w:hint="eastAsia" w:ascii="宋体" w:hAnsi="宋体" w:cs="宋体"/>
          <w:color w:val="auto"/>
          <w:kern w:val="0"/>
          <w:sz w:val="24"/>
          <w:highlight w:val="none"/>
        </w:rPr>
        <w:t>（格式自拟）</w:t>
      </w:r>
    </w:p>
    <w:p w14:paraId="3F3D84D8">
      <w:pPr>
        <w:rPr>
          <w:rFonts w:ascii="宋体" w:hAnsi="宋体" w:cs="宋体"/>
          <w:color w:val="auto"/>
          <w:kern w:val="0"/>
          <w:sz w:val="24"/>
          <w:highlight w:val="none"/>
          <w:lang w:val="zh-CN"/>
        </w:rPr>
      </w:pPr>
    </w:p>
    <w:p w14:paraId="20A80889">
      <w:pPr>
        <w:pStyle w:val="3"/>
        <w:rPr>
          <w:rFonts w:ascii="宋体" w:hAnsi="宋体" w:cs="宋体"/>
          <w:color w:val="auto"/>
          <w:kern w:val="0"/>
          <w:sz w:val="24"/>
          <w:highlight w:val="none"/>
          <w:lang w:val="zh-CN"/>
        </w:rPr>
      </w:pPr>
    </w:p>
    <w:p w14:paraId="3A63C4A9">
      <w:pPr>
        <w:rPr>
          <w:rFonts w:ascii="宋体" w:hAnsi="宋体" w:cs="宋体"/>
          <w:color w:val="auto"/>
          <w:kern w:val="0"/>
          <w:sz w:val="24"/>
          <w:highlight w:val="none"/>
          <w:lang w:val="zh-CN"/>
        </w:rPr>
      </w:pPr>
    </w:p>
    <w:p w14:paraId="2080E83C">
      <w:pPr>
        <w:pStyle w:val="3"/>
        <w:rPr>
          <w:color w:val="auto"/>
          <w:highlight w:val="none"/>
          <w:lang w:val="zh-CN"/>
        </w:rPr>
      </w:pPr>
    </w:p>
    <w:p w14:paraId="051A23E4">
      <w:pPr>
        <w:rPr>
          <w:color w:val="auto"/>
          <w:highlight w:val="none"/>
          <w:lang w:val="zh-CN"/>
        </w:rPr>
      </w:pPr>
    </w:p>
    <w:p w14:paraId="1CF87258">
      <w:pPr>
        <w:pStyle w:val="3"/>
        <w:ind w:firstLine="3840" w:firstLineChars="1600"/>
        <w:rPr>
          <w:rFonts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zh-CN"/>
        </w:rPr>
        <w:t>供应商名称（盖公章）：</w:t>
      </w:r>
    </w:p>
    <w:p w14:paraId="27CB0BDC">
      <w:pPr>
        <w:pStyle w:val="3"/>
        <w:ind w:firstLine="6000" w:firstLineChars="2500"/>
        <w:rPr>
          <w:rFonts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zh-CN"/>
        </w:rPr>
        <w:t>日期：  年  月   日</w:t>
      </w:r>
    </w:p>
    <w:p w14:paraId="2387F36F">
      <w:pPr>
        <w:pStyle w:val="3"/>
        <w:rPr>
          <w:rFonts w:ascii="宋体" w:hAnsi="宋体" w:cs="宋体"/>
          <w:color w:val="auto"/>
          <w:sz w:val="28"/>
          <w:szCs w:val="28"/>
          <w:highlight w:val="none"/>
        </w:rPr>
      </w:pPr>
    </w:p>
    <w:p w14:paraId="47BA23AE">
      <w:pPr>
        <w:snapToGrid w:val="0"/>
        <w:spacing w:line="360" w:lineRule="auto"/>
        <w:rPr>
          <w:rFonts w:ascii="宋体" w:hAnsi="宋体" w:cs="宋体"/>
          <w:b/>
          <w:color w:val="auto"/>
          <w:sz w:val="28"/>
          <w:szCs w:val="28"/>
          <w:highlight w:val="none"/>
        </w:rPr>
      </w:pPr>
    </w:p>
    <w:p w14:paraId="2906EE31">
      <w:pPr>
        <w:snapToGrid w:val="0"/>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11.项目实施人员一览表（如有要求）</w:t>
      </w:r>
    </w:p>
    <w:p w14:paraId="4454056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（由供应商根据采购需求及采购文件要求编制）</w:t>
      </w:r>
    </w:p>
    <w:p w14:paraId="69A1190F">
      <w:pPr>
        <w:pStyle w:val="22"/>
        <w:rPr>
          <w:color w:val="auto"/>
          <w:highlight w:val="none"/>
        </w:rPr>
      </w:pPr>
    </w:p>
    <w:p w14:paraId="0CBFBF70">
      <w:pPr>
        <w:spacing w:line="360" w:lineRule="auto"/>
        <w:rPr>
          <w:rFonts w:ascii="宋体" w:hAnsi="宋体" w:cs="宋体"/>
          <w:color w:val="auto"/>
          <w:kern w:val="0"/>
          <w:sz w:val="24"/>
          <w:highlight w:val="non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p>
    <w:p w14:paraId="35529F5F">
      <w:pPr>
        <w:keepNext/>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附表A:本项目的项目负责人情况表</w:t>
      </w:r>
    </w:p>
    <w:tbl>
      <w:tblPr>
        <w:tblStyle w:val="31"/>
        <w:tblW w:w="8755" w:type="dxa"/>
        <w:tblInd w:w="-116" w:type="dxa"/>
        <w:tblLayout w:type="fixed"/>
        <w:tblCellMar>
          <w:top w:w="0" w:type="dxa"/>
          <w:left w:w="108" w:type="dxa"/>
          <w:bottom w:w="0" w:type="dxa"/>
          <w:right w:w="108" w:type="dxa"/>
        </w:tblCellMar>
      </w:tblPr>
      <w:tblGrid>
        <w:gridCol w:w="2061"/>
        <w:gridCol w:w="1287"/>
        <w:gridCol w:w="1260"/>
        <w:gridCol w:w="4147"/>
      </w:tblGrid>
      <w:tr w14:paraId="323766BF">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9DE4A2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85571D9">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5E00A64">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12B5468D">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响应截止时间前三年业绩及承担的主要工作情况，曾担任项目负责人的项目应列明细。</w:t>
            </w:r>
          </w:p>
        </w:tc>
      </w:tr>
      <w:tr w14:paraId="3E61AC88">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28894E2">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D03AB48">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5D3CEEB7">
            <w:pPr>
              <w:autoSpaceDE w:val="0"/>
              <w:autoSpaceDN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3B19F054">
            <w:pPr>
              <w:autoSpaceDE w:val="0"/>
              <w:autoSpaceDN w:val="0"/>
              <w:spacing w:line="360" w:lineRule="auto"/>
              <w:jc w:val="center"/>
              <w:rPr>
                <w:rFonts w:ascii="宋体" w:hAnsi="宋体" w:cs="宋体"/>
                <w:color w:val="auto"/>
                <w:sz w:val="24"/>
                <w:highlight w:val="none"/>
              </w:rPr>
            </w:pPr>
          </w:p>
        </w:tc>
      </w:tr>
      <w:tr w14:paraId="5EEE45C8">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5F323BC">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347F65D">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0DC74FEC">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CF23CAF">
            <w:pPr>
              <w:autoSpaceDE w:val="0"/>
              <w:autoSpaceDN w:val="0"/>
              <w:spacing w:line="360" w:lineRule="auto"/>
              <w:jc w:val="center"/>
              <w:rPr>
                <w:rFonts w:ascii="宋体" w:hAnsi="宋体" w:cs="宋体"/>
                <w:color w:val="auto"/>
                <w:sz w:val="24"/>
                <w:highlight w:val="none"/>
              </w:rPr>
            </w:pPr>
          </w:p>
        </w:tc>
      </w:tr>
      <w:tr w14:paraId="64A867A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6985594B">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0316DFF9">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1A05D63">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D8B563E">
            <w:pPr>
              <w:autoSpaceDE w:val="0"/>
              <w:autoSpaceDN w:val="0"/>
              <w:spacing w:line="360" w:lineRule="auto"/>
              <w:jc w:val="center"/>
              <w:rPr>
                <w:rFonts w:ascii="宋体" w:hAnsi="宋体" w:cs="宋体"/>
                <w:color w:val="auto"/>
                <w:sz w:val="24"/>
                <w:highlight w:val="none"/>
              </w:rPr>
            </w:pPr>
          </w:p>
        </w:tc>
      </w:tr>
      <w:tr w14:paraId="1B24128E">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6D65448">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54715584">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86703F6">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BC87849">
            <w:pPr>
              <w:autoSpaceDE w:val="0"/>
              <w:autoSpaceDN w:val="0"/>
              <w:spacing w:line="360" w:lineRule="auto"/>
              <w:jc w:val="center"/>
              <w:rPr>
                <w:rFonts w:ascii="宋体" w:hAnsi="宋体" w:cs="宋体"/>
                <w:color w:val="auto"/>
                <w:sz w:val="24"/>
                <w:highlight w:val="none"/>
              </w:rPr>
            </w:pPr>
          </w:p>
        </w:tc>
      </w:tr>
      <w:tr w14:paraId="61063385">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58DA9A53">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35AFD6E8">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66F7024">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F617DE0">
            <w:pPr>
              <w:autoSpaceDE w:val="0"/>
              <w:autoSpaceDN w:val="0"/>
              <w:spacing w:line="360" w:lineRule="auto"/>
              <w:jc w:val="center"/>
              <w:rPr>
                <w:rFonts w:ascii="宋体" w:hAnsi="宋体" w:cs="宋体"/>
                <w:color w:val="auto"/>
                <w:sz w:val="24"/>
                <w:highlight w:val="none"/>
              </w:rPr>
            </w:pPr>
          </w:p>
        </w:tc>
      </w:tr>
      <w:tr w14:paraId="03A195EA">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200DEA5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3C2BE870">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437D503">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20EA649">
            <w:pPr>
              <w:autoSpaceDE w:val="0"/>
              <w:autoSpaceDN w:val="0"/>
              <w:spacing w:line="360" w:lineRule="auto"/>
              <w:jc w:val="center"/>
              <w:rPr>
                <w:rFonts w:ascii="宋体" w:hAnsi="宋体" w:cs="宋体"/>
                <w:color w:val="auto"/>
                <w:sz w:val="24"/>
                <w:highlight w:val="none"/>
              </w:rPr>
            </w:pPr>
          </w:p>
        </w:tc>
      </w:tr>
      <w:tr w14:paraId="7D26F98C">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0448A48D">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0BF6DE1E">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484399A">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91A2840">
            <w:pPr>
              <w:autoSpaceDE w:val="0"/>
              <w:autoSpaceDN w:val="0"/>
              <w:spacing w:line="360" w:lineRule="auto"/>
              <w:jc w:val="center"/>
              <w:rPr>
                <w:rFonts w:ascii="宋体" w:hAnsi="宋体" w:cs="宋体"/>
                <w:color w:val="auto"/>
                <w:sz w:val="24"/>
                <w:highlight w:val="none"/>
              </w:rPr>
            </w:pPr>
          </w:p>
        </w:tc>
      </w:tr>
      <w:tr w14:paraId="7DEDABD8">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2E2FE1F8">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007FFD2B">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61A8DF6">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A7586E8">
            <w:pPr>
              <w:autoSpaceDE w:val="0"/>
              <w:autoSpaceDN w:val="0"/>
              <w:spacing w:line="360" w:lineRule="auto"/>
              <w:jc w:val="center"/>
              <w:rPr>
                <w:rFonts w:ascii="宋体" w:hAnsi="宋体" w:cs="宋体"/>
                <w:color w:val="auto"/>
                <w:sz w:val="24"/>
                <w:highlight w:val="none"/>
              </w:rPr>
            </w:pPr>
          </w:p>
        </w:tc>
      </w:tr>
      <w:tr w14:paraId="5208B330">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AB39E07">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D1E1E79">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2877BCF1">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19D226C">
            <w:pPr>
              <w:autoSpaceDE w:val="0"/>
              <w:autoSpaceDN w:val="0"/>
              <w:spacing w:line="360" w:lineRule="auto"/>
              <w:jc w:val="center"/>
              <w:rPr>
                <w:rFonts w:ascii="宋体" w:hAnsi="宋体" w:cs="宋体"/>
                <w:color w:val="auto"/>
                <w:sz w:val="24"/>
                <w:highlight w:val="none"/>
              </w:rPr>
            </w:pPr>
          </w:p>
        </w:tc>
      </w:tr>
    </w:tbl>
    <w:p w14:paraId="46500D54">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注：供应商可参照上述的格式自行编制，并注明所在响应技术文件页码。</w:t>
      </w:r>
    </w:p>
    <w:p w14:paraId="7508F2B6">
      <w:pPr>
        <w:autoSpaceDE w:val="0"/>
        <w:autoSpaceDN w:val="0"/>
        <w:spacing w:line="360" w:lineRule="auto"/>
        <w:rPr>
          <w:rFonts w:ascii="宋体" w:hAnsi="宋体" w:cs="宋体"/>
          <w:b/>
          <w:color w:val="auto"/>
          <w:sz w:val="24"/>
          <w:highlight w:val="none"/>
        </w:rPr>
      </w:pPr>
    </w:p>
    <w:p w14:paraId="31EE1A14">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p>
    <w:tbl>
      <w:tblPr>
        <w:tblStyle w:val="31"/>
        <w:tblW w:w="9030" w:type="dxa"/>
        <w:tblInd w:w="-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A0B2442">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4D5C8737">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F1507E5">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A74D989">
            <w:pPr>
              <w:autoSpaceDE w:val="0"/>
              <w:autoSpaceDN w:val="0"/>
              <w:spacing w:line="360" w:lineRule="auto"/>
              <w:jc w:val="center"/>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vAlign w:val="center"/>
          </w:tcPr>
          <w:p w14:paraId="1EE65384">
            <w:pPr>
              <w:autoSpaceDE w:val="0"/>
              <w:autoSpaceDN w:val="0"/>
              <w:spacing w:line="360" w:lineRule="auto"/>
              <w:jc w:val="center"/>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vAlign w:val="center"/>
          </w:tcPr>
          <w:p w14:paraId="3EB169A3">
            <w:pPr>
              <w:autoSpaceDE w:val="0"/>
              <w:autoSpaceDN w:val="0"/>
              <w:spacing w:line="360" w:lineRule="auto"/>
              <w:jc w:val="center"/>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4CDB2C8D">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14:paraId="13103EAB">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B99043A">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14:paraId="76B74855">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2243414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36E79A4">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F46D3FF">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14:paraId="115ECC08">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6E49673">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3D632663">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D98E35B">
            <w:pPr>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D7D7079">
            <w:pPr>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2415E64">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3B11F78">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1E0027D">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5670E4D">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3D192E9">
            <w:pPr>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63B8A4D">
            <w:pPr>
              <w:autoSpaceDE w:val="0"/>
              <w:autoSpaceDN w:val="0"/>
              <w:spacing w:line="360" w:lineRule="auto"/>
              <w:rPr>
                <w:rFonts w:ascii="宋体" w:hAnsi="宋体" w:cs="宋体"/>
                <w:color w:val="auto"/>
                <w:sz w:val="24"/>
                <w:highlight w:val="none"/>
              </w:rPr>
            </w:pPr>
          </w:p>
        </w:tc>
      </w:tr>
      <w:tr w14:paraId="03749240">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314B7024">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6A35801">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05486CA">
            <w:pPr>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203F748">
            <w:pPr>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41FBAC1">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37A445E">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D45E8D0">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63C30A7">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3B22E2F">
            <w:pPr>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2AB230E4">
            <w:pPr>
              <w:autoSpaceDE w:val="0"/>
              <w:autoSpaceDN w:val="0"/>
              <w:spacing w:line="360" w:lineRule="auto"/>
              <w:rPr>
                <w:rFonts w:ascii="宋体" w:hAnsi="宋体" w:cs="宋体"/>
                <w:color w:val="auto"/>
                <w:sz w:val="24"/>
                <w:highlight w:val="none"/>
              </w:rPr>
            </w:pPr>
          </w:p>
        </w:tc>
      </w:tr>
    </w:tbl>
    <w:p w14:paraId="7B170D28">
      <w:pPr>
        <w:spacing w:line="360" w:lineRule="auto"/>
        <w:rPr>
          <w:rFonts w:ascii="宋体" w:hAnsi="宋体" w:cs="宋体"/>
          <w:b/>
          <w:bCs/>
          <w:color w:val="auto"/>
          <w:sz w:val="24"/>
          <w:highlight w:val="none"/>
        </w:rPr>
      </w:pPr>
      <w:r>
        <w:rPr>
          <w:rFonts w:hint="eastAsia" w:ascii="宋体" w:hAnsi="宋体" w:cs="宋体"/>
          <w:b/>
          <w:color w:val="auto"/>
          <w:sz w:val="24"/>
          <w:highlight w:val="none"/>
        </w:rPr>
        <w:t>注：供应商可参照上述的格式自行编制，并注明所在响应技术文件页码。</w:t>
      </w:r>
    </w:p>
    <w:p w14:paraId="044D5B72">
      <w:pPr>
        <w:snapToGrid w:val="0"/>
        <w:spacing w:line="360" w:lineRule="auto"/>
        <w:ind w:firstLine="602" w:firstLineChars="200"/>
        <w:rPr>
          <w:rFonts w:ascii="宋体" w:hAnsi="宋体" w:cs="宋体"/>
          <w:b/>
          <w:color w:val="auto"/>
          <w:sz w:val="30"/>
          <w:szCs w:val="30"/>
          <w:highlight w:val="none"/>
        </w:rPr>
      </w:pPr>
    </w:p>
    <w:p w14:paraId="5C025CF1">
      <w:pPr>
        <w:autoSpaceDE w:val="0"/>
        <w:autoSpaceDN w:val="0"/>
        <w:spacing w:line="360" w:lineRule="auto"/>
        <w:ind w:firstLine="6505" w:firstLineChars="2700"/>
        <w:rPr>
          <w:rFonts w:ascii="宋体" w:hAnsi="宋体" w:cs="宋体"/>
          <w:b/>
          <w:bCs/>
          <w:color w:val="auto"/>
          <w:sz w:val="24"/>
          <w:highlight w:val="none"/>
        </w:rPr>
      </w:pPr>
    </w:p>
    <w:p w14:paraId="46125839">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14:paraId="0129C039">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FA7D75A">
      <w:pPr>
        <w:autoSpaceDE w:val="0"/>
        <w:autoSpaceDN w:val="0"/>
        <w:spacing w:line="360" w:lineRule="auto"/>
        <w:ind w:firstLine="6480" w:firstLineChars="2700"/>
        <w:rPr>
          <w:rFonts w:ascii="仿宋_GB2312" w:hAnsi="仿宋" w:eastAsia="仿宋_GB2312" w:cs="仿宋_GB2312"/>
          <w:color w:val="auto"/>
          <w:kern w:val="0"/>
          <w:sz w:val="24"/>
          <w:highlight w:val="none"/>
          <w:lang w:val="zh-CN"/>
        </w:rPr>
      </w:pPr>
    </w:p>
    <w:p w14:paraId="4666D235">
      <w:pPr>
        <w:autoSpaceDE w:val="0"/>
        <w:autoSpaceDN w:val="0"/>
        <w:spacing w:line="360" w:lineRule="auto"/>
        <w:ind w:firstLine="8132" w:firstLineChars="2700"/>
        <w:rPr>
          <w:rFonts w:ascii="仿宋_GB2312" w:hAnsi="仿宋" w:eastAsia="仿宋_GB2312" w:cs="仿宋_GB2312"/>
          <w:b/>
          <w:bCs/>
          <w:color w:val="auto"/>
          <w:sz w:val="24"/>
          <w:highlight w:val="none"/>
        </w:rPr>
      </w:pPr>
      <w:r>
        <w:rPr>
          <w:rFonts w:hint="eastAsia" w:ascii="仿宋" w:hAnsi="仿宋" w:eastAsia="仿宋" w:cs="仿宋_GB2312"/>
          <w:b/>
          <w:color w:val="auto"/>
          <w:sz w:val="30"/>
          <w:szCs w:val="30"/>
          <w:highlight w:val="none"/>
        </w:rPr>
        <w:br w:type="page"/>
      </w:r>
    </w:p>
    <w:p w14:paraId="5CEC4863">
      <w:pPr>
        <w:pStyle w:val="4"/>
        <w:jc w:val="center"/>
        <w:rPr>
          <w:rFonts w:ascii="宋体" w:hAnsi="宋体"/>
          <w:color w:val="auto"/>
          <w:highlight w:val="none"/>
        </w:rPr>
      </w:pPr>
      <w:bookmarkStart w:id="145" w:name="_Toc12611"/>
      <w:bookmarkStart w:id="146" w:name="_Toc80205941"/>
      <w:bookmarkStart w:id="147" w:name="_Toc80886945"/>
      <w:bookmarkStart w:id="148" w:name="_Toc31035"/>
      <w:r>
        <w:rPr>
          <w:rFonts w:hint="eastAsia" w:ascii="宋体" w:hAnsi="宋体"/>
          <w:color w:val="auto"/>
          <w:highlight w:val="none"/>
        </w:rPr>
        <w:t>第三节 报价文件格式</w:t>
      </w:r>
      <w:bookmarkEnd w:id="145"/>
      <w:bookmarkEnd w:id="146"/>
      <w:bookmarkEnd w:id="147"/>
      <w:bookmarkEnd w:id="148"/>
    </w:p>
    <w:p w14:paraId="6C5017CE">
      <w:pPr>
        <w:pStyle w:val="22"/>
        <w:rPr>
          <w:color w:val="auto"/>
          <w:highlight w:val="none"/>
          <w:lang w:val="zh-CN"/>
        </w:rPr>
      </w:pPr>
      <w:r>
        <w:rPr>
          <w:rFonts w:hint="eastAsia"/>
          <w:color w:val="auto"/>
          <w:sz w:val="24"/>
          <w:highlight w:val="none"/>
        </w:rPr>
        <w:t xml:space="preserve">  </w:t>
      </w:r>
      <w:r>
        <w:rPr>
          <w:rFonts w:hint="eastAsia" w:ascii="宋体" w:hAnsi="宋体" w:cs="宋体"/>
          <w:b/>
          <w:bCs/>
          <w:color w:val="auto"/>
          <w:sz w:val="28"/>
          <w:szCs w:val="28"/>
          <w:highlight w:val="none"/>
        </w:rPr>
        <w:t>1.报价文件封面的格式</w:t>
      </w:r>
      <w:r>
        <w:rPr>
          <w:rFonts w:hint="eastAsia" w:ascii="宋体" w:hAnsi="宋体" w:cs="宋体"/>
          <w:b/>
          <w:color w:val="auto"/>
          <w:sz w:val="28"/>
          <w:szCs w:val="28"/>
          <w:highlight w:val="none"/>
        </w:rPr>
        <w:t>（参照此格式自拟）</w:t>
      </w:r>
      <w:r>
        <w:rPr>
          <w:rFonts w:hint="eastAsia" w:ascii="宋体" w:hAnsi="宋体" w:cs="宋体"/>
          <w:b/>
          <w:bCs/>
          <w:color w:val="auto"/>
          <w:sz w:val="28"/>
          <w:szCs w:val="28"/>
          <w:highlight w:val="none"/>
        </w:rPr>
        <w:t>：</w:t>
      </w:r>
    </w:p>
    <w:p w14:paraId="3E2857BE">
      <w:pPr>
        <w:snapToGrid w:val="0"/>
        <w:spacing w:before="120" w:beforeLines="50" w:after="50"/>
        <w:rPr>
          <w:color w:val="auto"/>
          <w:sz w:val="24"/>
          <w:highlight w:val="none"/>
        </w:rPr>
      </w:pPr>
      <w:r>
        <w:rPr>
          <w:rFonts w:hint="eastAsia"/>
          <w:color w:val="auto"/>
          <w:sz w:val="24"/>
          <w:highlight w:val="none"/>
        </w:rPr>
        <w:t xml:space="preserve">                                             </w:t>
      </w:r>
    </w:p>
    <w:p w14:paraId="3A2390F0">
      <w:pPr>
        <w:snapToGrid w:val="0"/>
        <w:spacing w:before="120" w:beforeLines="50" w:after="50"/>
        <w:ind w:firstLine="6720" w:firstLineChars="3200"/>
        <w:rPr>
          <w:bCs/>
          <w:color w:val="auto"/>
          <w:sz w:val="32"/>
          <w:szCs w:val="20"/>
          <w:highlight w:val="none"/>
        </w:rPr>
      </w:pPr>
      <w:r>
        <w:rPr>
          <w:rFonts w:hint="eastAsia"/>
          <w:bCs/>
          <w:color w:val="auto"/>
          <w:highlight w:val="none"/>
        </w:rPr>
        <w:t>全流程电子文件</w:t>
      </w:r>
    </w:p>
    <w:p w14:paraId="7DD37DF4">
      <w:pPr>
        <w:snapToGrid w:val="0"/>
        <w:spacing w:before="120" w:beforeLines="50" w:after="50"/>
        <w:rPr>
          <w:color w:val="auto"/>
          <w:sz w:val="24"/>
          <w:szCs w:val="20"/>
          <w:highlight w:val="none"/>
        </w:rPr>
      </w:pPr>
    </w:p>
    <w:p w14:paraId="393A425A">
      <w:pPr>
        <w:snapToGrid w:val="0"/>
        <w:spacing w:before="120" w:beforeLines="50" w:after="50"/>
        <w:rPr>
          <w:color w:val="auto"/>
          <w:sz w:val="24"/>
          <w:szCs w:val="20"/>
          <w:highlight w:val="none"/>
        </w:rPr>
      </w:pPr>
    </w:p>
    <w:p w14:paraId="0D60E9FA">
      <w:pPr>
        <w:snapToGrid w:val="0"/>
        <w:spacing w:before="120" w:beforeLines="50" w:after="50"/>
        <w:rPr>
          <w:color w:val="auto"/>
          <w:sz w:val="24"/>
          <w:szCs w:val="20"/>
          <w:highlight w:val="none"/>
        </w:rPr>
      </w:pPr>
    </w:p>
    <w:p w14:paraId="7B8522FF">
      <w:pPr>
        <w:snapToGrid w:val="0"/>
        <w:spacing w:before="120" w:beforeLines="50" w:after="50"/>
        <w:jc w:val="center"/>
        <w:rPr>
          <w:rFonts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 xml:space="preserve">报 </w:t>
      </w:r>
      <w:r>
        <w:rPr>
          <w:rFonts w:ascii="仿宋" w:hAnsi="仿宋" w:eastAsia="仿宋" w:cs="仿宋"/>
          <w:bCs/>
          <w:color w:val="auto"/>
          <w:sz w:val="44"/>
          <w:szCs w:val="44"/>
          <w:highlight w:val="none"/>
        </w:rPr>
        <w:t xml:space="preserve"> </w:t>
      </w:r>
      <w:r>
        <w:rPr>
          <w:rFonts w:hint="eastAsia" w:ascii="仿宋" w:hAnsi="仿宋" w:eastAsia="仿宋" w:cs="仿宋"/>
          <w:bCs/>
          <w:color w:val="auto"/>
          <w:sz w:val="44"/>
          <w:szCs w:val="44"/>
          <w:highlight w:val="none"/>
        </w:rPr>
        <w:t>价  文  件</w:t>
      </w:r>
    </w:p>
    <w:p w14:paraId="12519AF2">
      <w:pPr>
        <w:snapToGrid w:val="0"/>
        <w:spacing w:before="120" w:beforeLines="50" w:after="50"/>
        <w:rPr>
          <w:bCs/>
          <w:color w:val="auto"/>
          <w:sz w:val="24"/>
          <w:szCs w:val="20"/>
          <w:highlight w:val="none"/>
        </w:rPr>
      </w:pPr>
    </w:p>
    <w:p w14:paraId="7390330B">
      <w:pPr>
        <w:snapToGrid w:val="0"/>
        <w:spacing w:before="120" w:beforeLines="50" w:after="50"/>
        <w:rPr>
          <w:bCs/>
          <w:color w:val="auto"/>
          <w:sz w:val="24"/>
          <w:szCs w:val="20"/>
          <w:highlight w:val="none"/>
        </w:rPr>
      </w:pPr>
    </w:p>
    <w:p w14:paraId="2351ED12">
      <w:pPr>
        <w:snapToGrid w:val="0"/>
        <w:spacing w:before="120" w:beforeLines="50" w:after="50"/>
        <w:rPr>
          <w:bCs/>
          <w:color w:val="auto"/>
          <w:sz w:val="24"/>
          <w:szCs w:val="20"/>
          <w:highlight w:val="none"/>
        </w:rPr>
      </w:pPr>
    </w:p>
    <w:p w14:paraId="49CF7644">
      <w:pPr>
        <w:snapToGrid w:val="0"/>
        <w:spacing w:before="120" w:beforeLines="50" w:after="50"/>
        <w:rPr>
          <w:bCs/>
          <w:color w:val="auto"/>
          <w:sz w:val="24"/>
          <w:szCs w:val="20"/>
          <w:highlight w:val="none"/>
        </w:rPr>
      </w:pPr>
    </w:p>
    <w:p w14:paraId="373331E7">
      <w:pPr>
        <w:snapToGrid w:val="0"/>
        <w:spacing w:before="120" w:beforeLines="50" w:after="50"/>
        <w:rPr>
          <w:bCs/>
          <w:color w:val="auto"/>
          <w:sz w:val="24"/>
          <w:szCs w:val="20"/>
          <w:highlight w:val="none"/>
        </w:rPr>
      </w:pPr>
    </w:p>
    <w:p w14:paraId="4A07D960">
      <w:pPr>
        <w:snapToGrid w:val="0"/>
        <w:spacing w:before="120" w:beforeLines="50" w:after="50"/>
        <w:ind w:firstLine="640" w:firstLineChars="200"/>
        <w:rPr>
          <w:rFonts w:cs="仿宋_GB2312"/>
          <w:bCs/>
          <w:color w:val="auto"/>
          <w:sz w:val="32"/>
          <w:szCs w:val="32"/>
          <w:highlight w:val="none"/>
        </w:rPr>
      </w:pPr>
      <w:r>
        <w:rPr>
          <w:rFonts w:hint="eastAsia" w:cs="仿宋_GB2312"/>
          <w:bCs/>
          <w:color w:val="auto"/>
          <w:sz w:val="32"/>
          <w:szCs w:val="32"/>
          <w:highlight w:val="none"/>
        </w:rPr>
        <w:t>项目名称：</w:t>
      </w:r>
    </w:p>
    <w:p w14:paraId="4CF0A88E">
      <w:pPr>
        <w:snapToGrid w:val="0"/>
        <w:spacing w:before="120" w:beforeLines="50" w:after="50"/>
        <w:ind w:firstLine="720" w:firstLineChars="225"/>
        <w:rPr>
          <w:rFonts w:cs="仿宋_GB2312"/>
          <w:bCs/>
          <w:color w:val="auto"/>
          <w:sz w:val="32"/>
          <w:szCs w:val="32"/>
          <w:highlight w:val="none"/>
        </w:rPr>
      </w:pPr>
    </w:p>
    <w:p w14:paraId="3D7C00A8">
      <w:pPr>
        <w:snapToGrid w:val="0"/>
        <w:spacing w:before="120" w:beforeLines="50" w:after="50"/>
        <w:ind w:firstLine="640" w:firstLineChars="200"/>
        <w:rPr>
          <w:rFonts w:cs="仿宋_GB2312"/>
          <w:bCs/>
          <w:color w:val="auto"/>
          <w:sz w:val="32"/>
          <w:szCs w:val="32"/>
          <w:highlight w:val="none"/>
        </w:rPr>
      </w:pPr>
      <w:r>
        <w:rPr>
          <w:rFonts w:hint="eastAsia" w:cs="仿宋_GB2312"/>
          <w:bCs/>
          <w:color w:val="auto"/>
          <w:sz w:val="32"/>
          <w:szCs w:val="32"/>
          <w:highlight w:val="none"/>
        </w:rPr>
        <w:t>项目编号：</w:t>
      </w:r>
    </w:p>
    <w:p w14:paraId="7F181A64">
      <w:pPr>
        <w:snapToGrid w:val="0"/>
        <w:spacing w:before="120" w:beforeLines="50" w:after="50"/>
        <w:ind w:firstLine="720" w:firstLineChars="225"/>
        <w:rPr>
          <w:rFonts w:cs="仿宋_GB2312"/>
          <w:bCs/>
          <w:color w:val="auto"/>
          <w:sz w:val="32"/>
          <w:szCs w:val="32"/>
          <w:highlight w:val="none"/>
        </w:rPr>
      </w:pPr>
      <w:r>
        <w:rPr>
          <w:rFonts w:hint="eastAsia" w:cs="仿宋_GB2312"/>
          <w:bCs/>
          <w:color w:val="auto"/>
          <w:sz w:val="32"/>
          <w:szCs w:val="32"/>
          <w:highlight w:val="none"/>
        </w:rPr>
        <w:t xml:space="preserve"> </w:t>
      </w:r>
    </w:p>
    <w:p w14:paraId="09E4E331">
      <w:pPr>
        <w:snapToGrid w:val="0"/>
        <w:spacing w:before="120" w:beforeLines="50" w:after="50"/>
        <w:ind w:firstLine="640" w:firstLineChars="200"/>
        <w:rPr>
          <w:rFonts w:cs="仿宋_GB2312"/>
          <w:bCs/>
          <w:color w:val="auto"/>
          <w:sz w:val="32"/>
          <w:szCs w:val="32"/>
          <w:highlight w:val="none"/>
        </w:rPr>
      </w:pPr>
      <w:r>
        <w:rPr>
          <w:rFonts w:hint="eastAsia" w:cs="仿宋_GB2312"/>
          <w:bCs/>
          <w:color w:val="auto"/>
          <w:sz w:val="32"/>
          <w:szCs w:val="32"/>
          <w:highlight w:val="none"/>
        </w:rPr>
        <w:t>所竞分标（如有则填写，无分标时填写“无”或者留空）：</w:t>
      </w:r>
    </w:p>
    <w:p w14:paraId="460A7730">
      <w:pPr>
        <w:snapToGrid w:val="0"/>
        <w:spacing w:before="120" w:beforeLines="50" w:after="50"/>
        <w:ind w:firstLine="720" w:firstLineChars="225"/>
        <w:rPr>
          <w:rFonts w:cs="仿宋_GB2312"/>
          <w:bCs/>
          <w:color w:val="auto"/>
          <w:sz w:val="32"/>
          <w:szCs w:val="32"/>
          <w:highlight w:val="none"/>
        </w:rPr>
      </w:pPr>
    </w:p>
    <w:p w14:paraId="07199D31">
      <w:pPr>
        <w:pStyle w:val="8"/>
        <w:snapToGrid w:val="0"/>
        <w:spacing w:before="50" w:after="50"/>
        <w:ind w:firstLine="640" w:firstLineChars="200"/>
        <w:rPr>
          <w:rFonts w:cs="仿宋_GB2312"/>
          <w:bCs/>
          <w:color w:val="auto"/>
          <w:sz w:val="32"/>
          <w:szCs w:val="32"/>
          <w:highlight w:val="none"/>
        </w:rPr>
      </w:pPr>
      <w:r>
        <w:rPr>
          <w:rFonts w:hint="eastAsia" w:cs="仿宋_GB2312"/>
          <w:bCs/>
          <w:color w:val="auto"/>
          <w:sz w:val="32"/>
          <w:szCs w:val="32"/>
          <w:highlight w:val="none"/>
        </w:rPr>
        <w:t>供应商名称：</w:t>
      </w:r>
    </w:p>
    <w:p w14:paraId="4B3A0300">
      <w:pPr>
        <w:pStyle w:val="8"/>
        <w:snapToGrid w:val="0"/>
        <w:spacing w:before="50" w:after="50"/>
        <w:ind w:firstLine="720" w:firstLineChars="225"/>
        <w:rPr>
          <w:rFonts w:cs="仿宋_GB2312"/>
          <w:bCs/>
          <w:color w:val="auto"/>
          <w:sz w:val="32"/>
          <w:szCs w:val="32"/>
          <w:highlight w:val="none"/>
        </w:rPr>
      </w:pPr>
    </w:p>
    <w:p w14:paraId="040AD38C">
      <w:pPr>
        <w:pStyle w:val="8"/>
        <w:snapToGrid w:val="0"/>
        <w:spacing w:before="50" w:after="50"/>
        <w:ind w:firstLine="720" w:firstLineChars="225"/>
        <w:rPr>
          <w:rFonts w:cs="仿宋_GB2312"/>
          <w:bCs/>
          <w:color w:val="auto"/>
          <w:sz w:val="32"/>
          <w:szCs w:val="32"/>
          <w:highlight w:val="none"/>
        </w:rPr>
      </w:pPr>
    </w:p>
    <w:p w14:paraId="0EC98E9A">
      <w:pPr>
        <w:pStyle w:val="8"/>
        <w:snapToGrid w:val="0"/>
        <w:spacing w:before="50" w:after="50"/>
        <w:ind w:firstLine="1280" w:firstLineChars="400"/>
        <w:rPr>
          <w:rFonts w:cs="仿宋_GB2312"/>
          <w:bCs/>
          <w:color w:val="auto"/>
          <w:sz w:val="32"/>
          <w:szCs w:val="32"/>
          <w:highlight w:val="none"/>
        </w:rPr>
      </w:pPr>
    </w:p>
    <w:p w14:paraId="20DB8598">
      <w:pPr>
        <w:snapToGrid w:val="0"/>
        <w:spacing w:before="120" w:beforeLines="50" w:after="50"/>
        <w:jc w:val="center"/>
        <w:rPr>
          <w:rFonts w:cs="仿宋_GB2312"/>
          <w:color w:val="auto"/>
          <w:sz w:val="32"/>
          <w:szCs w:val="32"/>
          <w:highlight w:val="none"/>
        </w:rPr>
      </w:pPr>
      <w:r>
        <w:rPr>
          <w:rFonts w:hint="eastAsia" w:cs="仿宋_GB2312"/>
          <w:color w:val="auto"/>
          <w:sz w:val="32"/>
          <w:szCs w:val="32"/>
          <w:highlight w:val="none"/>
        </w:rPr>
        <w:t>年    月    日</w:t>
      </w:r>
    </w:p>
    <w:p w14:paraId="07C9DCB2">
      <w:pPr>
        <w:snapToGrid w:val="0"/>
        <w:spacing w:before="120" w:beforeLines="50" w:after="50" w:line="360" w:lineRule="auto"/>
        <w:jc w:val="left"/>
        <w:rPr>
          <w:rFonts w:ascii="宋体" w:hAnsi="宋体" w:cs="宋体"/>
          <w:color w:val="auto"/>
          <w:sz w:val="28"/>
          <w:szCs w:val="28"/>
          <w:highlight w:val="none"/>
        </w:rPr>
      </w:pPr>
      <w:r>
        <w:rPr>
          <w:color w:val="auto"/>
          <w:sz w:val="24"/>
          <w:highlight w:val="none"/>
        </w:rPr>
        <w:br w:type="page"/>
      </w:r>
      <w:r>
        <w:rPr>
          <w:rFonts w:hint="eastAsia" w:ascii="宋体" w:hAnsi="宋体" w:cs="宋体"/>
          <w:b/>
          <w:color w:val="auto"/>
          <w:sz w:val="28"/>
          <w:szCs w:val="28"/>
          <w:highlight w:val="none"/>
        </w:rPr>
        <w:t>2.</w:t>
      </w:r>
      <w:r>
        <w:rPr>
          <w:rFonts w:hint="eastAsia" w:ascii="宋体" w:hAnsi="宋体" w:cs="宋体"/>
          <w:b/>
          <w:bCs/>
          <w:color w:val="auto"/>
          <w:sz w:val="28"/>
          <w:szCs w:val="28"/>
          <w:highlight w:val="none"/>
        </w:rPr>
        <w:t>报价文件目录</w:t>
      </w:r>
    </w:p>
    <w:p w14:paraId="26D39570">
      <w:pPr>
        <w:snapToGrid w:val="0"/>
        <w:spacing w:before="50" w:after="120" w:afterLines="50" w:line="360" w:lineRule="auto"/>
        <w:jc w:val="left"/>
        <w:rPr>
          <w:rFonts w:ascii="宋体" w:hAnsi="宋体" w:cs="宋体"/>
          <w:b/>
          <w:color w:val="auto"/>
          <w:sz w:val="28"/>
          <w:szCs w:val="28"/>
          <w:highlight w:val="none"/>
        </w:rPr>
      </w:pPr>
      <w:r>
        <w:rPr>
          <w:rFonts w:hint="eastAsia" w:ascii="宋体" w:hAnsi="宋体" w:cs="宋体"/>
          <w:color w:val="auto"/>
          <w:sz w:val="28"/>
          <w:szCs w:val="28"/>
          <w:highlight w:val="none"/>
        </w:rPr>
        <w:t>根据竞争性磋商文件规定及供应商提供的材料自行编写目录</w:t>
      </w:r>
      <w:r>
        <w:rPr>
          <w:rFonts w:hint="eastAsia" w:ascii="宋体" w:hAnsi="宋体" w:cs="宋体"/>
          <w:color w:val="auto"/>
          <w:kern w:val="0"/>
          <w:sz w:val="28"/>
          <w:szCs w:val="28"/>
          <w:highlight w:val="none"/>
        </w:rPr>
        <w:t>（部分格式后附）</w:t>
      </w:r>
      <w:r>
        <w:rPr>
          <w:rFonts w:hint="eastAsia" w:ascii="宋体" w:hAnsi="宋体" w:cs="宋体"/>
          <w:color w:val="auto"/>
          <w:sz w:val="28"/>
          <w:szCs w:val="28"/>
          <w:highlight w:val="none"/>
        </w:rPr>
        <w:t>。</w:t>
      </w:r>
    </w:p>
    <w:p w14:paraId="5FE44DA4">
      <w:pPr>
        <w:spacing w:line="360" w:lineRule="auto"/>
        <w:rPr>
          <w:rFonts w:ascii="仿宋_GB2312" w:hAnsi="仿宋" w:eastAsia="仿宋_GB2312" w:cs="仿宋_GB2312"/>
          <w:color w:val="auto"/>
          <w:sz w:val="24"/>
          <w:highlight w:val="none"/>
        </w:rPr>
      </w:pPr>
    </w:p>
    <w:p w14:paraId="0FB6A67A">
      <w:pPr>
        <w:snapToGrid w:val="0"/>
        <w:spacing w:before="120" w:beforeLines="50" w:after="50" w:line="360" w:lineRule="auto"/>
        <w:ind w:left="142" w:firstLine="640" w:firstLineChars="200"/>
        <w:jc w:val="left"/>
        <w:rPr>
          <w:rFonts w:ascii="仿宋_GB2312" w:hAnsi="仿宋_GB2312" w:eastAsia="仿宋_GB2312" w:cs="仿宋_GB2312"/>
          <w:color w:val="auto"/>
          <w:sz w:val="32"/>
          <w:szCs w:val="32"/>
          <w:highlight w:val="none"/>
        </w:rPr>
      </w:pPr>
    </w:p>
    <w:p w14:paraId="52BB5C7F">
      <w:pPr>
        <w:snapToGrid w:val="0"/>
        <w:spacing w:before="120" w:beforeLines="50" w:after="50" w:line="360" w:lineRule="auto"/>
        <w:jc w:val="left"/>
        <w:rPr>
          <w:rFonts w:ascii="Calibri" w:cs="仿宋_GB2312"/>
          <w:color w:val="auto"/>
          <w:sz w:val="24"/>
          <w:highlight w:val="none"/>
        </w:rPr>
      </w:pPr>
      <w:r>
        <w:rPr>
          <w:rFonts w:ascii="Calibri" w:cs="仿宋_GB2312"/>
          <w:color w:val="auto"/>
          <w:sz w:val="24"/>
          <w:highlight w:val="none"/>
        </w:rPr>
        <w:br w:type="page"/>
      </w:r>
      <w:r>
        <w:rPr>
          <w:rFonts w:hint="eastAsia" w:ascii="宋体" w:hAnsi="宋体" w:cs="宋体"/>
          <w:b/>
          <w:color w:val="auto"/>
          <w:sz w:val="28"/>
          <w:szCs w:val="28"/>
          <w:highlight w:val="none"/>
        </w:rPr>
        <w:t>3.</w:t>
      </w:r>
      <w:r>
        <w:rPr>
          <w:rFonts w:hint="eastAsia" w:ascii="宋体" w:hAnsi="宋体" w:cs="宋体"/>
          <w:b/>
          <w:color w:val="auto"/>
          <w:sz w:val="28"/>
          <w:szCs w:val="28"/>
          <w:highlight w:val="none"/>
          <w:lang w:val="zh-CN"/>
        </w:rPr>
        <w:t>响应函的格式：</w:t>
      </w:r>
    </w:p>
    <w:p w14:paraId="52DDD03A">
      <w:pPr>
        <w:spacing w:line="500" w:lineRule="exact"/>
        <w:jc w:val="center"/>
        <w:rPr>
          <w:b/>
          <w:bCs/>
          <w:color w:val="auto"/>
          <w:kern w:val="0"/>
          <w:sz w:val="30"/>
          <w:szCs w:val="30"/>
          <w:highlight w:val="none"/>
        </w:rPr>
      </w:pPr>
      <w:r>
        <w:rPr>
          <w:rFonts w:hint="eastAsia"/>
          <w:b/>
          <w:bCs/>
          <w:color w:val="auto"/>
          <w:kern w:val="0"/>
          <w:sz w:val="30"/>
          <w:szCs w:val="30"/>
          <w:highlight w:val="none"/>
        </w:rPr>
        <w:t>响应函</w:t>
      </w:r>
    </w:p>
    <w:p w14:paraId="7AEB1C8A">
      <w:pPr>
        <w:spacing w:line="460" w:lineRule="exact"/>
        <w:rPr>
          <w:color w:val="auto"/>
          <w:kern w:val="0"/>
          <w:sz w:val="24"/>
          <w:highlight w:val="none"/>
        </w:rPr>
      </w:pPr>
    </w:p>
    <w:p w14:paraId="759BBBBC">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（采购代理机构名称）</w:t>
      </w:r>
    </w:p>
    <w:p w14:paraId="29F4CAEB">
      <w:pPr>
        <w:spacing w:line="460" w:lineRule="exact"/>
        <w:ind w:firstLine="480" w:firstLineChars="200"/>
        <w:rPr>
          <w:rFonts w:ascii="宋体" w:hAnsi="宋体" w:cs="宋体"/>
          <w:color w:val="auto"/>
          <w:kern w:val="0"/>
          <w:sz w:val="24"/>
          <w:highlight w:val="none"/>
        </w:rPr>
      </w:pPr>
    </w:p>
    <w:p w14:paraId="6763BAE3">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我方已仔细阅读了贵方组织的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项目（项目编号：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）的竞争性磋商文件的全部内容，现正式递交下述文件参加贵方组织的本次政府采购活动： </w:t>
      </w:r>
    </w:p>
    <w:p w14:paraId="561E7251">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一、首次报价文件电子版（包含按“第三章 供应商须知”提交的全部文件）；</w:t>
      </w:r>
    </w:p>
    <w:p w14:paraId="791F0B8A">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二、技术文件电子版（包含按“第三章 供应商须知”提交的全部文件）；商务文件电子版（包含按“第三章 供应商须知”提交的全部文件）；</w:t>
      </w:r>
    </w:p>
    <w:p w14:paraId="12D8B41B">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三、资格证明文件电子版（包含按“第三章供应商须知”提交的全部文件）。</w:t>
      </w:r>
    </w:p>
    <w:p w14:paraId="47C01A50">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据此函，我方兹宣布：</w:t>
      </w:r>
    </w:p>
    <w:p w14:paraId="3F6F4430">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1、我方愿意以磋商时</w:t>
      </w:r>
      <w:r>
        <w:rPr>
          <w:rFonts w:hint="eastAsia" w:hAnsi="宋体" w:cs="宋体"/>
          <w:color w:val="auto"/>
          <w:sz w:val="24"/>
          <w:highlight w:val="none"/>
        </w:rPr>
        <w:t>提交的最后报价表中的竞标总</w:t>
      </w:r>
      <w:r>
        <w:rPr>
          <w:rFonts w:hint="eastAsia" w:ascii="宋体" w:hAnsi="宋体" w:cs="宋体"/>
          <w:color w:val="auto"/>
          <w:sz w:val="24"/>
          <w:highlight w:val="none"/>
        </w:rPr>
        <w:t>报价</w:t>
      </w:r>
      <w:r>
        <w:rPr>
          <w:rFonts w:hint="eastAsia" w:hAnsi="宋体" w:cs="宋体"/>
          <w:color w:val="auto"/>
          <w:sz w:val="24"/>
          <w:highlight w:val="none"/>
        </w:rPr>
        <w:t>，在承诺的</w:t>
      </w:r>
      <w:r>
        <w:rPr>
          <w:rFonts w:hint="eastAsia" w:ascii="宋体" w:hAnsi="宋体" w:cs="宋体"/>
          <w:color w:val="auto"/>
          <w:kern w:val="0"/>
          <w:sz w:val="24"/>
          <w:highlight w:val="none"/>
        </w:rPr>
        <w:t>服务期限</w:t>
      </w:r>
      <w:r>
        <w:rPr>
          <w:rFonts w:hint="eastAsia" w:hAnsi="宋体" w:cs="宋体"/>
          <w:color w:val="auto"/>
          <w:sz w:val="24"/>
          <w:highlight w:val="none"/>
        </w:rPr>
        <w:t>内</w:t>
      </w:r>
      <w:r>
        <w:rPr>
          <w:rFonts w:hint="eastAsia" w:ascii="宋体" w:hAnsi="宋体" w:cs="宋体"/>
          <w:color w:val="auto"/>
          <w:kern w:val="0"/>
          <w:sz w:val="24"/>
          <w:highlight w:val="none"/>
        </w:rPr>
        <w:t>提供本项目竞争性磋商文件第二章“采购需求”中相应的采购内容</w:t>
      </w:r>
      <w:r>
        <w:rPr>
          <w:rFonts w:hint="eastAsia" w:hAnsi="宋体" w:cs="宋体"/>
          <w:color w:val="auto"/>
          <w:sz w:val="24"/>
          <w:highlight w:val="none"/>
        </w:rPr>
        <w:t>，具体详见最后报价表</w:t>
      </w:r>
      <w:r>
        <w:rPr>
          <w:rFonts w:hint="eastAsia" w:ascii="宋体" w:hAnsi="宋体" w:cs="宋体"/>
          <w:color w:val="auto"/>
          <w:kern w:val="0"/>
          <w:sz w:val="24"/>
          <w:highlight w:val="none"/>
        </w:rPr>
        <w:t>。</w:t>
      </w:r>
    </w:p>
    <w:p w14:paraId="5C10A617">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2、我方同意自本项目竞争性磋商文件采购公告规定的提交响应文件截止时间起遵循本响应函，并承诺在“第三章 供应商须知”规定的竞标有效期内不修改、撤销响应文件。</w:t>
      </w:r>
    </w:p>
    <w:p w14:paraId="46D75634">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3、我方在此声明，所递交的响应文件及有关资料内容完整、真实和准确。</w:t>
      </w:r>
    </w:p>
    <w:p w14:paraId="61D1F3D9">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4、如本项目采购内容涉及须符合国家强制规定的，我方承诺我方本次竞标均符合国家有关强制规定。</w:t>
      </w:r>
    </w:p>
    <w:p w14:paraId="55582681">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5、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14:paraId="42714CB7">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6、我方已详细审核竞争性磋商文件，我方知道必须放弃提出含糊不清或误解问题的权利。</w:t>
      </w:r>
    </w:p>
    <w:p w14:paraId="1E0AC373">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7、我方承诺满足竞争性磋商文件第六章“合同文本”的条款，承担完成合同的责任和义务。</w:t>
      </w:r>
    </w:p>
    <w:p w14:paraId="23228689">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8、我方同意应贵方要求提供与本竞标有关的任何数据或资料。若贵方需要，我方愿意提供我方作出的一切承诺的证明材料。</w:t>
      </w:r>
    </w:p>
    <w:p w14:paraId="4AF8BE16">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9、我方完全理解贵方不一定接受响应报价最低的供应商为成交供应商的行为。</w:t>
      </w:r>
    </w:p>
    <w:p w14:paraId="30CA542F">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8B6809F">
      <w:pPr>
        <w:numPr>
          <w:ilvl w:val="0"/>
          <w:numId w:val="3"/>
        </w:numPr>
        <w:tabs>
          <w:tab w:val="left" w:pos="945"/>
        </w:tabs>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提供虚假材料谋取中标、成交的；</w:t>
      </w:r>
    </w:p>
    <w:p w14:paraId="58BCE5D1">
      <w:pPr>
        <w:numPr>
          <w:ilvl w:val="0"/>
          <w:numId w:val="3"/>
        </w:numPr>
        <w:tabs>
          <w:tab w:val="left" w:pos="945"/>
        </w:tabs>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采取不正当手段诋毁、排挤其他供应商的；</w:t>
      </w:r>
    </w:p>
    <w:p w14:paraId="73C77131">
      <w:pPr>
        <w:numPr>
          <w:ilvl w:val="0"/>
          <w:numId w:val="3"/>
        </w:numPr>
        <w:tabs>
          <w:tab w:val="left" w:pos="945"/>
        </w:tabs>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与采购人、其他供应商或者采购代理机构恶意串通的；</w:t>
      </w:r>
    </w:p>
    <w:p w14:paraId="1D8A0766">
      <w:pPr>
        <w:numPr>
          <w:ilvl w:val="0"/>
          <w:numId w:val="3"/>
        </w:numPr>
        <w:tabs>
          <w:tab w:val="left" w:pos="945"/>
        </w:tabs>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向采购人、采购代理机构行贿或者提供其他不正当利益的；</w:t>
      </w:r>
    </w:p>
    <w:p w14:paraId="1AB3F2B4">
      <w:pPr>
        <w:numPr>
          <w:ilvl w:val="0"/>
          <w:numId w:val="3"/>
        </w:numPr>
        <w:tabs>
          <w:tab w:val="left" w:pos="945"/>
        </w:tabs>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在采购过程中与采购人进行协商磋商的；</w:t>
      </w:r>
    </w:p>
    <w:p w14:paraId="49A431B8">
      <w:pPr>
        <w:numPr>
          <w:ilvl w:val="0"/>
          <w:numId w:val="3"/>
        </w:numPr>
        <w:tabs>
          <w:tab w:val="left" w:pos="945"/>
        </w:tabs>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拒绝有关部门监督检查或提供虚假情况的。</w:t>
      </w:r>
    </w:p>
    <w:p w14:paraId="483A7AAB">
      <w:pPr>
        <w:spacing w:line="460" w:lineRule="exact"/>
        <w:ind w:firstLine="420"/>
        <w:rPr>
          <w:rFonts w:ascii="宋体" w:hAnsi="宋体" w:cs="宋体"/>
          <w:b/>
          <w:bCs/>
          <w:color w:val="auto"/>
          <w:kern w:val="0"/>
          <w:sz w:val="24"/>
          <w:highlight w:val="none"/>
        </w:rPr>
      </w:pPr>
      <w:r>
        <w:rPr>
          <w:rFonts w:hint="eastAsia" w:ascii="宋体" w:hAnsi="宋体" w:cs="宋体"/>
          <w:b/>
          <w:bCs/>
          <w:color w:val="auto"/>
          <w:kern w:val="0"/>
          <w:sz w:val="24"/>
          <w:highlight w:val="none"/>
        </w:rPr>
        <w:t>11、以上事项如有虚假或者隐瞒，我方愿意承担一切后果，并不再寻求任何旨在减轻或者免除法律责任的辩解。</w:t>
      </w:r>
    </w:p>
    <w:p w14:paraId="272BD749">
      <w:pPr>
        <w:spacing w:line="460" w:lineRule="exact"/>
        <w:ind w:firstLine="420"/>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12、与本磋商有关的一切正式往来信函请寄： </w:t>
      </w:r>
    </w:p>
    <w:p w14:paraId="02708239">
      <w:pPr>
        <w:spacing w:line="460" w:lineRule="exact"/>
        <w:ind w:firstLine="420"/>
        <w:rPr>
          <w:rFonts w:ascii="宋体" w:hAnsi="宋体" w:cs="宋体"/>
          <w:color w:val="auto"/>
          <w:kern w:val="0"/>
          <w:sz w:val="24"/>
          <w:highlight w:val="non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46923966">
      <w:pPr>
        <w:spacing w:line="460" w:lineRule="exact"/>
        <w:ind w:firstLine="420"/>
        <w:rPr>
          <w:rFonts w:ascii="宋体" w:hAnsi="宋体" w:cs="宋体"/>
          <w:color w:val="auto"/>
          <w:kern w:val="0"/>
          <w:sz w:val="24"/>
          <w:highlight w:val="none"/>
          <w:u w:val="single"/>
        </w:rPr>
      </w:pPr>
      <w:r>
        <w:rPr>
          <w:rFonts w:hint="eastAsia" w:ascii="宋体" w:hAnsi="宋体" w:cs="宋体"/>
          <w:color w:val="auto"/>
          <w:kern w:val="0"/>
          <w:sz w:val="24"/>
          <w:highlight w:val="none"/>
        </w:rPr>
        <w:t>电话：</w:t>
      </w:r>
      <w:r>
        <w:rPr>
          <w:rFonts w:hint="eastAsia" w:ascii="宋体" w:hAnsi="宋体" w:cs="宋体"/>
          <w:color w:val="auto"/>
          <w:kern w:val="0"/>
          <w:sz w:val="24"/>
          <w:highlight w:val="none"/>
          <w:u w:val="single"/>
        </w:rPr>
        <w:t xml:space="preserve">                                      　　　　　　　　　</w:t>
      </w:r>
    </w:p>
    <w:p w14:paraId="7BF7319F">
      <w:pPr>
        <w:spacing w:line="460" w:lineRule="exact"/>
        <w:ind w:firstLine="420"/>
        <w:rPr>
          <w:rFonts w:ascii="宋体" w:hAnsi="宋体" w:cs="宋体"/>
          <w:color w:val="auto"/>
          <w:kern w:val="0"/>
          <w:sz w:val="24"/>
          <w:highlight w:val="none"/>
          <w:u w:val="single"/>
        </w:rPr>
      </w:pPr>
      <w:r>
        <w:rPr>
          <w:rFonts w:hint="eastAsia" w:ascii="宋体" w:hAnsi="宋体" w:cs="宋体"/>
          <w:color w:val="auto"/>
          <w:kern w:val="0"/>
          <w:sz w:val="24"/>
          <w:highlight w:val="none"/>
        </w:rPr>
        <w:t>传真：</w:t>
      </w:r>
      <w:r>
        <w:rPr>
          <w:rFonts w:hint="eastAsia" w:ascii="宋体" w:hAnsi="宋体" w:cs="宋体"/>
          <w:color w:val="auto"/>
          <w:kern w:val="0"/>
          <w:sz w:val="24"/>
          <w:highlight w:val="none"/>
          <w:u w:val="single"/>
        </w:rPr>
        <w:t>　　　　　　　　　　　　　　　　　　　　　　　　　　　　</w:t>
      </w:r>
    </w:p>
    <w:p w14:paraId="6A90FD61">
      <w:pPr>
        <w:spacing w:line="460" w:lineRule="exact"/>
        <w:ind w:firstLine="420"/>
        <w:rPr>
          <w:rFonts w:ascii="宋体" w:hAnsi="宋体" w:cs="宋体"/>
          <w:color w:val="auto"/>
          <w:sz w:val="24"/>
          <w:highlight w:val="none"/>
        </w:rPr>
      </w:pPr>
      <w:r>
        <w:rPr>
          <w:rFonts w:hint="eastAsia" w:ascii="宋体" w:hAnsi="宋体" w:cs="宋体"/>
          <w:color w:val="auto"/>
          <w:kern w:val="0"/>
          <w:sz w:val="24"/>
          <w:highlight w:val="none"/>
        </w:rPr>
        <w:t>电子邮箱：</w:t>
      </w:r>
      <w:r>
        <w:rPr>
          <w:rFonts w:hint="eastAsia" w:ascii="宋体" w:hAnsi="宋体" w:cs="宋体"/>
          <w:color w:val="auto"/>
          <w:kern w:val="0"/>
          <w:sz w:val="24"/>
          <w:highlight w:val="none"/>
          <w:u w:val="single"/>
        </w:rPr>
        <w:t>　　　　　　　　　　　　　　　　　　　　　　　　　　</w:t>
      </w:r>
    </w:p>
    <w:p w14:paraId="4980E2E4">
      <w:pPr>
        <w:spacing w:line="460" w:lineRule="exact"/>
        <w:ind w:firstLine="420"/>
        <w:rPr>
          <w:rFonts w:ascii="宋体" w:hAnsi="宋体" w:cs="宋体"/>
          <w:color w:val="auto"/>
          <w:kern w:val="0"/>
          <w:sz w:val="24"/>
          <w:highlight w:val="none"/>
          <w:u w:val="single"/>
        </w:rPr>
      </w:pPr>
      <w:r>
        <w:rPr>
          <w:rFonts w:hint="eastAsia" w:ascii="宋体" w:hAnsi="宋体" w:cs="宋体"/>
          <w:color w:val="auto"/>
          <w:kern w:val="0"/>
          <w:sz w:val="24"/>
          <w:highlight w:val="none"/>
        </w:rPr>
        <w:t>邮政编码：</w:t>
      </w:r>
      <w:r>
        <w:rPr>
          <w:rFonts w:hint="eastAsia" w:ascii="宋体" w:hAnsi="宋体" w:cs="宋体"/>
          <w:color w:val="auto"/>
          <w:kern w:val="0"/>
          <w:sz w:val="24"/>
          <w:highlight w:val="none"/>
          <w:u w:val="single"/>
        </w:rPr>
        <w:t xml:space="preserve">                                                    </w:t>
      </w:r>
    </w:p>
    <w:p w14:paraId="343BEEDC">
      <w:pPr>
        <w:spacing w:line="460" w:lineRule="exact"/>
        <w:ind w:firstLine="420"/>
        <w:rPr>
          <w:rFonts w:ascii="宋体" w:hAnsi="宋体" w:cs="宋体"/>
          <w:color w:val="auto"/>
          <w:kern w:val="0"/>
          <w:sz w:val="24"/>
          <w:highlight w:val="none"/>
          <w:u w:val="single"/>
        </w:rPr>
      </w:pPr>
      <w:r>
        <w:rPr>
          <w:rFonts w:hint="eastAsia" w:ascii="宋体" w:hAnsi="宋体" w:cs="宋体"/>
          <w:color w:val="auto"/>
          <w:kern w:val="0"/>
          <w:sz w:val="24"/>
          <w:highlight w:val="none"/>
        </w:rPr>
        <w:t>开户名称：</w:t>
      </w:r>
      <w:r>
        <w:rPr>
          <w:rFonts w:hint="eastAsia" w:ascii="宋体" w:hAnsi="宋体" w:cs="宋体"/>
          <w:color w:val="auto"/>
          <w:kern w:val="0"/>
          <w:sz w:val="24"/>
          <w:highlight w:val="none"/>
          <w:u w:val="single"/>
        </w:rPr>
        <w:t xml:space="preserve">                                                    </w:t>
      </w:r>
    </w:p>
    <w:p w14:paraId="23EA47CA">
      <w:pPr>
        <w:spacing w:line="460" w:lineRule="exact"/>
        <w:ind w:firstLine="420"/>
        <w:rPr>
          <w:rFonts w:ascii="宋体" w:hAnsi="宋体" w:cs="宋体"/>
          <w:color w:val="auto"/>
          <w:kern w:val="0"/>
          <w:sz w:val="24"/>
          <w:highlight w:val="none"/>
          <w:u w:val="single"/>
        </w:rPr>
      </w:pPr>
      <w:r>
        <w:rPr>
          <w:rFonts w:hint="eastAsia" w:ascii="宋体" w:hAnsi="宋体" w:cs="宋体"/>
          <w:color w:val="auto"/>
          <w:kern w:val="0"/>
          <w:sz w:val="24"/>
          <w:highlight w:val="none"/>
        </w:rPr>
        <w:t>开户银行：</w:t>
      </w:r>
      <w:r>
        <w:rPr>
          <w:rFonts w:hint="eastAsia" w:ascii="宋体" w:hAnsi="宋体" w:cs="宋体"/>
          <w:color w:val="auto"/>
          <w:kern w:val="0"/>
          <w:sz w:val="24"/>
          <w:highlight w:val="none"/>
          <w:u w:val="single"/>
        </w:rPr>
        <w:t xml:space="preserve">                                                    </w:t>
      </w:r>
    </w:p>
    <w:p w14:paraId="4443CB77">
      <w:pPr>
        <w:spacing w:line="460" w:lineRule="exact"/>
        <w:ind w:firstLine="420"/>
        <w:rPr>
          <w:rFonts w:ascii="宋体" w:hAnsi="宋体" w:cs="宋体"/>
          <w:color w:val="auto"/>
          <w:kern w:val="0"/>
          <w:sz w:val="24"/>
          <w:highlight w:val="none"/>
          <w:u w:val="single"/>
        </w:rPr>
      </w:pPr>
      <w:r>
        <w:rPr>
          <w:rFonts w:hint="eastAsia" w:ascii="宋体" w:hAnsi="宋体" w:cs="宋体"/>
          <w:color w:val="auto"/>
          <w:kern w:val="0"/>
          <w:sz w:val="24"/>
          <w:highlight w:val="none"/>
        </w:rPr>
        <w:t>银行账号：</w:t>
      </w:r>
      <w:r>
        <w:rPr>
          <w:rFonts w:hint="eastAsia" w:ascii="宋体" w:hAnsi="宋体" w:cs="宋体"/>
          <w:color w:val="auto"/>
          <w:kern w:val="0"/>
          <w:sz w:val="24"/>
          <w:highlight w:val="none"/>
          <w:u w:val="single"/>
        </w:rPr>
        <w:t xml:space="preserve">                                                    </w:t>
      </w:r>
    </w:p>
    <w:p w14:paraId="0909F95E">
      <w:pPr>
        <w:pStyle w:val="17"/>
        <w:tabs>
          <w:tab w:val="left" w:pos="939"/>
        </w:tabs>
        <w:spacing w:line="460" w:lineRule="exact"/>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3C25E5C7">
      <w:pPr>
        <w:spacing w:line="360" w:lineRule="auto"/>
        <w:contextualSpacing/>
        <w:jc w:val="left"/>
        <w:rPr>
          <w:rFonts w:ascii="宋体" w:hAnsi="宋体" w:cs="宋体"/>
          <w:color w:val="auto"/>
          <w:szCs w:val="21"/>
          <w:highlight w:val="none"/>
        </w:rPr>
      </w:pPr>
    </w:p>
    <w:p w14:paraId="79034412">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14:paraId="1B681E23">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3BAD75B">
      <w:pPr>
        <w:spacing w:line="500" w:lineRule="exact"/>
        <w:rPr>
          <w:rFonts w:ascii="宋体" w:hAnsi="宋体" w:cs="宋体"/>
          <w:b/>
          <w:color w:val="auto"/>
          <w:sz w:val="28"/>
          <w:szCs w:val="28"/>
          <w:highlight w:val="none"/>
        </w:rPr>
      </w:pPr>
    </w:p>
    <w:p w14:paraId="2F7A0E34">
      <w:pPr>
        <w:spacing w:line="500" w:lineRule="exact"/>
        <w:rPr>
          <w:rFonts w:ascii="仿宋" w:hAnsi="仿宋" w:eastAsia="仿宋" w:cs="仿宋_GB2312"/>
          <w:b/>
          <w:color w:val="auto"/>
          <w:sz w:val="30"/>
          <w:szCs w:val="30"/>
          <w:highlight w:val="none"/>
          <w:lang w:val="zh-CN"/>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4.</w:t>
      </w:r>
      <w:r>
        <w:rPr>
          <w:rFonts w:hint="eastAsia" w:ascii="宋体" w:hAnsi="宋体" w:cs="宋体"/>
          <w:b/>
          <w:color w:val="auto"/>
          <w:sz w:val="28"/>
          <w:szCs w:val="28"/>
          <w:highlight w:val="none"/>
          <w:lang w:val="zh-CN"/>
        </w:rPr>
        <w:t>响应报价表的格式：</w:t>
      </w:r>
      <w:r>
        <w:rPr>
          <w:rFonts w:hint="eastAsia" w:ascii="仿宋" w:hAnsi="仿宋" w:eastAsia="仿宋" w:cs="仿宋_GB2312"/>
          <w:b/>
          <w:color w:val="auto"/>
          <w:sz w:val="30"/>
          <w:szCs w:val="30"/>
          <w:highlight w:val="none"/>
          <w:lang w:val="zh-CN"/>
        </w:rPr>
        <w:t xml:space="preserve"> </w:t>
      </w:r>
    </w:p>
    <w:p w14:paraId="4A4BDA58">
      <w:pPr>
        <w:spacing w:line="520" w:lineRule="exact"/>
        <w:jc w:val="center"/>
        <w:rPr>
          <w:b/>
          <w:bCs/>
          <w:color w:val="auto"/>
          <w:sz w:val="32"/>
          <w:szCs w:val="32"/>
          <w:highlight w:val="none"/>
        </w:rPr>
      </w:pPr>
      <w:r>
        <w:rPr>
          <w:rFonts w:hint="eastAsia"/>
          <w:b/>
          <w:bCs/>
          <w:color w:val="auto"/>
          <w:sz w:val="32"/>
          <w:szCs w:val="32"/>
          <w:highlight w:val="none"/>
        </w:rPr>
        <w:t>响应报价表</w:t>
      </w:r>
    </w:p>
    <w:p w14:paraId="056C0C6C">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FCE7B94">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1A5CF94F">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31"/>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65"/>
        <w:gridCol w:w="2299"/>
        <w:gridCol w:w="1492"/>
        <w:gridCol w:w="2057"/>
        <w:gridCol w:w="1101"/>
      </w:tblGrid>
      <w:tr w14:paraId="0510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6C4C19C3">
            <w:pPr>
              <w:rPr>
                <w:rFonts w:ascii="宋体" w:hAnsi="宋体" w:cs="宋体"/>
                <w:color w:val="auto"/>
                <w:sz w:val="24"/>
                <w:highlight w:val="none"/>
              </w:rPr>
            </w:pPr>
            <w:r>
              <w:rPr>
                <w:rFonts w:hint="eastAsia" w:ascii="宋体" w:hAnsi="宋体" w:cs="宋体"/>
                <w:color w:val="auto"/>
                <w:sz w:val="24"/>
                <w:highlight w:val="none"/>
              </w:rPr>
              <w:t>序号</w:t>
            </w:r>
          </w:p>
        </w:tc>
        <w:tc>
          <w:tcPr>
            <w:tcW w:w="2065" w:type="dxa"/>
            <w:tcBorders>
              <w:top w:val="single" w:color="auto" w:sz="4" w:space="0"/>
              <w:left w:val="single" w:color="auto" w:sz="4" w:space="0"/>
              <w:bottom w:val="single" w:color="auto" w:sz="4" w:space="0"/>
              <w:right w:val="single" w:color="auto" w:sz="4" w:space="0"/>
            </w:tcBorders>
            <w:vAlign w:val="center"/>
          </w:tcPr>
          <w:p w14:paraId="6B8A5A97">
            <w:pPr>
              <w:jc w:val="center"/>
              <w:rPr>
                <w:rFonts w:ascii="宋体" w:hAnsi="宋体" w:cs="宋体"/>
                <w:color w:val="auto"/>
                <w:sz w:val="24"/>
                <w:highlight w:val="none"/>
              </w:rPr>
            </w:pPr>
            <w:r>
              <w:rPr>
                <w:rFonts w:hint="eastAsia" w:ascii="宋体" w:hAnsi="宋体" w:cs="宋体"/>
                <w:color w:val="auto"/>
                <w:sz w:val="24"/>
                <w:highlight w:val="none"/>
              </w:rPr>
              <w:t>标的名称</w:t>
            </w:r>
          </w:p>
        </w:tc>
        <w:tc>
          <w:tcPr>
            <w:tcW w:w="2299" w:type="dxa"/>
            <w:tcBorders>
              <w:top w:val="single" w:color="auto" w:sz="4" w:space="0"/>
              <w:left w:val="single" w:color="auto" w:sz="4" w:space="0"/>
              <w:bottom w:val="single" w:color="auto" w:sz="4" w:space="0"/>
              <w:right w:val="single" w:color="auto" w:sz="4" w:space="0"/>
            </w:tcBorders>
            <w:vAlign w:val="center"/>
          </w:tcPr>
          <w:p w14:paraId="503E5D81">
            <w:pPr>
              <w:jc w:val="center"/>
              <w:rPr>
                <w:rFonts w:ascii="宋体" w:hAnsi="宋体" w:cs="宋体"/>
                <w:color w:val="auto"/>
                <w:sz w:val="24"/>
                <w:highlight w:val="none"/>
              </w:rPr>
            </w:pPr>
            <w:r>
              <w:rPr>
                <w:rFonts w:hint="eastAsia" w:ascii="宋体" w:hAnsi="宋体" w:cs="宋体"/>
                <w:color w:val="auto"/>
                <w:sz w:val="24"/>
                <w:highlight w:val="none"/>
              </w:rPr>
              <w:t>服务内容</w:t>
            </w:r>
          </w:p>
        </w:tc>
        <w:tc>
          <w:tcPr>
            <w:tcW w:w="1492" w:type="dxa"/>
            <w:tcBorders>
              <w:top w:val="single" w:color="auto" w:sz="4" w:space="0"/>
              <w:left w:val="single" w:color="auto" w:sz="4" w:space="0"/>
              <w:bottom w:val="single" w:color="auto" w:sz="4" w:space="0"/>
              <w:right w:val="single" w:color="auto" w:sz="4" w:space="0"/>
            </w:tcBorders>
            <w:vAlign w:val="center"/>
          </w:tcPr>
          <w:p w14:paraId="49827B06">
            <w:pPr>
              <w:jc w:val="center"/>
              <w:rPr>
                <w:rFonts w:ascii="宋体" w:hAnsi="宋体" w:cs="宋体"/>
                <w:color w:val="auto"/>
                <w:sz w:val="24"/>
                <w:highlight w:val="none"/>
              </w:rPr>
            </w:pPr>
            <w:r>
              <w:rPr>
                <w:rFonts w:hint="eastAsia" w:ascii="宋体" w:hAnsi="宋体" w:cs="宋体"/>
                <w:color w:val="auto"/>
                <w:sz w:val="24"/>
                <w:highlight w:val="none"/>
              </w:rPr>
              <w:t>数量及单位</w:t>
            </w:r>
          </w:p>
        </w:tc>
        <w:tc>
          <w:tcPr>
            <w:tcW w:w="2057" w:type="dxa"/>
            <w:tcBorders>
              <w:top w:val="single" w:color="auto" w:sz="4" w:space="0"/>
              <w:left w:val="single" w:color="auto" w:sz="4" w:space="0"/>
              <w:bottom w:val="single" w:color="auto" w:sz="4" w:space="0"/>
              <w:right w:val="single" w:color="auto" w:sz="4" w:space="0"/>
            </w:tcBorders>
            <w:vAlign w:val="center"/>
          </w:tcPr>
          <w:p w14:paraId="622156AC">
            <w:pPr>
              <w:jc w:val="center"/>
              <w:rPr>
                <w:rFonts w:ascii="宋体" w:hAnsi="宋体" w:cs="宋体"/>
                <w:color w:val="auto"/>
                <w:sz w:val="24"/>
                <w:highlight w:val="none"/>
              </w:rPr>
            </w:pPr>
            <w:r>
              <w:rPr>
                <w:rFonts w:hint="eastAsia" w:ascii="宋体" w:hAnsi="宋体" w:cs="宋体"/>
                <w:color w:val="auto"/>
                <w:sz w:val="24"/>
                <w:highlight w:val="none"/>
              </w:rPr>
              <w:t>单价(元/张)</w:t>
            </w:r>
          </w:p>
        </w:tc>
        <w:tc>
          <w:tcPr>
            <w:tcW w:w="1101" w:type="dxa"/>
            <w:tcBorders>
              <w:top w:val="single" w:color="auto" w:sz="4" w:space="0"/>
              <w:left w:val="single" w:color="auto" w:sz="4" w:space="0"/>
              <w:bottom w:val="single" w:color="auto" w:sz="4" w:space="0"/>
              <w:right w:val="single" w:color="auto" w:sz="4" w:space="0"/>
            </w:tcBorders>
            <w:vAlign w:val="center"/>
          </w:tcPr>
          <w:p w14:paraId="3E589A49">
            <w:pPr>
              <w:jc w:val="center"/>
              <w:rPr>
                <w:rFonts w:ascii="宋体" w:hAnsi="宋体" w:cs="宋体"/>
                <w:color w:val="auto"/>
                <w:sz w:val="24"/>
                <w:highlight w:val="none"/>
              </w:rPr>
            </w:pPr>
            <w:r>
              <w:rPr>
                <w:rFonts w:hint="eastAsia" w:ascii="宋体" w:hAnsi="宋体" w:cs="宋体"/>
                <w:color w:val="auto"/>
                <w:sz w:val="24"/>
                <w:highlight w:val="none"/>
              </w:rPr>
              <w:t>备注</w:t>
            </w:r>
          </w:p>
        </w:tc>
      </w:tr>
      <w:tr w14:paraId="286C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0D4A7734">
            <w:pPr>
              <w:jc w:val="center"/>
              <w:rPr>
                <w:rFonts w:ascii="宋体" w:hAnsi="宋体" w:cs="宋体"/>
                <w:color w:val="auto"/>
                <w:sz w:val="24"/>
                <w:highlight w:val="none"/>
              </w:rPr>
            </w:pPr>
            <w:r>
              <w:rPr>
                <w:rFonts w:hint="eastAsia" w:ascii="宋体" w:hAnsi="宋体" w:cs="宋体"/>
                <w:color w:val="auto"/>
                <w:sz w:val="24"/>
                <w:highlight w:val="none"/>
              </w:rPr>
              <w:t>1</w:t>
            </w:r>
          </w:p>
        </w:tc>
        <w:tc>
          <w:tcPr>
            <w:tcW w:w="2065" w:type="dxa"/>
            <w:tcBorders>
              <w:top w:val="single" w:color="auto" w:sz="4" w:space="0"/>
              <w:left w:val="single" w:color="auto" w:sz="4" w:space="0"/>
              <w:bottom w:val="single" w:color="auto" w:sz="4" w:space="0"/>
              <w:right w:val="single" w:color="auto" w:sz="4" w:space="0"/>
            </w:tcBorders>
            <w:vAlign w:val="center"/>
          </w:tcPr>
          <w:p w14:paraId="5EF67415">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广西森林可持续经营年度验收</w:t>
            </w:r>
          </w:p>
        </w:tc>
        <w:tc>
          <w:tcPr>
            <w:tcW w:w="2299" w:type="dxa"/>
            <w:tcBorders>
              <w:top w:val="single" w:color="auto" w:sz="4" w:space="0"/>
              <w:left w:val="single" w:color="auto" w:sz="4" w:space="0"/>
              <w:bottom w:val="single" w:color="auto" w:sz="4" w:space="0"/>
              <w:right w:val="single" w:color="auto" w:sz="4" w:space="0"/>
            </w:tcBorders>
            <w:vAlign w:val="center"/>
          </w:tcPr>
          <w:p w14:paraId="3E99D6D0">
            <w:pPr>
              <w:jc w:val="center"/>
              <w:rPr>
                <w:rFonts w:ascii="宋体" w:hAnsi="宋体" w:cs="宋体"/>
                <w:color w:val="auto"/>
                <w:sz w:val="24"/>
                <w:highlight w:val="none"/>
              </w:rPr>
            </w:pPr>
            <w:r>
              <w:rPr>
                <w:rFonts w:hint="eastAsia" w:ascii="宋体" w:hAnsi="宋体" w:cs="宋体"/>
                <w:color w:val="auto"/>
                <w:sz w:val="24"/>
                <w:highlight w:val="none"/>
              </w:rPr>
              <w:t>按服务需求偏离表中响应文件响应的技术要求提供服务</w:t>
            </w:r>
          </w:p>
        </w:tc>
        <w:tc>
          <w:tcPr>
            <w:tcW w:w="1492" w:type="dxa"/>
            <w:tcBorders>
              <w:top w:val="single" w:color="auto" w:sz="4" w:space="0"/>
              <w:left w:val="single" w:color="auto" w:sz="4" w:space="0"/>
              <w:bottom w:val="single" w:color="auto" w:sz="4" w:space="0"/>
              <w:right w:val="single" w:color="auto" w:sz="4" w:space="0"/>
            </w:tcBorders>
            <w:vAlign w:val="center"/>
          </w:tcPr>
          <w:p w14:paraId="63898267">
            <w:pPr>
              <w:jc w:val="center"/>
              <w:rPr>
                <w:rFonts w:ascii="宋体" w:hAnsi="宋体" w:cs="宋体"/>
                <w:color w:val="auto"/>
                <w:sz w:val="24"/>
                <w:highlight w:val="none"/>
              </w:rPr>
            </w:pPr>
            <w:r>
              <w:rPr>
                <w:rFonts w:hint="eastAsia" w:ascii="宋体" w:hAnsi="宋体" w:cs="宋体"/>
                <w:color w:val="auto"/>
                <w:sz w:val="24"/>
                <w:highlight w:val="none"/>
              </w:rPr>
              <w:t>1项</w:t>
            </w:r>
          </w:p>
        </w:tc>
        <w:tc>
          <w:tcPr>
            <w:tcW w:w="2057" w:type="dxa"/>
            <w:tcBorders>
              <w:top w:val="single" w:color="auto" w:sz="4" w:space="0"/>
              <w:left w:val="single" w:color="auto" w:sz="4" w:space="0"/>
              <w:bottom w:val="single" w:color="auto" w:sz="4" w:space="0"/>
              <w:right w:val="single" w:color="auto" w:sz="4" w:space="0"/>
            </w:tcBorders>
            <w:vAlign w:val="center"/>
          </w:tcPr>
          <w:p w14:paraId="0F0D7708">
            <w:pPr>
              <w:rPr>
                <w:rFonts w:ascii="宋体" w:hAnsi="宋体" w:cs="宋体"/>
                <w:color w:val="auto"/>
                <w:sz w:val="24"/>
                <w:highlight w:val="none"/>
              </w:rPr>
            </w:pPr>
          </w:p>
        </w:tc>
        <w:tc>
          <w:tcPr>
            <w:tcW w:w="1101" w:type="dxa"/>
            <w:tcBorders>
              <w:top w:val="single" w:color="auto" w:sz="4" w:space="0"/>
              <w:left w:val="single" w:color="auto" w:sz="4" w:space="0"/>
              <w:bottom w:val="single" w:color="auto" w:sz="4" w:space="0"/>
              <w:right w:val="single" w:color="auto" w:sz="4" w:space="0"/>
            </w:tcBorders>
            <w:vAlign w:val="center"/>
          </w:tcPr>
          <w:p w14:paraId="4ED2786A">
            <w:pPr>
              <w:rPr>
                <w:rFonts w:ascii="宋体" w:hAnsi="宋体" w:cs="宋体"/>
                <w:color w:val="auto"/>
                <w:sz w:val="24"/>
                <w:highlight w:val="none"/>
              </w:rPr>
            </w:pPr>
          </w:p>
        </w:tc>
      </w:tr>
      <w:tr w14:paraId="7DB2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3" w:type="dxa"/>
            <w:gridSpan w:val="6"/>
            <w:tcBorders>
              <w:top w:val="single" w:color="auto" w:sz="4" w:space="0"/>
              <w:left w:val="single" w:color="auto" w:sz="4" w:space="0"/>
              <w:bottom w:val="single" w:color="auto" w:sz="4" w:space="0"/>
              <w:right w:val="single" w:color="auto" w:sz="4" w:space="0"/>
            </w:tcBorders>
            <w:vAlign w:val="center"/>
          </w:tcPr>
          <w:p w14:paraId="45596103">
            <w:pPr>
              <w:rPr>
                <w:rFonts w:ascii="宋体" w:hAnsi="宋体" w:cs="宋体"/>
                <w:color w:val="auto"/>
                <w:sz w:val="24"/>
                <w:highlight w:val="none"/>
              </w:rPr>
            </w:pPr>
            <w:r>
              <w:rPr>
                <w:rFonts w:hint="eastAsia" w:ascii="宋体" w:hAnsi="宋体" w:cs="宋体"/>
                <w:color w:val="auto"/>
                <w:sz w:val="24"/>
                <w:highlight w:val="none"/>
              </w:rPr>
              <w:t>实施周期:</w:t>
            </w:r>
          </w:p>
        </w:tc>
      </w:tr>
    </w:tbl>
    <w:p w14:paraId="73F195F7">
      <w:pPr>
        <w:snapToGrid w:val="0"/>
        <w:spacing w:before="50" w:after="5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0BC83FD9">
      <w:pPr>
        <w:snapToGrid w:val="0"/>
        <w:spacing w:before="50" w:after="5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1、供应商需按本表格式填写，不得自行更改，也不得留空（</w:t>
      </w:r>
      <w:r>
        <w:rPr>
          <w:rFonts w:hint="eastAsia" w:ascii="宋体" w:hAnsi="宋体" w:cs="宋体"/>
          <w:color w:val="auto"/>
          <w:sz w:val="24"/>
          <w:highlight w:val="none"/>
        </w:rPr>
        <w:t>备注除外</w:t>
      </w:r>
      <w:r>
        <w:rPr>
          <w:rFonts w:hint="eastAsia" w:ascii="宋体" w:hAnsi="宋体" w:cs="宋体"/>
          <w:color w:val="auto"/>
          <w:kern w:val="0"/>
          <w:sz w:val="24"/>
          <w:highlight w:val="none"/>
          <w:lang w:val="zh-CN"/>
        </w:rPr>
        <w:t>）, 如有多分标，按分标分别提供响应报价表，</w:t>
      </w:r>
      <w:r>
        <w:rPr>
          <w:rFonts w:hint="eastAsia" w:ascii="宋体" w:hAnsi="宋体" w:cs="宋体"/>
          <w:b/>
          <w:color w:val="auto"/>
          <w:kern w:val="0"/>
          <w:sz w:val="24"/>
          <w:highlight w:val="none"/>
          <w:lang w:val="zh-CN"/>
        </w:rPr>
        <w:t>否则其响应按无效响应处理。</w:t>
      </w:r>
    </w:p>
    <w:p w14:paraId="63EE7A7F">
      <w:pPr>
        <w:snapToGrid w:val="0"/>
        <w:spacing w:before="50" w:after="50"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否则其响应按无效响应处理。</w:t>
      </w:r>
    </w:p>
    <w:p w14:paraId="43B698B2">
      <w:pPr>
        <w:snapToGrid w:val="0"/>
        <w:spacing w:before="50" w:after="50"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w:t>
      </w:r>
      <w:r>
        <w:rPr>
          <w:rFonts w:hint="eastAsia" w:ascii="宋体" w:hAnsi="宋体" w:cs="宋体"/>
          <w:color w:val="auto"/>
          <w:kern w:val="0"/>
          <w:sz w:val="24"/>
          <w:highlight w:val="none"/>
        </w:rPr>
        <w:t>请</w:t>
      </w:r>
      <w:r>
        <w:rPr>
          <w:rFonts w:hint="eastAsia" w:ascii="宋体" w:hAnsi="宋体" w:cs="宋体"/>
          <w:color w:val="auto"/>
          <w:sz w:val="24"/>
          <w:highlight w:val="none"/>
        </w:rPr>
        <w:t>根据所竞</w:t>
      </w:r>
      <w:r>
        <w:rPr>
          <w:rFonts w:hint="eastAsia" w:hAnsi="宋体" w:cs="宋体"/>
          <w:color w:val="auto"/>
          <w:sz w:val="24"/>
          <w:highlight w:val="none"/>
        </w:rPr>
        <w:t>服务内容</w:t>
      </w:r>
      <w:r>
        <w:rPr>
          <w:rFonts w:hint="eastAsia" w:ascii="宋体" w:hAnsi="宋体" w:cs="宋体"/>
          <w:color w:val="auto"/>
          <w:sz w:val="24"/>
          <w:highlight w:val="none"/>
        </w:rPr>
        <w:t>，逐条对应本项目竞争性磋商文件“第二章 采购需求”中“技术要求”的</w:t>
      </w:r>
      <w:r>
        <w:rPr>
          <w:rFonts w:hint="eastAsia" w:hAnsi="宋体" w:cs="宋体"/>
          <w:color w:val="auto"/>
          <w:sz w:val="24"/>
          <w:highlight w:val="none"/>
        </w:rPr>
        <w:t>内容</w:t>
      </w:r>
      <w:r>
        <w:rPr>
          <w:rFonts w:hint="eastAsia" w:ascii="宋体" w:hAnsi="宋体" w:cs="宋体"/>
          <w:color w:val="auto"/>
          <w:sz w:val="24"/>
          <w:highlight w:val="none"/>
        </w:rPr>
        <w:t>详细填写相应的具体内容。</w:t>
      </w:r>
    </w:p>
    <w:p w14:paraId="41E81F6F">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4、特别提示：采购代理机构将对项目名称和项目编号，成交供应商名称、地址和成交金额，主要成交标的的名称、服务范围、服务要求、服务时间、服务标准等予以公示。</w:t>
      </w:r>
    </w:p>
    <w:p w14:paraId="2A10107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5、符合采购文件中列明的可享受中小企业扶持政策的供应商，请填写中小企业声明函。</w:t>
      </w:r>
    </w:p>
    <w:p w14:paraId="054FCD9A">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6、</w:t>
      </w:r>
      <w:r>
        <w:rPr>
          <w:rFonts w:hint="eastAsia" w:ascii="宋体" w:hAnsi="宋体" w:cs="宋体"/>
          <w:color w:val="auto"/>
          <w:kern w:val="0"/>
          <w:sz w:val="24"/>
          <w:highlight w:val="none"/>
          <w:lang w:val="zh-CN"/>
        </w:rPr>
        <w:t>供应商提供的中小企业声明函内容不实的，属于提供虚假材料谋取中标、成交，依照《中华人民共和国政府采购法》等国家有关规定追究相应责任。</w:t>
      </w:r>
    </w:p>
    <w:p w14:paraId="5AA420BB">
      <w:pPr>
        <w:autoSpaceDE w:val="0"/>
        <w:autoSpaceDN w:val="0"/>
        <w:spacing w:line="360" w:lineRule="auto"/>
        <w:ind w:firstLine="4560" w:firstLineChars="1900"/>
        <w:rPr>
          <w:rFonts w:ascii="宋体" w:hAnsi="宋体" w:cs="宋体"/>
          <w:color w:val="auto"/>
          <w:kern w:val="0"/>
          <w:sz w:val="24"/>
          <w:highlight w:val="none"/>
        </w:rPr>
      </w:pPr>
    </w:p>
    <w:p w14:paraId="215C6C9D">
      <w:pPr>
        <w:autoSpaceDE w:val="0"/>
        <w:autoSpaceDN w:val="0"/>
        <w:spacing w:line="360" w:lineRule="auto"/>
        <w:ind w:firstLine="4560" w:firstLineChars="19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14:paraId="28F61868">
      <w:pPr>
        <w:spacing w:line="500" w:lineRule="exact"/>
        <w:ind w:firstLine="6360" w:firstLineChars="2650"/>
        <w:rPr>
          <w:rFonts w:ascii="宋体" w:hAnsi="宋体" w:cs="宋体"/>
          <w:color w:val="auto"/>
          <w:kern w:val="0"/>
          <w:sz w:val="24"/>
          <w:szCs w:val="21"/>
          <w:highlight w:val="none"/>
          <w:lang w:val="zh-CN"/>
        </w:rPr>
      </w:pPr>
      <w:r>
        <w:rPr>
          <w:rFonts w:hint="eastAsia" w:ascii="宋体" w:hAnsi="宋体" w:cs="宋体"/>
          <w:color w:val="auto"/>
          <w:kern w:val="0"/>
          <w:sz w:val="24"/>
          <w:szCs w:val="21"/>
          <w:highlight w:val="none"/>
          <w:lang w:val="zh-CN"/>
        </w:rPr>
        <w:t>日期：  年  月   日</w:t>
      </w:r>
    </w:p>
    <w:p w14:paraId="0FC15ED2">
      <w:pPr>
        <w:spacing w:line="500" w:lineRule="exact"/>
        <w:rPr>
          <w:rFonts w:ascii="仿宋" w:hAnsi="仿宋" w:eastAsia="仿宋" w:cs="仿宋_GB2312"/>
          <w:b/>
          <w:color w:val="auto"/>
          <w:sz w:val="30"/>
          <w:szCs w:val="30"/>
          <w:highlight w:val="none"/>
          <w:lang w:val="zh-CN"/>
        </w:rPr>
      </w:pPr>
      <w:r>
        <w:rPr>
          <w:rFonts w:hint="eastAsia" w:ascii="宋体" w:hAnsi="宋体" w:cs="宋体"/>
          <w:color w:val="auto"/>
          <w:kern w:val="0"/>
          <w:sz w:val="24"/>
          <w:szCs w:val="21"/>
          <w:highlight w:val="none"/>
          <w:lang w:val="zh-CN"/>
        </w:rPr>
        <w:br w:type="page"/>
      </w:r>
      <w:r>
        <w:rPr>
          <w:rFonts w:hint="eastAsia" w:ascii="宋体" w:hAnsi="宋体" w:cs="宋体"/>
          <w:b/>
          <w:color w:val="auto"/>
          <w:sz w:val="28"/>
          <w:szCs w:val="28"/>
          <w:highlight w:val="none"/>
        </w:rPr>
        <w:t>5.</w:t>
      </w:r>
      <w:r>
        <w:rPr>
          <w:rFonts w:hint="eastAsia" w:ascii="宋体" w:hAnsi="宋体" w:cs="宋体"/>
          <w:b/>
          <w:color w:val="auto"/>
          <w:sz w:val="28"/>
          <w:szCs w:val="28"/>
          <w:highlight w:val="none"/>
          <w:lang w:val="zh-CN"/>
        </w:rPr>
        <w:t>最后报价表的格式：</w:t>
      </w:r>
      <w:r>
        <w:rPr>
          <w:rFonts w:hint="eastAsia" w:ascii="仿宋" w:hAnsi="仿宋" w:eastAsia="仿宋" w:cs="仿宋_GB2312"/>
          <w:b/>
          <w:color w:val="auto"/>
          <w:sz w:val="30"/>
          <w:szCs w:val="30"/>
          <w:highlight w:val="none"/>
          <w:lang w:val="zh-CN"/>
        </w:rPr>
        <w:t xml:space="preserve"> </w:t>
      </w:r>
    </w:p>
    <w:p w14:paraId="41B4017B">
      <w:pPr>
        <w:spacing w:line="520" w:lineRule="exact"/>
        <w:ind w:firstLine="420" w:firstLineChars="200"/>
        <w:rPr>
          <w:rFonts w:ascii="Calibri" w:hAnsi="Calibri"/>
          <w:color w:val="auto"/>
          <w:highlight w:val="none"/>
        </w:rPr>
      </w:pPr>
    </w:p>
    <w:p w14:paraId="223786C9">
      <w:pPr>
        <w:spacing w:line="520" w:lineRule="exact"/>
        <w:jc w:val="center"/>
        <w:rPr>
          <w:b/>
          <w:bCs/>
          <w:color w:val="auto"/>
          <w:sz w:val="32"/>
          <w:szCs w:val="32"/>
          <w:highlight w:val="none"/>
        </w:rPr>
      </w:pPr>
      <w:r>
        <w:rPr>
          <w:rFonts w:hint="eastAsia"/>
          <w:b/>
          <w:bCs/>
          <w:color w:val="auto"/>
          <w:sz w:val="32"/>
          <w:szCs w:val="32"/>
          <w:highlight w:val="none"/>
        </w:rPr>
        <w:t>最后报价表</w:t>
      </w:r>
    </w:p>
    <w:p w14:paraId="16982444">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98B500F">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0C7AA22A">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31"/>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65"/>
        <w:gridCol w:w="2299"/>
        <w:gridCol w:w="1492"/>
        <w:gridCol w:w="2057"/>
        <w:gridCol w:w="1101"/>
      </w:tblGrid>
      <w:tr w14:paraId="4F02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78E37988">
            <w:pPr>
              <w:rPr>
                <w:rFonts w:ascii="宋体" w:hAnsi="宋体" w:cs="宋体"/>
                <w:color w:val="auto"/>
                <w:sz w:val="24"/>
                <w:highlight w:val="none"/>
              </w:rPr>
            </w:pPr>
            <w:r>
              <w:rPr>
                <w:rFonts w:hint="eastAsia" w:ascii="宋体" w:hAnsi="宋体" w:cs="宋体"/>
                <w:color w:val="auto"/>
                <w:sz w:val="24"/>
                <w:highlight w:val="none"/>
              </w:rPr>
              <w:t>序号</w:t>
            </w:r>
          </w:p>
        </w:tc>
        <w:tc>
          <w:tcPr>
            <w:tcW w:w="2065" w:type="dxa"/>
            <w:tcBorders>
              <w:top w:val="single" w:color="auto" w:sz="4" w:space="0"/>
              <w:left w:val="single" w:color="auto" w:sz="4" w:space="0"/>
              <w:bottom w:val="single" w:color="auto" w:sz="4" w:space="0"/>
              <w:right w:val="single" w:color="auto" w:sz="4" w:space="0"/>
            </w:tcBorders>
            <w:vAlign w:val="center"/>
          </w:tcPr>
          <w:p w14:paraId="41E21A69">
            <w:pPr>
              <w:jc w:val="center"/>
              <w:rPr>
                <w:rFonts w:ascii="宋体" w:hAnsi="宋体" w:cs="宋体"/>
                <w:color w:val="auto"/>
                <w:sz w:val="24"/>
                <w:highlight w:val="none"/>
              </w:rPr>
            </w:pPr>
            <w:r>
              <w:rPr>
                <w:rFonts w:hint="eastAsia" w:ascii="宋体" w:hAnsi="宋体" w:cs="宋体"/>
                <w:color w:val="auto"/>
                <w:sz w:val="24"/>
                <w:highlight w:val="none"/>
              </w:rPr>
              <w:t>标的名称</w:t>
            </w:r>
          </w:p>
        </w:tc>
        <w:tc>
          <w:tcPr>
            <w:tcW w:w="2299" w:type="dxa"/>
            <w:tcBorders>
              <w:top w:val="single" w:color="auto" w:sz="4" w:space="0"/>
              <w:left w:val="single" w:color="auto" w:sz="4" w:space="0"/>
              <w:bottom w:val="single" w:color="auto" w:sz="4" w:space="0"/>
              <w:right w:val="single" w:color="auto" w:sz="4" w:space="0"/>
            </w:tcBorders>
            <w:vAlign w:val="center"/>
          </w:tcPr>
          <w:p w14:paraId="32C45555">
            <w:pPr>
              <w:jc w:val="center"/>
              <w:rPr>
                <w:rFonts w:ascii="宋体" w:hAnsi="宋体" w:cs="宋体"/>
                <w:color w:val="auto"/>
                <w:sz w:val="24"/>
                <w:highlight w:val="none"/>
              </w:rPr>
            </w:pPr>
            <w:r>
              <w:rPr>
                <w:rFonts w:hint="eastAsia" w:ascii="宋体" w:hAnsi="宋体" w:cs="宋体"/>
                <w:color w:val="auto"/>
                <w:sz w:val="24"/>
                <w:highlight w:val="none"/>
              </w:rPr>
              <w:t>服务内容</w:t>
            </w:r>
          </w:p>
        </w:tc>
        <w:tc>
          <w:tcPr>
            <w:tcW w:w="1492" w:type="dxa"/>
            <w:tcBorders>
              <w:top w:val="single" w:color="auto" w:sz="4" w:space="0"/>
              <w:left w:val="single" w:color="auto" w:sz="4" w:space="0"/>
              <w:bottom w:val="single" w:color="auto" w:sz="4" w:space="0"/>
              <w:right w:val="single" w:color="auto" w:sz="4" w:space="0"/>
            </w:tcBorders>
            <w:vAlign w:val="center"/>
          </w:tcPr>
          <w:p w14:paraId="28A0EB6B">
            <w:pPr>
              <w:jc w:val="center"/>
              <w:rPr>
                <w:rFonts w:ascii="宋体" w:hAnsi="宋体" w:cs="宋体"/>
                <w:color w:val="auto"/>
                <w:sz w:val="24"/>
                <w:highlight w:val="none"/>
              </w:rPr>
            </w:pPr>
            <w:r>
              <w:rPr>
                <w:rFonts w:hint="eastAsia" w:ascii="宋体" w:hAnsi="宋体" w:cs="宋体"/>
                <w:color w:val="auto"/>
                <w:sz w:val="24"/>
                <w:highlight w:val="none"/>
              </w:rPr>
              <w:t>数量及单位</w:t>
            </w:r>
          </w:p>
        </w:tc>
        <w:tc>
          <w:tcPr>
            <w:tcW w:w="2057" w:type="dxa"/>
            <w:tcBorders>
              <w:top w:val="single" w:color="auto" w:sz="4" w:space="0"/>
              <w:left w:val="single" w:color="auto" w:sz="4" w:space="0"/>
              <w:bottom w:val="single" w:color="auto" w:sz="4" w:space="0"/>
              <w:right w:val="single" w:color="auto" w:sz="4" w:space="0"/>
            </w:tcBorders>
            <w:vAlign w:val="center"/>
          </w:tcPr>
          <w:p w14:paraId="21960C32">
            <w:pPr>
              <w:jc w:val="center"/>
              <w:rPr>
                <w:rFonts w:ascii="宋体" w:hAnsi="宋体" w:cs="宋体"/>
                <w:color w:val="auto"/>
                <w:sz w:val="24"/>
                <w:highlight w:val="none"/>
              </w:rPr>
            </w:pPr>
            <w:r>
              <w:rPr>
                <w:rFonts w:hint="eastAsia" w:ascii="宋体" w:hAnsi="宋体" w:cs="宋体"/>
                <w:color w:val="auto"/>
                <w:sz w:val="24"/>
                <w:highlight w:val="none"/>
              </w:rPr>
              <w:t>单价(元/张)</w:t>
            </w:r>
          </w:p>
        </w:tc>
        <w:tc>
          <w:tcPr>
            <w:tcW w:w="1101" w:type="dxa"/>
            <w:tcBorders>
              <w:top w:val="single" w:color="auto" w:sz="4" w:space="0"/>
              <w:left w:val="single" w:color="auto" w:sz="4" w:space="0"/>
              <w:bottom w:val="single" w:color="auto" w:sz="4" w:space="0"/>
              <w:right w:val="single" w:color="auto" w:sz="4" w:space="0"/>
            </w:tcBorders>
            <w:vAlign w:val="center"/>
          </w:tcPr>
          <w:p w14:paraId="250935B9">
            <w:pPr>
              <w:jc w:val="center"/>
              <w:rPr>
                <w:rFonts w:ascii="宋体" w:hAnsi="宋体" w:cs="宋体"/>
                <w:color w:val="auto"/>
                <w:sz w:val="24"/>
                <w:highlight w:val="none"/>
              </w:rPr>
            </w:pPr>
            <w:r>
              <w:rPr>
                <w:rFonts w:hint="eastAsia" w:ascii="宋体" w:hAnsi="宋体" w:cs="宋体"/>
                <w:color w:val="auto"/>
                <w:sz w:val="24"/>
                <w:highlight w:val="none"/>
              </w:rPr>
              <w:t>备注</w:t>
            </w:r>
          </w:p>
        </w:tc>
      </w:tr>
      <w:tr w14:paraId="3AB7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1F7098FF">
            <w:pPr>
              <w:jc w:val="center"/>
              <w:rPr>
                <w:rFonts w:ascii="宋体" w:hAnsi="宋体" w:cs="宋体"/>
                <w:color w:val="auto"/>
                <w:sz w:val="24"/>
                <w:highlight w:val="none"/>
              </w:rPr>
            </w:pPr>
            <w:r>
              <w:rPr>
                <w:rFonts w:hint="eastAsia" w:ascii="宋体" w:hAnsi="宋体" w:cs="宋体"/>
                <w:color w:val="auto"/>
                <w:sz w:val="24"/>
                <w:highlight w:val="none"/>
              </w:rPr>
              <w:t>1</w:t>
            </w:r>
          </w:p>
        </w:tc>
        <w:tc>
          <w:tcPr>
            <w:tcW w:w="2065" w:type="dxa"/>
            <w:tcBorders>
              <w:top w:val="single" w:color="auto" w:sz="4" w:space="0"/>
              <w:left w:val="single" w:color="auto" w:sz="4" w:space="0"/>
              <w:bottom w:val="single" w:color="auto" w:sz="4" w:space="0"/>
              <w:right w:val="single" w:color="auto" w:sz="4" w:space="0"/>
            </w:tcBorders>
            <w:vAlign w:val="center"/>
          </w:tcPr>
          <w:p w14:paraId="5A09A8E1">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广西森林可持续经营年度验收</w:t>
            </w:r>
          </w:p>
        </w:tc>
        <w:tc>
          <w:tcPr>
            <w:tcW w:w="2299" w:type="dxa"/>
            <w:tcBorders>
              <w:top w:val="single" w:color="auto" w:sz="4" w:space="0"/>
              <w:left w:val="single" w:color="auto" w:sz="4" w:space="0"/>
              <w:bottom w:val="single" w:color="auto" w:sz="4" w:space="0"/>
              <w:right w:val="single" w:color="auto" w:sz="4" w:space="0"/>
            </w:tcBorders>
            <w:vAlign w:val="center"/>
          </w:tcPr>
          <w:p w14:paraId="242B0406">
            <w:pPr>
              <w:jc w:val="center"/>
              <w:rPr>
                <w:rFonts w:ascii="宋体" w:hAnsi="宋体" w:cs="宋体"/>
                <w:color w:val="auto"/>
                <w:sz w:val="24"/>
                <w:highlight w:val="none"/>
              </w:rPr>
            </w:pPr>
            <w:r>
              <w:rPr>
                <w:rFonts w:hint="eastAsia" w:ascii="宋体" w:hAnsi="宋体" w:cs="宋体"/>
                <w:color w:val="auto"/>
                <w:sz w:val="24"/>
                <w:highlight w:val="none"/>
              </w:rPr>
              <w:t>按服务需求偏离表中响应文件响应的技术要求提供服务</w:t>
            </w:r>
          </w:p>
        </w:tc>
        <w:tc>
          <w:tcPr>
            <w:tcW w:w="1492" w:type="dxa"/>
            <w:tcBorders>
              <w:top w:val="single" w:color="auto" w:sz="4" w:space="0"/>
              <w:left w:val="single" w:color="auto" w:sz="4" w:space="0"/>
              <w:bottom w:val="single" w:color="auto" w:sz="4" w:space="0"/>
              <w:right w:val="single" w:color="auto" w:sz="4" w:space="0"/>
            </w:tcBorders>
            <w:vAlign w:val="center"/>
          </w:tcPr>
          <w:p w14:paraId="77D34037">
            <w:pPr>
              <w:jc w:val="center"/>
              <w:rPr>
                <w:rFonts w:ascii="宋体" w:hAnsi="宋体" w:cs="宋体"/>
                <w:color w:val="auto"/>
                <w:sz w:val="24"/>
                <w:highlight w:val="none"/>
              </w:rPr>
            </w:pPr>
            <w:r>
              <w:rPr>
                <w:rFonts w:hint="eastAsia" w:ascii="宋体" w:hAnsi="宋体" w:cs="宋体"/>
                <w:color w:val="auto"/>
                <w:sz w:val="24"/>
                <w:highlight w:val="none"/>
              </w:rPr>
              <w:t>1项</w:t>
            </w:r>
          </w:p>
        </w:tc>
        <w:tc>
          <w:tcPr>
            <w:tcW w:w="2057" w:type="dxa"/>
            <w:tcBorders>
              <w:top w:val="single" w:color="auto" w:sz="4" w:space="0"/>
              <w:left w:val="single" w:color="auto" w:sz="4" w:space="0"/>
              <w:bottom w:val="single" w:color="auto" w:sz="4" w:space="0"/>
              <w:right w:val="single" w:color="auto" w:sz="4" w:space="0"/>
            </w:tcBorders>
            <w:vAlign w:val="center"/>
          </w:tcPr>
          <w:p w14:paraId="26F6EFDD">
            <w:pPr>
              <w:rPr>
                <w:rFonts w:ascii="宋体" w:hAnsi="宋体" w:cs="宋体"/>
                <w:color w:val="auto"/>
                <w:sz w:val="24"/>
                <w:highlight w:val="none"/>
              </w:rPr>
            </w:pPr>
          </w:p>
        </w:tc>
        <w:tc>
          <w:tcPr>
            <w:tcW w:w="1101" w:type="dxa"/>
            <w:tcBorders>
              <w:top w:val="single" w:color="auto" w:sz="4" w:space="0"/>
              <w:left w:val="single" w:color="auto" w:sz="4" w:space="0"/>
              <w:bottom w:val="single" w:color="auto" w:sz="4" w:space="0"/>
              <w:right w:val="single" w:color="auto" w:sz="4" w:space="0"/>
            </w:tcBorders>
            <w:vAlign w:val="center"/>
          </w:tcPr>
          <w:p w14:paraId="6BFFCBD1">
            <w:pPr>
              <w:rPr>
                <w:rFonts w:ascii="宋体" w:hAnsi="宋体" w:cs="宋体"/>
                <w:color w:val="auto"/>
                <w:sz w:val="24"/>
                <w:highlight w:val="none"/>
              </w:rPr>
            </w:pPr>
          </w:p>
        </w:tc>
      </w:tr>
      <w:tr w14:paraId="274F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3" w:type="dxa"/>
            <w:gridSpan w:val="6"/>
            <w:tcBorders>
              <w:top w:val="single" w:color="auto" w:sz="4" w:space="0"/>
              <w:left w:val="single" w:color="auto" w:sz="4" w:space="0"/>
              <w:bottom w:val="single" w:color="auto" w:sz="4" w:space="0"/>
              <w:right w:val="single" w:color="auto" w:sz="4" w:space="0"/>
            </w:tcBorders>
            <w:vAlign w:val="center"/>
          </w:tcPr>
          <w:p w14:paraId="78AD8839">
            <w:pPr>
              <w:rPr>
                <w:rFonts w:ascii="宋体" w:hAnsi="宋体" w:cs="宋体"/>
                <w:color w:val="auto"/>
                <w:sz w:val="24"/>
                <w:highlight w:val="none"/>
              </w:rPr>
            </w:pPr>
            <w:r>
              <w:rPr>
                <w:rFonts w:hint="eastAsia" w:ascii="宋体" w:hAnsi="宋体" w:cs="宋体"/>
                <w:color w:val="auto"/>
                <w:sz w:val="24"/>
                <w:highlight w:val="none"/>
              </w:rPr>
              <w:t>实施周期:</w:t>
            </w:r>
          </w:p>
        </w:tc>
      </w:tr>
    </w:tbl>
    <w:p w14:paraId="3E55DECD">
      <w:pPr>
        <w:rPr>
          <w:color w:val="auto"/>
          <w:highlight w:val="none"/>
        </w:rPr>
      </w:pPr>
    </w:p>
    <w:p w14:paraId="21FD018D">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FD80471">
      <w:pPr>
        <w:autoSpaceDE w:val="0"/>
        <w:autoSpaceDN w:val="0"/>
        <w:spacing w:line="360" w:lineRule="auto"/>
        <w:ind w:firstLine="4560" w:firstLineChars="1900"/>
        <w:rPr>
          <w:rFonts w:ascii="宋体" w:hAnsi="宋体" w:cs="宋体"/>
          <w:color w:val="auto"/>
          <w:kern w:val="0"/>
          <w:sz w:val="24"/>
          <w:highlight w:val="none"/>
        </w:rPr>
      </w:pPr>
    </w:p>
    <w:p w14:paraId="7F0641FA">
      <w:pPr>
        <w:autoSpaceDE w:val="0"/>
        <w:autoSpaceDN w:val="0"/>
        <w:spacing w:line="360" w:lineRule="auto"/>
        <w:ind w:firstLine="4560" w:firstLineChars="19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14:paraId="6C940099">
      <w:pPr>
        <w:spacing w:line="500" w:lineRule="exact"/>
        <w:ind w:firstLine="6360" w:firstLineChars="2650"/>
        <w:rPr>
          <w:rFonts w:ascii="宋体" w:hAnsi="宋体" w:cs="宋体"/>
          <w:color w:val="auto"/>
          <w:sz w:val="24"/>
          <w:highlight w:val="none"/>
          <w:lang w:val="zh-CN"/>
        </w:rPr>
        <w:sectPr>
          <w:pgSz w:w="11911" w:h="16838"/>
          <w:pgMar w:top="1134" w:right="1134" w:bottom="1134" w:left="1134" w:header="720" w:footer="720" w:gutter="0"/>
          <w:cols w:space="720" w:num="1"/>
        </w:sectPr>
      </w:pPr>
      <w:r>
        <w:rPr>
          <w:rFonts w:hint="eastAsia" w:ascii="宋体" w:hAnsi="宋体" w:cs="宋体"/>
          <w:color w:val="auto"/>
          <w:kern w:val="0"/>
          <w:sz w:val="24"/>
          <w:szCs w:val="21"/>
          <w:highlight w:val="none"/>
          <w:lang w:val="zh-CN"/>
        </w:rPr>
        <w:t>日期：</w:t>
      </w:r>
      <w:r>
        <w:rPr>
          <w:rFonts w:hint="eastAsia" w:ascii="宋体" w:hAnsi="宋体" w:cs="宋体"/>
          <w:color w:val="auto"/>
          <w:kern w:val="0"/>
          <w:sz w:val="24"/>
          <w:szCs w:val="21"/>
          <w:highlight w:val="none"/>
        </w:rPr>
        <w:t xml:space="preserve">    </w:t>
      </w:r>
      <w:r>
        <w:rPr>
          <w:rFonts w:hint="eastAsia" w:ascii="宋体" w:hAnsi="宋体" w:cs="宋体"/>
          <w:color w:val="auto"/>
          <w:kern w:val="0"/>
          <w:sz w:val="24"/>
          <w:szCs w:val="21"/>
          <w:highlight w:val="none"/>
          <w:lang w:val="zh-CN"/>
        </w:rPr>
        <w:t>年</w:t>
      </w:r>
      <w:r>
        <w:rPr>
          <w:rFonts w:hint="eastAsia" w:ascii="宋体" w:hAnsi="宋体" w:cs="宋体"/>
          <w:color w:val="auto"/>
          <w:kern w:val="0"/>
          <w:sz w:val="24"/>
          <w:szCs w:val="21"/>
          <w:highlight w:val="none"/>
        </w:rPr>
        <w:t xml:space="preserve">    </w:t>
      </w:r>
      <w:r>
        <w:rPr>
          <w:rFonts w:hint="eastAsia" w:ascii="宋体" w:hAnsi="宋体" w:cs="宋体"/>
          <w:color w:val="auto"/>
          <w:kern w:val="0"/>
          <w:sz w:val="24"/>
          <w:szCs w:val="21"/>
          <w:highlight w:val="none"/>
          <w:lang w:val="zh-CN"/>
        </w:rPr>
        <w:t>月</w:t>
      </w:r>
      <w:r>
        <w:rPr>
          <w:rFonts w:hint="eastAsia" w:ascii="宋体" w:hAnsi="宋体" w:cs="宋体"/>
          <w:color w:val="auto"/>
          <w:kern w:val="0"/>
          <w:sz w:val="24"/>
          <w:szCs w:val="21"/>
          <w:highlight w:val="none"/>
        </w:rPr>
        <w:t xml:space="preserve">    </w:t>
      </w:r>
      <w:r>
        <w:rPr>
          <w:rFonts w:hint="eastAsia" w:ascii="宋体" w:hAnsi="宋体" w:cs="宋体"/>
          <w:color w:val="auto"/>
          <w:kern w:val="0"/>
          <w:sz w:val="24"/>
          <w:szCs w:val="21"/>
          <w:highlight w:val="none"/>
          <w:lang w:val="zh-CN"/>
        </w:rPr>
        <w:t>日</w:t>
      </w:r>
    </w:p>
    <w:p w14:paraId="4EEC1818">
      <w:pPr>
        <w:pStyle w:val="4"/>
        <w:jc w:val="center"/>
        <w:rPr>
          <w:rFonts w:ascii="宋体" w:hAnsi="宋体"/>
          <w:b w:val="0"/>
          <w:color w:val="auto"/>
          <w:highlight w:val="none"/>
        </w:rPr>
      </w:pPr>
      <w:bookmarkStart w:id="149" w:name="_Toc80205942"/>
      <w:bookmarkStart w:id="150" w:name="_Toc80886946"/>
      <w:bookmarkStart w:id="151" w:name="_Toc18482"/>
      <w:bookmarkStart w:id="152" w:name="_Toc13936"/>
      <w:r>
        <w:rPr>
          <w:rFonts w:hint="eastAsia" w:ascii="宋体" w:hAnsi="宋体"/>
          <w:color w:val="auto"/>
          <w:highlight w:val="none"/>
        </w:rPr>
        <w:t>第四节 其他文书、文件格式</w:t>
      </w:r>
      <w:bookmarkEnd w:id="149"/>
      <w:bookmarkEnd w:id="150"/>
      <w:bookmarkEnd w:id="151"/>
      <w:bookmarkEnd w:id="152"/>
    </w:p>
    <w:p w14:paraId="0F286DD1">
      <w:pPr>
        <w:spacing w:line="500" w:lineRule="exact"/>
        <w:rPr>
          <w:rFonts w:ascii="宋体" w:hAnsi="宋体" w:cs="宋体"/>
          <w:b/>
          <w:color w:val="auto"/>
          <w:sz w:val="30"/>
          <w:szCs w:val="30"/>
          <w:highlight w:val="none"/>
          <w:lang w:val="zh-CN"/>
        </w:rPr>
      </w:pPr>
      <w:r>
        <w:rPr>
          <w:rFonts w:hint="eastAsia" w:ascii="宋体" w:hAnsi="宋体" w:cs="宋体"/>
          <w:b/>
          <w:color w:val="auto"/>
          <w:sz w:val="30"/>
          <w:szCs w:val="30"/>
          <w:highlight w:val="none"/>
        </w:rPr>
        <w:t>1.</w:t>
      </w:r>
      <w:r>
        <w:rPr>
          <w:rFonts w:hint="eastAsia" w:ascii="宋体" w:hAnsi="宋体" w:cs="宋体"/>
          <w:b/>
          <w:color w:val="auto"/>
          <w:sz w:val="30"/>
          <w:szCs w:val="30"/>
          <w:highlight w:val="none"/>
          <w:lang w:val="zh-CN"/>
        </w:rPr>
        <w:t>中小企业声明函的格式：</w:t>
      </w:r>
    </w:p>
    <w:p w14:paraId="1900441F">
      <w:pPr>
        <w:pStyle w:val="22"/>
        <w:rPr>
          <w:rFonts w:ascii="宋体" w:hAnsi="宋体" w:cs="宋体"/>
          <w:color w:val="auto"/>
          <w:highlight w:val="none"/>
        </w:rPr>
      </w:pPr>
    </w:p>
    <w:p w14:paraId="782C55BE">
      <w:pPr>
        <w:spacing w:line="300" w:lineRule="auto"/>
        <w:ind w:firstLine="3520" w:firstLineChars="800"/>
        <w:rPr>
          <w:rFonts w:ascii="宋体" w:hAnsi="宋体" w:cs="宋体"/>
          <w:color w:val="auto"/>
          <w:sz w:val="44"/>
          <w:szCs w:val="44"/>
          <w:highlight w:val="none"/>
        </w:rPr>
      </w:pPr>
      <w:r>
        <w:rPr>
          <w:rFonts w:hint="eastAsia" w:ascii="宋体" w:hAnsi="宋体" w:cs="宋体"/>
          <w:color w:val="auto"/>
          <w:sz w:val="44"/>
          <w:szCs w:val="44"/>
          <w:highlight w:val="none"/>
        </w:rPr>
        <w:t>中小企业声明函</w:t>
      </w:r>
    </w:p>
    <w:p w14:paraId="36ECB37A">
      <w:pPr>
        <w:pStyle w:val="2"/>
        <w:spacing w:after="0" w:line="360" w:lineRule="auto"/>
        <w:ind w:left="-426" w:right="142" w:firstLine="640"/>
        <w:contextualSpacing/>
        <w:rPr>
          <w:rFonts w:ascii="宋体" w:hAnsi="宋体" w:cs="宋体"/>
          <w:color w:val="auto"/>
          <w:sz w:val="24"/>
          <w:highlight w:val="none"/>
        </w:rPr>
      </w:pPr>
    </w:p>
    <w:p w14:paraId="1EA4EE5D">
      <w:pPr>
        <w:pStyle w:val="2"/>
        <w:spacing w:after="0" w:line="360" w:lineRule="auto"/>
        <w:ind w:left="-426" w:right="142" w:firstLine="640"/>
        <w:contextualSpacing/>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i/>
          <w:iCs/>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i/>
          <w:iCs/>
          <w:color w:val="auto"/>
          <w:sz w:val="24"/>
          <w:highlight w:val="none"/>
          <w:u w:val="single"/>
        </w:rPr>
        <w:t>（项目名称）</w:t>
      </w:r>
      <w:r>
        <w:rPr>
          <w:rFonts w:hint="eastAsia" w:ascii="宋体" w:hAnsi="宋体" w:cs="宋体"/>
          <w:color w:val="auto"/>
          <w:sz w:val="24"/>
          <w:highlight w:val="none"/>
        </w:rPr>
        <w:t>采购活动，</w:t>
      </w:r>
      <w:r>
        <w:rPr>
          <w:rFonts w:hint="eastAsia" w:ascii="宋体" w:hAnsi="宋体" w:cs="宋体"/>
          <w:color w:val="auto"/>
          <w:kern w:val="0"/>
          <w:sz w:val="24"/>
          <w:highlight w:val="none"/>
        </w:rPr>
        <w:t>服务全部由符合政策要求的中小企业承接</w:t>
      </w:r>
      <w:r>
        <w:rPr>
          <w:rFonts w:hint="eastAsia" w:ascii="宋体" w:hAnsi="宋体" w:cs="宋体"/>
          <w:color w:val="auto"/>
          <w:sz w:val="24"/>
          <w:highlight w:val="none"/>
        </w:rPr>
        <w:t>。相关企业（含联合体中的</w:t>
      </w:r>
      <w:r>
        <w:rPr>
          <w:rFonts w:hint="eastAsia" w:ascii="宋体" w:hAnsi="宋体" w:cs="宋体"/>
          <w:color w:val="auto"/>
          <w:kern w:val="0"/>
          <w:sz w:val="24"/>
          <w:highlight w:val="none"/>
        </w:rPr>
        <w:t>中小</w:t>
      </w:r>
      <w:r>
        <w:rPr>
          <w:rFonts w:hint="eastAsia" w:ascii="宋体" w:hAnsi="宋体" w:cs="宋体"/>
          <w:color w:val="auto"/>
          <w:sz w:val="24"/>
          <w:highlight w:val="none"/>
        </w:rPr>
        <w:t>企业、签订分包意向协议的中小企业）的具体情况如下：</w:t>
      </w:r>
    </w:p>
    <w:p w14:paraId="5528F097">
      <w:pPr>
        <w:tabs>
          <w:tab w:val="left" w:pos="1384"/>
          <w:tab w:val="left" w:pos="4562"/>
          <w:tab w:val="left" w:pos="6803"/>
        </w:tabs>
        <w:spacing w:line="360" w:lineRule="auto"/>
        <w:ind w:left="-426" w:right="-58" w:firstLine="655"/>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标的名称</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采购文件中明确的所属行业</w:t>
      </w:r>
      <w:r>
        <w:rPr>
          <w:rFonts w:hint="eastAsia" w:ascii="宋体" w:hAnsi="宋体" w:cs="宋体"/>
          <w:color w:val="auto"/>
          <w:sz w:val="24"/>
          <w:highlight w:val="none"/>
          <w:u w:val="single"/>
        </w:rPr>
        <w:t>）</w:t>
      </w:r>
      <w:r>
        <w:rPr>
          <w:rFonts w:hint="eastAsia" w:ascii="宋体" w:hAnsi="宋体" w:cs="宋体"/>
          <w:color w:val="auto"/>
          <w:sz w:val="24"/>
          <w:highlight w:val="none"/>
        </w:rPr>
        <w:t>；</w:t>
      </w:r>
      <w:r>
        <w:rPr>
          <w:rFonts w:hint="eastAsia" w:ascii="宋体" w:hAnsi="宋体" w:cs="宋体"/>
          <w:color w:val="auto"/>
          <w:kern w:val="0"/>
          <w:sz w:val="24"/>
          <w:highlight w:val="none"/>
        </w:rPr>
        <w:t>承建（承接）企业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企业名称</w:t>
      </w:r>
      <w:r>
        <w:rPr>
          <w:rFonts w:hint="eastAsia" w:ascii="宋体" w:hAnsi="宋体" w:cs="宋体"/>
          <w:color w:val="auto"/>
          <w:sz w:val="24"/>
          <w:highlight w:val="none"/>
          <w:u w:val="single"/>
        </w:rPr>
        <w:t>）</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中型企业、小型企业、微型企业</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7CAD6D99">
      <w:pPr>
        <w:tabs>
          <w:tab w:val="left" w:pos="1065"/>
          <w:tab w:val="left" w:pos="6477"/>
        </w:tabs>
        <w:spacing w:line="360" w:lineRule="auto"/>
        <w:ind w:left="-426" w:right="-58" w:firstLine="655"/>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标的名称</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采购文件中明确的所属行业</w:t>
      </w:r>
      <w:r>
        <w:rPr>
          <w:rFonts w:hint="eastAsia" w:ascii="宋体" w:hAnsi="宋体" w:cs="宋体"/>
          <w:color w:val="auto"/>
          <w:sz w:val="24"/>
          <w:highlight w:val="none"/>
          <w:u w:val="single"/>
        </w:rPr>
        <w:t>）</w:t>
      </w:r>
      <w:r>
        <w:rPr>
          <w:rFonts w:hint="eastAsia" w:ascii="宋体" w:hAnsi="宋体" w:cs="宋体"/>
          <w:color w:val="auto"/>
          <w:sz w:val="24"/>
          <w:highlight w:val="none"/>
        </w:rPr>
        <w:t>；</w:t>
      </w:r>
      <w:r>
        <w:rPr>
          <w:rFonts w:hint="eastAsia" w:ascii="宋体" w:hAnsi="宋体" w:cs="宋体"/>
          <w:color w:val="auto"/>
          <w:kern w:val="0"/>
          <w:sz w:val="24"/>
          <w:highlight w:val="none"/>
        </w:rPr>
        <w:t>承建（承接）企业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企业名称</w:t>
      </w:r>
      <w:r>
        <w:rPr>
          <w:rFonts w:hint="eastAsia" w:ascii="宋体" w:hAnsi="宋体" w:cs="宋体"/>
          <w:color w:val="auto"/>
          <w:sz w:val="24"/>
          <w:highlight w:val="none"/>
          <w:u w:val="single"/>
        </w:rPr>
        <w:t>）</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中型企业、小型企业、微型企业</w:t>
      </w:r>
      <w:r>
        <w:rPr>
          <w:rFonts w:hint="eastAsia" w:ascii="宋体" w:hAnsi="宋体" w:cs="宋体"/>
          <w:color w:val="auto"/>
          <w:sz w:val="24"/>
          <w:highlight w:val="none"/>
          <w:u w:val="single"/>
        </w:rPr>
        <w:t>）</w:t>
      </w:r>
      <w:r>
        <w:rPr>
          <w:rFonts w:hint="eastAsia" w:ascii="宋体" w:hAnsi="宋体" w:cs="宋体"/>
          <w:color w:val="auto"/>
          <w:sz w:val="24"/>
          <w:highlight w:val="none"/>
        </w:rPr>
        <w:t>；</w:t>
      </w:r>
    </w:p>
    <w:p w14:paraId="18AF741E">
      <w:pPr>
        <w:pStyle w:val="2"/>
        <w:spacing w:after="0" w:line="360" w:lineRule="auto"/>
        <w:ind w:left="142" w:right="142"/>
        <w:contextualSpacing/>
        <w:rPr>
          <w:rFonts w:ascii="宋体" w:hAnsi="宋体" w:cs="宋体"/>
          <w:color w:val="auto"/>
          <w:sz w:val="24"/>
          <w:highlight w:val="none"/>
        </w:rPr>
      </w:pPr>
      <w:r>
        <w:rPr>
          <w:rFonts w:hint="eastAsia" w:ascii="宋体" w:hAnsi="宋体" w:cs="宋体"/>
          <w:color w:val="auto"/>
          <w:sz w:val="24"/>
          <w:highlight w:val="none"/>
        </w:rPr>
        <w:t xml:space="preserve">…… </w:t>
      </w:r>
    </w:p>
    <w:p w14:paraId="166453BB">
      <w:pPr>
        <w:pStyle w:val="2"/>
        <w:spacing w:after="0" w:line="360" w:lineRule="auto"/>
        <w:ind w:left="-405" w:leftChars="-193" w:right="142" w:firstLine="453" w:firstLineChars="189"/>
        <w:contextualSpacing/>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A0A5EB2">
      <w:pPr>
        <w:pStyle w:val="2"/>
        <w:spacing w:after="0" w:line="360" w:lineRule="auto"/>
        <w:ind w:left="-426" w:right="142" w:firstLine="567"/>
        <w:contextualSpacing/>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A0A3DAA">
      <w:pPr>
        <w:pStyle w:val="2"/>
        <w:spacing w:after="0" w:line="360" w:lineRule="auto"/>
        <w:ind w:left="3960" w:right="1808"/>
        <w:contextualSpacing/>
        <w:rPr>
          <w:rFonts w:ascii="宋体" w:hAnsi="宋体" w:cs="宋体"/>
          <w:color w:val="auto"/>
          <w:sz w:val="24"/>
          <w:highlight w:val="none"/>
        </w:rPr>
      </w:pPr>
    </w:p>
    <w:p w14:paraId="7167EEFE">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14:paraId="170641C5">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3B157AF">
      <w:pPr>
        <w:pStyle w:val="2"/>
        <w:spacing w:after="0" w:line="360" w:lineRule="auto"/>
        <w:ind w:left="3960" w:right="1808"/>
        <w:contextualSpacing/>
        <w:rPr>
          <w:rFonts w:ascii="宋体" w:hAnsi="宋体" w:cs="宋体"/>
          <w:color w:val="auto"/>
          <w:highlight w:val="none"/>
        </w:rPr>
      </w:pPr>
    </w:p>
    <w:p w14:paraId="610D79F5">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sz w:val="24"/>
          <w:highlight w:val="none"/>
        </w:rPr>
        <w:t>注：享受《政府采购促进中小企业发展管理办法》（财库〔2020〕46号）规定的中小企业扶持政策的，采购人或者采购代理机构应当随成交结果公开成交供应商的《中小企业声明函》，接受社会监督。从业人员、营业收入、资产总额填报上一年度数据，无上一年度数据的新成立企业可不填报。</w:t>
      </w:r>
    </w:p>
    <w:p w14:paraId="1ABDBE97">
      <w:pPr>
        <w:snapToGrid w:val="0"/>
        <w:spacing w:before="120" w:beforeLines="50" w:after="50" w:line="360" w:lineRule="auto"/>
        <w:outlineLvl w:val="1"/>
        <w:rPr>
          <w:rFonts w:ascii="宋体" w:hAnsi="宋体" w:cs="宋体"/>
          <w:b/>
          <w:bCs/>
          <w:color w:val="auto"/>
          <w:sz w:val="32"/>
          <w:szCs w:val="32"/>
          <w:highlight w:val="none"/>
        </w:rPr>
        <w:sectPr>
          <w:pgSz w:w="11911" w:h="16838"/>
          <w:pgMar w:top="1134" w:right="1134" w:bottom="1134" w:left="1134" w:header="720" w:footer="720" w:gutter="0"/>
          <w:cols w:space="720" w:num="1"/>
        </w:sectPr>
      </w:pPr>
    </w:p>
    <w:p w14:paraId="2B63AE0C">
      <w:pPr>
        <w:spacing w:line="520" w:lineRule="exact"/>
        <w:rPr>
          <w:rFonts w:hAnsi="宋体" w:cs="宋体"/>
          <w:b/>
          <w:color w:val="auto"/>
          <w:sz w:val="28"/>
          <w:szCs w:val="28"/>
          <w:highlight w:val="none"/>
        </w:rPr>
      </w:pPr>
      <w:r>
        <w:rPr>
          <w:rFonts w:hint="eastAsia" w:ascii="宋体" w:hAnsi="宋体" w:cs="宋体"/>
          <w:b/>
          <w:color w:val="auto"/>
          <w:sz w:val="28"/>
          <w:szCs w:val="28"/>
          <w:highlight w:val="none"/>
        </w:rPr>
        <w:t>2.</w:t>
      </w:r>
      <w:r>
        <w:rPr>
          <w:rFonts w:hint="eastAsia" w:hAnsi="宋体" w:cs="宋体"/>
          <w:b/>
          <w:color w:val="auto"/>
          <w:sz w:val="28"/>
          <w:szCs w:val="28"/>
          <w:highlight w:val="none"/>
        </w:rPr>
        <w:t>残疾人福利性单位声明函的格式：</w:t>
      </w:r>
    </w:p>
    <w:p w14:paraId="5E643F3F">
      <w:pPr>
        <w:pStyle w:val="22"/>
        <w:rPr>
          <w:color w:val="auto"/>
          <w:highlight w:val="none"/>
        </w:rPr>
      </w:pPr>
    </w:p>
    <w:p w14:paraId="1FEEC581">
      <w:pPr>
        <w:spacing w:line="520" w:lineRule="exact"/>
        <w:jc w:val="center"/>
        <w:rPr>
          <w:rFonts w:ascii="仿宋" w:hAnsi="仿宋" w:eastAsia="仿宋" w:cs="仿宋"/>
          <w:color w:val="auto"/>
          <w:sz w:val="44"/>
          <w:szCs w:val="44"/>
          <w:highlight w:val="none"/>
        </w:rPr>
      </w:pPr>
    </w:p>
    <w:p w14:paraId="2D192C28">
      <w:pPr>
        <w:spacing w:line="520" w:lineRule="exact"/>
        <w:jc w:val="center"/>
        <w:rPr>
          <w:rFonts w:ascii="仿宋" w:hAnsi="仿宋" w:eastAsia="仿宋" w:cs="仿宋"/>
          <w:color w:val="auto"/>
          <w:sz w:val="44"/>
          <w:szCs w:val="44"/>
          <w:highlight w:val="none"/>
        </w:rPr>
      </w:pPr>
    </w:p>
    <w:p w14:paraId="6AD584BE">
      <w:pPr>
        <w:spacing w:line="520" w:lineRule="exact"/>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残疾人福利性单位声明函</w:t>
      </w:r>
    </w:p>
    <w:p w14:paraId="7D6733BF">
      <w:pPr>
        <w:spacing w:line="520" w:lineRule="exact"/>
        <w:rPr>
          <w:rFonts w:ascii="宋体" w:hAnsi="宋体" w:cs="宋体"/>
          <w:color w:val="auto"/>
          <w:sz w:val="32"/>
          <w:szCs w:val="32"/>
          <w:highlight w:val="none"/>
        </w:rPr>
      </w:pPr>
    </w:p>
    <w:p w14:paraId="76A36D39">
      <w:pPr>
        <w:spacing w:line="360" w:lineRule="auto"/>
        <w:ind w:firstLine="480" w:firstLineChars="200"/>
        <w:contextualSpacing/>
        <w:rPr>
          <w:rFonts w:ascii="宋体" w:hAnsi="宋体" w:cs="宋体"/>
          <w:color w:val="auto"/>
          <w:sz w:val="24"/>
          <w:highlight w:val="none"/>
        </w:rPr>
      </w:pPr>
    </w:p>
    <w:p w14:paraId="4D89404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3303E5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96A0BE8">
      <w:pPr>
        <w:spacing w:line="360" w:lineRule="auto"/>
        <w:contextualSpacing/>
        <w:rPr>
          <w:rFonts w:ascii="宋体" w:hAnsi="宋体" w:cs="宋体"/>
          <w:color w:val="auto"/>
          <w:sz w:val="24"/>
          <w:highlight w:val="none"/>
        </w:rPr>
      </w:pPr>
    </w:p>
    <w:p w14:paraId="5ED577E5">
      <w:pPr>
        <w:spacing w:line="360" w:lineRule="auto"/>
        <w:contextualSpacing/>
        <w:rPr>
          <w:rFonts w:ascii="宋体" w:hAnsi="宋体" w:cs="宋体"/>
          <w:color w:val="auto"/>
          <w:sz w:val="24"/>
          <w:highlight w:val="none"/>
        </w:rPr>
      </w:pPr>
    </w:p>
    <w:p w14:paraId="7BE744B9">
      <w:pPr>
        <w:spacing w:line="360" w:lineRule="auto"/>
        <w:contextualSpacing/>
        <w:rPr>
          <w:rFonts w:ascii="宋体" w:hAnsi="宋体" w:cs="宋体"/>
          <w:color w:val="auto"/>
          <w:sz w:val="24"/>
          <w:highlight w:val="none"/>
        </w:rPr>
      </w:pPr>
    </w:p>
    <w:p w14:paraId="7026BD7F">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供应商名称（盖公章）：</w:t>
      </w:r>
    </w:p>
    <w:p w14:paraId="713C27E6">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日  期：     年   月   日</w:t>
      </w:r>
    </w:p>
    <w:p w14:paraId="02AEA33E">
      <w:pPr>
        <w:spacing w:line="360" w:lineRule="auto"/>
        <w:contextualSpacing/>
        <w:rPr>
          <w:rFonts w:ascii="宋体" w:hAnsi="宋体" w:cs="宋体"/>
          <w:color w:val="auto"/>
          <w:sz w:val="24"/>
          <w:highlight w:val="none"/>
        </w:rPr>
      </w:pPr>
    </w:p>
    <w:p w14:paraId="079A5FE4">
      <w:pPr>
        <w:spacing w:line="360" w:lineRule="auto"/>
        <w:contextualSpacing/>
        <w:rPr>
          <w:rFonts w:ascii="宋体" w:hAnsi="宋体" w:cs="宋体"/>
          <w:color w:val="auto"/>
          <w:sz w:val="24"/>
          <w:highlight w:val="none"/>
        </w:rPr>
      </w:pPr>
    </w:p>
    <w:p w14:paraId="53A32DD1">
      <w:pPr>
        <w:spacing w:line="360" w:lineRule="auto"/>
        <w:contextualSpacing/>
        <w:rPr>
          <w:rFonts w:ascii="宋体" w:hAnsi="宋体" w:cs="宋体"/>
          <w:color w:val="auto"/>
          <w:sz w:val="24"/>
          <w:highlight w:val="none"/>
        </w:rPr>
      </w:pPr>
    </w:p>
    <w:p w14:paraId="174EC95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注：请根据自己的真实情况出具《残疾人福利性单位声明函》。依法享受中小企业扶持政策的，采购人或者采购代理机构在公告成交结果时，同时公告其《残疾人福利性单位声明函》，接受社会监督。</w:t>
      </w:r>
    </w:p>
    <w:p w14:paraId="3F3D4CD1">
      <w:pPr>
        <w:widowControl/>
        <w:shd w:val="clear" w:color="auto" w:fill="FFFFFF"/>
        <w:spacing w:line="480" w:lineRule="atLeast"/>
        <w:rPr>
          <w:rFonts w:ascii="宋体" w:hAnsi="宋体" w:cs="宋体"/>
          <w:color w:val="auto"/>
          <w:kern w:val="0"/>
          <w:sz w:val="28"/>
          <w:szCs w:val="28"/>
          <w:highlight w:val="none"/>
        </w:rPr>
      </w:pPr>
      <w:r>
        <w:rPr>
          <w:rFonts w:hint="eastAsia" w:ascii="宋体" w:hAnsi="宋体" w:cs="宋体"/>
          <w:color w:val="auto"/>
          <w:sz w:val="24"/>
          <w:highlight w:val="none"/>
        </w:rPr>
        <w:br w:type="page"/>
      </w:r>
      <w:r>
        <w:rPr>
          <w:rFonts w:hint="eastAsia" w:ascii="宋体" w:hAnsi="宋体" w:cs="宋体"/>
          <w:color w:val="auto"/>
          <w:sz w:val="28"/>
          <w:szCs w:val="28"/>
          <w:highlight w:val="none"/>
        </w:rPr>
        <w:t>3.</w:t>
      </w:r>
      <w:r>
        <w:rPr>
          <w:rFonts w:hint="eastAsia" w:ascii="宋体" w:hAnsi="宋体" w:cs="宋体"/>
          <w:color w:val="auto"/>
          <w:kern w:val="0"/>
          <w:sz w:val="28"/>
          <w:szCs w:val="28"/>
          <w:highlight w:val="none"/>
        </w:rPr>
        <w:t>广西壮族自治区政府采购项目合同验收书的格式：</w:t>
      </w:r>
    </w:p>
    <w:p w14:paraId="30401ED4">
      <w:pPr>
        <w:spacing w:line="360" w:lineRule="auto"/>
        <w:ind w:firstLine="480" w:firstLineChars="200"/>
        <w:contextualSpacing/>
        <w:rPr>
          <w:rFonts w:cs="仿宋_GB2312"/>
          <w:color w:val="auto"/>
          <w:sz w:val="24"/>
          <w:highlight w:val="none"/>
        </w:rPr>
      </w:pPr>
    </w:p>
    <w:p w14:paraId="781415D3">
      <w:pPr>
        <w:widowControl/>
        <w:shd w:val="clear" w:color="auto" w:fill="FFFFFF"/>
        <w:spacing w:line="480" w:lineRule="atLeast"/>
        <w:jc w:val="center"/>
        <w:rPr>
          <w:rFonts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w:t>
      </w:r>
    </w:p>
    <w:p w14:paraId="370A84E0">
      <w:pPr>
        <w:widowControl/>
        <w:shd w:val="clear" w:color="auto" w:fill="FFFFFF"/>
        <w:spacing w:line="480" w:lineRule="atLeast"/>
        <w:jc w:val="center"/>
        <w:rPr>
          <w:rFonts w:ascii="仿宋" w:hAnsi="仿宋" w:eastAsia="仿宋" w:cs="宋体"/>
          <w:color w:val="auto"/>
          <w:kern w:val="0"/>
          <w:sz w:val="32"/>
          <w:szCs w:val="32"/>
          <w:highlight w:val="none"/>
        </w:rPr>
      </w:pPr>
    </w:p>
    <w:p w14:paraId="39106696">
      <w:pPr>
        <w:widowControl/>
        <w:shd w:val="clear" w:color="auto" w:fill="FFFFFF"/>
        <w:snapToGrid w:val="0"/>
        <w:spacing w:line="320" w:lineRule="atLeas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根据政府采购项目（</w:t>
      </w:r>
      <w:r>
        <w:rPr>
          <w:rFonts w:hint="eastAsia" w:ascii="宋体" w:hAnsi="宋体" w:cs="宋体"/>
          <w:color w:val="auto"/>
          <w:kern w:val="0"/>
          <w:sz w:val="24"/>
          <w:highlight w:val="none"/>
          <w:u w:val="single"/>
        </w:rPr>
        <w:t>采购合同编号：</w:t>
      </w:r>
      <w:r>
        <w:rPr>
          <w:rFonts w:hint="eastAsia" w:ascii="宋体" w:hAnsi="宋体" w:cs="宋体"/>
          <w:color w:val="auto"/>
          <w:kern w:val="0"/>
          <w:sz w:val="24"/>
          <w:highlight w:val="none"/>
          <w:u w:val="single"/>
        </w:rPr>
        <w:softHyphen/>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）的约定，我单位对（</w:t>
      </w:r>
      <w:r>
        <w:rPr>
          <w:rFonts w:hint="eastAsia" w:ascii="宋体" w:hAnsi="宋体" w:cs="宋体"/>
          <w:color w:val="auto"/>
          <w:kern w:val="0"/>
          <w:sz w:val="24"/>
          <w:highlight w:val="none"/>
          <w:u w:val="single"/>
        </w:rPr>
        <w:t xml:space="preserve"> 项目名称 </w:t>
      </w:r>
      <w:r>
        <w:rPr>
          <w:rFonts w:hint="eastAsia" w:ascii="宋体" w:hAnsi="宋体" w:cs="宋体"/>
          <w:color w:val="auto"/>
          <w:kern w:val="0"/>
          <w:sz w:val="24"/>
          <w:highlight w:val="none"/>
        </w:rPr>
        <w:t>） 政府采购项目成交供应商（</w:t>
      </w:r>
      <w:r>
        <w:rPr>
          <w:rFonts w:hint="eastAsia" w:ascii="宋体" w:hAnsi="宋体" w:cs="宋体"/>
          <w:color w:val="auto"/>
          <w:kern w:val="0"/>
          <w:sz w:val="24"/>
          <w:highlight w:val="none"/>
          <w:u w:val="single"/>
        </w:rPr>
        <w:t xml:space="preserve"> 公司名称 </w:t>
      </w:r>
      <w:r>
        <w:rPr>
          <w:rFonts w:hint="eastAsia" w:ascii="宋体" w:hAnsi="宋体" w:cs="宋体"/>
          <w:color w:val="auto"/>
          <w:kern w:val="0"/>
          <w:sz w:val="24"/>
          <w:highlight w:val="none"/>
        </w:rPr>
        <w:t>） 提供的货物（或者工程、服务）进行了验收，验收情况如下：</w:t>
      </w:r>
    </w:p>
    <w:tbl>
      <w:tblPr>
        <w:tblStyle w:val="31"/>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1DFD4AB3">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2CCC8E40">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40FCF809">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hint="eastAsia" w:ascii="宋体" w:hAnsi="宋体" w:cs="宋体"/>
                <w:color w:val="auto"/>
                <w:kern w:val="0"/>
                <w:szCs w:val="21"/>
                <w:highlight w:val="none"/>
              </w:rPr>
              <w:t>□</w:t>
            </w:r>
            <w:r>
              <w:rPr>
                <w:rFonts w:ascii="Verdana" w:hAnsi="Verdana" w:cs="宋体"/>
                <w:color w:val="auto"/>
                <w:kern w:val="0"/>
                <w:szCs w:val="21"/>
                <w:highlight w:val="none"/>
              </w:rPr>
              <w:t xml:space="preserve">自行验收 </w:t>
            </w:r>
            <w:r>
              <w:rPr>
                <w:rFonts w:hint="eastAsia" w:ascii="宋体" w:hAnsi="宋体" w:cs="宋体"/>
                <w:color w:val="auto"/>
                <w:kern w:val="0"/>
                <w:szCs w:val="21"/>
                <w:highlight w:val="none"/>
              </w:rPr>
              <w:t>□</w:t>
            </w:r>
            <w:r>
              <w:rPr>
                <w:rFonts w:ascii="Verdana" w:hAnsi="Verdana" w:cs="宋体"/>
                <w:color w:val="auto"/>
                <w:kern w:val="0"/>
                <w:szCs w:val="21"/>
                <w:highlight w:val="none"/>
              </w:rPr>
              <w:t>委托验收</w:t>
            </w:r>
          </w:p>
        </w:tc>
      </w:tr>
      <w:tr w14:paraId="5E34E60A">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5447773A">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664B1260">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26A82E5E">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6DD10208">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75476CFD">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14:paraId="25C46A05">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6CE21649">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6B2265B1">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28A3F96F">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7CBCF6A4">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44F5F3A8">
            <w:pPr>
              <w:widowControl/>
              <w:spacing w:before="100" w:beforeAutospacing="1" w:after="100" w:afterAutospacing="1" w:line="240" w:lineRule="atLeast"/>
              <w:jc w:val="center"/>
              <w:rPr>
                <w:rFonts w:ascii="Verdana" w:hAnsi="Verdana" w:cs="宋体"/>
                <w:color w:val="auto"/>
                <w:kern w:val="0"/>
                <w:szCs w:val="21"/>
                <w:highlight w:val="none"/>
              </w:rPr>
            </w:pPr>
          </w:p>
        </w:tc>
      </w:tr>
      <w:tr w14:paraId="6678DF4A">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C6AA7E2">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09583EB1">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14CCDDB8">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43C393D5">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1E9C3DDB">
            <w:pPr>
              <w:widowControl/>
              <w:spacing w:before="100" w:beforeAutospacing="1" w:after="100" w:afterAutospacing="1" w:line="240" w:lineRule="atLeast"/>
              <w:jc w:val="center"/>
              <w:rPr>
                <w:rFonts w:ascii="Verdana" w:hAnsi="Verdana" w:cs="宋体"/>
                <w:color w:val="auto"/>
                <w:kern w:val="0"/>
                <w:szCs w:val="21"/>
                <w:highlight w:val="none"/>
              </w:rPr>
            </w:pPr>
          </w:p>
        </w:tc>
      </w:tr>
      <w:tr w14:paraId="0E486A34">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76742C0C">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7CA6DE5B">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78477090">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7E6B33B1">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61BF4A7D">
            <w:pPr>
              <w:widowControl/>
              <w:spacing w:before="100" w:beforeAutospacing="1" w:after="100" w:afterAutospacing="1" w:line="240" w:lineRule="atLeast"/>
              <w:jc w:val="center"/>
              <w:rPr>
                <w:rFonts w:ascii="Verdana" w:hAnsi="Verdana" w:cs="宋体"/>
                <w:color w:val="auto"/>
                <w:kern w:val="0"/>
                <w:szCs w:val="21"/>
                <w:highlight w:val="none"/>
              </w:rPr>
            </w:pPr>
          </w:p>
        </w:tc>
      </w:tr>
      <w:tr w14:paraId="5229A855">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0360F4BB">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5B7412A0">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250DE416">
            <w:pPr>
              <w:widowControl/>
              <w:spacing w:before="100" w:beforeAutospacing="1" w:after="100" w:afterAutospacing="1" w:line="240" w:lineRule="atLeast"/>
              <w:jc w:val="center"/>
              <w:rPr>
                <w:rFonts w:ascii="Verdana" w:hAnsi="Verdana" w:cs="宋体"/>
                <w:color w:val="auto"/>
                <w:kern w:val="0"/>
                <w:szCs w:val="21"/>
                <w:highlight w:val="none"/>
              </w:rPr>
            </w:pPr>
          </w:p>
        </w:tc>
      </w:tr>
      <w:tr w14:paraId="66457777">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0F4B74EA">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14:paraId="2E441BB2">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207F24FB">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5C0A57D0">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7F223AF9">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3D4E1629">
            <w:pPr>
              <w:widowControl/>
              <w:spacing w:before="100" w:beforeAutospacing="1" w:after="100" w:afterAutospacing="1" w:line="240" w:lineRule="atLeast"/>
              <w:jc w:val="center"/>
              <w:rPr>
                <w:rFonts w:ascii="Verdana" w:hAnsi="Verdana" w:cs="宋体"/>
                <w:color w:val="auto"/>
                <w:kern w:val="0"/>
                <w:szCs w:val="21"/>
                <w:highlight w:val="none"/>
              </w:rPr>
            </w:pPr>
          </w:p>
        </w:tc>
      </w:tr>
      <w:tr w14:paraId="1E93651E">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6244BC">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6CA5A5E2">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3C2170CB">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63976D1">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0897EF63">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14:paraId="139064EC">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698B0245">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0373ED84">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14:paraId="30C48804">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14:paraId="7DCD57D5">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ABF8989">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14:paraId="489AB776">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DE74FAF">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w:t>
            </w:r>
            <w:r>
              <w:rPr>
                <w:rFonts w:hint="eastAsia" w:ascii="Verdana" w:hAnsi="Verdana" w:cs="宋体"/>
                <w:color w:val="auto"/>
                <w:kern w:val="0"/>
                <w:szCs w:val="21"/>
                <w:highlight w:val="none"/>
              </w:rPr>
              <w:t>其他</w:t>
            </w:r>
            <w:r>
              <w:rPr>
                <w:rFonts w:ascii="Verdana" w:hAnsi="Verdana" w:cs="宋体"/>
                <w:color w:val="auto"/>
                <w:kern w:val="0"/>
                <w:szCs w:val="21"/>
                <w:highlight w:val="none"/>
              </w:rPr>
              <w:t>相关人员签字：</w:t>
            </w:r>
          </w:p>
          <w:p w14:paraId="70C44634">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14:paraId="44193E78">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2095DF81">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14:paraId="5A465FBE">
            <w:pPr>
              <w:widowControl/>
              <w:spacing w:before="100" w:beforeAutospacing="1" w:after="100" w:afterAutospacing="1" w:line="320" w:lineRule="atLeast"/>
              <w:jc w:val="left"/>
              <w:rPr>
                <w:rFonts w:ascii="Verdana" w:hAnsi="Verdana" w:cs="宋体"/>
                <w:color w:val="auto"/>
                <w:kern w:val="0"/>
                <w:szCs w:val="21"/>
                <w:highlight w:val="none"/>
              </w:rPr>
            </w:pPr>
          </w:p>
          <w:p w14:paraId="7F983CDB">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nil"/>
              <w:bottom w:val="single" w:color="auto" w:sz="8" w:space="0"/>
              <w:right w:val="single" w:color="auto" w:sz="8" w:space="0"/>
            </w:tcBorders>
            <w:vAlign w:val="center"/>
          </w:tcPr>
          <w:p w14:paraId="7FBAFEB1">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14:paraId="31570AAF">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14:paraId="6D919E86">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14:paraId="0F754A61">
      <w:pPr>
        <w:rPr>
          <w:rFonts w:ascii="宋体" w:hAnsi="宋体" w:cs="宋体"/>
          <w:color w:val="auto"/>
          <w:sz w:val="28"/>
          <w:szCs w:val="28"/>
          <w:highlight w:val="none"/>
        </w:rPr>
      </w:pPr>
      <w:r>
        <w:rPr>
          <w:rFonts w:hAnsi="宋体"/>
          <w:color w:val="auto"/>
          <w:highlight w:val="none"/>
        </w:rPr>
        <w:br w:type="page"/>
      </w:r>
      <w:r>
        <w:rPr>
          <w:rFonts w:hint="eastAsia" w:ascii="宋体" w:hAnsi="宋体" w:cs="宋体"/>
          <w:color w:val="auto"/>
          <w:sz w:val="28"/>
          <w:szCs w:val="28"/>
          <w:highlight w:val="none"/>
        </w:rPr>
        <w:t>4.政府采购项目履约保证金退付意见书的格式：</w:t>
      </w:r>
    </w:p>
    <w:p w14:paraId="026950EF">
      <w:pPr>
        <w:pStyle w:val="19"/>
        <w:snapToGrid w:val="0"/>
        <w:rPr>
          <w:rFonts w:ascii="黑体" w:hAnsi="黑体" w:eastAsia="黑体" w:cs="黑体"/>
          <w:color w:val="auto"/>
          <w:sz w:val="32"/>
          <w:szCs w:val="32"/>
          <w:highlight w:val="none"/>
        </w:rPr>
      </w:pPr>
    </w:p>
    <w:p w14:paraId="4E0E8BA5">
      <w:pPr>
        <w:pStyle w:val="11"/>
        <w:rPr>
          <w:color w:val="auto"/>
          <w:highlight w:val="none"/>
        </w:rPr>
      </w:pPr>
    </w:p>
    <w:p w14:paraId="58B21805">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政府采购项目履约保证金退付意见书（参考）</w:t>
      </w:r>
    </w:p>
    <w:p w14:paraId="79342915">
      <w:pPr>
        <w:jc w:val="center"/>
        <w:rPr>
          <w:rFonts w:ascii="黑体" w:hAnsi="黑体" w:eastAsia="黑体"/>
          <w:color w:val="auto"/>
          <w:sz w:val="36"/>
          <w:szCs w:val="36"/>
          <w:highlight w:val="none"/>
        </w:rPr>
      </w:pPr>
    </w:p>
    <w:tbl>
      <w:tblPr>
        <w:tblStyle w:val="31"/>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1C5F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7427B437">
            <w:pPr>
              <w:jc w:val="center"/>
              <w:rPr>
                <w:color w:val="auto"/>
                <w:sz w:val="24"/>
                <w:highlight w:val="none"/>
              </w:rPr>
            </w:pPr>
            <w:r>
              <w:rPr>
                <w:rFonts w:hint="eastAsia"/>
                <w:color w:val="auto"/>
                <w:sz w:val="24"/>
                <w:highlight w:val="none"/>
              </w:rPr>
              <w:t>供</w:t>
            </w:r>
          </w:p>
          <w:p w14:paraId="35F05CB1">
            <w:pPr>
              <w:jc w:val="center"/>
              <w:rPr>
                <w:color w:val="auto"/>
                <w:sz w:val="24"/>
                <w:highlight w:val="none"/>
              </w:rPr>
            </w:pPr>
            <w:r>
              <w:rPr>
                <w:rFonts w:hint="eastAsia"/>
                <w:color w:val="auto"/>
                <w:sz w:val="24"/>
                <w:highlight w:val="none"/>
              </w:rPr>
              <w:t>应</w:t>
            </w:r>
          </w:p>
          <w:p w14:paraId="390C2CAF">
            <w:pPr>
              <w:jc w:val="center"/>
              <w:rPr>
                <w:color w:val="auto"/>
                <w:sz w:val="24"/>
                <w:highlight w:val="none"/>
              </w:rPr>
            </w:pPr>
            <w:r>
              <w:rPr>
                <w:rFonts w:hint="eastAsia"/>
                <w:color w:val="auto"/>
                <w:sz w:val="24"/>
                <w:highlight w:val="none"/>
              </w:rPr>
              <w:t>商</w:t>
            </w:r>
          </w:p>
          <w:p w14:paraId="0D6A373B">
            <w:pPr>
              <w:jc w:val="center"/>
              <w:rPr>
                <w:color w:val="auto"/>
                <w:sz w:val="24"/>
                <w:highlight w:val="none"/>
              </w:rPr>
            </w:pPr>
            <w:r>
              <w:rPr>
                <w:rFonts w:hint="eastAsia"/>
                <w:color w:val="auto"/>
                <w:sz w:val="24"/>
                <w:highlight w:val="none"/>
              </w:rPr>
              <w:t>申</w:t>
            </w:r>
          </w:p>
          <w:p w14:paraId="20CCC6D0">
            <w:pPr>
              <w:jc w:val="center"/>
              <w:rPr>
                <w:color w:val="auto"/>
                <w:sz w:val="24"/>
                <w:highlight w:val="none"/>
              </w:rPr>
            </w:pPr>
            <w:r>
              <w:rPr>
                <w:rFonts w:hint="eastAsia"/>
                <w:color w:val="auto"/>
                <w:sz w:val="24"/>
                <w:highlight w:val="none"/>
              </w:rPr>
              <w:t>请</w:t>
            </w:r>
          </w:p>
        </w:tc>
        <w:tc>
          <w:tcPr>
            <w:tcW w:w="8009" w:type="dxa"/>
            <w:vAlign w:val="center"/>
          </w:tcPr>
          <w:p w14:paraId="47CAC6CB">
            <w:pPr>
              <w:rPr>
                <w:color w:val="auto"/>
                <w:sz w:val="24"/>
                <w:highlight w:val="none"/>
              </w:rPr>
            </w:pPr>
            <w:r>
              <w:rPr>
                <w:rFonts w:hint="eastAsia"/>
                <w:color w:val="auto"/>
                <w:sz w:val="24"/>
                <w:highlight w:val="none"/>
              </w:rPr>
              <w:t>项目编号：</w:t>
            </w:r>
          </w:p>
        </w:tc>
      </w:tr>
      <w:tr w14:paraId="6B15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59D7B54E">
            <w:pPr>
              <w:rPr>
                <w:color w:val="auto"/>
                <w:sz w:val="24"/>
                <w:highlight w:val="none"/>
              </w:rPr>
            </w:pPr>
          </w:p>
        </w:tc>
        <w:tc>
          <w:tcPr>
            <w:tcW w:w="8009" w:type="dxa"/>
            <w:vAlign w:val="center"/>
          </w:tcPr>
          <w:p w14:paraId="5C661A39">
            <w:pPr>
              <w:rPr>
                <w:color w:val="auto"/>
                <w:sz w:val="24"/>
                <w:highlight w:val="none"/>
              </w:rPr>
            </w:pPr>
            <w:r>
              <w:rPr>
                <w:rFonts w:hint="eastAsia"/>
                <w:color w:val="auto"/>
                <w:sz w:val="24"/>
                <w:highlight w:val="none"/>
              </w:rPr>
              <w:t>项目名称：</w:t>
            </w:r>
          </w:p>
        </w:tc>
      </w:tr>
      <w:tr w14:paraId="2D5B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15083950">
            <w:pPr>
              <w:rPr>
                <w:color w:val="auto"/>
                <w:sz w:val="24"/>
                <w:highlight w:val="none"/>
              </w:rPr>
            </w:pPr>
          </w:p>
        </w:tc>
        <w:tc>
          <w:tcPr>
            <w:tcW w:w="8009" w:type="dxa"/>
          </w:tcPr>
          <w:p w14:paraId="2245E42D">
            <w:pPr>
              <w:rPr>
                <w:color w:val="auto"/>
                <w:sz w:val="24"/>
                <w:highlight w:val="none"/>
              </w:rPr>
            </w:pPr>
            <w:r>
              <w:rPr>
                <w:rFonts w:hint="eastAsia"/>
                <w:color w:val="auto"/>
                <w:sz w:val="24"/>
                <w:highlight w:val="none"/>
              </w:rPr>
              <w:t xml:space="preserve">  </w:t>
            </w:r>
          </w:p>
          <w:p w14:paraId="6FAE3BC5">
            <w:pPr>
              <w:ind w:firstLine="480" w:firstLineChars="200"/>
              <w:rPr>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日验收并交付使用。根据合同规定，该项目的履约保证金期限于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14:paraId="2B433B4B">
            <w:pPr>
              <w:rPr>
                <w:color w:val="auto"/>
                <w:sz w:val="24"/>
                <w:highlight w:val="none"/>
              </w:rPr>
            </w:pPr>
            <w:r>
              <w:rPr>
                <w:rFonts w:hint="eastAsia"/>
                <w:color w:val="auto"/>
                <w:sz w:val="24"/>
                <w:highlight w:val="none"/>
              </w:rPr>
              <w:t>（大写）</w:t>
            </w:r>
            <w:r>
              <w:rPr>
                <w:rFonts w:hint="eastAsia"/>
                <w:color w:val="auto"/>
                <w:sz w:val="24"/>
                <w:highlight w:val="none"/>
                <w:u w:val="single"/>
              </w:rPr>
              <w:t xml:space="preserve">人民币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退付到达以下账户。</w:t>
            </w:r>
          </w:p>
          <w:p w14:paraId="039EC0CF">
            <w:pPr>
              <w:rPr>
                <w:color w:val="auto"/>
                <w:sz w:val="24"/>
                <w:highlight w:val="none"/>
              </w:rPr>
            </w:pPr>
            <w:r>
              <w:rPr>
                <w:rFonts w:hint="eastAsia"/>
                <w:color w:val="auto"/>
                <w:sz w:val="24"/>
                <w:highlight w:val="none"/>
              </w:rPr>
              <w:t>单位名称：</w:t>
            </w:r>
          </w:p>
          <w:p w14:paraId="752F3317">
            <w:pPr>
              <w:rPr>
                <w:color w:val="auto"/>
                <w:sz w:val="24"/>
                <w:highlight w:val="none"/>
              </w:rPr>
            </w:pPr>
            <w:r>
              <w:rPr>
                <w:rFonts w:hint="eastAsia"/>
                <w:color w:val="auto"/>
                <w:sz w:val="24"/>
                <w:highlight w:val="none"/>
              </w:rPr>
              <w:t>开户银行：</w:t>
            </w:r>
          </w:p>
          <w:p w14:paraId="362E5957">
            <w:pPr>
              <w:rPr>
                <w:color w:val="auto"/>
                <w:sz w:val="24"/>
                <w:highlight w:val="none"/>
              </w:rPr>
            </w:pPr>
            <w:r>
              <w:rPr>
                <w:rFonts w:hint="eastAsia"/>
                <w:color w:val="auto"/>
                <w:sz w:val="24"/>
                <w:highlight w:val="none"/>
              </w:rPr>
              <w:t>账    号：</w:t>
            </w:r>
          </w:p>
          <w:p w14:paraId="455E1C15">
            <w:pPr>
              <w:rPr>
                <w:color w:val="auto"/>
                <w:sz w:val="24"/>
                <w:highlight w:val="none"/>
              </w:rPr>
            </w:pPr>
            <w:r>
              <w:rPr>
                <w:rFonts w:hint="eastAsia"/>
                <w:color w:val="auto"/>
                <w:sz w:val="24"/>
                <w:highlight w:val="none"/>
              </w:rPr>
              <w:t>联系人及电话：</w:t>
            </w:r>
          </w:p>
          <w:p w14:paraId="617ECD83">
            <w:pPr>
              <w:rPr>
                <w:color w:val="auto"/>
                <w:sz w:val="24"/>
                <w:highlight w:val="none"/>
              </w:rPr>
            </w:pPr>
          </w:p>
          <w:p w14:paraId="66834B10">
            <w:pPr>
              <w:jc w:val="center"/>
              <w:rPr>
                <w:color w:val="auto"/>
                <w:sz w:val="24"/>
                <w:highlight w:val="none"/>
              </w:rPr>
            </w:pPr>
            <w:r>
              <w:rPr>
                <w:rFonts w:hint="eastAsia"/>
                <w:color w:val="auto"/>
                <w:sz w:val="24"/>
                <w:highlight w:val="none"/>
              </w:rPr>
              <w:t xml:space="preserve">                           供应商签章：</w:t>
            </w:r>
          </w:p>
          <w:p w14:paraId="20763D0D">
            <w:pPr>
              <w:jc w:val="center"/>
              <w:rPr>
                <w:color w:val="auto"/>
                <w:sz w:val="24"/>
                <w:highlight w:val="none"/>
              </w:rPr>
            </w:pPr>
            <w:r>
              <w:rPr>
                <w:rFonts w:hint="eastAsia"/>
                <w:color w:val="auto"/>
                <w:sz w:val="24"/>
                <w:highlight w:val="none"/>
              </w:rPr>
              <w:t xml:space="preserve">                                                年    月    日</w:t>
            </w:r>
          </w:p>
        </w:tc>
      </w:tr>
      <w:tr w14:paraId="39F5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61BF3012">
            <w:pPr>
              <w:jc w:val="center"/>
              <w:rPr>
                <w:color w:val="auto"/>
                <w:sz w:val="24"/>
                <w:highlight w:val="none"/>
              </w:rPr>
            </w:pPr>
            <w:r>
              <w:rPr>
                <w:rFonts w:hint="eastAsia"/>
                <w:color w:val="auto"/>
                <w:sz w:val="24"/>
                <w:highlight w:val="none"/>
              </w:rPr>
              <w:t>采</w:t>
            </w:r>
          </w:p>
          <w:p w14:paraId="44744E0B">
            <w:pPr>
              <w:jc w:val="center"/>
              <w:rPr>
                <w:color w:val="auto"/>
                <w:sz w:val="24"/>
                <w:highlight w:val="none"/>
              </w:rPr>
            </w:pPr>
            <w:r>
              <w:rPr>
                <w:rFonts w:hint="eastAsia"/>
                <w:color w:val="auto"/>
                <w:sz w:val="24"/>
                <w:highlight w:val="none"/>
              </w:rPr>
              <w:t>购</w:t>
            </w:r>
          </w:p>
          <w:p w14:paraId="122C1A29">
            <w:pPr>
              <w:jc w:val="center"/>
              <w:rPr>
                <w:color w:val="auto"/>
                <w:sz w:val="24"/>
                <w:highlight w:val="none"/>
              </w:rPr>
            </w:pPr>
            <w:r>
              <w:rPr>
                <w:rFonts w:hint="eastAsia"/>
                <w:color w:val="auto"/>
                <w:sz w:val="24"/>
                <w:highlight w:val="none"/>
              </w:rPr>
              <w:t>单</w:t>
            </w:r>
          </w:p>
          <w:p w14:paraId="043A670A">
            <w:pPr>
              <w:jc w:val="center"/>
              <w:rPr>
                <w:color w:val="auto"/>
                <w:sz w:val="24"/>
                <w:highlight w:val="none"/>
              </w:rPr>
            </w:pPr>
            <w:r>
              <w:rPr>
                <w:rFonts w:hint="eastAsia"/>
                <w:color w:val="auto"/>
                <w:sz w:val="24"/>
                <w:highlight w:val="none"/>
              </w:rPr>
              <w:t>位</w:t>
            </w:r>
          </w:p>
          <w:p w14:paraId="3EBE8D18">
            <w:pPr>
              <w:jc w:val="center"/>
              <w:rPr>
                <w:color w:val="auto"/>
                <w:sz w:val="24"/>
                <w:highlight w:val="none"/>
              </w:rPr>
            </w:pPr>
            <w:r>
              <w:rPr>
                <w:rFonts w:hint="eastAsia"/>
                <w:color w:val="auto"/>
                <w:sz w:val="24"/>
                <w:highlight w:val="none"/>
              </w:rPr>
              <w:t>意</w:t>
            </w:r>
          </w:p>
          <w:p w14:paraId="11B387F9">
            <w:pPr>
              <w:jc w:val="center"/>
              <w:rPr>
                <w:color w:val="auto"/>
                <w:sz w:val="24"/>
                <w:highlight w:val="none"/>
              </w:rPr>
            </w:pPr>
            <w:r>
              <w:rPr>
                <w:rFonts w:hint="eastAsia"/>
                <w:color w:val="auto"/>
                <w:sz w:val="24"/>
                <w:highlight w:val="none"/>
              </w:rPr>
              <w:t>见</w:t>
            </w:r>
          </w:p>
        </w:tc>
        <w:tc>
          <w:tcPr>
            <w:tcW w:w="8009" w:type="dxa"/>
          </w:tcPr>
          <w:p w14:paraId="54CF1F1D">
            <w:pPr>
              <w:rPr>
                <w:color w:val="auto"/>
                <w:sz w:val="24"/>
                <w:highlight w:val="none"/>
              </w:rPr>
            </w:pPr>
          </w:p>
          <w:p w14:paraId="28728698">
            <w:pPr>
              <w:rPr>
                <w:color w:val="auto"/>
                <w:sz w:val="24"/>
                <w:highlight w:val="none"/>
              </w:rPr>
            </w:pPr>
            <w:r>
              <w:rPr>
                <w:rFonts w:hint="eastAsia"/>
                <w:color w:val="auto"/>
                <w:sz w:val="24"/>
                <w:highlight w:val="none"/>
              </w:rPr>
              <w:t>退付意见：是否同意退付履约保证金及退付金额：</w:t>
            </w:r>
          </w:p>
          <w:p w14:paraId="303E8AA7">
            <w:pPr>
              <w:rPr>
                <w:color w:val="auto"/>
                <w:sz w:val="24"/>
                <w:highlight w:val="none"/>
              </w:rPr>
            </w:pPr>
          </w:p>
          <w:p w14:paraId="2A147702">
            <w:pPr>
              <w:rPr>
                <w:color w:val="auto"/>
                <w:sz w:val="24"/>
                <w:highlight w:val="none"/>
              </w:rPr>
            </w:pPr>
          </w:p>
          <w:p w14:paraId="11CC9C45">
            <w:pPr>
              <w:rPr>
                <w:color w:val="auto"/>
                <w:sz w:val="24"/>
                <w:highlight w:val="none"/>
              </w:rPr>
            </w:pPr>
            <w:r>
              <w:rPr>
                <w:rFonts w:hint="eastAsia"/>
                <w:color w:val="auto"/>
                <w:sz w:val="24"/>
                <w:highlight w:val="none"/>
              </w:rPr>
              <w:t xml:space="preserve">联系人及电话：                                </w:t>
            </w:r>
          </w:p>
          <w:p w14:paraId="70C76800">
            <w:pPr>
              <w:rPr>
                <w:color w:val="auto"/>
                <w:sz w:val="24"/>
                <w:highlight w:val="none"/>
              </w:rPr>
            </w:pPr>
          </w:p>
          <w:p w14:paraId="59E9702A">
            <w:pPr>
              <w:ind w:firstLine="4560" w:firstLineChars="1900"/>
              <w:rPr>
                <w:color w:val="auto"/>
                <w:sz w:val="24"/>
                <w:highlight w:val="none"/>
              </w:rPr>
            </w:pPr>
            <w:r>
              <w:rPr>
                <w:rFonts w:hint="eastAsia"/>
                <w:color w:val="auto"/>
                <w:sz w:val="24"/>
                <w:highlight w:val="none"/>
              </w:rPr>
              <w:t xml:space="preserve"> 采购人签章：</w:t>
            </w:r>
          </w:p>
          <w:p w14:paraId="6466A991">
            <w:pPr>
              <w:jc w:val="center"/>
              <w:rPr>
                <w:color w:val="auto"/>
                <w:sz w:val="24"/>
                <w:highlight w:val="none"/>
              </w:rPr>
            </w:pPr>
            <w:r>
              <w:rPr>
                <w:rFonts w:hint="eastAsia"/>
                <w:color w:val="auto"/>
                <w:sz w:val="24"/>
                <w:highlight w:val="none"/>
              </w:rPr>
              <w:t xml:space="preserve">                                                年    月    日</w:t>
            </w:r>
          </w:p>
        </w:tc>
      </w:tr>
      <w:tr w14:paraId="4AF6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36ABF5D7">
            <w:pPr>
              <w:jc w:val="center"/>
              <w:rPr>
                <w:color w:val="auto"/>
                <w:sz w:val="24"/>
                <w:highlight w:val="none"/>
              </w:rPr>
            </w:pPr>
            <w:r>
              <w:rPr>
                <w:rFonts w:hint="eastAsia"/>
                <w:color w:val="auto"/>
                <w:sz w:val="24"/>
                <w:highlight w:val="none"/>
              </w:rPr>
              <w:t>备注</w:t>
            </w:r>
          </w:p>
        </w:tc>
        <w:tc>
          <w:tcPr>
            <w:tcW w:w="8009" w:type="dxa"/>
          </w:tcPr>
          <w:p w14:paraId="08E9D1D2">
            <w:pPr>
              <w:rPr>
                <w:color w:val="auto"/>
                <w:sz w:val="24"/>
                <w:highlight w:val="none"/>
              </w:rPr>
            </w:pPr>
          </w:p>
        </w:tc>
      </w:tr>
    </w:tbl>
    <w:p w14:paraId="509B3060">
      <w:pPr>
        <w:pStyle w:val="2"/>
        <w:ind w:left="1" w:firstLine="2" w:firstLineChars="1"/>
        <w:rPr>
          <w:rFonts w:ascii="宋体"/>
          <w:b/>
          <w:bCs/>
          <w:color w:val="auto"/>
          <w:sz w:val="18"/>
          <w:szCs w:val="18"/>
          <w:highlight w:val="none"/>
        </w:rPr>
      </w:pPr>
    </w:p>
    <w:p w14:paraId="5A2EA432">
      <w:pPr>
        <w:pStyle w:val="2"/>
        <w:ind w:left="1" w:firstLine="2" w:firstLineChars="1"/>
        <w:rPr>
          <w:rFonts w:ascii="宋体"/>
          <w:b/>
          <w:bCs/>
          <w:color w:val="auto"/>
          <w:sz w:val="18"/>
          <w:szCs w:val="18"/>
          <w:highlight w:val="none"/>
        </w:rPr>
      </w:pPr>
      <w:r>
        <w:rPr>
          <w:rFonts w:hint="eastAsia" w:ascii="宋体"/>
          <w:b/>
          <w:bCs/>
          <w:color w:val="auto"/>
          <w:sz w:val="18"/>
          <w:szCs w:val="18"/>
          <w:highlight w:val="none"/>
        </w:rPr>
        <w:t>　　　注：供应商凭经采购人审批的退付意见书到履约保证金收取单位财务部门办理履约保证金退付事宜。</w:t>
      </w:r>
    </w:p>
    <w:p w14:paraId="42FDA820">
      <w:pPr>
        <w:shd w:val="clear" w:color="auto" w:fill="FFFFFF"/>
        <w:spacing w:line="360" w:lineRule="auto"/>
        <w:ind w:firstLine="2349" w:firstLineChars="1300"/>
        <w:jc w:val="left"/>
        <w:rPr>
          <w:color w:val="auto"/>
          <w:sz w:val="24"/>
          <w:highlight w:val="none"/>
        </w:rPr>
      </w:pPr>
      <w:r>
        <w:rPr>
          <w:rFonts w:hint="eastAsia" w:ascii="宋体"/>
          <w:b/>
          <w:bCs/>
          <w:color w:val="auto"/>
          <w:sz w:val="18"/>
          <w:szCs w:val="18"/>
          <w:highlight w:val="none"/>
        </w:rPr>
        <w:br w:type="page"/>
      </w:r>
    </w:p>
    <w:p w14:paraId="2B76735C">
      <w:pPr>
        <w:pStyle w:val="3"/>
        <w:jc w:val="center"/>
        <w:rPr>
          <w:b w:val="0"/>
          <w:bCs w:val="0"/>
          <w:color w:val="auto"/>
          <w:highlight w:val="none"/>
        </w:rPr>
      </w:pPr>
      <w:bookmarkStart w:id="153" w:name="_Toc15161"/>
      <w:bookmarkStart w:id="154" w:name="_Toc9343"/>
      <w:bookmarkStart w:id="155" w:name="_Toc24786"/>
      <w:bookmarkStart w:id="156" w:name="_Toc4005"/>
      <w:bookmarkStart w:id="157" w:name="_Toc80886947"/>
      <w:bookmarkStart w:id="158" w:name="_Toc15154"/>
      <w:bookmarkStart w:id="159" w:name="_Toc18676"/>
      <w:bookmarkStart w:id="160" w:name="_Toc12748"/>
    </w:p>
    <w:p w14:paraId="584AD654">
      <w:pPr>
        <w:pStyle w:val="3"/>
        <w:jc w:val="center"/>
        <w:rPr>
          <w:b w:val="0"/>
          <w:bCs w:val="0"/>
          <w:color w:val="auto"/>
          <w:highlight w:val="none"/>
        </w:rPr>
      </w:pPr>
    </w:p>
    <w:p w14:paraId="13B847D7">
      <w:pPr>
        <w:pStyle w:val="3"/>
        <w:jc w:val="center"/>
        <w:rPr>
          <w:b w:val="0"/>
          <w:bCs w:val="0"/>
          <w:color w:val="auto"/>
          <w:highlight w:val="none"/>
        </w:rPr>
      </w:pPr>
    </w:p>
    <w:p w14:paraId="2B43F4C9">
      <w:pPr>
        <w:pStyle w:val="3"/>
        <w:jc w:val="center"/>
        <w:rPr>
          <w:b w:val="0"/>
          <w:bCs w:val="0"/>
          <w:color w:val="auto"/>
          <w:highlight w:val="none"/>
        </w:rPr>
      </w:pPr>
      <w:r>
        <w:rPr>
          <w:rFonts w:hint="eastAsia"/>
          <w:b w:val="0"/>
          <w:bCs w:val="0"/>
          <w:color w:val="auto"/>
          <w:highlight w:val="none"/>
        </w:rPr>
        <w:t xml:space="preserve">第六章 </w:t>
      </w:r>
      <w:r>
        <w:rPr>
          <w:b w:val="0"/>
          <w:bCs w:val="0"/>
          <w:color w:val="auto"/>
          <w:highlight w:val="none"/>
        </w:rPr>
        <w:t xml:space="preserve"> </w:t>
      </w:r>
      <w:r>
        <w:rPr>
          <w:rFonts w:hint="eastAsia"/>
          <w:b w:val="0"/>
          <w:bCs w:val="0"/>
          <w:color w:val="auto"/>
          <w:highlight w:val="none"/>
        </w:rPr>
        <w:t>合同文本</w:t>
      </w:r>
      <w:bookmarkEnd w:id="153"/>
      <w:bookmarkEnd w:id="154"/>
      <w:bookmarkEnd w:id="155"/>
      <w:bookmarkEnd w:id="156"/>
      <w:bookmarkEnd w:id="157"/>
      <w:bookmarkEnd w:id="158"/>
      <w:bookmarkEnd w:id="159"/>
    </w:p>
    <w:p w14:paraId="2D719CCC">
      <w:pPr>
        <w:snapToGrid w:val="0"/>
        <w:rPr>
          <w:rFonts w:ascii="宋体" w:hAnsi="宋体" w:cs="宋体"/>
          <w:b/>
          <w:bCs/>
          <w:color w:val="auto"/>
          <w:sz w:val="32"/>
          <w:szCs w:val="32"/>
          <w:highlight w:val="none"/>
        </w:rPr>
      </w:pPr>
      <w:r>
        <w:rPr>
          <w:b/>
          <w:bCs/>
          <w:color w:val="auto"/>
          <w:highlight w:val="none"/>
        </w:rPr>
        <w:br w:type="page"/>
      </w:r>
      <w:bookmarkEnd w:id="160"/>
    </w:p>
    <w:p w14:paraId="775A00FE">
      <w:pPr>
        <w:snapToGrid w:val="0"/>
        <w:spacing w:line="480" w:lineRule="exact"/>
        <w:jc w:val="center"/>
        <w:rPr>
          <w:rFonts w:ascii="宋体" w:hAnsi="宋体"/>
          <w:b/>
          <w:bCs/>
          <w:color w:val="auto"/>
          <w:sz w:val="32"/>
          <w:szCs w:val="32"/>
          <w:highlight w:val="none"/>
        </w:rPr>
      </w:pPr>
    </w:p>
    <w:p w14:paraId="68F557AA">
      <w:pPr>
        <w:snapToGrid w:val="0"/>
        <w:spacing w:line="480" w:lineRule="exact"/>
        <w:jc w:val="center"/>
        <w:rPr>
          <w:rFonts w:ascii="宋体" w:hAnsi="宋体"/>
          <w:b/>
          <w:bCs/>
          <w:color w:val="auto"/>
          <w:sz w:val="32"/>
          <w:szCs w:val="32"/>
          <w:highlight w:val="none"/>
        </w:rPr>
      </w:pPr>
      <w:bookmarkStart w:id="161" w:name="OLE_LINK11"/>
      <w:r>
        <w:rPr>
          <w:rFonts w:hint="eastAsia" w:ascii="宋体" w:hAnsi="宋体"/>
          <w:b/>
          <w:bCs/>
          <w:color w:val="auto"/>
          <w:sz w:val="32"/>
          <w:szCs w:val="32"/>
          <w:highlight w:val="none"/>
        </w:rPr>
        <w:t>《广西壮族自治区政府采购合同》</w:t>
      </w:r>
    </w:p>
    <w:bookmarkEnd w:id="161"/>
    <w:p w14:paraId="35AD96FD">
      <w:pPr>
        <w:snapToGrid w:val="0"/>
        <w:spacing w:line="480" w:lineRule="exact"/>
        <w:ind w:right="480" w:firstLine="5250" w:firstLineChars="2500"/>
        <w:rPr>
          <w:rFonts w:ascii="宋体" w:hAnsi="宋体"/>
          <w:bCs/>
          <w:color w:val="auto"/>
          <w:szCs w:val="21"/>
          <w:highlight w:val="none"/>
        </w:rPr>
      </w:pPr>
    </w:p>
    <w:p w14:paraId="099244F1">
      <w:pPr>
        <w:spacing w:line="500" w:lineRule="exact"/>
        <w:ind w:right="800"/>
        <w:rPr>
          <w:rFonts w:ascii="宋体" w:hAnsi="宋体" w:cs="宋体"/>
          <w:bCs/>
          <w:color w:val="auto"/>
          <w:szCs w:val="21"/>
          <w:highlight w:val="none"/>
          <w:u w:val="singl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bCs/>
          <w:color w:val="auto"/>
          <w:szCs w:val="21"/>
          <w:highlight w:val="none"/>
        </w:rPr>
        <w:t>合同编号：</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7ADD2AB1">
      <w:pPr>
        <w:spacing w:line="500" w:lineRule="exact"/>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成交供应商（乙方）：</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8F86F28">
      <w:pPr>
        <w:spacing w:line="500" w:lineRule="exact"/>
        <w:rPr>
          <w:rFonts w:ascii="宋体" w:hAnsi="宋体" w:cs="宋体"/>
          <w:color w:val="auto"/>
          <w:szCs w:val="21"/>
          <w:highlight w:val="none"/>
          <w:u w:val="single"/>
        </w:rPr>
      </w:pPr>
      <w:r>
        <w:rPr>
          <w:rFonts w:hint="eastAsia" w:ascii="宋体" w:hAnsi="宋体" w:cs="宋体"/>
          <w:color w:val="auto"/>
          <w:szCs w:val="21"/>
          <w:highlight w:val="none"/>
        </w:rPr>
        <w:t>项目名称：</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项目编号：</w:t>
      </w:r>
      <w:r>
        <w:rPr>
          <w:rFonts w:ascii="宋体" w:hAnsi="宋体" w:cs="宋体"/>
          <w:color w:val="auto"/>
          <w:szCs w:val="21"/>
          <w:highlight w:val="none"/>
          <w:u w:val="single"/>
        </w:rPr>
        <w:t xml:space="preserve">                          </w:t>
      </w:r>
    </w:p>
    <w:p w14:paraId="20AE64D2">
      <w:pPr>
        <w:spacing w:line="500" w:lineRule="exact"/>
        <w:rPr>
          <w:rFonts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42AA1249">
      <w:pPr>
        <w:spacing w:line="500" w:lineRule="exact"/>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w:t>
      </w:r>
      <w:r>
        <w:rPr>
          <w:rFonts w:hint="eastAsia" w:ascii="宋体" w:hAnsi="宋体" w:cs="宋体"/>
          <w:color w:val="auto"/>
          <w:szCs w:val="21"/>
          <w:highlight w:val="none"/>
        </w:rPr>
        <w:t>。</w:t>
      </w:r>
    </w:p>
    <w:p w14:paraId="55A388F2">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根据《中华人民共和国政府采购法》《中华人民共和国民法典》等法律、法规规定，按照采购</w:t>
      </w:r>
      <w:r>
        <w:rPr>
          <w:rFonts w:hint="eastAsia" w:ascii="宋体" w:hAnsi="宋体"/>
          <w:color w:val="auto"/>
          <w:szCs w:val="21"/>
          <w:highlight w:val="none"/>
        </w:rPr>
        <w:t>文件规定条款和乙方响应文件及其承诺，甲乙双方签订本合同。</w:t>
      </w:r>
    </w:p>
    <w:p w14:paraId="12AC2841">
      <w:pPr>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5D74411B">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1、项目一览表</w:t>
      </w:r>
    </w:p>
    <w:tbl>
      <w:tblPr>
        <w:tblStyle w:val="3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10"/>
        <w:gridCol w:w="2463"/>
        <w:gridCol w:w="912"/>
        <w:gridCol w:w="863"/>
        <w:gridCol w:w="1312"/>
        <w:gridCol w:w="1263"/>
      </w:tblGrid>
      <w:tr w14:paraId="1D2B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FC5CFB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010" w:type="dxa"/>
            <w:tcBorders>
              <w:top w:val="single" w:color="auto" w:sz="4" w:space="0"/>
              <w:left w:val="single" w:color="auto" w:sz="4" w:space="0"/>
              <w:bottom w:val="single" w:color="auto" w:sz="4" w:space="0"/>
              <w:right w:val="single" w:color="auto" w:sz="4" w:space="0"/>
            </w:tcBorders>
            <w:noWrap w:val="0"/>
            <w:vAlign w:val="center"/>
          </w:tcPr>
          <w:p w14:paraId="5093FE0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63" w:type="dxa"/>
            <w:tcBorders>
              <w:top w:val="single" w:color="auto" w:sz="4" w:space="0"/>
              <w:left w:val="single" w:color="auto" w:sz="4" w:space="0"/>
              <w:bottom w:val="single" w:color="auto" w:sz="4" w:space="0"/>
              <w:right w:val="single" w:color="auto" w:sz="4" w:space="0"/>
            </w:tcBorders>
            <w:noWrap w:val="0"/>
            <w:vAlign w:val="center"/>
          </w:tcPr>
          <w:p w14:paraId="0193D4F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709EDE4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48887DA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6F84807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  价</w:t>
            </w:r>
          </w:p>
          <w:p w14:paraId="31DCA91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6F460FD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总 </w:t>
            </w:r>
            <w:r>
              <w:rPr>
                <w:rFonts w:ascii="宋体" w:hAnsi="宋体" w:cs="宋体"/>
                <w:color w:val="auto"/>
                <w:szCs w:val="21"/>
                <w:highlight w:val="none"/>
              </w:rPr>
              <w:t xml:space="preserve"> </w:t>
            </w:r>
            <w:r>
              <w:rPr>
                <w:rFonts w:hint="eastAsia" w:ascii="宋体" w:hAnsi="宋体" w:cs="宋体"/>
                <w:color w:val="auto"/>
                <w:szCs w:val="21"/>
                <w:highlight w:val="none"/>
              </w:rPr>
              <w:t>价</w:t>
            </w:r>
          </w:p>
          <w:p w14:paraId="2D8E624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r>
      <w:tr w14:paraId="56BF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DA031A8">
            <w:pPr>
              <w:spacing w:line="360" w:lineRule="auto"/>
              <w:jc w:val="center"/>
              <w:rPr>
                <w:rFonts w:hint="eastAsia" w:ascii="宋体" w:hAnsi="宋体" w:cs="宋体"/>
                <w:color w:val="auto"/>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66A2FF88">
            <w:pPr>
              <w:spacing w:line="360" w:lineRule="auto"/>
              <w:jc w:val="center"/>
              <w:rPr>
                <w:rFonts w:hint="eastAsia" w:ascii="宋体" w:hAnsi="宋体" w:cs="宋体"/>
                <w:color w:val="auto"/>
                <w:szCs w:val="21"/>
                <w:highlight w:val="none"/>
              </w:rPr>
            </w:pPr>
          </w:p>
        </w:tc>
        <w:tc>
          <w:tcPr>
            <w:tcW w:w="2463" w:type="dxa"/>
            <w:tcBorders>
              <w:top w:val="single" w:color="auto" w:sz="4" w:space="0"/>
              <w:left w:val="single" w:color="auto" w:sz="4" w:space="0"/>
              <w:bottom w:val="single" w:color="auto" w:sz="4" w:space="0"/>
              <w:right w:val="single" w:color="auto" w:sz="4" w:space="0"/>
            </w:tcBorders>
            <w:noWrap w:val="0"/>
            <w:vAlign w:val="center"/>
          </w:tcPr>
          <w:p w14:paraId="53868FB3">
            <w:pPr>
              <w:spacing w:line="360" w:lineRule="auto"/>
              <w:jc w:val="center"/>
              <w:rPr>
                <w:rFonts w:hint="eastAsia" w:ascii="宋体" w:hAnsi="宋体" w:cs="宋体"/>
                <w:color w:val="auto"/>
                <w:szCs w:val="21"/>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14:paraId="02D64D08">
            <w:pPr>
              <w:spacing w:line="360" w:lineRule="auto"/>
              <w:jc w:val="center"/>
              <w:rPr>
                <w:rFonts w:hint="eastAsia" w:ascii="宋体" w:hAnsi="宋体" w:cs="宋体"/>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512155B1">
            <w:pPr>
              <w:spacing w:line="360" w:lineRule="auto"/>
              <w:jc w:val="center"/>
              <w:rPr>
                <w:rFonts w:hint="eastAsia" w:ascii="宋体" w:hAnsi="宋体" w:cs="宋体"/>
                <w:color w:val="auto"/>
                <w:szCs w:val="21"/>
                <w:highlight w:val="none"/>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14:paraId="2F805414">
            <w:pPr>
              <w:spacing w:line="360" w:lineRule="auto"/>
              <w:jc w:val="center"/>
              <w:rPr>
                <w:rFonts w:hint="eastAsia" w:ascii="宋体" w:hAnsi="宋体" w:cs="宋体"/>
                <w:color w:val="auto"/>
                <w:szCs w:val="21"/>
                <w:highlight w:val="none"/>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4984AE73">
            <w:pPr>
              <w:spacing w:line="360" w:lineRule="auto"/>
              <w:jc w:val="center"/>
              <w:rPr>
                <w:rFonts w:hint="eastAsia" w:ascii="宋体" w:hAnsi="宋体" w:cs="宋体"/>
                <w:color w:val="auto"/>
                <w:szCs w:val="21"/>
                <w:highlight w:val="none"/>
              </w:rPr>
            </w:pPr>
          </w:p>
        </w:tc>
      </w:tr>
      <w:tr w14:paraId="3CA6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9543" w:type="dxa"/>
            <w:gridSpan w:val="7"/>
            <w:tcBorders>
              <w:top w:val="single" w:color="auto" w:sz="4" w:space="0"/>
              <w:left w:val="single" w:color="auto" w:sz="4" w:space="0"/>
              <w:bottom w:val="single" w:color="auto" w:sz="4" w:space="0"/>
              <w:right w:val="single" w:color="auto" w:sz="4" w:space="0"/>
            </w:tcBorders>
            <w:noWrap w:val="0"/>
            <w:vAlign w:val="center"/>
          </w:tcPr>
          <w:p w14:paraId="05E89534">
            <w:pPr>
              <w:spacing w:line="360" w:lineRule="auto"/>
              <w:rPr>
                <w:rFonts w:ascii="宋体" w:hAnsi="宋体" w:cs="宋体"/>
                <w:color w:val="auto"/>
                <w:szCs w:val="21"/>
                <w:highlight w:val="none"/>
              </w:rPr>
            </w:pPr>
            <w:r>
              <w:rPr>
                <w:rFonts w:hint="eastAsia" w:ascii="宋体" w:hAnsi="宋体" w:cs="宋体"/>
                <w:color w:val="auto"/>
                <w:szCs w:val="21"/>
                <w:highlight w:val="none"/>
              </w:rPr>
              <w:t>人民币合计金额（大写）：</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元整（¥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c>
      </w:tr>
    </w:tbl>
    <w:p w14:paraId="1C517577">
      <w:pPr>
        <w:pStyle w:val="22"/>
        <w:rPr>
          <w:color w:val="auto"/>
          <w:highlight w:val="none"/>
        </w:rPr>
      </w:pPr>
    </w:p>
    <w:p w14:paraId="186866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14:paraId="0A9E781C">
      <w:pPr>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5EE4CB7A">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13E8D34A">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乙方需配合甲方做好绩效考核。</w:t>
      </w:r>
    </w:p>
    <w:p w14:paraId="6A28A202">
      <w:pPr>
        <w:spacing w:line="500" w:lineRule="exact"/>
        <w:ind w:firstLine="422" w:firstLineChars="200"/>
        <w:rPr>
          <w:rFonts w:ascii="宋体" w:hAnsi="宋体" w:cs="宋体"/>
          <w:color w:val="auto"/>
          <w:szCs w:val="21"/>
          <w:highlight w:val="none"/>
        </w:rPr>
      </w:pPr>
      <w:bookmarkStart w:id="162" w:name="OLE_LINK10"/>
      <w:r>
        <w:rPr>
          <w:rFonts w:hint="eastAsia" w:ascii="宋体" w:hAnsi="宋体" w:cs="宋体"/>
          <w:b/>
          <w:color w:val="auto"/>
          <w:szCs w:val="21"/>
          <w:highlight w:val="none"/>
        </w:rPr>
        <w:t>第三条　权利保证</w:t>
      </w:r>
    </w:p>
    <w:bookmarkEnd w:id="162"/>
    <w:p w14:paraId="687FC1E4">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bookmarkStart w:id="163" w:name="OLE_LINK12"/>
      <w:r>
        <w:rPr>
          <w:rFonts w:hint="eastAsia" w:ascii="宋体" w:hAnsi="宋体" w:cs="宋体"/>
          <w:color w:val="auto"/>
          <w:szCs w:val="21"/>
          <w:highlight w:val="none"/>
        </w:rPr>
        <w:t>乙方应在提供服务前进行详细的知识产权审查，确保所提供服务的合法性和合规性。如乙方违反上述保证，应向甲方支付相当于合同金额20%的违约金，如该违约金不足以弥补甲方因此遭受的损失，乙方还应赔偿甲方因此遭受的全部损失。</w:t>
      </w:r>
      <w:bookmarkEnd w:id="163"/>
    </w:p>
    <w:p w14:paraId="4C5BF658">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bookmarkStart w:id="164" w:name="OLE_LINK13"/>
      <w:r>
        <w:rPr>
          <w:rFonts w:hint="eastAsia" w:ascii="宋体" w:hAnsi="宋体" w:cs="宋体"/>
          <w:color w:val="auto"/>
          <w:szCs w:val="21"/>
          <w:highlight w:val="none"/>
        </w:rPr>
        <w:t>如乙方违反保密义务，应承担全部责任，包括但不限于直接损失、间接损失、律师费、财产保全保函费、鉴定费等</w:t>
      </w:r>
      <w:bookmarkEnd w:id="164"/>
      <w:r>
        <w:rPr>
          <w:rFonts w:hint="eastAsia" w:ascii="宋体" w:hAnsi="宋体" w:cs="宋体"/>
          <w:color w:val="auto"/>
          <w:szCs w:val="21"/>
          <w:highlight w:val="none"/>
        </w:rPr>
        <w:t>。</w:t>
      </w:r>
    </w:p>
    <w:p w14:paraId="20AE6D2D">
      <w:pPr>
        <w:spacing w:line="5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成果交付</w:t>
      </w:r>
    </w:p>
    <w:p w14:paraId="58938710">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合同履约期限</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F17F76D">
      <w:pPr>
        <w:spacing w:line="500" w:lineRule="exact"/>
        <w:ind w:firstLine="630" w:firstLineChars="300"/>
        <w:rPr>
          <w:rFonts w:ascii="宋体" w:hAnsi="宋体" w:cs="宋体"/>
          <w:color w:val="auto"/>
          <w:szCs w:val="21"/>
          <w:highlight w:val="none"/>
        </w:rPr>
      </w:pPr>
      <w:r>
        <w:rPr>
          <w:rFonts w:hint="eastAsia" w:ascii="宋体" w:hAnsi="宋体"/>
          <w:color w:val="auto"/>
          <w:szCs w:val="21"/>
          <w:highlight w:val="none"/>
        </w:rPr>
        <w:t>服务地点</w:t>
      </w:r>
      <w:r>
        <w:rPr>
          <w:rFonts w:hint="eastAsia" w:ascii="宋体" w:hAnsi="宋体" w:cs="宋体"/>
          <w:color w:val="auto"/>
          <w:szCs w:val="21"/>
          <w:highlight w:val="none"/>
        </w:rPr>
        <w:t>：</w:t>
      </w:r>
      <w:r>
        <w:rPr>
          <w:rFonts w:hint="eastAsia" w:ascii="宋体" w:hAnsi="宋体" w:cs="宋体"/>
          <w:color w:val="auto"/>
          <w:szCs w:val="21"/>
          <w:highlight w:val="none"/>
          <w:u w:val="single"/>
        </w:rPr>
        <w:t>广西境内（甲方指定地点）</w:t>
      </w:r>
      <w:r>
        <w:rPr>
          <w:rFonts w:hint="eastAsia" w:ascii="宋体" w:hAnsi="宋体" w:cs="宋体"/>
          <w:color w:val="auto"/>
          <w:szCs w:val="21"/>
          <w:highlight w:val="none"/>
        </w:rPr>
        <w:t>。</w:t>
      </w:r>
    </w:p>
    <w:p w14:paraId="6F5EAB9B">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2、乙方应按响应文件的承诺向甲方提供相应的服务，并提供所服务内容的相关技术资料。</w:t>
      </w:r>
    </w:p>
    <w:p w14:paraId="14B5DB36">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响应文件和本合同规定的服务成果，甲方有权拒绝接受，并要求乙方在接到甲方通知后的3个工作日内重新提供符合要求的服务，并支付相当于合同金额20%的违约金。若乙方未能在规定时间内完成补救措施，甲方有权解除合同并要求乙方赔偿因此造成的全部损失。</w:t>
      </w:r>
    </w:p>
    <w:p w14:paraId="3A3EFFC2">
      <w:pPr>
        <w:spacing w:line="5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第五条  </w:t>
      </w:r>
      <w:r>
        <w:rPr>
          <w:rFonts w:hint="eastAsia" w:ascii="宋体" w:hAnsi="宋体" w:cs="宋体"/>
          <w:b/>
          <w:color w:val="auto"/>
          <w:szCs w:val="21"/>
          <w:highlight w:val="none"/>
        </w:rPr>
        <w:t>售后服务及培训</w:t>
      </w:r>
    </w:p>
    <w:p w14:paraId="5F48B050">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w:t>
      </w:r>
      <w:bookmarkStart w:id="165" w:name="OLE_LINK5"/>
      <w:r>
        <w:rPr>
          <w:rFonts w:hint="eastAsia" w:ascii="宋体" w:hAnsi="宋体" w:cs="宋体"/>
          <w:color w:val="auto"/>
          <w:szCs w:val="21"/>
          <w:highlight w:val="none"/>
        </w:rPr>
        <w:t>售后服务方案</w:t>
      </w:r>
      <w:bookmarkEnd w:id="165"/>
      <w:r>
        <w:rPr>
          <w:rFonts w:hint="eastAsia" w:ascii="宋体" w:hAnsi="宋体" w:cs="宋体"/>
          <w:color w:val="auto"/>
          <w:szCs w:val="21"/>
          <w:highlight w:val="none"/>
        </w:rPr>
        <w:t>》要求为甲方提供相应的售后服务。</w:t>
      </w:r>
    </w:p>
    <w:p w14:paraId="7E996CC9">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20764C14">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3、乙方负责甲方有关人员的培训（如有）。培训时间、地点：</w:t>
      </w:r>
      <w:r>
        <w:rPr>
          <w:rFonts w:hint="eastAsia" w:ascii="宋体" w:hAnsi="宋体" w:cs="宋体"/>
          <w:color w:val="auto"/>
          <w:szCs w:val="21"/>
          <w:highlight w:val="none"/>
          <w:u w:val="single"/>
        </w:rPr>
        <w:t xml:space="preserve">甲方指定时间及地点 </w:t>
      </w:r>
      <w:r>
        <w:rPr>
          <w:rFonts w:hint="eastAsia" w:ascii="宋体" w:hAnsi="宋体" w:cs="宋体"/>
          <w:color w:val="auto"/>
          <w:szCs w:val="21"/>
          <w:highlight w:val="none"/>
        </w:rPr>
        <w:t>。</w:t>
      </w:r>
    </w:p>
    <w:p w14:paraId="2B191A6C">
      <w:pPr>
        <w:spacing w:line="5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第六条  付款方式</w:t>
      </w:r>
    </w:p>
    <w:p w14:paraId="088B4FFB">
      <w:pPr>
        <w:spacing w:line="500" w:lineRule="exact"/>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rPr>
        <w:t>。</w:t>
      </w:r>
    </w:p>
    <w:p w14:paraId="2D6DAC02">
      <w:pPr>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履约保证金</w:t>
      </w:r>
    </w:p>
    <w:p w14:paraId="74026FF3">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本项目不收取履约保证金。</w:t>
      </w:r>
    </w:p>
    <w:p w14:paraId="1A17DC95">
      <w:pPr>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14:paraId="33CBD6BB">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本合同执行中相关的一切税费均由乙方负担，合同另有约定的除外。</w:t>
      </w:r>
    </w:p>
    <w:p w14:paraId="183293EF">
      <w:pPr>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违约责任</w:t>
      </w:r>
    </w:p>
    <w:p w14:paraId="5CF40C32">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除不可抗力原因外，乙方没有按照合同规定的时间提供服务或履行其他合同义务的，甲方可要求乙方支付违约金。每推迟一天提供服务按合同金额的3‰支付违约金，该违约金累计不超过合同金额的10%。如乙方未能履行其他合同义务（如技术支持、售后服务等），甲方有权要求乙方支付合同金额20%的违约金。若乙方延迟超过3天，甲方有权解除合同并要求乙方赔偿因此造成的全部损失。                                  </w:t>
      </w:r>
    </w:p>
    <w:p w14:paraId="3AE0496E">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w:t>
      </w:r>
    </w:p>
    <w:p w14:paraId="728F2F78">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3、甲方延期付款的，每天向乙方偿付延期款额3‰滞纳金，但滞纳金累计不得超过延期款额5%。</w:t>
      </w:r>
    </w:p>
    <w:p w14:paraId="3B99E81C">
      <w:pPr>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第十条  不可抗力事件处理</w:t>
      </w:r>
    </w:p>
    <w:p w14:paraId="52A03CD8">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1、在合同有效期内，任何一方因不可抗力事件导致不能履行合同，则合同履行期可延长，其延长期与不可抗力影响期相同。</w:t>
      </w:r>
    </w:p>
    <w:p w14:paraId="0B09F8B7">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2、不可抗力事件发生后，应立即通知对方，并寄送有关权威机构出具的证明。</w:t>
      </w:r>
    </w:p>
    <w:p w14:paraId="537045B5">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3、不可抗力事件延续一百二十天以上，双方应通过友好协商，确定是否继续履行合同。</w:t>
      </w:r>
    </w:p>
    <w:p w14:paraId="713F07EC">
      <w:pPr>
        <w:spacing w:line="5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第十一条  合同争议解决</w:t>
      </w:r>
    </w:p>
    <w:p w14:paraId="441AACE2">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1、因服务质量问题发生争议的，应邀请国家认可的质量检测机构进行鉴定。服务符合标准的，鉴定费由甲方承担；服务不符合标准的，鉴定费由乙方承担。</w:t>
      </w:r>
    </w:p>
    <w:p w14:paraId="18BDFA0B">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2、因履行本合同引起的或者与本合同有关的争议，甲乙双方应首先通过友好协商解决，如果协商不能解决，可向甲方所在地有管辖权的人民法院提起诉讼。</w:t>
      </w:r>
    </w:p>
    <w:p w14:paraId="370162E6">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3、诉讼期间，本合同继续履行。</w:t>
      </w:r>
    </w:p>
    <w:p w14:paraId="07CB8755">
      <w:pPr>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合同生效及其它　</w:t>
      </w:r>
    </w:p>
    <w:p w14:paraId="48C0F942">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1、合同经双方法定代表人或授权代表签字并加盖单位公章后生效</w:t>
      </w:r>
      <w:r>
        <w:rPr>
          <w:rFonts w:hint="eastAsia" w:ascii="宋体" w:hAnsi="宋体" w:cs="宋体"/>
          <w:color w:val="auto"/>
          <w:szCs w:val="21"/>
          <w:highlight w:val="none"/>
        </w:rPr>
        <w:t>（委托代理人签字的需后附授权委托书，格式自拟）</w:t>
      </w:r>
      <w:r>
        <w:rPr>
          <w:rFonts w:hint="eastAsia" w:ascii="宋体" w:hAnsi="宋体" w:cs="宋体"/>
          <w:bCs/>
          <w:color w:val="auto"/>
          <w:szCs w:val="21"/>
          <w:highlight w:val="none"/>
        </w:rPr>
        <w:t>。</w:t>
      </w:r>
    </w:p>
    <w:p w14:paraId="03627516">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2、合同执行中涉及采购资金和采购内容修改或补充的，须经财政部门审批，并签书面补充协议报财政部门备案，方可作为主合同不可分割的一部分。</w:t>
      </w:r>
    </w:p>
    <w:p w14:paraId="180148ED">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3、本合同未尽事宜，遵照《</w:t>
      </w:r>
      <w:r>
        <w:rPr>
          <w:rFonts w:hint="eastAsia" w:ascii="宋体" w:hAnsi="宋体" w:cs="宋体"/>
          <w:color w:val="auto"/>
          <w:szCs w:val="21"/>
          <w:highlight w:val="none"/>
        </w:rPr>
        <w:t>中华人民共和国民法典</w:t>
      </w:r>
      <w:r>
        <w:rPr>
          <w:rFonts w:hint="eastAsia" w:ascii="宋体" w:hAnsi="宋体" w:cs="宋体"/>
          <w:bCs/>
          <w:color w:val="auto"/>
          <w:szCs w:val="21"/>
          <w:highlight w:val="none"/>
        </w:rPr>
        <w:t>》有关条文执行。</w:t>
      </w:r>
    </w:p>
    <w:p w14:paraId="277836FF">
      <w:pPr>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第十三条  </w:t>
      </w:r>
      <w:bookmarkStart w:id="166" w:name="OLE_LINK15"/>
      <w:r>
        <w:rPr>
          <w:rFonts w:hint="eastAsia" w:ascii="宋体" w:hAnsi="宋体" w:cs="宋体"/>
          <w:b/>
          <w:color w:val="auto"/>
          <w:szCs w:val="21"/>
          <w:highlight w:val="none"/>
        </w:rPr>
        <w:t>合同的变更、终止与转让</w:t>
      </w:r>
    </w:p>
    <w:bookmarkEnd w:id="166"/>
    <w:p w14:paraId="0133D175">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65D298C0">
      <w:pPr>
        <w:spacing w:line="50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2、乙方不得擅自转让</w:t>
      </w:r>
      <w:bookmarkStart w:id="167" w:name="OLE_LINK16"/>
      <w:r>
        <w:rPr>
          <w:rFonts w:hint="eastAsia" w:ascii="宋体" w:hAnsi="宋体" w:cs="宋体"/>
          <w:color w:val="auto"/>
          <w:szCs w:val="21"/>
          <w:highlight w:val="none"/>
        </w:rPr>
        <w:t>其应履行的合同义务</w:t>
      </w:r>
      <w:bookmarkEnd w:id="167"/>
      <w:r>
        <w:rPr>
          <w:rFonts w:hint="eastAsia" w:ascii="宋体" w:hAnsi="宋体" w:cs="宋体"/>
          <w:color w:val="auto"/>
          <w:szCs w:val="21"/>
          <w:highlight w:val="none"/>
        </w:rPr>
        <w:t>。</w:t>
      </w:r>
      <w:bookmarkStart w:id="168" w:name="OLE_LINK17"/>
      <w:bookmarkStart w:id="169" w:name="OLE_LINK14"/>
      <w:r>
        <w:rPr>
          <w:rFonts w:hint="eastAsia" w:ascii="宋体" w:hAnsi="宋体" w:cs="宋体"/>
          <w:color w:val="auto"/>
          <w:szCs w:val="21"/>
          <w:highlight w:val="none"/>
        </w:rPr>
        <w:t>如乙方擅自转让其应履行的合同义务，甲方有权解除合同，有权要求乙方支付20%的违约金</w:t>
      </w:r>
      <w:bookmarkEnd w:id="168"/>
      <w:r>
        <w:rPr>
          <w:rFonts w:hint="eastAsia" w:ascii="宋体" w:hAnsi="宋体" w:cs="宋体"/>
          <w:color w:val="auto"/>
          <w:szCs w:val="21"/>
          <w:highlight w:val="none"/>
        </w:rPr>
        <w:t>。</w:t>
      </w:r>
    </w:p>
    <w:bookmarkEnd w:id="169"/>
    <w:p w14:paraId="2BAD680E">
      <w:pPr>
        <w:spacing w:line="5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14:paraId="17F3A768">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1、成交通知书；</w:t>
      </w:r>
    </w:p>
    <w:p w14:paraId="73172647">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2、响应报价表及最后报价表；</w:t>
      </w:r>
    </w:p>
    <w:p w14:paraId="51D6DA68">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3、商务条款偏离表和服务需求偏离表；</w:t>
      </w:r>
    </w:p>
    <w:p w14:paraId="51FFC23F">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4、服务方案；</w:t>
      </w:r>
    </w:p>
    <w:p w14:paraId="441AF5D1">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5、响应文件中的其他相关文件。</w:t>
      </w:r>
    </w:p>
    <w:p w14:paraId="6748D939">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6、上述合同文件互相补充和解释。如果合同文件之间存在矛盾或者不一致之处，以上述文件的排列顺序在先者为准。</w:t>
      </w:r>
    </w:p>
    <w:p w14:paraId="48B25728">
      <w:pPr>
        <w:spacing w:line="5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w:t>
      </w:r>
      <w:r>
        <w:rPr>
          <w:rFonts w:hint="eastAsia" w:ascii="宋体" w:hAnsi="宋体" w:cs="宋体"/>
          <w:color w:val="auto"/>
          <w:szCs w:val="21"/>
          <w:highlight w:val="none"/>
          <w:lang w:eastAsia="zh-CN"/>
        </w:rPr>
        <w:t>捌</w:t>
      </w:r>
      <w:r>
        <w:rPr>
          <w:rFonts w:hint="eastAsia" w:ascii="宋体" w:hAnsi="宋体" w:cs="宋体"/>
          <w:color w:val="auto"/>
          <w:szCs w:val="21"/>
          <w:highlight w:val="none"/>
        </w:rPr>
        <w:t>份，具有同等法律效力，财政部门（政府采购监管部门）、采购代理机构各壹份，甲乙双方各</w:t>
      </w:r>
      <w:r>
        <w:rPr>
          <w:rFonts w:hint="eastAsia" w:ascii="宋体" w:hAnsi="宋体" w:cs="宋体"/>
          <w:color w:val="auto"/>
          <w:szCs w:val="21"/>
          <w:highlight w:val="none"/>
          <w:lang w:eastAsia="zh-CN"/>
        </w:rPr>
        <w:t>叁</w:t>
      </w:r>
      <w:r>
        <w:rPr>
          <w:rFonts w:hint="eastAsia" w:ascii="宋体" w:hAnsi="宋体" w:cs="宋体"/>
          <w:color w:val="auto"/>
          <w:szCs w:val="21"/>
          <w:highlight w:val="none"/>
        </w:rPr>
        <w:t>份（可根据需要另增加）。</w:t>
      </w:r>
    </w:p>
    <w:p w14:paraId="2ACB269B">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本合同甲乙双方签字盖章后生效，自签订之日起七个工作日内，采购人应当将合同副本报同级财政部门备案。</w:t>
      </w:r>
    </w:p>
    <w:p w14:paraId="2EB4758D">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本合同自签订之日起2个工作日内，采购人应当将采购合同在广西壮族自治区财政厅指定的媒体上公告。</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2878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71FAA2C0">
            <w:pPr>
              <w:snapToGrid w:val="0"/>
              <w:spacing w:line="500" w:lineRule="exact"/>
              <w:rPr>
                <w:rFonts w:ascii="宋体" w:hAnsi="宋体"/>
                <w:color w:val="auto"/>
                <w:szCs w:val="21"/>
                <w:highlight w:val="none"/>
              </w:rPr>
            </w:pPr>
            <w:r>
              <w:rPr>
                <w:rFonts w:hint="eastAsia" w:ascii="宋体" w:hAnsi="宋体"/>
                <w:color w:val="auto"/>
                <w:szCs w:val="21"/>
                <w:highlight w:val="none"/>
              </w:rPr>
              <w:t xml:space="preserve">甲方（章）           </w:t>
            </w:r>
          </w:p>
          <w:p w14:paraId="4B0BC223">
            <w:pPr>
              <w:snapToGrid w:val="0"/>
              <w:spacing w:line="500" w:lineRule="exact"/>
              <w:rPr>
                <w:rFonts w:ascii="宋体" w:hAnsi="宋体"/>
                <w:color w:val="auto"/>
                <w:szCs w:val="21"/>
                <w:highlight w:val="none"/>
              </w:rPr>
            </w:pPr>
          </w:p>
          <w:p w14:paraId="01C55361">
            <w:pPr>
              <w:snapToGrid w:val="0"/>
              <w:spacing w:line="500" w:lineRule="exact"/>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517" w:type="dxa"/>
            <w:vAlign w:val="center"/>
          </w:tcPr>
          <w:p w14:paraId="1D94B0C0">
            <w:pPr>
              <w:snapToGrid w:val="0"/>
              <w:spacing w:line="500" w:lineRule="exact"/>
              <w:rPr>
                <w:rFonts w:ascii="宋体" w:hAnsi="宋体"/>
                <w:color w:val="auto"/>
                <w:szCs w:val="21"/>
                <w:highlight w:val="none"/>
              </w:rPr>
            </w:pPr>
            <w:r>
              <w:rPr>
                <w:rFonts w:hint="eastAsia" w:ascii="宋体" w:hAnsi="宋体"/>
                <w:color w:val="auto"/>
                <w:szCs w:val="21"/>
                <w:highlight w:val="none"/>
              </w:rPr>
              <w:t xml:space="preserve">乙方（章）              </w:t>
            </w:r>
          </w:p>
          <w:p w14:paraId="57299F5D">
            <w:pPr>
              <w:snapToGrid w:val="0"/>
              <w:spacing w:line="500" w:lineRule="exact"/>
              <w:rPr>
                <w:rFonts w:ascii="宋体" w:hAnsi="宋体"/>
                <w:color w:val="auto"/>
                <w:szCs w:val="21"/>
                <w:highlight w:val="none"/>
              </w:rPr>
            </w:pPr>
          </w:p>
          <w:p w14:paraId="527A50AB">
            <w:pPr>
              <w:snapToGrid w:val="0"/>
              <w:spacing w:line="500" w:lineRule="exact"/>
              <w:jc w:val="right"/>
              <w:rPr>
                <w:rFonts w:ascii="宋体" w:hAnsi="宋体"/>
                <w:color w:val="auto"/>
                <w:szCs w:val="21"/>
                <w:highlight w:val="none"/>
              </w:rPr>
            </w:pPr>
            <w:r>
              <w:rPr>
                <w:rFonts w:hint="eastAsia" w:ascii="宋体" w:hAnsi="宋体"/>
                <w:color w:val="auto"/>
                <w:szCs w:val="21"/>
                <w:highlight w:val="none"/>
              </w:rPr>
              <w:t xml:space="preserve"> 年   月   日</w:t>
            </w:r>
          </w:p>
        </w:tc>
      </w:tr>
      <w:tr w14:paraId="21E1C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516" w:type="dxa"/>
            <w:vAlign w:val="center"/>
          </w:tcPr>
          <w:p w14:paraId="24F9E142">
            <w:pPr>
              <w:snapToGrid w:val="0"/>
              <w:spacing w:line="500" w:lineRule="exact"/>
              <w:rPr>
                <w:rFonts w:ascii="宋体" w:hAnsi="宋体"/>
                <w:color w:val="auto"/>
                <w:szCs w:val="21"/>
                <w:highlight w:val="none"/>
              </w:rPr>
            </w:pPr>
            <w:r>
              <w:rPr>
                <w:rFonts w:hint="eastAsia" w:ascii="宋体" w:hAnsi="宋体"/>
                <w:color w:val="auto"/>
                <w:szCs w:val="21"/>
                <w:highlight w:val="none"/>
              </w:rPr>
              <w:t>单位地址：</w:t>
            </w:r>
          </w:p>
        </w:tc>
        <w:tc>
          <w:tcPr>
            <w:tcW w:w="4517" w:type="dxa"/>
            <w:vAlign w:val="center"/>
          </w:tcPr>
          <w:p w14:paraId="3A2E3296">
            <w:pPr>
              <w:snapToGrid w:val="0"/>
              <w:spacing w:line="500" w:lineRule="exact"/>
              <w:rPr>
                <w:rFonts w:ascii="宋体" w:hAnsi="宋体"/>
                <w:color w:val="auto"/>
                <w:szCs w:val="21"/>
                <w:highlight w:val="none"/>
              </w:rPr>
            </w:pPr>
            <w:r>
              <w:rPr>
                <w:rFonts w:hint="eastAsia" w:ascii="宋体" w:hAnsi="宋体"/>
                <w:color w:val="auto"/>
                <w:szCs w:val="21"/>
                <w:highlight w:val="none"/>
              </w:rPr>
              <w:t>单位地址：</w:t>
            </w:r>
          </w:p>
        </w:tc>
      </w:tr>
      <w:tr w14:paraId="076E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tcPr>
          <w:p w14:paraId="070651B0">
            <w:pPr>
              <w:snapToGrid w:val="0"/>
              <w:spacing w:line="500" w:lineRule="exact"/>
              <w:rPr>
                <w:rFonts w:ascii="宋体" w:hAnsi="宋体"/>
                <w:color w:val="auto"/>
                <w:szCs w:val="21"/>
                <w:highlight w:val="none"/>
              </w:rPr>
            </w:pPr>
            <w:r>
              <w:rPr>
                <w:rFonts w:hint="eastAsia" w:ascii="宋体" w:hAnsi="宋体"/>
                <w:color w:val="auto"/>
                <w:szCs w:val="21"/>
                <w:highlight w:val="none"/>
              </w:rPr>
              <w:t>法定代表人或者委托代理人：</w:t>
            </w:r>
          </w:p>
        </w:tc>
        <w:tc>
          <w:tcPr>
            <w:tcW w:w="4517" w:type="dxa"/>
          </w:tcPr>
          <w:p w14:paraId="5C299A55">
            <w:pPr>
              <w:snapToGrid w:val="0"/>
              <w:spacing w:line="500" w:lineRule="exact"/>
              <w:rPr>
                <w:rFonts w:ascii="宋体" w:hAnsi="宋体"/>
                <w:color w:val="auto"/>
                <w:szCs w:val="21"/>
                <w:highlight w:val="none"/>
              </w:rPr>
            </w:pPr>
            <w:r>
              <w:rPr>
                <w:rFonts w:hint="eastAsia" w:ascii="宋体" w:hAnsi="宋体"/>
                <w:color w:val="auto"/>
                <w:szCs w:val="21"/>
                <w:highlight w:val="none"/>
              </w:rPr>
              <w:t>法定代表人或者委托代理人：</w:t>
            </w:r>
          </w:p>
        </w:tc>
      </w:tr>
      <w:tr w14:paraId="284D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14:paraId="193DB94A">
            <w:pPr>
              <w:snapToGrid w:val="0"/>
              <w:spacing w:line="500" w:lineRule="exact"/>
              <w:rPr>
                <w:rFonts w:ascii="宋体" w:hAnsi="宋体"/>
                <w:color w:val="auto"/>
                <w:szCs w:val="21"/>
                <w:highlight w:val="none"/>
              </w:rPr>
            </w:pPr>
            <w:r>
              <w:rPr>
                <w:rFonts w:hint="eastAsia" w:ascii="宋体" w:hAnsi="宋体"/>
                <w:color w:val="auto"/>
                <w:szCs w:val="21"/>
                <w:highlight w:val="none"/>
              </w:rPr>
              <w:t>电话：</w:t>
            </w:r>
          </w:p>
        </w:tc>
        <w:tc>
          <w:tcPr>
            <w:tcW w:w="4517" w:type="dxa"/>
            <w:vAlign w:val="center"/>
          </w:tcPr>
          <w:p w14:paraId="49CB0617">
            <w:pPr>
              <w:snapToGrid w:val="0"/>
              <w:spacing w:line="500" w:lineRule="exact"/>
              <w:rPr>
                <w:rFonts w:ascii="宋体" w:hAnsi="宋体"/>
                <w:color w:val="auto"/>
                <w:szCs w:val="21"/>
                <w:highlight w:val="none"/>
              </w:rPr>
            </w:pPr>
            <w:r>
              <w:rPr>
                <w:rFonts w:hint="eastAsia" w:ascii="宋体" w:hAnsi="宋体"/>
                <w:color w:val="auto"/>
                <w:szCs w:val="21"/>
                <w:highlight w:val="none"/>
              </w:rPr>
              <w:t>电话：</w:t>
            </w:r>
          </w:p>
        </w:tc>
      </w:tr>
      <w:tr w14:paraId="1C00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5EDFBA9A">
            <w:pPr>
              <w:snapToGrid w:val="0"/>
              <w:spacing w:line="500" w:lineRule="exact"/>
              <w:rPr>
                <w:rFonts w:ascii="宋体" w:hAnsi="宋体"/>
                <w:color w:val="auto"/>
                <w:szCs w:val="21"/>
                <w:highlight w:val="none"/>
              </w:rPr>
            </w:pPr>
            <w:r>
              <w:rPr>
                <w:rFonts w:hint="eastAsia" w:ascii="宋体" w:hAnsi="宋体"/>
                <w:color w:val="auto"/>
                <w:szCs w:val="21"/>
                <w:highlight w:val="none"/>
              </w:rPr>
              <w:t>电子邮箱：</w:t>
            </w:r>
          </w:p>
        </w:tc>
        <w:tc>
          <w:tcPr>
            <w:tcW w:w="4517" w:type="dxa"/>
            <w:vAlign w:val="center"/>
          </w:tcPr>
          <w:p w14:paraId="028E1D97">
            <w:pPr>
              <w:snapToGrid w:val="0"/>
              <w:spacing w:line="500" w:lineRule="exact"/>
              <w:rPr>
                <w:rFonts w:ascii="宋体" w:hAnsi="宋体"/>
                <w:color w:val="auto"/>
                <w:szCs w:val="21"/>
                <w:highlight w:val="none"/>
              </w:rPr>
            </w:pPr>
            <w:r>
              <w:rPr>
                <w:rFonts w:hint="eastAsia" w:ascii="宋体" w:hAnsi="宋体"/>
                <w:color w:val="auto"/>
                <w:szCs w:val="21"/>
                <w:highlight w:val="none"/>
              </w:rPr>
              <w:t>电子邮箱：</w:t>
            </w:r>
          </w:p>
        </w:tc>
      </w:tr>
      <w:tr w14:paraId="665B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14:paraId="37368EAE">
            <w:pPr>
              <w:snapToGrid w:val="0"/>
              <w:spacing w:line="500" w:lineRule="exact"/>
              <w:rPr>
                <w:rFonts w:ascii="宋体" w:hAnsi="宋体"/>
                <w:color w:val="auto"/>
                <w:szCs w:val="21"/>
                <w:highlight w:val="none"/>
              </w:rPr>
            </w:pPr>
            <w:r>
              <w:rPr>
                <w:rFonts w:hint="eastAsia" w:ascii="宋体" w:hAnsi="宋体"/>
                <w:color w:val="auto"/>
                <w:szCs w:val="21"/>
                <w:highlight w:val="none"/>
              </w:rPr>
              <w:t>开户银行：</w:t>
            </w:r>
          </w:p>
        </w:tc>
        <w:tc>
          <w:tcPr>
            <w:tcW w:w="4517" w:type="dxa"/>
            <w:vAlign w:val="center"/>
          </w:tcPr>
          <w:p w14:paraId="48907647">
            <w:pPr>
              <w:snapToGrid w:val="0"/>
              <w:spacing w:line="500" w:lineRule="exact"/>
              <w:rPr>
                <w:rFonts w:ascii="宋体" w:hAnsi="宋体"/>
                <w:color w:val="auto"/>
                <w:szCs w:val="21"/>
                <w:highlight w:val="none"/>
              </w:rPr>
            </w:pPr>
            <w:r>
              <w:rPr>
                <w:rFonts w:hint="eastAsia" w:ascii="宋体" w:hAnsi="宋体"/>
                <w:color w:val="auto"/>
                <w:szCs w:val="21"/>
                <w:highlight w:val="none"/>
              </w:rPr>
              <w:t>开户银行：</w:t>
            </w:r>
          </w:p>
        </w:tc>
      </w:tr>
      <w:tr w14:paraId="3DD1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5B1B4AA2">
            <w:pPr>
              <w:snapToGrid w:val="0"/>
              <w:spacing w:line="500" w:lineRule="exact"/>
              <w:rPr>
                <w:rFonts w:ascii="宋体" w:hAnsi="宋体"/>
                <w:color w:val="auto"/>
                <w:szCs w:val="21"/>
                <w:highlight w:val="none"/>
              </w:rPr>
            </w:pPr>
            <w:r>
              <w:rPr>
                <w:rFonts w:hint="eastAsia" w:ascii="宋体" w:hAnsi="宋体"/>
                <w:color w:val="auto"/>
                <w:szCs w:val="21"/>
                <w:highlight w:val="none"/>
              </w:rPr>
              <w:t>账号：</w:t>
            </w:r>
          </w:p>
        </w:tc>
        <w:tc>
          <w:tcPr>
            <w:tcW w:w="4517" w:type="dxa"/>
            <w:vAlign w:val="center"/>
          </w:tcPr>
          <w:p w14:paraId="17C9E50C">
            <w:pPr>
              <w:snapToGrid w:val="0"/>
              <w:spacing w:line="500" w:lineRule="exact"/>
              <w:rPr>
                <w:rFonts w:ascii="宋体" w:hAnsi="宋体"/>
                <w:color w:val="auto"/>
                <w:szCs w:val="21"/>
                <w:highlight w:val="none"/>
              </w:rPr>
            </w:pPr>
            <w:r>
              <w:rPr>
                <w:rFonts w:hint="eastAsia" w:ascii="宋体" w:hAnsi="宋体"/>
                <w:color w:val="auto"/>
                <w:szCs w:val="21"/>
                <w:highlight w:val="none"/>
              </w:rPr>
              <w:t>账号：</w:t>
            </w:r>
          </w:p>
        </w:tc>
      </w:tr>
      <w:tr w14:paraId="7B5E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08B1F5A5">
            <w:pPr>
              <w:snapToGrid w:val="0"/>
              <w:spacing w:line="500" w:lineRule="exact"/>
              <w:rPr>
                <w:rFonts w:ascii="宋体" w:hAnsi="宋体"/>
                <w:color w:val="auto"/>
                <w:szCs w:val="21"/>
                <w:highlight w:val="none"/>
              </w:rPr>
            </w:pPr>
            <w:r>
              <w:rPr>
                <w:rFonts w:hint="eastAsia" w:ascii="宋体" w:hAnsi="宋体"/>
                <w:color w:val="auto"/>
                <w:szCs w:val="21"/>
                <w:highlight w:val="none"/>
              </w:rPr>
              <w:t>邮政编码：</w:t>
            </w:r>
          </w:p>
        </w:tc>
        <w:tc>
          <w:tcPr>
            <w:tcW w:w="4517" w:type="dxa"/>
            <w:vAlign w:val="center"/>
          </w:tcPr>
          <w:p w14:paraId="490C8AF8">
            <w:pPr>
              <w:snapToGrid w:val="0"/>
              <w:spacing w:line="500" w:lineRule="exact"/>
              <w:rPr>
                <w:rFonts w:ascii="宋体" w:hAnsi="宋体"/>
                <w:color w:val="auto"/>
                <w:szCs w:val="21"/>
                <w:highlight w:val="none"/>
              </w:rPr>
            </w:pPr>
            <w:r>
              <w:rPr>
                <w:rFonts w:hint="eastAsia" w:ascii="宋体" w:hAnsi="宋体"/>
                <w:color w:val="auto"/>
                <w:szCs w:val="21"/>
                <w:highlight w:val="none"/>
              </w:rPr>
              <w:t>邮政编码：</w:t>
            </w:r>
          </w:p>
        </w:tc>
      </w:tr>
    </w:tbl>
    <w:p w14:paraId="64D9B8EB">
      <w:pPr>
        <w:spacing w:line="480" w:lineRule="exact"/>
        <w:jc w:val="center"/>
        <w:rPr>
          <w:rFonts w:ascii="宋体" w:hAnsi="宋体" w:cs="宋体"/>
          <w:b/>
          <w:bCs/>
          <w:color w:val="auto"/>
          <w:kern w:val="0"/>
          <w:szCs w:val="21"/>
          <w:highlight w:val="none"/>
        </w:rPr>
      </w:pPr>
    </w:p>
    <w:p w14:paraId="5E0663ED">
      <w:pPr>
        <w:rPr>
          <w:rFonts w:ascii="宋体" w:hAnsi="宋体" w:cs="宋体"/>
          <w:color w:val="auto"/>
          <w:szCs w:val="21"/>
          <w:highlight w:val="none"/>
        </w:rPr>
      </w:pPr>
    </w:p>
    <w:p w14:paraId="5A8B9783">
      <w:pPr>
        <w:rPr>
          <w:rFonts w:cs="仿宋_GB2312"/>
          <w:b/>
          <w:color w:val="auto"/>
          <w:sz w:val="44"/>
          <w:szCs w:val="44"/>
          <w:highlight w:val="none"/>
        </w:rPr>
      </w:pPr>
      <w:r>
        <w:rPr>
          <w:rFonts w:cs="仿宋_GB2312"/>
          <w:b/>
          <w:color w:val="auto"/>
          <w:sz w:val="44"/>
          <w:szCs w:val="44"/>
          <w:highlight w:val="none"/>
        </w:rPr>
        <w:br w:type="page"/>
      </w:r>
    </w:p>
    <w:p w14:paraId="176AA59E">
      <w:pPr>
        <w:pStyle w:val="3"/>
        <w:rPr>
          <w:color w:val="auto"/>
          <w:highlight w:val="none"/>
        </w:rPr>
      </w:pPr>
    </w:p>
    <w:p w14:paraId="3B75AF0B">
      <w:pPr>
        <w:tabs>
          <w:tab w:val="left" w:pos="3261"/>
        </w:tabs>
        <w:spacing w:line="360" w:lineRule="auto"/>
        <w:contextualSpacing/>
        <w:jc w:val="center"/>
        <w:rPr>
          <w:rFonts w:cs="仿宋_GB2312"/>
          <w:b/>
          <w:color w:val="auto"/>
          <w:sz w:val="44"/>
          <w:szCs w:val="44"/>
          <w:highlight w:val="none"/>
        </w:rPr>
      </w:pPr>
    </w:p>
    <w:p w14:paraId="28AC01BB">
      <w:pPr>
        <w:tabs>
          <w:tab w:val="left" w:pos="3261"/>
        </w:tabs>
        <w:spacing w:line="360" w:lineRule="auto"/>
        <w:contextualSpacing/>
        <w:jc w:val="center"/>
        <w:rPr>
          <w:rFonts w:cs="仿宋_GB2312"/>
          <w:b/>
          <w:color w:val="auto"/>
          <w:sz w:val="44"/>
          <w:szCs w:val="44"/>
          <w:highlight w:val="none"/>
        </w:rPr>
      </w:pPr>
    </w:p>
    <w:p w14:paraId="5CA6FAEB">
      <w:pPr>
        <w:tabs>
          <w:tab w:val="left" w:pos="3261"/>
        </w:tabs>
        <w:spacing w:line="360" w:lineRule="auto"/>
        <w:contextualSpacing/>
        <w:jc w:val="center"/>
        <w:rPr>
          <w:rFonts w:cs="仿宋_GB2312"/>
          <w:b/>
          <w:color w:val="auto"/>
          <w:sz w:val="44"/>
          <w:szCs w:val="44"/>
          <w:highlight w:val="none"/>
        </w:rPr>
      </w:pPr>
    </w:p>
    <w:p w14:paraId="3952D5DE">
      <w:pPr>
        <w:pStyle w:val="3"/>
        <w:jc w:val="center"/>
        <w:rPr>
          <w:rFonts w:cs="仿宋_GB2312"/>
          <w:b w:val="0"/>
          <w:color w:val="auto"/>
          <w:highlight w:val="none"/>
        </w:rPr>
      </w:pPr>
      <w:bookmarkStart w:id="170" w:name="_Toc178"/>
      <w:bookmarkStart w:id="171" w:name="_Toc13011"/>
      <w:bookmarkStart w:id="172" w:name="_Toc8963"/>
      <w:bookmarkStart w:id="173" w:name="_Toc20915"/>
      <w:bookmarkStart w:id="174" w:name="_Toc29624"/>
      <w:bookmarkStart w:id="175" w:name="_Toc610"/>
      <w:bookmarkStart w:id="176" w:name="_Toc28283"/>
      <w:bookmarkStart w:id="177" w:name="_Toc80886951"/>
    </w:p>
    <w:p w14:paraId="2C293EFA">
      <w:pPr>
        <w:pStyle w:val="3"/>
        <w:jc w:val="center"/>
        <w:rPr>
          <w:rFonts w:cs="仿宋_GB2312"/>
          <w:b w:val="0"/>
          <w:color w:val="auto"/>
          <w:highlight w:val="none"/>
        </w:rPr>
      </w:pPr>
    </w:p>
    <w:p w14:paraId="1831EEDE">
      <w:pPr>
        <w:pStyle w:val="3"/>
        <w:jc w:val="center"/>
        <w:rPr>
          <w:rFonts w:cs="仿宋_GB2312"/>
          <w:color w:val="auto"/>
          <w:highlight w:val="none"/>
        </w:rPr>
        <w:sectPr>
          <w:pgSz w:w="11911" w:h="16838"/>
          <w:pgMar w:top="1134" w:right="1134" w:bottom="1134" w:left="1134" w:header="720" w:footer="720" w:gutter="0"/>
          <w:cols w:space="720" w:num="1"/>
        </w:sectPr>
      </w:pPr>
      <w:r>
        <w:rPr>
          <w:rFonts w:hint="eastAsia" w:cs="仿宋_GB2312"/>
          <w:b w:val="0"/>
          <w:color w:val="auto"/>
          <w:highlight w:val="none"/>
        </w:rPr>
        <w:t>第七章 质疑、投诉材料格式</w:t>
      </w:r>
      <w:bookmarkEnd w:id="170"/>
      <w:bookmarkEnd w:id="171"/>
      <w:bookmarkEnd w:id="172"/>
      <w:bookmarkEnd w:id="173"/>
      <w:bookmarkEnd w:id="174"/>
      <w:bookmarkEnd w:id="175"/>
      <w:bookmarkEnd w:id="176"/>
      <w:bookmarkEnd w:id="177"/>
    </w:p>
    <w:p w14:paraId="152BA6AD">
      <w:pPr>
        <w:spacing w:line="360" w:lineRule="auto"/>
        <w:jc w:val="center"/>
        <w:rPr>
          <w:b/>
          <w:bCs/>
          <w:color w:val="auto"/>
          <w:sz w:val="32"/>
          <w:szCs w:val="32"/>
          <w:highlight w:val="none"/>
        </w:rPr>
      </w:pPr>
      <w:r>
        <w:rPr>
          <w:rFonts w:hint="eastAsia"/>
          <w:b/>
          <w:bCs/>
          <w:color w:val="auto"/>
          <w:sz w:val="32"/>
          <w:szCs w:val="32"/>
          <w:highlight w:val="none"/>
        </w:rPr>
        <w:t>质疑函（格式）</w:t>
      </w:r>
    </w:p>
    <w:p w14:paraId="7BF26BFF">
      <w:pPr>
        <w:spacing w:line="360" w:lineRule="auto"/>
        <w:ind w:firstLine="482" w:firstLineChars="200"/>
        <w:contextualSpacing/>
        <w:rPr>
          <w:rFonts w:ascii="宋体" w:hAnsi="宋体" w:cs="宋体"/>
          <w:b/>
          <w:bCs/>
          <w:color w:val="auto"/>
          <w:kern w:val="0"/>
          <w:sz w:val="24"/>
          <w:highlight w:val="none"/>
        </w:rPr>
      </w:pPr>
      <w:r>
        <w:rPr>
          <w:rFonts w:hint="eastAsia" w:ascii="宋体" w:hAnsi="宋体" w:cs="宋体"/>
          <w:b/>
          <w:bCs/>
          <w:color w:val="auto"/>
          <w:kern w:val="0"/>
          <w:sz w:val="24"/>
          <w:highlight w:val="none"/>
        </w:rPr>
        <w:t>一、质疑供应商基本信息：</w:t>
      </w:r>
    </w:p>
    <w:p w14:paraId="6FFD1DB9">
      <w:pPr>
        <w:spacing w:line="360" w:lineRule="auto"/>
        <w:ind w:firstLine="480" w:firstLineChars="200"/>
        <w:contextualSpacing/>
        <w:rPr>
          <w:rFonts w:ascii="宋体" w:hAnsi="宋体" w:cs="宋体"/>
          <w:bCs/>
          <w:color w:val="auto"/>
          <w:kern w:val="0"/>
          <w:sz w:val="24"/>
          <w:highlight w:val="none"/>
          <w:u w:val="single"/>
        </w:rPr>
      </w:pPr>
      <w:r>
        <w:rPr>
          <w:rFonts w:hint="eastAsia" w:ascii="宋体" w:hAnsi="宋体" w:cs="宋体"/>
          <w:bCs/>
          <w:color w:val="auto"/>
          <w:kern w:val="0"/>
          <w:sz w:val="24"/>
          <w:highlight w:val="none"/>
        </w:rPr>
        <w:t>质疑供应商：</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4676114D">
      <w:pPr>
        <w:spacing w:line="360" w:lineRule="auto"/>
        <w:ind w:firstLine="480" w:firstLineChars="200"/>
        <w:contextualSpacing/>
        <w:rPr>
          <w:rFonts w:ascii="宋体" w:hAnsi="宋体" w:cs="宋体"/>
          <w:bCs/>
          <w:color w:val="auto"/>
          <w:kern w:val="0"/>
          <w:sz w:val="24"/>
          <w:highlight w:val="non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784DDE95">
      <w:pPr>
        <w:spacing w:line="360" w:lineRule="auto"/>
        <w:ind w:firstLine="480" w:firstLineChars="200"/>
        <w:contextualSpacing/>
        <w:rPr>
          <w:rFonts w:ascii="宋体" w:hAnsi="宋体" w:cs="宋体"/>
          <w:bCs/>
          <w:color w:val="auto"/>
          <w:kern w:val="0"/>
          <w:sz w:val="24"/>
          <w:highlight w:val="none"/>
        </w:rPr>
      </w:pPr>
      <w:r>
        <w:rPr>
          <w:rFonts w:hint="eastAsia" w:ascii="宋体" w:hAnsi="宋体" w:cs="宋体"/>
          <w:bCs/>
          <w:color w:val="auto"/>
          <w:kern w:val="0"/>
          <w:sz w:val="24"/>
          <w:highlight w:val="none"/>
        </w:rPr>
        <w:t>联系人：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14:paraId="48A1C02B">
      <w:pPr>
        <w:spacing w:line="360" w:lineRule="auto"/>
        <w:ind w:firstLine="480" w:firstLineChars="200"/>
        <w:contextualSpacing/>
        <w:rPr>
          <w:rFonts w:ascii="宋体" w:hAnsi="宋体" w:cs="宋体"/>
          <w:bCs/>
          <w:color w:val="auto"/>
          <w:kern w:val="0"/>
          <w:sz w:val="24"/>
          <w:highlight w:val="none"/>
        </w:rPr>
      </w:pPr>
      <w:r>
        <w:rPr>
          <w:rFonts w:hint="eastAsia" w:ascii="宋体" w:hAnsi="宋体" w:cs="宋体"/>
          <w:bCs/>
          <w:color w:val="auto"/>
          <w:kern w:val="0"/>
          <w:sz w:val="24"/>
          <w:highlight w:val="none"/>
        </w:rPr>
        <w:t>授权代表：</w:t>
      </w:r>
      <w:r>
        <w:rPr>
          <w:rFonts w:hint="eastAsia" w:ascii="宋体" w:hAnsi="宋体" w:cs="宋体"/>
          <w:bCs/>
          <w:color w:val="auto"/>
          <w:kern w:val="0"/>
          <w:sz w:val="24"/>
          <w:highlight w:val="none"/>
          <w:u w:val="single"/>
        </w:rPr>
        <w:t xml:space="preserve">                      </w:t>
      </w:r>
    </w:p>
    <w:p w14:paraId="44741D7B">
      <w:pPr>
        <w:spacing w:line="360" w:lineRule="auto"/>
        <w:ind w:firstLine="480" w:firstLineChars="200"/>
        <w:contextualSpacing/>
        <w:rPr>
          <w:rFonts w:ascii="宋体" w:hAnsi="宋体" w:cs="宋体"/>
          <w:bCs/>
          <w:color w:val="auto"/>
          <w:kern w:val="0"/>
          <w:sz w:val="24"/>
          <w:highlight w:val="none"/>
          <w:u w:val="single"/>
        </w:rPr>
      </w:pP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14:paraId="33F71954">
      <w:pPr>
        <w:spacing w:line="360" w:lineRule="auto"/>
        <w:ind w:firstLine="480" w:firstLineChars="200"/>
        <w:contextualSpacing/>
        <w:rPr>
          <w:rFonts w:ascii="宋体" w:hAnsi="宋体" w:cs="宋体"/>
          <w:bCs/>
          <w:color w:val="auto"/>
          <w:kern w:val="0"/>
          <w:sz w:val="24"/>
          <w:highlight w:val="non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30A6F9B4">
      <w:pPr>
        <w:spacing w:line="360" w:lineRule="auto"/>
        <w:ind w:firstLine="482" w:firstLineChars="200"/>
        <w:contextualSpacing/>
        <w:rPr>
          <w:rFonts w:ascii="宋体" w:hAnsi="宋体" w:cs="宋体"/>
          <w:b/>
          <w:bCs/>
          <w:color w:val="auto"/>
          <w:kern w:val="0"/>
          <w:sz w:val="24"/>
          <w:highlight w:val="none"/>
        </w:rPr>
      </w:pPr>
      <w:r>
        <w:rPr>
          <w:rFonts w:hint="eastAsia" w:ascii="宋体" w:hAnsi="宋体" w:cs="宋体"/>
          <w:b/>
          <w:bCs/>
          <w:color w:val="auto"/>
          <w:kern w:val="0"/>
          <w:sz w:val="24"/>
          <w:highlight w:val="none"/>
        </w:rPr>
        <w:t>二、质疑项目基本情况：</w:t>
      </w:r>
    </w:p>
    <w:p w14:paraId="333B6C75">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bCs/>
          <w:color w:val="auto"/>
          <w:kern w:val="0"/>
          <w:sz w:val="24"/>
          <w:highlight w:val="none"/>
        </w:rPr>
        <w:t>质疑</w:t>
      </w:r>
      <w:r>
        <w:rPr>
          <w:rFonts w:hint="eastAsia" w:ascii="宋体" w:hAnsi="宋体" w:cs="宋体"/>
          <w:color w:val="auto"/>
          <w:kern w:val="0"/>
          <w:sz w:val="24"/>
          <w:highlight w:val="none"/>
        </w:rPr>
        <w:t>项目的名称：</w:t>
      </w:r>
      <w:r>
        <w:rPr>
          <w:rFonts w:hint="eastAsia" w:ascii="宋体" w:hAnsi="宋体" w:cs="宋体"/>
          <w:bCs/>
          <w:color w:val="auto"/>
          <w:kern w:val="0"/>
          <w:sz w:val="24"/>
          <w:highlight w:val="none"/>
          <w:u w:val="single"/>
        </w:rPr>
        <w:t xml:space="preserve">                                     </w:t>
      </w:r>
    </w:p>
    <w:p w14:paraId="0DDF7120">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bCs/>
          <w:color w:val="auto"/>
          <w:kern w:val="0"/>
          <w:sz w:val="24"/>
          <w:highlight w:val="none"/>
        </w:rPr>
        <w:t>质疑</w:t>
      </w:r>
      <w:r>
        <w:rPr>
          <w:rFonts w:hint="eastAsia" w:ascii="宋体" w:hAnsi="宋体" w:cs="宋体"/>
          <w:color w:val="auto"/>
          <w:kern w:val="0"/>
          <w:sz w:val="24"/>
          <w:highlight w:val="none"/>
        </w:rPr>
        <w:t>项目的编号：</w:t>
      </w:r>
      <w:r>
        <w:rPr>
          <w:rFonts w:hint="eastAsia" w:ascii="宋体" w:hAnsi="宋体" w:cs="宋体"/>
          <w:bCs/>
          <w:color w:val="auto"/>
          <w:kern w:val="0"/>
          <w:sz w:val="24"/>
          <w:highlight w:val="none"/>
          <w:u w:val="single"/>
        </w:rPr>
        <w:t xml:space="preserve">                                     </w:t>
      </w:r>
    </w:p>
    <w:p w14:paraId="4E1DDD8C">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采购人名称：</w:t>
      </w:r>
      <w:r>
        <w:rPr>
          <w:rFonts w:hint="eastAsia" w:ascii="宋体" w:hAnsi="宋体" w:cs="宋体"/>
          <w:bCs/>
          <w:color w:val="auto"/>
          <w:kern w:val="0"/>
          <w:sz w:val="24"/>
          <w:highlight w:val="none"/>
          <w:u w:val="single"/>
        </w:rPr>
        <w:t xml:space="preserve">                                         </w:t>
      </w:r>
    </w:p>
    <w:p w14:paraId="74646A29">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质疑事项：</w:t>
      </w:r>
    </w:p>
    <w:p w14:paraId="50757807">
      <w:pPr>
        <w:spacing w:line="360" w:lineRule="auto"/>
        <w:ind w:left="25" w:leftChars="12" w:firstLine="352" w:firstLineChars="147"/>
        <w:contextualSpacing/>
        <w:rPr>
          <w:rFonts w:ascii="宋体" w:hAnsi="宋体" w:cs="宋体"/>
          <w:color w:val="auto"/>
          <w:kern w:val="0"/>
          <w:sz w:val="24"/>
          <w:highlight w:val="none"/>
        </w:rPr>
      </w:pPr>
      <w:r>
        <w:rPr>
          <w:rFonts w:hint="eastAsia" w:ascii="宋体" w:hAnsi="宋体" w:cs="宋体"/>
          <w:color w:val="auto"/>
          <w:kern w:val="0"/>
          <w:sz w:val="24"/>
          <w:highlight w:val="none"/>
        </w:rPr>
        <w:t>□采购文件   采购文件获取日期：</w:t>
      </w:r>
      <w:r>
        <w:rPr>
          <w:rFonts w:hint="eastAsia" w:ascii="宋体" w:hAnsi="宋体" w:cs="宋体"/>
          <w:bCs/>
          <w:color w:val="auto"/>
          <w:kern w:val="0"/>
          <w:sz w:val="24"/>
          <w:highlight w:val="none"/>
          <w:u w:val="single"/>
        </w:rPr>
        <w:t xml:space="preserve">                                   </w:t>
      </w:r>
    </w:p>
    <w:p w14:paraId="143FE5DF">
      <w:pPr>
        <w:spacing w:line="360" w:lineRule="auto"/>
        <w:ind w:left="25" w:leftChars="12" w:firstLine="352" w:firstLineChars="147"/>
        <w:contextualSpacing/>
        <w:rPr>
          <w:rFonts w:ascii="宋体" w:hAnsi="宋体" w:cs="宋体"/>
          <w:color w:val="auto"/>
          <w:kern w:val="0"/>
          <w:sz w:val="24"/>
          <w:highlight w:val="none"/>
        </w:rPr>
      </w:pPr>
      <w:r>
        <w:rPr>
          <w:rFonts w:hint="eastAsia" w:ascii="宋体" w:hAnsi="宋体" w:cs="宋体"/>
          <w:color w:val="auto"/>
          <w:kern w:val="0"/>
          <w:sz w:val="24"/>
          <w:highlight w:val="none"/>
        </w:rPr>
        <w:t xml:space="preserve">□采购过程   </w:t>
      </w:r>
    </w:p>
    <w:p w14:paraId="76DCD27B">
      <w:pPr>
        <w:spacing w:line="360" w:lineRule="auto"/>
        <w:ind w:left="25" w:leftChars="12" w:firstLine="352" w:firstLineChars="147"/>
        <w:contextualSpacing/>
        <w:rPr>
          <w:rFonts w:ascii="宋体" w:hAnsi="宋体" w:cs="宋体"/>
          <w:bCs/>
          <w:color w:val="auto"/>
          <w:kern w:val="0"/>
          <w:sz w:val="24"/>
          <w:highlight w:val="none"/>
          <w:u w:val="single"/>
        </w:rPr>
      </w:pPr>
      <w:r>
        <w:rPr>
          <w:rFonts w:hint="eastAsia" w:ascii="宋体" w:hAnsi="宋体" w:cs="宋体"/>
          <w:color w:val="auto"/>
          <w:kern w:val="0"/>
          <w:sz w:val="24"/>
          <w:highlight w:val="none"/>
        </w:rPr>
        <w:t xml:space="preserve">□成交结果   </w:t>
      </w:r>
    </w:p>
    <w:p w14:paraId="087AB55A">
      <w:pPr>
        <w:spacing w:line="360" w:lineRule="auto"/>
        <w:ind w:left="25" w:leftChars="12" w:firstLine="472" w:firstLineChars="196"/>
        <w:contextualSpacing/>
        <w:rPr>
          <w:rFonts w:ascii="宋体" w:hAnsi="宋体" w:cs="宋体"/>
          <w:b/>
          <w:color w:val="auto"/>
          <w:kern w:val="0"/>
          <w:sz w:val="24"/>
          <w:highlight w:val="none"/>
        </w:rPr>
      </w:pPr>
      <w:r>
        <w:rPr>
          <w:rFonts w:hint="eastAsia" w:ascii="宋体" w:hAnsi="宋体" w:cs="宋体"/>
          <w:b/>
          <w:color w:val="auto"/>
          <w:kern w:val="0"/>
          <w:sz w:val="24"/>
          <w:highlight w:val="none"/>
        </w:rPr>
        <w:t>三、质疑事项具体内容</w:t>
      </w:r>
    </w:p>
    <w:p w14:paraId="020D2168">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质疑事项1：</w:t>
      </w:r>
      <w:r>
        <w:rPr>
          <w:rFonts w:hint="eastAsia" w:ascii="宋体" w:hAnsi="宋体" w:cs="宋体"/>
          <w:bCs/>
          <w:color w:val="auto"/>
          <w:kern w:val="0"/>
          <w:sz w:val="24"/>
          <w:highlight w:val="none"/>
          <w:u w:val="single"/>
        </w:rPr>
        <w:t xml:space="preserve">                                                                    </w:t>
      </w:r>
    </w:p>
    <w:p w14:paraId="323695DC">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事实依据：</w:t>
      </w:r>
      <w:r>
        <w:rPr>
          <w:rFonts w:hint="eastAsia" w:ascii="宋体" w:hAnsi="宋体" w:cs="宋体"/>
          <w:bCs/>
          <w:color w:val="auto"/>
          <w:kern w:val="0"/>
          <w:sz w:val="24"/>
          <w:highlight w:val="none"/>
          <w:u w:val="single"/>
        </w:rPr>
        <w:t xml:space="preserve">                                                                      </w:t>
      </w:r>
    </w:p>
    <w:p w14:paraId="18F6DF6E">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法律依据：</w:t>
      </w:r>
      <w:r>
        <w:rPr>
          <w:rFonts w:hint="eastAsia" w:ascii="宋体" w:hAnsi="宋体" w:cs="宋体"/>
          <w:color w:val="auto"/>
          <w:kern w:val="0"/>
          <w:sz w:val="24"/>
          <w:highlight w:val="none"/>
          <w:u w:val="single"/>
        </w:rPr>
        <w:t xml:space="preserve">                                                        </w:t>
      </w:r>
      <w:r>
        <w:rPr>
          <w:rFonts w:hint="eastAsia" w:ascii="宋体" w:hAnsi="宋体" w:cs="宋体"/>
          <w:bCs/>
          <w:color w:val="auto"/>
          <w:kern w:val="0"/>
          <w:sz w:val="24"/>
          <w:highlight w:val="none"/>
          <w:u w:val="single"/>
        </w:rPr>
        <w:t xml:space="preserve">               </w:t>
      </w:r>
    </w:p>
    <w:p w14:paraId="0BA3894A">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质疑事项2</w:t>
      </w:r>
    </w:p>
    <w:p w14:paraId="0C35DDB8">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w:t>
      </w:r>
    </w:p>
    <w:p w14:paraId="07DDFA08">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四、与质疑事项相关的质疑请求：</w:t>
      </w:r>
    </w:p>
    <w:p w14:paraId="50D6E1D9">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请求：</w:t>
      </w:r>
      <w:r>
        <w:rPr>
          <w:rFonts w:hint="eastAsia" w:ascii="宋体" w:hAnsi="宋体" w:cs="宋体"/>
          <w:bCs/>
          <w:color w:val="auto"/>
          <w:kern w:val="0"/>
          <w:sz w:val="24"/>
          <w:highlight w:val="none"/>
          <w:u w:val="single"/>
        </w:rPr>
        <w:t xml:space="preserve">                                                                </w:t>
      </w:r>
    </w:p>
    <w:p w14:paraId="33BE737A">
      <w:pPr>
        <w:spacing w:line="360" w:lineRule="auto"/>
        <w:ind w:left="25" w:leftChars="12" w:firstLine="352" w:firstLineChars="147"/>
        <w:contextualSpacing/>
        <w:rPr>
          <w:rFonts w:ascii="宋体" w:hAnsi="宋体" w:cs="宋体"/>
          <w:color w:val="auto"/>
          <w:kern w:val="0"/>
          <w:sz w:val="24"/>
          <w:highlight w:val="none"/>
        </w:rPr>
      </w:pPr>
    </w:p>
    <w:p w14:paraId="6B6F18CA">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签字（签章）：                                       公章：</w:t>
      </w:r>
    </w:p>
    <w:p w14:paraId="38C0B9CC">
      <w:pPr>
        <w:spacing w:line="360" w:lineRule="auto"/>
        <w:ind w:left="25" w:leftChars="12" w:firstLine="352" w:firstLineChars="147"/>
        <w:contextualSpacing/>
        <w:rPr>
          <w:rFonts w:ascii="宋体" w:hAnsi="宋体" w:cs="宋体"/>
          <w:color w:val="auto"/>
          <w:kern w:val="0"/>
          <w:sz w:val="24"/>
          <w:highlight w:val="none"/>
        </w:rPr>
      </w:pPr>
    </w:p>
    <w:p w14:paraId="39AAF2D6">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日期：</w:t>
      </w:r>
    </w:p>
    <w:p w14:paraId="6C87D3DC">
      <w:pPr>
        <w:spacing w:line="360" w:lineRule="auto"/>
        <w:contextualSpacing/>
        <w:rPr>
          <w:b/>
          <w:color w:val="auto"/>
          <w:kern w:val="0"/>
          <w:sz w:val="24"/>
          <w:highlight w:val="none"/>
        </w:rPr>
      </w:pPr>
    </w:p>
    <w:p w14:paraId="702B1C0F">
      <w:pPr>
        <w:spacing w:line="360" w:lineRule="auto"/>
        <w:contextualSpacing/>
        <w:rPr>
          <w:b/>
          <w:color w:val="auto"/>
          <w:kern w:val="0"/>
          <w:sz w:val="24"/>
          <w:highlight w:val="none"/>
        </w:rPr>
      </w:pPr>
    </w:p>
    <w:p w14:paraId="43C000C3">
      <w:pPr>
        <w:spacing w:line="360" w:lineRule="auto"/>
        <w:contextualSpacing/>
        <w:rPr>
          <w:b/>
          <w:color w:val="auto"/>
          <w:kern w:val="0"/>
          <w:sz w:val="24"/>
          <w:highlight w:val="none"/>
        </w:rPr>
      </w:pPr>
      <w:r>
        <w:rPr>
          <w:rFonts w:hint="eastAsia"/>
          <w:b/>
          <w:color w:val="auto"/>
          <w:kern w:val="0"/>
          <w:sz w:val="24"/>
          <w:highlight w:val="none"/>
        </w:rPr>
        <w:t>说明：</w:t>
      </w:r>
    </w:p>
    <w:p w14:paraId="6A5676D3">
      <w:pPr>
        <w:spacing w:line="360" w:lineRule="auto"/>
        <w:ind w:left="25" w:leftChars="12" w:firstLine="354" w:firstLineChars="147"/>
        <w:contextualSpacing/>
        <w:rPr>
          <w:rFonts w:ascii="宋体" w:hAnsi="宋体" w:cs="宋体"/>
          <w:b/>
          <w:bCs/>
          <w:color w:val="auto"/>
          <w:kern w:val="0"/>
          <w:sz w:val="24"/>
          <w:highlight w:val="none"/>
        </w:rPr>
      </w:pPr>
      <w:r>
        <w:rPr>
          <w:rFonts w:hint="eastAsia" w:ascii="宋体" w:hAnsi="宋体" w:cs="宋体"/>
          <w:b/>
          <w:color w:val="auto"/>
          <w:kern w:val="0"/>
          <w:sz w:val="24"/>
          <w:highlight w:val="none"/>
        </w:rPr>
        <w:t>1.供应商提出质疑时，应提交质疑函和必要的证明材料</w:t>
      </w:r>
      <w:r>
        <w:rPr>
          <w:rFonts w:hint="eastAsia" w:ascii="宋体" w:hAnsi="宋体" w:cs="宋体"/>
          <w:b/>
          <w:bCs/>
          <w:color w:val="auto"/>
          <w:kern w:val="0"/>
          <w:sz w:val="24"/>
          <w:highlight w:val="none"/>
        </w:rPr>
        <w:t>。</w:t>
      </w:r>
    </w:p>
    <w:p w14:paraId="259C4549">
      <w:pPr>
        <w:spacing w:line="360" w:lineRule="auto"/>
        <w:ind w:left="25" w:leftChars="12" w:firstLine="354" w:firstLineChars="147"/>
        <w:contextualSpacing/>
        <w:rPr>
          <w:rFonts w:ascii="宋体" w:hAnsi="宋体" w:cs="宋体"/>
          <w:b/>
          <w:color w:val="auto"/>
          <w:kern w:val="0"/>
          <w:sz w:val="24"/>
          <w:highlight w:val="none"/>
        </w:rPr>
      </w:pPr>
      <w:r>
        <w:rPr>
          <w:rFonts w:hint="eastAsia" w:ascii="宋体" w:hAnsi="宋体" w:cs="宋体"/>
          <w:b/>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FF68F64">
      <w:pPr>
        <w:spacing w:line="360" w:lineRule="auto"/>
        <w:ind w:left="25" w:leftChars="12" w:firstLine="354" w:firstLineChars="147"/>
        <w:contextualSpacing/>
        <w:rPr>
          <w:rFonts w:ascii="宋体" w:hAnsi="宋体" w:cs="宋体"/>
          <w:b/>
          <w:color w:val="auto"/>
          <w:kern w:val="0"/>
          <w:sz w:val="24"/>
          <w:highlight w:val="none"/>
        </w:rPr>
      </w:pPr>
      <w:r>
        <w:rPr>
          <w:rFonts w:hint="eastAsia" w:ascii="宋体" w:hAnsi="宋体" w:cs="宋体"/>
          <w:b/>
          <w:color w:val="auto"/>
          <w:kern w:val="0"/>
          <w:sz w:val="24"/>
          <w:highlight w:val="none"/>
        </w:rPr>
        <w:t>3.质疑函的质疑事项应具体、明确，并有必要的事实依据和法律依据。</w:t>
      </w:r>
    </w:p>
    <w:p w14:paraId="3C406074">
      <w:pPr>
        <w:spacing w:line="360" w:lineRule="auto"/>
        <w:ind w:left="25" w:leftChars="12" w:firstLine="354" w:firstLineChars="147"/>
        <w:contextualSpacing/>
        <w:rPr>
          <w:rFonts w:ascii="宋体" w:hAnsi="宋体" w:cs="宋体"/>
          <w:b/>
          <w:color w:val="auto"/>
          <w:kern w:val="0"/>
          <w:sz w:val="24"/>
          <w:highlight w:val="none"/>
        </w:rPr>
      </w:pPr>
      <w:r>
        <w:rPr>
          <w:rFonts w:hint="eastAsia" w:ascii="宋体" w:hAnsi="宋体" w:cs="宋体"/>
          <w:b/>
          <w:color w:val="auto"/>
          <w:kern w:val="0"/>
          <w:sz w:val="24"/>
          <w:highlight w:val="none"/>
        </w:rPr>
        <w:t>4.质疑函的质疑请求应与质疑事项相关。</w:t>
      </w:r>
    </w:p>
    <w:p w14:paraId="10AD4BCF">
      <w:pPr>
        <w:spacing w:line="360" w:lineRule="auto"/>
        <w:ind w:left="25" w:leftChars="12" w:firstLine="354" w:firstLineChars="147"/>
        <w:contextualSpacing/>
        <w:rPr>
          <w:rFonts w:ascii="宋体" w:hAnsi="宋体" w:cs="宋体"/>
          <w:b/>
          <w:color w:val="auto"/>
          <w:kern w:val="0"/>
          <w:sz w:val="20"/>
          <w:szCs w:val="21"/>
          <w:highlight w:val="none"/>
        </w:rPr>
      </w:pPr>
      <w:r>
        <w:rPr>
          <w:rFonts w:hint="eastAsia" w:ascii="宋体" w:hAnsi="宋体" w:cs="宋体"/>
          <w:b/>
          <w:color w:val="auto"/>
          <w:kern w:val="0"/>
          <w:sz w:val="24"/>
          <w:highlight w:val="none"/>
        </w:rPr>
        <w:t>5.质疑供应商为法人或者其他组织的，质疑函应由法定代表人、主要负责人，或者其授权代表签字或者盖章，并加盖公章。</w:t>
      </w:r>
    </w:p>
    <w:p w14:paraId="73F0A17C">
      <w:pPr>
        <w:snapToGrid w:val="0"/>
        <w:rPr>
          <w:rFonts w:hAnsi="Courier New"/>
          <w:b/>
          <w:color w:val="auto"/>
          <w:kern w:val="0"/>
          <w:sz w:val="24"/>
          <w:highlight w:val="none"/>
        </w:rPr>
      </w:pPr>
    </w:p>
    <w:p w14:paraId="7C2AB26F">
      <w:pPr>
        <w:spacing w:line="460" w:lineRule="exact"/>
        <w:jc w:val="center"/>
        <w:rPr>
          <w:rFonts w:ascii="Calibri" w:hAnsi="Calibri" w:eastAsia="隶书"/>
          <w:color w:val="auto"/>
          <w:sz w:val="44"/>
          <w:highlight w:val="none"/>
        </w:rPr>
      </w:pPr>
      <w:r>
        <w:rPr>
          <w:rFonts w:ascii="Calibri" w:hAnsi="Calibri" w:eastAsia="隶书"/>
          <w:color w:val="auto"/>
          <w:sz w:val="44"/>
          <w:highlight w:val="none"/>
        </w:rPr>
        <w:br w:type="page"/>
      </w:r>
    </w:p>
    <w:p w14:paraId="6ED4FEB5">
      <w:pPr>
        <w:spacing w:line="360" w:lineRule="auto"/>
        <w:jc w:val="center"/>
        <w:rPr>
          <w:b/>
          <w:bCs/>
          <w:color w:val="auto"/>
          <w:sz w:val="32"/>
          <w:szCs w:val="32"/>
          <w:highlight w:val="none"/>
        </w:rPr>
      </w:pPr>
      <w:r>
        <w:rPr>
          <w:rFonts w:hint="eastAsia"/>
          <w:b/>
          <w:bCs/>
          <w:color w:val="auto"/>
          <w:sz w:val="32"/>
          <w:szCs w:val="32"/>
          <w:highlight w:val="none"/>
        </w:rPr>
        <w:t>投诉书（格式）</w:t>
      </w:r>
    </w:p>
    <w:p w14:paraId="603A7850">
      <w:pPr>
        <w:snapToGrid w:val="0"/>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一、投诉相关主体基本情况：</w:t>
      </w:r>
    </w:p>
    <w:p w14:paraId="6A5ADA36">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供应商：</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191BCE3D">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3CAFB82E">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法定代表人/主要负责人：</w:t>
      </w:r>
      <w:r>
        <w:rPr>
          <w:rFonts w:hint="eastAsia" w:ascii="宋体" w:hAnsi="宋体" w:cs="宋体"/>
          <w:bCs/>
          <w:color w:val="auto"/>
          <w:kern w:val="0"/>
          <w:sz w:val="24"/>
          <w:highlight w:val="none"/>
          <w:u w:val="single"/>
        </w:rPr>
        <w:t xml:space="preserve">                                                         </w:t>
      </w:r>
    </w:p>
    <w:p w14:paraId="4C486B0B">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14:paraId="3BCE37BB">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授权代表：</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14:paraId="40D75800">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p>
    <w:p w14:paraId="20CA4977">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2DCBCDCA">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被投诉人1：</w:t>
      </w:r>
    </w:p>
    <w:p w14:paraId="7E2C1755">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p>
    <w:p w14:paraId="21B4A321">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44879A3C">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联系人：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14:paraId="6F6CE3F4">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被投诉人2：</w:t>
      </w:r>
    </w:p>
    <w:p w14:paraId="1F36AD17">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w:t>
      </w:r>
    </w:p>
    <w:p w14:paraId="53FCFFE4">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相关供应商：</w:t>
      </w:r>
      <w:r>
        <w:rPr>
          <w:rFonts w:hint="eastAsia" w:ascii="宋体" w:hAnsi="宋体" w:cs="宋体"/>
          <w:bCs/>
          <w:color w:val="auto"/>
          <w:kern w:val="0"/>
          <w:sz w:val="24"/>
          <w:highlight w:val="none"/>
          <w:u w:val="single"/>
        </w:rPr>
        <w:t xml:space="preserve">                                                                       </w:t>
      </w:r>
    </w:p>
    <w:p w14:paraId="49FA7A4E">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p>
    <w:p w14:paraId="6E24593C">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联系人：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14:paraId="25062C98">
      <w:pPr>
        <w:snapToGrid w:val="0"/>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二、投诉项目基本情况：</w:t>
      </w:r>
    </w:p>
    <w:p w14:paraId="04A2909F">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bCs/>
          <w:color w:val="auto"/>
          <w:kern w:val="0"/>
          <w:sz w:val="24"/>
          <w:highlight w:val="none"/>
        </w:rPr>
        <w:t>采购</w:t>
      </w:r>
      <w:r>
        <w:rPr>
          <w:rFonts w:hint="eastAsia" w:ascii="宋体" w:hAnsi="宋体" w:cs="宋体"/>
          <w:color w:val="auto"/>
          <w:kern w:val="0"/>
          <w:sz w:val="24"/>
          <w:highlight w:val="none"/>
        </w:rPr>
        <w:t>项目的名称：</w:t>
      </w:r>
      <w:r>
        <w:rPr>
          <w:rFonts w:hint="eastAsia" w:ascii="宋体" w:hAnsi="宋体" w:cs="宋体"/>
          <w:bCs/>
          <w:color w:val="auto"/>
          <w:kern w:val="0"/>
          <w:sz w:val="24"/>
          <w:highlight w:val="none"/>
          <w:u w:val="single"/>
        </w:rPr>
        <w:t xml:space="preserve">                                                                   </w:t>
      </w:r>
    </w:p>
    <w:p w14:paraId="64F5BF90">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bCs/>
          <w:color w:val="auto"/>
          <w:kern w:val="0"/>
          <w:sz w:val="24"/>
          <w:highlight w:val="none"/>
        </w:rPr>
        <w:t>采购</w:t>
      </w:r>
      <w:r>
        <w:rPr>
          <w:rFonts w:hint="eastAsia" w:ascii="宋体" w:hAnsi="宋体" w:cs="宋体"/>
          <w:color w:val="auto"/>
          <w:kern w:val="0"/>
          <w:sz w:val="24"/>
          <w:highlight w:val="none"/>
        </w:rPr>
        <w:t>项目的编号：</w:t>
      </w:r>
      <w:r>
        <w:rPr>
          <w:rFonts w:hint="eastAsia" w:ascii="宋体" w:hAnsi="宋体" w:cs="宋体"/>
          <w:bCs/>
          <w:color w:val="auto"/>
          <w:kern w:val="0"/>
          <w:sz w:val="24"/>
          <w:highlight w:val="none"/>
          <w:u w:val="single"/>
        </w:rPr>
        <w:t xml:space="preserve">                                          </w:t>
      </w:r>
    </w:p>
    <w:p w14:paraId="4C836430">
      <w:pPr>
        <w:spacing w:line="360" w:lineRule="auto"/>
        <w:ind w:left="25" w:leftChars="12" w:firstLine="472" w:firstLineChars="197"/>
        <w:rPr>
          <w:rFonts w:ascii="宋体" w:hAnsi="宋体" w:cs="宋体"/>
          <w:bCs/>
          <w:color w:val="auto"/>
          <w:kern w:val="0"/>
          <w:sz w:val="24"/>
          <w:highlight w:val="none"/>
          <w:u w:val="single"/>
        </w:rPr>
      </w:pPr>
      <w:r>
        <w:rPr>
          <w:rFonts w:hint="eastAsia" w:ascii="宋体" w:hAnsi="宋体" w:cs="宋体"/>
          <w:color w:val="auto"/>
          <w:kern w:val="0"/>
          <w:sz w:val="24"/>
          <w:highlight w:val="none"/>
        </w:rPr>
        <w:t>采购人名称：</w:t>
      </w:r>
      <w:r>
        <w:rPr>
          <w:rFonts w:hint="eastAsia" w:ascii="宋体" w:hAnsi="宋体" w:cs="宋体"/>
          <w:bCs/>
          <w:color w:val="auto"/>
          <w:kern w:val="0"/>
          <w:sz w:val="24"/>
          <w:highlight w:val="none"/>
          <w:u w:val="single"/>
        </w:rPr>
        <w:t xml:space="preserve">                                                                        </w:t>
      </w:r>
    </w:p>
    <w:p w14:paraId="6DD5CB55">
      <w:pPr>
        <w:spacing w:line="360" w:lineRule="auto"/>
        <w:ind w:left="25" w:leftChars="12" w:firstLine="472" w:firstLineChars="197"/>
        <w:rPr>
          <w:rFonts w:ascii="宋体" w:hAnsi="宋体" w:cs="宋体"/>
          <w:bCs/>
          <w:color w:val="auto"/>
          <w:kern w:val="0"/>
          <w:sz w:val="24"/>
          <w:highlight w:val="none"/>
          <w:u w:val="single"/>
        </w:rPr>
      </w:pPr>
      <w:r>
        <w:rPr>
          <w:rFonts w:hint="eastAsia" w:ascii="宋体" w:hAnsi="宋体" w:cs="宋体"/>
          <w:color w:val="auto"/>
          <w:kern w:val="0"/>
          <w:sz w:val="24"/>
          <w:highlight w:val="none"/>
        </w:rPr>
        <w:t>代理机构名称：</w:t>
      </w:r>
      <w:r>
        <w:rPr>
          <w:rFonts w:hint="eastAsia" w:ascii="宋体" w:hAnsi="宋体" w:cs="宋体"/>
          <w:bCs/>
          <w:color w:val="auto"/>
          <w:kern w:val="0"/>
          <w:sz w:val="24"/>
          <w:highlight w:val="none"/>
          <w:u w:val="single"/>
        </w:rPr>
        <w:t xml:space="preserve">                                                                      </w:t>
      </w:r>
    </w:p>
    <w:p w14:paraId="6DBF951A">
      <w:pPr>
        <w:spacing w:line="360" w:lineRule="auto"/>
        <w:ind w:left="25" w:leftChars="12" w:firstLine="472" w:firstLineChars="197"/>
        <w:rPr>
          <w:rFonts w:ascii="宋体" w:hAnsi="宋体" w:cs="宋体"/>
          <w:bCs/>
          <w:color w:val="auto"/>
          <w:kern w:val="0"/>
          <w:sz w:val="24"/>
          <w:highlight w:val="none"/>
          <w:u w:val="single"/>
        </w:rPr>
      </w:pPr>
      <w:r>
        <w:rPr>
          <w:rFonts w:hint="eastAsia" w:ascii="宋体" w:hAnsi="宋体" w:cs="宋体"/>
          <w:bCs/>
          <w:color w:val="auto"/>
          <w:kern w:val="0"/>
          <w:sz w:val="24"/>
          <w:highlight w:val="none"/>
        </w:rPr>
        <w:t>采购文件公告：</w:t>
      </w:r>
      <w:r>
        <w:rPr>
          <w:rFonts w:hint="eastAsia" w:ascii="宋体" w:hAnsi="宋体" w:cs="宋体"/>
          <w:bCs/>
          <w:color w:val="auto"/>
          <w:kern w:val="0"/>
          <w:sz w:val="24"/>
          <w:highlight w:val="none"/>
          <w:u w:val="single"/>
        </w:rPr>
        <w:t>是/否</w:t>
      </w:r>
      <w:r>
        <w:rPr>
          <w:rFonts w:hint="eastAsia" w:ascii="宋体" w:hAnsi="宋体" w:cs="宋体"/>
          <w:bCs/>
          <w:color w:val="auto"/>
          <w:kern w:val="0"/>
          <w:sz w:val="24"/>
          <w:highlight w:val="none"/>
        </w:rPr>
        <w:t>公告期限：</w:t>
      </w:r>
      <w:r>
        <w:rPr>
          <w:rFonts w:hint="eastAsia" w:ascii="宋体" w:hAnsi="宋体" w:cs="宋体"/>
          <w:bCs/>
          <w:color w:val="auto"/>
          <w:kern w:val="0"/>
          <w:sz w:val="24"/>
          <w:highlight w:val="none"/>
          <w:u w:val="single"/>
        </w:rPr>
        <w:t xml:space="preserve">                                                       </w:t>
      </w:r>
    </w:p>
    <w:p w14:paraId="31A8A66A">
      <w:pPr>
        <w:spacing w:line="360" w:lineRule="auto"/>
        <w:ind w:left="25" w:leftChars="12" w:firstLine="472" w:firstLineChars="197"/>
        <w:rPr>
          <w:rFonts w:ascii="宋体" w:hAnsi="宋体" w:cs="宋体"/>
          <w:b/>
          <w:color w:val="auto"/>
          <w:kern w:val="0"/>
          <w:sz w:val="24"/>
          <w:highlight w:val="none"/>
        </w:rPr>
      </w:pPr>
      <w:r>
        <w:rPr>
          <w:rFonts w:hint="eastAsia" w:ascii="宋体" w:hAnsi="宋体" w:cs="宋体"/>
          <w:bCs/>
          <w:color w:val="auto"/>
          <w:kern w:val="0"/>
          <w:sz w:val="24"/>
          <w:highlight w:val="none"/>
        </w:rPr>
        <w:t>采购结果公告：</w:t>
      </w:r>
      <w:r>
        <w:rPr>
          <w:rFonts w:hint="eastAsia" w:ascii="宋体" w:hAnsi="宋体" w:cs="宋体"/>
          <w:bCs/>
          <w:color w:val="auto"/>
          <w:kern w:val="0"/>
          <w:sz w:val="24"/>
          <w:highlight w:val="none"/>
          <w:u w:val="single"/>
        </w:rPr>
        <w:t>是/否</w:t>
      </w:r>
      <w:r>
        <w:rPr>
          <w:rFonts w:hint="eastAsia" w:ascii="宋体" w:hAnsi="宋体" w:cs="宋体"/>
          <w:bCs/>
          <w:color w:val="auto"/>
          <w:kern w:val="0"/>
          <w:sz w:val="24"/>
          <w:highlight w:val="none"/>
        </w:rPr>
        <w:t>公告期限：</w:t>
      </w:r>
      <w:r>
        <w:rPr>
          <w:rFonts w:hint="eastAsia" w:ascii="宋体" w:hAnsi="宋体" w:cs="宋体"/>
          <w:bCs/>
          <w:color w:val="auto"/>
          <w:kern w:val="0"/>
          <w:sz w:val="24"/>
          <w:highlight w:val="none"/>
          <w:u w:val="single"/>
        </w:rPr>
        <w:t xml:space="preserve">                                                       </w:t>
      </w:r>
    </w:p>
    <w:p w14:paraId="5056202C">
      <w:pPr>
        <w:spacing w:line="360" w:lineRule="auto"/>
        <w:ind w:left="25" w:leftChars="12"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三、质疑基本情况</w:t>
      </w:r>
    </w:p>
    <w:p w14:paraId="1228729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投诉人于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日，向</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提出质疑，质疑事项为：</w:t>
      </w:r>
    </w:p>
    <w:p w14:paraId="78C2E511">
      <w:pPr>
        <w:spacing w:line="360" w:lineRule="auto"/>
        <w:ind w:firstLine="241"/>
        <w:rPr>
          <w:rFonts w:ascii="宋体" w:hAnsi="宋体" w:cs="宋体"/>
          <w:bCs/>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bCs/>
          <w:color w:val="auto"/>
          <w:kern w:val="0"/>
          <w:sz w:val="24"/>
          <w:highlight w:val="none"/>
          <w:u w:val="single"/>
        </w:rPr>
        <w:t xml:space="preserve">                                                                                      </w:t>
      </w:r>
    </w:p>
    <w:p w14:paraId="4019FDEC">
      <w:pPr>
        <w:spacing w:line="360" w:lineRule="auto"/>
        <w:ind w:firstLine="241"/>
        <w:rPr>
          <w:rFonts w:ascii="宋体" w:hAnsi="宋体" w:cs="宋体"/>
          <w:bCs/>
          <w:color w:val="auto"/>
          <w:kern w:val="0"/>
          <w:sz w:val="24"/>
          <w:highlight w:val="none"/>
          <w:u w:val="single"/>
        </w:rPr>
      </w:pPr>
      <w:r>
        <w:rPr>
          <w:rFonts w:hint="eastAsia" w:ascii="宋体" w:hAnsi="宋体" w:cs="宋体"/>
          <w:bCs/>
          <w:color w:val="auto"/>
          <w:kern w:val="0"/>
          <w:sz w:val="24"/>
          <w:highlight w:val="none"/>
        </w:rPr>
        <w:t xml:space="preserve">    </w:t>
      </w:r>
      <w:r>
        <w:rPr>
          <w:rFonts w:hint="eastAsia" w:ascii="宋体" w:hAnsi="宋体" w:cs="宋体"/>
          <w:bCs/>
          <w:color w:val="auto"/>
          <w:kern w:val="0"/>
          <w:sz w:val="24"/>
          <w:highlight w:val="none"/>
          <w:u w:val="single"/>
        </w:rPr>
        <w:t xml:space="preserve">                                                                                      </w:t>
      </w:r>
    </w:p>
    <w:p w14:paraId="68759172">
      <w:pPr>
        <w:spacing w:line="360" w:lineRule="auto"/>
        <w:ind w:firstLine="480" w:firstLineChars="200"/>
        <w:rPr>
          <w:rFonts w:ascii="宋体" w:hAnsi="宋体" w:cs="宋体"/>
          <w:color w:val="auto"/>
          <w:kern w:val="0"/>
          <w:sz w:val="24"/>
          <w:highlight w:val="none"/>
        </w:rPr>
      </w:pPr>
      <w:r>
        <w:rPr>
          <w:rFonts w:hint="eastAsia" w:ascii="宋体" w:hAnsi="宋体" w:cs="宋体"/>
          <w:bCs/>
          <w:color w:val="auto"/>
          <w:kern w:val="0"/>
          <w:sz w:val="24"/>
          <w:highlight w:val="none"/>
          <w:u w:val="single"/>
        </w:rPr>
        <w:t>采购人/采购代理机构</w:t>
      </w:r>
      <w:r>
        <w:rPr>
          <w:rFonts w:hint="eastAsia" w:ascii="宋体" w:hAnsi="宋体" w:cs="宋体"/>
          <w:bCs/>
          <w:color w:val="auto"/>
          <w:kern w:val="0"/>
          <w:sz w:val="24"/>
          <w:highlight w:val="none"/>
        </w:rPr>
        <w:t>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w:t>
      </w:r>
      <w:r>
        <w:rPr>
          <w:rFonts w:hint="eastAsia" w:ascii="宋体" w:hAnsi="宋体" w:cs="宋体"/>
          <w:bCs/>
          <w:color w:val="auto"/>
          <w:kern w:val="0"/>
          <w:sz w:val="24"/>
          <w:highlight w:val="none"/>
        </w:rPr>
        <w:t xml:space="preserve">就质疑事项作出了答复/没有在法定期限内作出答复。                                                                                             </w:t>
      </w:r>
    </w:p>
    <w:p w14:paraId="43B8071C">
      <w:pPr>
        <w:spacing w:line="360" w:lineRule="auto"/>
        <w:ind w:left="25" w:leftChars="12"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四、投诉事项具体内容</w:t>
      </w:r>
    </w:p>
    <w:p w14:paraId="1AC756AA">
      <w:pPr>
        <w:spacing w:line="360" w:lineRule="auto"/>
        <w:ind w:left="25" w:leftChars="12" w:firstLine="472" w:firstLineChars="197"/>
        <w:rPr>
          <w:rFonts w:ascii="宋体" w:hAnsi="宋体" w:cs="宋体"/>
          <w:bCs/>
          <w:color w:val="auto"/>
          <w:kern w:val="0"/>
          <w:sz w:val="24"/>
          <w:highlight w:val="none"/>
          <w:u w:val="single"/>
        </w:rPr>
      </w:pPr>
      <w:r>
        <w:rPr>
          <w:rFonts w:hint="eastAsia" w:ascii="宋体" w:hAnsi="宋体" w:cs="宋体"/>
          <w:color w:val="auto"/>
          <w:kern w:val="0"/>
          <w:sz w:val="24"/>
          <w:highlight w:val="none"/>
        </w:rPr>
        <w:t>投诉事项1：</w:t>
      </w:r>
      <w:r>
        <w:rPr>
          <w:rFonts w:hint="eastAsia" w:ascii="宋体" w:hAnsi="宋体" w:cs="宋体"/>
          <w:bCs/>
          <w:color w:val="auto"/>
          <w:kern w:val="0"/>
          <w:sz w:val="24"/>
          <w:highlight w:val="none"/>
          <w:u w:val="single"/>
        </w:rPr>
        <w:t xml:space="preserve">                                                                           </w:t>
      </w:r>
    </w:p>
    <w:p w14:paraId="085CCFEC">
      <w:pPr>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事实依据：</w:t>
      </w:r>
      <w:r>
        <w:rPr>
          <w:rFonts w:hint="eastAsia" w:ascii="宋体" w:hAnsi="宋体" w:cs="宋体"/>
          <w:color w:val="auto"/>
          <w:kern w:val="0"/>
          <w:sz w:val="24"/>
          <w:highlight w:val="none"/>
        </w:rPr>
        <w:t xml:space="preserve"> </w:t>
      </w:r>
      <w:r>
        <w:rPr>
          <w:rFonts w:hint="eastAsia" w:ascii="宋体" w:hAnsi="宋体" w:cs="宋体"/>
          <w:bCs/>
          <w:color w:val="auto"/>
          <w:kern w:val="0"/>
          <w:sz w:val="24"/>
          <w:highlight w:val="none"/>
          <w:u w:val="single"/>
        </w:rPr>
        <w:t xml:space="preserve">                                                                                      </w:t>
      </w:r>
    </w:p>
    <w:p w14:paraId="371A9A57">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bCs/>
          <w:color w:val="auto"/>
          <w:kern w:val="0"/>
          <w:sz w:val="24"/>
          <w:highlight w:val="none"/>
          <w:u w:val="single"/>
        </w:rPr>
        <w:t xml:space="preserve">                                                                                        </w:t>
      </w:r>
    </w:p>
    <w:p w14:paraId="56AC3E1A">
      <w:pPr>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法律依据：</w:t>
      </w:r>
      <w:r>
        <w:rPr>
          <w:rFonts w:hint="eastAsia" w:ascii="宋体" w:hAnsi="宋体" w:cs="宋体"/>
          <w:color w:val="auto"/>
          <w:kern w:val="0"/>
          <w:sz w:val="24"/>
          <w:highlight w:val="none"/>
        </w:rPr>
        <w:t xml:space="preserve"> </w:t>
      </w:r>
      <w:r>
        <w:rPr>
          <w:rFonts w:hint="eastAsia" w:ascii="宋体" w:hAnsi="宋体" w:cs="宋体"/>
          <w:bCs/>
          <w:color w:val="auto"/>
          <w:kern w:val="0"/>
          <w:sz w:val="24"/>
          <w:highlight w:val="none"/>
          <w:u w:val="single"/>
        </w:rPr>
        <w:t xml:space="preserve">                                                                                      </w:t>
      </w:r>
    </w:p>
    <w:p w14:paraId="7CA829D3">
      <w:pPr>
        <w:spacing w:line="360" w:lineRule="auto"/>
        <w:ind w:left="25" w:leftChars="12" w:firstLine="352" w:firstLineChars="147"/>
        <w:rPr>
          <w:rFonts w:ascii="宋体" w:hAnsi="宋体" w:cs="宋体"/>
          <w:bCs/>
          <w:color w:val="auto"/>
          <w:kern w:val="0"/>
          <w:sz w:val="24"/>
          <w:highlight w:val="none"/>
          <w:u w:val="single"/>
        </w:rPr>
      </w:pPr>
      <w:r>
        <w:rPr>
          <w:rFonts w:hint="eastAsia" w:ascii="宋体" w:hAnsi="宋体" w:cs="宋体"/>
          <w:bCs/>
          <w:color w:val="auto"/>
          <w:kern w:val="0"/>
          <w:sz w:val="24"/>
          <w:highlight w:val="none"/>
        </w:rPr>
        <w:t xml:space="preserve"> </w:t>
      </w:r>
      <w:r>
        <w:rPr>
          <w:rFonts w:hint="eastAsia" w:ascii="宋体" w:hAnsi="宋体" w:cs="宋体"/>
          <w:bCs/>
          <w:color w:val="auto"/>
          <w:kern w:val="0"/>
          <w:sz w:val="24"/>
          <w:highlight w:val="none"/>
          <w:u w:val="single"/>
        </w:rPr>
        <w:t xml:space="preserve">                                                                                        </w:t>
      </w:r>
    </w:p>
    <w:p w14:paraId="7881C0DC">
      <w:pPr>
        <w:spacing w:line="360" w:lineRule="auto"/>
        <w:ind w:left="25" w:leftChars="12" w:firstLine="472" w:firstLineChars="197"/>
        <w:rPr>
          <w:rFonts w:ascii="宋体" w:hAnsi="宋体" w:cs="宋体"/>
          <w:bCs/>
          <w:color w:val="auto"/>
          <w:kern w:val="0"/>
          <w:sz w:val="24"/>
          <w:highlight w:val="none"/>
        </w:rPr>
      </w:pPr>
      <w:r>
        <w:rPr>
          <w:rFonts w:hint="eastAsia" w:ascii="宋体" w:hAnsi="宋体" w:cs="宋体"/>
          <w:color w:val="auto"/>
          <w:kern w:val="0"/>
          <w:sz w:val="24"/>
          <w:highlight w:val="none"/>
        </w:rPr>
        <w:t xml:space="preserve">投诉事项2  </w:t>
      </w:r>
      <w:r>
        <w:rPr>
          <w:rFonts w:hint="eastAsia" w:ascii="宋体" w:hAnsi="宋体" w:cs="宋体"/>
          <w:bCs/>
          <w:color w:val="auto"/>
          <w:kern w:val="0"/>
          <w:sz w:val="24"/>
          <w:highlight w:val="none"/>
        </w:rPr>
        <w:t xml:space="preserve">   </w:t>
      </w:r>
    </w:p>
    <w:p w14:paraId="5F36EA53">
      <w:pPr>
        <w:spacing w:line="360" w:lineRule="auto"/>
        <w:ind w:left="25" w:leftChars="12" w:firstLine="472" w:firstLineChars="197"/>
        <w:rPr>
          <w:rFonts w:ascii="宋体" w:hAnsi="宋体" w:cs="宋体"/>
          <w:bCs/>
          <w:color w:val="auto"/>
          <w:kern w:val="0"/>
          <w:sz w:val="24"/>
          <w:highlight w:val="none"/>
        </w:rPr>
      </w:pPr>
      <w:r>
        <w:rPr>
          <w:rFonts w:hint="eastAsia" w:ascii="宋体" w:hAnsi="宋体" w:cs="宋体"/>
          <w:bCs/>
          <w:color w:val="auto"/>
          <w:kern w:val="0"/>
          <w:sz w:val="24"/>
          <w:highlight w:val="none"/>
        </w:rPr>
        <w:t>……</w:t>
      </w:r>
    </w:p>
    <w:p w14:paraId="168FA8DA">
      <w:pPr>
        <w:spacing w:line="360" w:lineRule="auto"/>
        <w:ind w:left="25" w:leftChars="12"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五、与投诉事项相关的投诉请求：</w:t>
      </w:r>
    </w:p>
    <w:p w14:paraId="2CAE0532">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color w:val="auto"/>
          <w:kern w:val="0"/>
          <w:sz w:val="24"/>
          <w:highlight w:val="none"/>
        </w:rPr>
        <w:t>请求：</w:t>
      </w:r>
      <w:r>
        <w:rPr>
          <w:rFonts w:hint="eastAsia" w:ascii="宋体" w:hAnsi="宋体" w:cs="宋体"/>
          <w:bCs/>
          <w:color w:val="auto"/>
          <w:kern w:val="0"/>
          <w:sz w:val="24"/>
          <w:highlight w:val="none"/>
          <w:u w:val="single"/>
        </w:rPr>
        <w:t xml:space="preserve">                                                                                 </w:t>
      </w:r>
    </w:p>
    <w:p w14:paraId="3388EB99">
      <w:pPr>
        <w:spacing w:line="360" w:lineRule="auto"/>
        <w:ind w:left="25" w:leftChars="12" w:firstLine="352" w:firstLineChars="147"/>
        <w:rPr>
          <w:rFonts w:ascii="宋体" w:hAnsi="宋体" w:cs="宋体"/>
          <w:color w:val="auto"/>
          <w:kern w:val="0"/>
          <w:sz w:val="24"/>
          <w:highlight w:val="none"/>
        </w:rPr>
      </w:pPr>
    </w:p>
    <w:p w14:paraId="1A800C69">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color w:val="auto"/>
          <w:kern w:val="0"/>
          <w:sz w:val="24"/>
          <w:highlight w:val="none"/>
        </w:rPr>
        <w:t>签字（签章）：                                       公章：</w:t>
      </w:r>
    </w:p>
    <w:p w14:paraId="257746F9">
      <w:pPr>
        <w:spacing w:line="360" w:lineRule="auto"/>
        <w:ind w:left="25" w:leftChars="12" w:firstLine="352" w:firstLineChars="147"/>
        <w:rPr>
          <w:rFonts w:ascii="宋体" w:hAnsi="宋体" w:cs="宋体"/>
          <w:color w:val="auto"/>
          <w:kern w:val="0"/>
          <w:sz w:val="24"/>
          <w:highlight w:val="none"/>
        </w:rPr>
      </w:pPr>
    </w:p>
    <w:p w14:paraId="676194DF">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color w:val="auto"/>
          <w:kern w:val="0"/>
          <w:sz w:val="24"/>
          <w:highlight w:val="none"/>
        </w:rPr>
        <w:t>日期：</w:t>
      </w:r>
    </w:p>
    <w:p w14:paraId="15C8BB38">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bCs/>
          <w:color w:val="auto"/>
          <w:kern w:val="0"/>
          <w:sz w:val="24"/>
          <w:highlight w:val="none"/>
        </w:rPr>
        <w:t xml:space="preserve">                                                                                 </w:t>
      </w:r>
    </w:p>
    <w:p w14:paraId="03F49B19">
      <w:pPr>
        <w:snapToGrid w:val="0"/>
        <w:spacing w:line="360" w:lineRule="auto"/>
        <w:rPr>
          <w:rFonts w:ascii="宋体" w:hAnsi="宋体" w:cs="宋体"/>
          <w:b/>
          <w:color w:val="auto"/>
          <w:kern w:val="0"/>
          <w:sz w:val="24"/>
          <w:highlight w:val="none"/>
        </w:rPr>
      </w:pPr>
    </w:p>
    <w:p w14:paraId="55B52DFB">
      <w:pPr>
        <w:snapToGrid w:val="0"/>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说明：</w:t>
      </w:r>
    </w:p>
    <w:p w14:paraId="4D6D0044">
      <w:pPr>
        <w:spacing w:line="360" w:lineRule="auto"/>
        <w:ind w:left="25" w:leftChars="12" w:firstLine="354" w:firstLineChars="147"/>
        <w:rPr>
          <w:rFonts w:ascii="宋体" w:hAnsi="宋体" w:cs="宋体"/>
          <w:b/>
          <w:bCs/>
          <w:color w:val="auto"/>
          <w:kern w:val="0"/>
          <w:sz w:val="24"/>
          <w:highlight w:val="none"/>
        </w:rPr>
      </w:pPr>
      <w:r>
        <w:rPr>
          <w:rFonts w:hint="eastAsia" w:ascii="宋体" w:hAnsi="宋体" w:cs="宋体"/>
          <w:b/>
          <w:color w:val="auto"/>
          <w:kern w:val="0"/>
          <w:sz w:val="24"/>
          <w:highlight w:val="none"/>
        </w:rPr>
        <w:t>1.投诉人提起投诉时，应当提交投诉书和必要的证明材料，并按照被投诉人和与投诉事项有关的供应商数量提供投诉书副本</w:t>
      </w:r>
      <w:r>
        <w:rPr>
          <w:rFonts w:hint="eastAsia" w:ascii="宋体" w:hAnsi="宋体" w:cs="宋体"/>
          <w:b/>
          <w:bCs/>
          <w:color w:val="auto"/>
          <w:kern w:val="0"/>
          <w:sz w:val="24"/>
          <w:highlight w:val="none"/>
        </w:rPr>
        <w:t>。</w:t>
      </w:r>
    </w:p>
    <w:p w14:paraId="6B8743E6">
      <w:pPr>
        <w:spacing w:line="360" w:lineRule="auto"/>
        <w:ind w:left="25" w:leftChars="12" w:firstLine="354" w:firstLineChars="147"/>
        <w:rPr>
          <w:rFonts w:ascii="宋体" w:hAnsi="宋体" w:cs="宋体"/>
          <w:b/>
          <w:color w:val="auto"/>
          <w:kern w:val="0"/>
          <w:sz w:val="24"/>
          <w:highlight w:val="none"/>
        </w:rPr>
      </w:pPr>
      <w:r>
        <w:rPr>
          <w:rFonts w:hint="eastAsia" w:ascii="宋体" w:hAnsi="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D0BA8A8">
      <w:pPr>
        <w:spacing w:line="360" w:lineRule="auto"/>
        <w:ind w:left="25" w:leftChars="12" w:firstLine="354" w:firstLineChars="147"/>
        <w:rPr>
          <w:rFonts w:ascii="宋体" w:hAnsi="宋体" w:cs="宋体"/>
          <w:b/>
          <w:color w:val="auto"/>
          <w:kern w:val="0"/>
          <w:sz w:val="24"/>
          <w:highlight w:val="none"/>
        </w:rPr>
      </w:pPr>
      <w:r>
        <w:rPr>
          <w:rFonts w:hint="eastAsia" w:ascii="宋体" w:hAnsi="宋体" w:cs="宋体"/>
          <w:b/>
          <w:color w:val="auto"/>
          <w:kern w:val="0"/>
          <w:sz w:val="24"/>
          <w:highlight w:val="none"/>
        </w:rPr>
        <w:t>3.投诉书应简要列明质疑事项，质疑函、质疑答复等作为附件材料提供。</w:t>
      </w:r>
    </w:p>
    <w:p w14:paraId="1BA5B0A1">
      <w:pPr>
        <w:spacing w:line="360" w:lineRule="auto"/>
        <w:ind w:left="25" w:leftChars="12" w:firstLine="354" w:firstLineChars="147"/>
        <w:rPr>
          <w:rFonts w:ascii="宋体" w:hAnsi="宋体" w:cs="宋体"/>
          <w:b/>
          <w:color w:val="auto"/>
          <w:kern w:val="0"/>
          <w:sz w:val="24"/>
          <w:highlight w:val="none"/>
        </w:rPr>
      </w:pPr>
      <w:r>
        <w:rPr>
          <w:rFonts w:hint="eastAsia" w:ascii="宋体" w:hAnsi="宋体" w:cs="宋体"/>
          <w:b/>
          <w:color w:val="auto"/>
          <w:kern w:val="0"/>
          <w:sz w:val="24"/>
          <w:highlight w:val="none"/>
        </w:rPr>
        <w:t>4.投诉书的投诉事项应具体、明确，并有必要的事实依据和法律依据。</w:t>
      </w:r>
    </w:p>
    <w:p w14:paraId="03D1627F">
      <w:pPr>
        <w:spacing w:line="360" w:lineRule="auto"/>
        <w:ind w:left="25" w:leftChars="12" w:firstLine="354" w:firstLineChars="147"/>
        <w:rPr>
          <w:rFonts w:ascii="宋体" w:hAnsi="宋体" w:cs="宋体"/>
          <w:b/>
          <w:color w:val="auto"/>
          <w:kern w:val="0"/>
          <w:sz w:val="24"/>
          <w:highlight w:val="none"/>
        </w:rPr>
      </w:pPr>
      <w:r>
        <w:rPr>
          <w:rFonts w:hint="eastAsia" w:ascii="宋体" w:hAnsi="宋体" w:cs="宋体"/>
          <w:b/>
          <w:color w:val="auto"/>
          <w:kern w:val="0"/>
          <w:sz w:val="24"/>
          <w:highlight w:val="none"/>
        </w:rPr>
        <w:t>5.投诉书的投诉请求应与投诉事项相关。</w:t>
      </w:r>
    </w:p>
    <w:p w14:paraId="69365007">
      <w:pPr>
        <w:spacing w:line="360" w:lineRule="auto"/>
        <w:ind w:left="25" w:leftChars="12" w:firstLine="354" w:firstLineChars="147"/>
        <w:rPr>
          <w:rFonts w:ascii="宋体" w:hAnsi="宋体" w:cs="宋体"/>
          <w:color w:val="auto"/>
          <w:highlight w:val="none"/>
        </w:rPr>
      </w:pPr>
      <w:r>
        <w:rPr>
          <w:rFonts w:hint="eastAsia" w:ascii="宋体" w:hAnsi="宋体" w:cs="宋体"/>
          <w:b/>
          <w:color w:val="auto"/>
          <w:kern w:val="0"/>
          <w:sz w:val="24"/>
          <w:highlight w:val="none"/>
        </w:rPr>
        <w:t>6.投诉人为法人或者其他组织的，投诉书应由法定代表人、主要负责人，或者其授权代表签字或者盖章，并加盖公章。</w:t>
      </w:r>
    </w:p>
    <w:p w14:paraId="43E67F57">
      <w:pPr>
        <w:rPr>
          <w:color w:val="auto"/>
          <w:highlight w:val="none"/>
        </w:rPr>
      </w:pPr>
    </w:p>
    <w:sectPr>
      <w:headerReference r:id="rId12" w:type="default"/>
      <w:footerReference r:id="rId13" w:type="default"/>
      <w:pgSz w:w="11911" w:h="16838"/>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7D1B56-465C-41DF-885B-1C7FEBF64746}"/>
  </w:font>
  <w:font w:name="Courier New">
    <w:panose1 w:val="02070309020205020404"/>
    <w:charset w:val="01"/>
    <w:family w:val="modern"/>
    <w:pitch w:val="default"/>
    <w:sig w:usb0="E0002EFF" w:usb1="C0007843" w:usb2="00000009" w:usb3="00000000" w:csb0="400001FF" w:csb1="FFFF0000"/>
    <w:embedRegular r:id="rId2" w:fontKey="{A17143EC-D2BD-4515-AE5B-533881CC58A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E8B7916B-F012-4F83-9098-61C3AE9FDA43}"/>
  </w:font>
  <w:font w:name="Cambria">
    <w:panose1 w:val="02040503050406030204"/>
    <w:charset w:val="00"/>
    <w:family w:val="roman"/>
    <w:pitch w:val="default"/>
    <w:sig w:usb0="E00006FF" w:usb1="420024FF" w:usb2="02000000" w:usb3="00000000" w:csb0="2000019F" w:csb1="00000000"/>
    <w:embedRegular r:id="rId4" w:fontKey="{90D72975-35AF-4F00-BCE5-5B3B0AE8BA07}"/>
  </w:font>
  <w:font w:name="等线 Light">
    <w:panose1 w:val="02010600030101010101"/>
    <w:charset w:val="86"/>
    <w:family w:val="auto"/>
    <w:pitch w:val="default"/>
    <w:sig w:usb0="A00002BF" w:usb1="38CF7CFA" w:usb2="00000016" w:usb3="00000000" w:csb0="0004000F" w:csb1="0000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embedRegular r:id="rId5" w:fontKey="{828AA835-B414-4AEC-929B-4EDAE959F02F}"/>
  </w:font>
  <w:font w:name="仿宋_GB2312">
    <w:panose1 w:val="02010609030101010101"/>
    <w:charset w:val="86"/>
    <w:family w:val="modern"/>
    <w:pitch w:val="default"/>
    <w:sig w:usb0="00000001" w:usb1="080E0000" w:usb2="00000000" w:usb3="00000000" w:csb0="00040000" w:csb1="00000000"/>
    <w:embedRegular r:id="rId6" w:fontKey="{47F88981-10CD-477F-BF99-79161566E94E}"/>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7" w:fontKey="{F7580342-1670-4B70-A7F0-4532961941AD}"/>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embedRegular r:id="rId8" w:fontKey="{3C438361-F5E0-4A46-AC9E-9D9A3A8E283F}"/>
  </w:font>
  <w:font w:name="Verdana">
    <w:panose1 w:val="020B0604030504040204"/>
    <w:charset w:val="00"/>
    <w:family w:val="swiss"/>
    <w:pitch w:val="default"/>
    <w:sig w:usb0="A00006FF" w:usb1="4000205B" w:usb2="00000010" w:usb3="00000000" w:csb0="2000019F" w:csb1="00000000"/>
    <w:embedRegular r:id="rId9" w:fontKey="{F77B30A4-F50D-4F8D-9574-C9B6EFD12DB9}"/>
  </w:font>
  <w:font w:name="隶书">
    <w:panose1 w:val="02010509060101010101"/>
    <w:charset w:val="86"/>
    <w:family w:val="modern"/>
    <w:pitch w:val="default"/>
    <w:sig w:usb0="00000001" w:usb1="080E0000" w:usb2="00000000" w:usb3="00000000" w:csb0="00040000" w:csb1="00000000"/>
    <w:embedRegular r:id="rId10" w:fontKey="{D9549662-3935-4C24-9F8F-0A7DCEFBEEF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65B6F">
    <w:pPr>
      <w:pStyle w:val="22"/>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9A3AA">
    <w:pPr>
      <w:pStyle w:val="22"/>
      <w:framePr w:wrap="around" w:vAnchor="text" w:hAnchor="margin" w:xAlign="center" w:y="1"/>
      <w:rPr>
        <w:rStyle w:val="35"/>
        <w:rFonts w:ascii="Calibri" w:hAnsi="Calibri"/>
        <w:sz w:val="21"/>
      </w:rPr>
    </w:pPr>
    <w:r>
      <w:rPr>
        <w:rFonts w:ascii="Calibri" w:hAnsi="Calibri"/>
        <w:sz w:val="21"/>
      </w:rPr>
      <w:fldChar w:fldCharType="begin"/>
    </w:r>
    <w:r>
      <w:rPr>
        <w:rStyle w:val="35"/>
        <w:rFonts w:ascii="Calibri" w:hAnsi="Calibri"/>
        <w:sz w:val="21"/>
      </w:rPr>
      <w:instrText xml:space="preserve">PAGE  </w:instrText>
    </w:r>
    <w:r>
      <w:rPr>
        <w:rFonts w:ascii="Calibri" w:hAnsi="Calibri"/>
        <w:sz w:val="21"/>
      </w:rPr>
      <w:fldChar w:fldCharType="separate"/>
    </w:r>
    <w:r>
      <w:rPr>
        <w:rStyle w:val="35"/>
        <w:rFonts w:ascii="Calibri" w:hAnsi="Calibri"/>
        <w:sz w:val="21"/>
      </w:rPr>
      <w:t>0</w:t>
    </w:r>
    <w:r>
      <w:rPr>
        <w:rFonts w:ascii="Calibri" w:hAnsi="Calibri"/>
        <w:sz w:val="21"/>
      </w:rPr>
      <w:fldChar w:fldCharType="end"/>
    </w:r>
  </w:p>
  <w:p w14:paraId="59E18C5F">
    <w:pPr>
      <w:pStyle w:val="22"/>
      <w:rPr>
        <w:rFonts w:ascii="Calibri" w:hAnsi="Calibri"/>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CAFC">
    <w:pPr>
      <w:pStyle w:val="22"/>
      <w:tabs>
        <w:tab w:val="center" w:pos="4439"/>
        <w:tab w:val="clear" w:pos="4153"/>
      </w:tabs>
      <w:jc w:val="both"/>
      <w:rPr>
        <w:rFonts w:ascii="Calibri" w:hAnsi="Calibr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1D5206">
                          <w:pPr>
                            <w:pStyle w:val="2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51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Ay05HLAQAAnAMAAA4AAAAAAAAAAQAgAAAAHgEAAGRycy9lMm9E&#10;b2MueG1sUEsFBgAAAAAGAAYAWQEAAFsFAAAAAA==&#10;">
              <v:fill on="f" focussize="0,0"/>
              <v:stroke on="f"/>
              <v:imagedata o:title=""/>
              <o:lock v:ext="edit" aspectratio="f"/>
              <v:textbox inset="0mm,0mm,0mm,0mm" style="mso-fit-shape-to-text:t;">
                <w:txbxContent>
                  <w:p w14:paraId="481D5206">
                    <w:pPr>
                      <w:pStyle w:val="2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8D52E">
    <w:pPr>
      <w:pStyle w:val="22"/>
      <w:tabs>
        <w:tab w:val="center" w:pos="4439"/>
        <w:tab w:val="clear" w:pos="4153"/>
      </w:tabs>
      <w:rPr>
        <w:rFonts w:ascii="Calibri" w:hAnsi="Calibri"/>
      </w:rPr>
    </w:pPr>
    <w:r>
      <w:rPr>
        <w:rFonts w:ascii="Calibri" w:hAnsi="Calibri"/>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DD0070">
                          <w:pPr>
                            <w:rPr>
                              <w:rFonts w:ascii="Calibri" w:hAnsi="Calibri"/>
                            </w:rPr>
                          </w:pPr>
                        </w:p>
                      </w:txbxContent>
                    </wps:txbx>
                    <wps:bodyPr wrap="none" lIns="0" tIns="0" rIns="0" bIns="0" upright="1">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vjubLzAEAAJwDAAAOAAAAAAAAAAEAIAAAAB4BAABkcnMvZTJv&#10;RG9jLnhtbFBLBQYAAAAABgAGAFkBAABcBQAAAAA=&#10;">
              <v:fill on="f" focussize="0,0"/>
              <v:stroke on="f"/>
              <v:imagedata o:title=""/>
              <o:lock v:ext="edit" aspectratio="f"/>
              <v:textbox inset="0mm,0mm,0mm,0mm" style="mso-fit-shape-to-text:t;">
                <w:txbxContent>
                  <w:p w14:paraId="01DD0070">
                    <w:pPr>
                      <w:rPr>
                        <w:rFonts w:ascii="Calibri" w:hAnsi="Calibri"/>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BB59D">
    <w:pPr>
      <w:pStyle w:val="22"/>
      <w:jc w:val="center"/>
      <w:rPr>
        <w:rFonts w:ascii="Calibri" w:hAnsi="Calibr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2AC8CE">
                          <w:pPr>
                            <w:pStyle w:val="2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24GEKzAEAAJwDAAAOAAAAAAAAAAEAIAAAAB4BAABkcnMvZTJv&#10;RG9jLnhtbFBLBQYAAAAABgAGAFkBAABcBQAAAAA=&#10;">
              <v:fill on="f" focussize="0,0"/>
              <v:stroke on="f"/>
              <v:imagedata o:title=""/>
              <o:lock v:ext="edit" aspectratio="f"/>
              <v:textbox inset="0mm,0mm,0mm,0mm" style="mso-fit-shape-to-text:t;">
                <w:txbxContent>
                  <w:p w14:paraId="332AC8CE">
                    <w:pPr>
                      <w:pStyle w:val="2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14:paraId="25F2DD29">
    <w:pPr>
      <w:pStyle w:val="22"/>
      <w:rPr>
        <w:rFonts w:ascii="Calibri" w:hAnsi="Calibr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717F2">
    <w:pPr>
      <w:pStyle w:val="2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ED0944">
                          <w:pPr>
                            <w:pStyle w:val="22"/>
                            <w:jc w:val="center"/>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Q6w3RzAEAAJwDAAAOAAAAAAAAAAEAIAAAAB4BAABkcnMvZTJv&#10;RG9jLnhtbFBLBQYAAAAABgAGAFkBAABcBQAAAAA=&#10;">
              <v:fill on="f" focussize="0,0"/>
              <v:stroke on="f"/>
              <v:imagedata o:title=""/>
              <o:lock v:ext="edit" aspectratio="f"/>
              <v:textbox inset="0mm,0mm,0mm,0mm" style="mso-fit-shape-to-text:t;">
                <w:txbxContent>
                  <w:p w14:paraId="30ED0944">
                    <w:pPr>
                      <w:pStyle w:val="22"/>
                      <w:jc w:val="center"/>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v:textbox>
            </v:shape>
          </w:pict>
        </mc:Fallback>
      </mc:AlternateContent>
    </w:r>
  </w:p>
  <w:p w14:paraId="08A1C031">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6E76A">
    <w:pPr>
      <w:pStyle w:val="23"/>
      <w:tabs>
        <w:tab w:val="center" w:pos="0"/>
        <w:tab w:val="clear" w:pos="4153"/>
      </w:tabs>
      <w:rPr>
        <w:rFonts w:ascii="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48BC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3A3BE">
    <w:pPr>
      <w:pStyle w:val="23"/>
      <w:tabs>
        <w:tab w:val="center" w:pos="0"/>
        <w:tab w:val="clear" w:pos="4153"/>
      </w:tabs>
      <w:rPr>
        <w:rFonts w:ascii="Calibri" w:hAnsi="Calibri"/>
      </w:rPr>
    </w:pPr>
    <w:r>
      <w:rPr>
        <w:rFonts w:hint="eastAsia" w:ascii="Calibri" w:hAnsi="Calibri"/>
      </w:rPr>
      <w:t>南宁市政府采购竞争性磋商采购文件（项目编号：NNZC2021-C3--KLZB）</w:t>
    </w:r>
  </w:p>
  <w:p w14:paraId="6329C4F4">
    <w:pPr>
      <w:pStyle w:val="23"/>
      <w:pBdr>
        <w:bottom w:val="none" w:color="auto" w:sz="0" w:space="1"/>
      </w:pBdr>
      <w:rPr>
        <w:rFonts w:ascii="Calibri" w:hAnsi="Calibr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B407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3A93B">
    <w:r>
      <w:t>&gt;</w:t>
    </w:r>
  </w:p>
  <w:p w14:paraId="08462FFC">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C241D"/>
    <w:multiLevelType w:val="singleLevel"/>
    <w:tmpl w:val="D7EC241D"/>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595501A"/>
    <w:multiLevelType w:val="multilevel"/>
    <w:tmpl w:val="0595501A"/>
    <w:lvl w:ilvl="0" w:tentative="0">
      <w:start w:val="1"/>
      <w:numFmt w:val="decimal"/>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pStyle w:val="91"/>
      <w:isLgl/>
      <w:suff w:val="space"/>
      <w:lvlText w:val="%1.%2.%3"/>
      <w:lvlJc w:val="left"/>
      <w:pPr>
        <w:ind w:left="0" w:firstLine="0"/>
      </w:pPr>
      <w:rPr>
        <w:rFonts w:hint="eastAsia"/>
        <w:b w:val="0"/>
        <w:i w:val="0"/>
        <w:color w:val="auto"/>
      </w:rPr>
    </w:lvl>
    <w:lvl w:ilvl="3" w:tentative="0">
      <w:start w:val="1"/>
      <w:numFmt w:val="decimal"/>
      <w:isLgl/>
      <w:suff w:val="space"/>
      <w:lvlText w:val="%1.%2.%3.%4"/>
      <w:lvlJc w:val="left"/>
      <w:pPr>
        <w:ind w:left="0" w:firstLine="0"/>
      </w:pPr>
      <w:rPr>
        <w:rFonts w:hint="eastAsia"/>
      </w:rPr>
    </w:lvl>
    <w:lvl w:ilvl="4" w:tentative="0">
      <w:start w:val="1"/>
      <w:numFmt w:val="decimal"/>
      <w:isLgl/>
      <w:lvlText w:val="%1.%2.%3.%4.%5"/>
      <w:lvlJc w:val="left"/>
      <w:pPr>
        <w:tabs>
          <w:tab w:val="left" w:pos="0"/>
        </w:tabs>
        <w:ind w:left="0" w:firstLine="0"/>
      </w:pPr>
      <w:rPr>
        <w:rFonts w:hint="eastAsia"/>
      </w:rPr>
    </w:lvl>
    <w:lvl w:ilvl="5" w:tentative="0">
      <w:start w:val="1"/>
      <w:numFmt w:val="decimal"/>
      <w:lvlText w:val="%1.%2.%3.%4.%5.%6"/>
      <w:lvlJc w:val="left"/>
      <w:pPr>
        <w:tabs>
          <w:tab w:val="left" w:pos="6086"/>
        </w:tabs>
        <w:ind w:left="3260" w:hanging="1134"/>
      </w:pPr>
      <w:rPr>
        <w:rFonts w:hint="eastAsia"/>
      </w:rPr>
    </w:lvl>
    <w:lvl w:ilvl="6" w:tentative="0">
      <w:start w:val="1"/>
      <w:numFmt w:val="decimal"/>
      <w:lvlText w:val="%1.%2.%3.%4.%5.%6.%7"/>
      <w:lvlJc w:val="left"/>
      <w:pPr>
        <w:tabs>
          <w:tab w:val="left" w:pos="7231"/>
        </w:tabs>
        <w:ind w:left="3827" w:hanging="1276"/>
      </w:pPr>
      <w:rPr>
        <w:rFonts w:hint="eastAsia"/>
      </w:rPr>
    </w:lvl>
    <w:lvl w:ilvl="7" w:tentative="0">
      <w:start w:val="1"/>
      <w:numFmt w:val="decimal"/>
      <w:lvlText w:val="%1.%2.%3.%4.%5.%6.%7.%8"/>
      <w:lvlJc w:val="left"/>
      <w:pPr>
        <w:tabs>
          <w:tab w:val="left" w:pos="8376"/>
        </w:tabs>
        <w:ind w:left="4394" w:hanging="1418"/>
      </w:pPr>
      <w:rPr>
        <w:rFonts w:hint="eastAsia"/>
      </w:rPr>
    </w:lvl>
    <w:lvl w:ilvl="8" w:tentative="0">
      <w:start w:val="1"/>
      <w:numFmt w:val="decimal"/>
      <w:lvlText w:val="%1.%2.%3.%4.%5.%6.%7.%8.%9"/>
      <w:lvlJc w:val="left"/>
      <w:pPr>
        <w:tabs>
          <w:tab w:val="left" w:pos="9522"/>
        </w:tabs>
        <w:ind w:left="5102" w:hanging="1700"/>
      </w:pPr>
      <w:rPr>
        <w:rFonts w:hint="eastAsia"/>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6C5"/>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2E5A"/>
    <w:rsid w:val="00034390"/>
    <w:rsid w:val="000352E9"/>
    <w:rsid w:val="00035494"/>
    <w:rsid w:val="00036125"/>
    <w:rsid w:val="00036A07"/>
    <w:rsid w:val="0003780B"/>
    <w:rsid w:val="00040571"/>
    <w:rsid w:val="00040973"/>
    <w:rsid w:val="0004156E"/>
    <w:rsid w:val="00041713"/>
    <w:rsid w:val="0004440C"/>
    <w:rsid w:val="00046B5E"/>
    <w:rsid w:val="000470CB"/>
    <w:rsid w:val="000509D9"/>
    <w:rsid w:val="00051316"/>
    <w:rsid w:val="00051ACB"/>
    <w:rsid w:val="00052451"/>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40"/>
    <w:rsid w:val="000707FD"/>
    <w:rsid w:val="00070949"/>
    <w:rsid w:val="000711E4"/>
    <w:rsid w:val="000724D9"/>
    <w:rsid w:val="00072AED"/>
    <w:rsid w:val="00073F47"/>
    <w:rsid w:val="0007492F"/>
    <w:rsid w:val="00074ED8"/>
    <w:rsid w:val="000752AF"/>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552E"/>
    <w:rsid w:val="000B6A6B"/>
    <w:rsid w:val="000B6C95"/>
    <w:rsid w:val="000B79FC"/>
    <w:rsid w:val="000B7BD1"/>
    <w:rsid w:val="000C02B1"/>
    <w:rsid w:val="000C1679"/>
    <w:rsid w:val="000C1EE3"/>
    <w:rsid w:val="000C3AE7"/>
    <w:rsid w:val="000C3CC9"/>
    <w:rsid w:val="000C5ED6"/>
    <w:rsid w:val="000C6DE4"/>
    <w:rsid w:val="000C7202"/>
    <w:rsid w:val="000D0A89"/>
    <w:rsid w:val="000D0AFC"/>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7E5"/>
    <w:rsid w:val="000F1A1B"/>
    <w:rsid w:val="000F2A95"/>
    <w:rsid w:val="000F3281"/>
    <w:rsid w:val="000F32FD"/>
    <w:rsid w:val="000F3733"/>
    <w:rsid w:val="000F439E"/>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5B2"/>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4EC8"/>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6F1B"/>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2BB8"/>
    <w:rsid w:val="001F3356"/>
    <w:rsid w:val="001F3C63"/>
    <w:rsid w:val="001F4460"/>
    <w:rsid w:val="001F4F4F"/>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060F"/>
    <w:rsid w:val="002114C7"/>
    <w:rsid w:val="0021302C"/>
    <w:rsid w:val="00213B1C"/>
    <w:rsid w:val="00214202"/>
    <w:rsid w:val="002148E3"/>
    <w:rsid w:val="00214FD7"/>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097B"/>
    <w:rsid w:val="00250A51"/>
    <w:rsid w:val="00251043"/>
    <w:rsid w:val="00251C4A"/>
    <w:rsid w:val="0025271C"/>
    <w:rsid w:val="002529E4"/>
    <w:rsid w:val="002533CD"/>
    <w:rsid w:val="002535EA"/>
    <w:rsid w:val="00253CB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1785"/>
    <w:rsid w:val="00272293"/>
    <w:rsid w:val="002723C8"/>
    <w:rsid w:val="00273C2A"/>
    <w:rsid w:val="00273CBE"/>
    <w:rsid w:val="002746B1"/>
    <w:rsid w:val="00274BAD"/>
    <w:rsid w:val="002754D6"/>
    <w:rsid w:val="00282D56"/>
    <w:rsid w:val="002835B0"/>
    <w:rsid w:val="00283C74"/>
    <w:rsid w:val="0028407E"/>
    <w:rsid w:val="0028410F"/>
    <w:rsid w:val="00284572"/>
    <w:rsid w:val="00285221"/>
    <w:rsid w:val="00286FB5"/>
    <w:rsid w:val="00287763"/>
    <w:rsid w:val="00287FCB"/>
    <w:rsid w:val="00290606"/>
    <w:rsid w:val="002909B2"/>
    <w:rsid w:val="00290A98"/>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A16"/>
    <w:rsid w:val="002B0C16"/>
    <w:rsid w:val="002B2AC5"/>
    <w:rsid w:val="002B3528"/>
    <w:rsid w:val="002B3539"/>
    <w:rsid w:val="002B4532"/>
    <w:rsid w:val="002B4625"/>
    <w:rsid w:val="002B5042"/>
    <w:rsid w:val="002B69CC"/>
    <w:rsid w:val="002B6D71"/>
    <w:rsid w:val="002C0C1C"/>
    <w:rsid w:val="002C54C2"/>
    <w:rsid w:val="002C5D34"/>
    <w:rsid w:val="002C5D7F"/>
    <w:rsid w:val="002C6009"/>
    <w:rsid w:val="002C60BB"/>
    <w:rsid w:val="002C661A"/>
    <w:rsid w:val="002D0D6F"/>
    <w:rsid w:val="002D25FC"/>
    <w:rsid w:val="002D4AC6"/>
    <w:rsid w:val="002D5BF5"/>
    <w:rsid w:val="002D5E31"/>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1A1E"/>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1E3"/>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683B"/>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BCB"/>
    <w:rsid w:val="00335EA1"/>
    <w:rsid w:val="0033691E"/>
    <w:rsid w:val="00336A6A"/>
    <w:rsid w:val="00336CCB"/>
    <w:rsid w:val="003411D1"/>
    <w:rsid w:val="003416BA"/>
    <w:rsid w:val="00342148"/>
    <w:rsid w:val="00342F99"/>
    <w:rsid w:val="0034575A"/>
    <w:rsid w:val="00345F57"/>
    <w:rsid w:val="0034638A"/>
    <w:rsid w:val="00350458"/>
    <w:rsid w:val="00350DB4"/>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1F7"/>
    <w:rsid w:val="00370316"/>
    <w:rsid w:val="00370DC7"/>
    <w:rsid w:val="00371CBD"/>
    <w:rsid w:val="00371F20"/>
    <w:rsid w:val="003721E3"/>
    <w:rsid w:val="00372B98"/>
    <w:rsid w:val="003737B7"/>
    <w:rsid w:val="003740CC"/>
    <w:rsid w:val="003745F4"/>
    <w:rsid w:val="00374AFA"/>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38A"/>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3367"/>
    <w:rsid w:val="00444157"/>
    <w:rsid w:val="0044417C"/>
    <w:rsid w:val="00444DB3"/>
    <w:rsid w:val="00445617"/>
    <w:rsid w:val="00445A2F"/>
    <w:rsid w:val="0044684E"/>
    <w:rsid w:val="00446F22"/>
    <w:rsid w:val="0045019F"/>
    <w:rsid w:val="004503A4"/>
    <w:rsid w:val="00450555"/>
    <w:rsid w:val="004506FA"/>
    <w:rsid w:val="00450DC6"/>
    <w:rsid w:val="00450FDD"/>
    <w:rsid w:val="004516A5"/>
    <w:rsid w:val="00451E9C"/>
    <w:rsid w:val="0045280F"/>
    <w:rsid w:val="004535AE"/>
    <w:rsid w:val="0045444D"/>
    <w:rsid w:val="0045463A"/>
    <w:rsid w:val="00454AC9"/>
    <w:rsid w:val="00455050"/>
    <w:rsid w:val="004554A3"/>
    <w:rsid w:val="0045556F"/>
    <w:rsid w:val="00455A6E"/>
    <w:rsid w:val="00455EAD"/>
    <w:rsid w:val="00456783"/>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6D31"/>
    <w:rsid w:val="0049797C"/>
    <w:rsid w:val="004A00E1"/>
    <w:rsid w:val="004A0943"/>
    <w:rsid w:val="004A1405"/>
    <w:rsid w:val="004A1FC6"/>
    <w:rsid w:val="004A2E5F"/>
    <w:rsid w:val="004A32EC"/>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4AF"/>
    <w:rsid w:val="004B57DF"/>
    <w:rsid w:val="004B5976"/>
    <w:rsid w:val="004B7137"/>
    <w:rsid w:val="004B722E"/>
    <w:rsid w:val="004B72E8"/>
    <w:rsid w:val="004C01A5"/>
    <w:rsid w:val="004C0412"/>
    <w:rsid w:val="004C1142"/>
    <w:rsid w:val="004C2138"/>
    <w:rsid w:val="004C2333"/>
    <w:rsid w:val="004C3940"/>
    <w:rsid w:val="004C51FD"/>
    <w:rsid w:val="004C65A8"/>
    <w:rsid w:val="004C65C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05C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5F6"/>
    <w:rsid w:val="005227D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093"/>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32F"/>
    <w:rsid w:val="005A252B"/>
    <w:rsid w:val="005A2A8F"/>
    <w:rsid w:val="005A3204"/>
    <w:rsid w:val="005A3341"/>
    <w:rsid w:val="005A3C3D"/>
    <w:rsid w:val="005A46EC"/>
    <w:rsid w:val="005A5EAE"/>
    <w:rsid w:val="005A6407"/>
    <w:rsid w:val="005A726C"/>
    <w:rsid w:val="005B07EC"/>
    <w:rsid w:val="005B222F"/>
    <w:rsid w:val="005B2B11"/>
    <w:rsid w:val="005B32A4"/>
    <w:rsid w:val="005B3371"/>
    <w:rsid w:val="005B338D"/>
    <w:rsid w:val="005B36D7"/>
    <w:rsid w:val="005B3BAF"/>
    <w:rsid w:val="005B4DA3"/>
    <w:rsid w:val="005B5362"/>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068E"/>
    <w:rsid w:val="005E2442"/>
    <w:rsid w:val="005E3111"/>
    <w:rsid w:val="005E3F85"/>
    <w:rsid w:val="005E4A5F"/>
    <w:rsid w:val="005E57B0"/>
    <w:rsid w:val="005E5B01"/>
    <w:rsid w:val="005E6D3B"/>
    <w:rsid w:val="005F009E"/>
    <w:rsid w:val="005F0DF1"/>
    <w:rsid w:val="005F1516"/>
    <w:rsid w:val="005F229E"/>
    <w:rsid w:val="005F2564"/>
    <w:rsid w:val="005F2D0F"/>
    <w:rsid w:val="005F368B"/>
    <w:rsid w:val="005F3822"/>
    <w:rsid w:val="005F4635"/>
    <w:rsid w:val="005F4900"/>
    <w:rsid w:val="005F4E52"/>
    <w:rsid w:val="005F6D58"/>
    <w:rsid w:val="005F7383"/>
    <w:rsid w:val="0060058E"/>
    <w:rsid w:val="00601F77"/>
    <w:rsid w:val="00602A3C"/>
    <w:rsid w:val="00603E47"/>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27A44"/>
    <w:rsid w:val="00634367"/>
    <w:rsid w:val="00640082"/>
    <w:rsid w:val="00640291"/>
    <w:rsid w:val="00640EFE"/>
    <w:rsid w:val="00641D6D"/>
    <w:rsid w:val="00641FAC"/>
    <w:rsid w:val="00643664"/>
    <w:rsid w:val="00643CAA"/>
    <w:rsid w:val="00644F16"/>
    <w:rsid w:val="006455EB"/>
    <w:rsid w:val="006456C2"/>
    <w:rsid w:val="00645A65"/>
    <w:rsid w:val="006463B2"/>
    <w:rsid w:val="006477F0"/>
    <w:rsid w:val="006478E4"/>
    <w:rsid w:val="00650091"/>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76A"/>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40"/>
    <w:rsid w:val="006A1772"/>
    <w:rsid w:val="006A1780"/>
    <w:rsid w:val="006A17DA"/>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10BB"/>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03D6"/>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5573"/>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3ED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60F4"/>
    <w:rsid w:val="00767BFD"/>
    <w:rsid w:val="00767EA0"/>
    <w:rsid w:val="0077068F"/>
    <w:rsid w:val="00771EDF"/>
    <w:rsid w:val="00772A90"/>
    <w:rsid w:val="00772F8D"/>
    <w:rsid w:val="0077408D"/>
    <w:rsid w:val="00774270"/>
    <w:rsid w:val="007743F6"/>
    <w:rsid w:val="00775679"/>
    <w:rsid w:val="0077574F"/>
    <w:rsid w:val="00775823"/>
    <w:rsid w:val="00775EEA"/>
    <w:rsid w:val="007777CC"/>
    <w:rsid w:val="00777B32"/>
    <w:rsid w:val="0078051E"/>
    <w:rsid w:val="00780B59"/>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1BC2"/>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884"/>
    <w:rsid w:val="007E7F78"/>
    <w:rsid w:val="007F0179"/>
    <w:rsid w:val="007F2C13"/>
    <w:rsid w:val="007F2CEC"/>
    <w:rsid w:val="007F3435"/>
    <w:rsid w:val="007F4BBE"/>
    <w:rsid w:val="007F55DE"/>
    <w:rsid w:val="007F762D"/>
    <w:rsid w:val="007F78F0"/>
    <w:rsid w:val="007F78FF"/>
    <w:rsid w:val="008001C5"/>
    <w:rsid w:val="00800F6C"/>
    <w:rsid w:val="00801065"/>
    <w:rsid w:val="00802C0B"/>
    <w:rsid w:val="008051FC"/>
    <w:rsid w:val="008055A9"/>
    <w:rsid w:val="008056C4"/>
    <w:rsid w:val="008057FD"/>
    <w:rsid w:val="00805D8B"/>
    <w:rsid w:val="00810A63"/>
    <w:rsid w:val="00810BB6"/>
    <w:rsid w:val="00810E8E"/>
    <w:rsid w:val="008124BC"/>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B58"/>
    <w:rsid w:val="00825C74"/>
    <w:rsid w:val="00825CFA"/>
    <w:rsid w:val="00826AB9"/>
    <w:rsid w:val="00826E0E"/>
    <w:rsid w:val="00827D11"/>
    <w:rsid w:val="00827E0F"/>
    <w:rsid w:val="00827F6E"/>
    <w:rsid w:val="00831352"/>
    <w:rsid w:val="00831758"/>
    <w:rsid w:val="008317D9"/>
    <w:rsid w:val="0083279F"/>
    <w:rsid w:val="008334DB"/>
    <w:rsid w:val="00833B7F"/>
    <w:rsid w:val="00833E8E"/>
    <w:rsid w:val="00834906"/>
    <w:rsid w:val="00836075"/>
    <w:rsid w:val="00836417"/>
    <w:rsid w:val="00836A3E"/>
    <w:rsid w:val="00837526"/>
    <w:rsid w:val="00837AF8"/>
    <w:rsid w:val="008407A7"/>
    <w:rsid w:val="008424B5"/>
    <w:rsid w:val="0084322B"/>
    <w:rsid w:val="00843F81"/>
    <w:rsid w:val="00844087"/>
    <w:rsid w:val="00844526"/>
    <w:rsid w:val="008448F1"/>
    <w:rsid w:val="0084519E"/>
    <w:rsid w:val="00845CAE"/>
    <w:rsid w:val="00846370"/>
    <w:rsid w:val="008477E7"/>
    <w:rsid w:val="00847C2B"/>
    <w:rsid w:val="00850272"/>
    <w:rsid w:val="008506B9"/>
    <w:rsid w:val="00851822"/>
    <w:rsid w:val="00851DE4"/>
    <w:rsid w:val="008532BF"/>
    <w:rsid w:val="008539B2"/>
    <w:rsid w:val="00853BF4"/>
    <w:rsid w:val="00854294"/>
    <w:rsid w:val="0085572E"/>
    <w:rsid w:val="00856D46"/>
    <w:rsid w:val="0085788B"/>
    <w:rsid w:val="00857A9E"/>
    <w:rsid w:val="00857DE2"/>
    <w:rsid w:val="00863A8E"/>
    <w:rsid w:val="0086407F"/>
    <w:rsid w:val="008645E3"/>
    <w:rsid w:val="00864E79"/>
    <w:rsid w:val="008655D2"/>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77B8F"/>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5A7"/>
    <w:rsid w:val="008A0FC9"/>
    <w:rsid w:val="008A1956"/>
    <w:rsid w:val="008A1A7C"/>
    <w:rsid w:val="008A2CE2"/>
    <w:rsid w:val="008A40D3"/>
    <w:rsid w:val="008A469C"/>
    <w:rsid w:val="008A51D1"/>
    <w:rsid w:val="008A5DCE"/>
    <w:rsid w:val="008A75D3"/>
    <w:rsid w:val="008B00D4"/>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9F2"/>
    <w:rsid w:val="008E0B29"/>
    <w:rsid w:val="008E141A"/>
    <w:rsid w:val="008E1A44"/>
    <w:rsid w:val="008E1E55"/>
    <w:rsid w:val="008E28E6"/>
    <w:rsid w:val="008E3232"/>
    <w:rsid w:val="008E3674"/>
    <w:rsid w:val="008E3B6C"/>
    <w:rsid w:val="008E3DE7"/>
    <w:rsid w:val="008E562C"/>
    <w:rsid w:val="008E6540"/>
    <w:rsid w:val="008E6D26"/>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2F5"/>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110"/>
    <w:rsid w:val="009608E6"/>
    <w:rsid w:val="00960F57"/>
    <w:rsid w:val="00961C90"/>
    <w:rsid w:val="00965443"/>
    <w:rsid w:val="00965954"/>
    <w:rsid w:val="00965A21"/>
    <w:rsid w:val="00965E55"/>
    <w:rsid w:val="0096608E"/>
    <w:rsid w:val="00966522"/>
    <w:rsid w:val="00966C33"/>
    <w:rsid w:val="00966FCB"/>
    <w:rsid w:val="00967285"/>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3D"/>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2AA"/>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59A"/>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3DFA"/>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0DD"/>
    <w:rsid w:val="00A25B8B"/>
    <w:rsid w:val="00A25C5D"/>
    <w:rsid w:val="00A2689F"/>
    <w:rsid w:val="00A26ECA"/>
    <w:rsid w:val="00A26EFD"/>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0155"/>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256"/>
    <w:rsid w:val="00AB5352"/>
    <w:rsid w:val="00AB56AE"/>
    <w:rsid w:val="00AB62D5"/>
    <w:rsid w:val="00AB65B5"/>
    <w:rsid w:val="00AB6DCD"/>
    <w:rsid w:val="00AB6EE0"/>
    <w:rsid w:val="00AC17A2"/>
    <w:rsid w:val="00AC18CD"/>
    <w:rsid w:val="00AC3581"/>
    <w:rsid w:val="00AC40B7"/>
    <w:rsid w:val="00AC531F"/>
    <w:rsid w:val="00AC5B36"/>
    <w:rsid w:val="00AC6377"/>
    <w:rsid w:val="00AC66A4"/>
    <w:rsid w:val="00AC6CB1"/>
    <w:rsid w:val="00AC7D6D"/>
    <w:rsid w:val="00AD0091"/>
    <w:rsid w:val="00AD23EF"/>
    <w:rsid w:val="00AD2662"/>
    <w:rsid w:val="00AD307B"/>
    <w:rsid w:val="00AD4014"/>
    <w:rsid w:val="00AD41B3"/>
    <w:rsid w:val="00AD42F3"/>
    <w:rsid w:val="00AD5721"/>
    <w:rsid w:val="00AD5C4D"/>
    <w:rsid w:val="00AD69F0"/>
    <w:rsid w:val="00AD7127"/>
    <w:rsid w:val="00AD730C"/>
    <w:rsid w:val="00AD7795"/>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AF48DB"/>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4F86"/>
    <w:rsid w:val="00B2504A"/>
    <w:rsid w:val="00B25EE6"/>
    <w:rsid w:val="00B3115A"/>
    <w:rsid w:val="00B31825"/>
    <w:rsid w:val="00B31A5C"/>
    <w:rsid w:val="00B33B06"/>
    <w:rsid w:val="00B33C19"/>
    <w:rsid w:val="00B35A15"/>
    <w:rsid w:val="00B35B45"/>
    <w:rsid w:val="00B36A99"/>
    <w:rsid w:val="00B42264"/>
    <w:rsid w:val="00B434B2"/>
    <w:rsid w:val="00B43D45"/>
    <w:rsid w:val="00B451FC"/>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10"/>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786"/>
    <w:rsid w:val="00BE3917"/>
    <w:rsid w:val="00BE50FD"/>
    <w:rsid w:val="00BE51CA"/>
    <w:rsid w:val="00BE537F"/>
    <w:rsid w:val="00BE5D77"/>
    <w:rsid w:val="00BE6D47"/>
    <w:rsid w:val="00BE7032"/>
    <w:rsid w:val="00BE7330"/>
    <w:rsid w:val="00BF01C5"/>
    <w:rsid w:val="00BF061A"/>
    <w:rsid w:val="00BF066A"/>
    <w:rsid w:val="00BF14CC"/>
    <w:rsid w:val="00BF1821"/>
    <w:rsid w:val="00BF3C42"/>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6F84"/>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4B60"/>
    <w:rsid w:val="00C35D01"/>
    <w:rsid w:val="00C360B3"/>
    <w:rsid w:val="00C37027"/>
    <w:rsid w:val="00C37B19"/>
    <w:rsid w:val="00C413CB"/>
    <w:rsid w:val="00C42752"/>
    <w:rsid w:val="00C42973"/>
    <w:rsid w:val="00C43E68"/>
    <w:rsid w:val="00C44C69"/>
    <w:rsid w:val="00C4712A"/>
    <w:rsid w:val="00C5034F"/>
    <w:rsid w:val="00C50830"/>
    <w:rsid w:val="00C52479"/>
    <w:rsid w:val="00C5266E"/>
    <w:rsid w:val="00C5280F"/>
    <w:rsid w:val="00C52C59"/>
    <w:rsid w:val="00C5349E"/>
    <w:rsid w:val="00C539FF"/>
    <w:rsid w:val="00C544BD"/>
    <w:rsid w:val="00C54D3D"/>
    <w:rsid w:val="00C55A30"/>
    <w:rsid w:val="00C56384"/>
    <w:rsid w:val="00C60AD0"/>
    <w:rsid w:val="00C60F8C"/>
    <w:rsid w:val="00C61794"/>
    <w:rsid w:val="00C62A48"/>
    <w:rsid w:val="00C62AC4"/>
    <w:rsid w:val="00C62B59"/>
    <w:rsid w:val="00C62F96"/>
    <w:rsid w:val="00C631E1"/>
    <w:rsid w:val="00C638D8"/>
    <w:rsid w:val="00C63AE7"/>
    <w:rsid w:val="00C63D26"/>
    <w:rsid w:val="00C6540A"/>
    <w:rsid w:val="00C6625C"/>
    <w:rsid w:val="00C668A1"/>
    <w:rsid w:val="00C67223"/>
    <w:rsid w:val="00C707B8"/>
    <w:rsid w:val="00C712AC"/>
    <w:rsid w:val="00C71C15"/>
    <w:rsid w:val="00C71F3D"/>
    <w:rsid w:val="00C72F53"/>
    <w:rsid w:val="00C74035"/>
    <w:rsid w:val="00C748EA"/>
    <w:rsid w:val="00C77818"/>
    <w:rsid w:val="00C8063F"/>
    <w:rsid w:val="00C806ED"/>
    <w:rsid w:val="00C81282"/>
    <w:rsid w:val="00C827B4"/>
    <w:rsid w:val="00C83214"/>
    <w:rsid w:val="00C8329F"/>
    <w:rsid w:val="00C8468A"/>
    <w:rsid w:val="00C84F8A"/>
    <w:rsid w:val="00C85BA4"/>
    <w:rsid w:val="00C8618F"/>
    <w:rsid w:val="00C8625D"/>
    <w:rsid w:val="00C90372"/>
    <w:rsid w:val="00C9041F"/>
    <w:rsid w:val="00C90F54"/>
    <w:rsid w:val="00C9166B"/>
    <w:rsid w:val="00C91A45"/>
    <w:rsid w:val="00C91FB4"/>
    <w:rsid w:val="00C92150"/>
    <w:rsid w:val="00C92328"/>
    <w:rsid w:val="00C92D42"/>
    <w:rsid w:val="00C938C2"/>
    <w:rsid w:val="00C93F8A"/>
    <w:rsid w:val="00C94EA1"/>
    <w:rsid w:val="00C9511B"/>
    <w:rsid w:val="00C95745"/>
    <w:rsid w:val="00C95902"/>
    <w:rsid w:val="00C962E3"/>
    <w:rsid w:val="00C9712D"/>
    <w:rsid w:val="00C97246"/>
    <w:rsid w:val="00C978E2"/>
    <w:rsid w:val="00C97997"/>
    <w:rsid w:val="00CA10A2"/>
    <w:rsid w:val="00CA1D83"/>
    <w:rsid w:val="00CA25C0"/>
    <w:rsid w:val="00CA3451"/>
    <w:rsid w:val="00CA35C6"/>
    <w:rsid w:val="00CA4948"/>
    <w:rsid w:val="00CA52F9"/>
    <w:rsid w:val="00CA5368"/>
    <w:rsid w:val="00CA568B"/>
    <w:rsid w:val="00CA573A"/>
    <w:rsid w:val="00CA5C58"/>
    <w:rsid w:val="00CA7D80"/>
    <w:rsid w:val="00CB1775"/>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72A"/>
    <w:rsid w:val="00CC4ACD"/>
    <w:rsid w:val="00CC4AD3"/>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46F1"/>
    <w:rsid w:val="00CD5DAD"/>
    <w:rsid w:val="00CD72C5"/>
    <w:rsid w:val="00CD79A7"/>
    <w:rsid w:val="00CE0789"/>
    <w:rsid w:val="00CE0E8D"/>
    <w:rsid w:val="00CE1A03"/>
    <w:rsid w:val="00CE2346"/>
    <w:rsid w:val="00CE25B2"/>
    <w:rsid w:val="00CE2687"/>
    <w:rsid w:val="00CE27B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08A"/>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955"/>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D92"/>
    <w:rsid w:val="00DB1E2B"/>
    <w:rsid w:val="00DB1F62"/>
    <w:rsid w:val="00DB21E7"/>
    <w:rsid w:val="00DB2E03"/>
    <w:rsid w:val="00DB3742"/>
    <w:rsid w:val="00DB3E9B"/>
    <w:rsid w:val="00DB3F4B"/>
    <w:rsid w:val="00DB5375"/>
    <w:rsid w:val="00DB67C1"/>
    <w:rsid w:val="00DB6C0B"/>
    <w:rsid w:val="00DB70F4"/>
    <w:rsid w:val="00DB748A"/>
    <w:rsid w:val="00DB7D94"/>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35A"/>
    <w:rsid w:val="00DD64DE"/>
    <w:rsid w:val="00DD7859"/>
    <w:rsid w:val="00DD7B41"/>
    <w:rsid w:val="00DE0784"/>
    <w:rsid w:val="00DE0A1D"/>
    <w:rsid w:val="00DE15B2"/>
    <w:rsid w:val="00DE1A9A"/>
    <w:rsid w:val="00DE3D2C"/>
    <w:rsid w:val="00DE5E82"/>
    <w:rsid w:val="00DE5FA6"/>
    <w:rsid w:val="00DE6792"/>
    <w:rsid w:val="00DE6AA1"/>
    <w:rsid w:val="00DE795F"/>
    <w:rsid w:val="00DE7AAB"/>
    <w:rsid w:val="00DE7EF7"/>
    <w:rsid w:val="00DF015B"/>
    <w:rsid w:val="00DF02EC"/>
    <w:rsid w:val="00DF10FC"/>
    <w:rsid w:val="00DF1185"/>
    <w:rsid w:val="00DF1299"/>
    <w:rsid w:val="00DF1A70"/>
    <w:rsid w:val="00DF1E5F"/>
    <w:rsid w:val="00DF1F03"/>
    <w:rsid w:val="00DF23A8"/>
    <w:rsid w:val="00DF2F27"/>
    <w:rsid w:val="00DF36B6"/>
    <w:rsid w:val="00DF4296"/>
    <w:rsid w:val="00DF53F0"/>
    <w:rsid w:val="00DF5F38"/>
    <w:rsid w:val="00DF6608"/>
    <w:rsid w:val="00DF6CCC"/>
    <w:rsid w:val="00DF6D0C"/>
    <w:rsid w:val="00DF6F64"/>
    <w:rsid w:val="00DF721E"/>
    <w:rsid w:val="00DF7B8A"/>
    <w:rsid w:val="00DF7C87"/>
    <w:rsid w:val="00DF7D05"/>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3409"/>
    <w:rsid w:val="00E24071"/>
    <w:rsid w:val="00E24EBC"/>
    <w:rsid w:val="00E2522C"/>
    <w:rsid w:val="00E2552F"/>
    <w:rsid w:val="00E2599B"/>
    <w:rsid w:val="00E2710C"/>
    <w:rsid w:val="00E27428"/>
    <w:rsid w:val="00E305B4"/>
    <w:rsid w:val="00E31182"/>
    <w:rsid w:val="00E3197A"/>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E2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1E6"/>
    <w:rsid w:val="00EA48F3"/>
    <w:rsid w:val="00EA60BF"/>
    <w:rsid w:val="00EA7365"/>
    <w:rsid w:val="00EA763F"/>
    <w:rsid w:val="00EA77E9"/>
    <w:rsid w:val="00EA7875"/>
    <w:rsid w:val="00EB05D0"/>
    <w:rsid w:val="00EB1151"/>
    <w:rsid w:val="00EB1D49"/>
    <w:rsid w:val="00EB23D9"/>
    <w:rsid w:val="00EB39A0"/>
    <w:rsid w:val="00EB559F"/>
    <w:rsid w:val="00EB566C"/>
    <w:rsid w:val="00EB5F3D"/>
    <w:rsid w:val="00EB77E5"/>
    <w:rsid w:val="00EC1CEB"/>
    <w:rsid w:val="00EC1DC0"/>
    <w:rsid w:val="00EC1DC2"/>
    <w:rsid w:val="00EC21EC"/>
    <w:rsid w:val="00EC24B8"/>
    <w:rsid w:val="00EC268C"/>
    <w:rsid w:val="00EC3753"/>
    <w:rsid w:val="00EC4E71"/>
    <w:rsid w:val="00EC5F1C"/>
    <w:rsid w:val="00ED0365"/>
    <w:rsid w:val="00ED0865"/>
    <w:rsid w:val="00ED1C60"/>
    <w:rsid w:val="00ED2057"/>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885"/>
    <w:rsid w:val="00EE490C"/>
    <w:rsid w:val="00EE4E57"/>
    <w:rsid w:val="00EE5738"/>
    <w:rsid w:val="00EE58BD"/>
    <w:rsid w:val="00EE5E59"/>
    <w:rsid w:val="00EE6549"/>
    <w:rsid w:val="00EE73D0"/>
    <w:rsid w:val="00EE7CB0"/>
    <w:rsid w:val="00EF08A8"/>
    <w:rsid w:val="00EF08FA"/>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291D"/>
    <w:rsid w:val="00F13599"/>
    <w:rsid w:val="00F13B28"/>
    <w:rsid w:val="00F14E01"/>
    <w:rsid w:val="00F156A0"/>
    <w:rsid w:val="00F15730"/>
    <w:rsid w:val="00F16CE3"/>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9F8"/>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088F"/>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4E4F"/>
    <w:rsid w:val="00F85B72"/>
    <w:rsid w:val="00F86540"/>
    <w:rsid w:val="00F865CE"/>
    <w:rsid w:val="00F8766F"/>
    <w:rsid w:val="00F91082"/>
    <w:rsid w:val="00F9116D"/>
    <w:rsid w:val="00F91A9A"/>
    <w:rsid w:val="00F9203B"/>
    <w:rsid w:val="00F93ABB"/>
    <w:rsid w:val="00F94D79"/>
    <w:rsid w:val="00F963A2"/>
    <w:rsid w:val="00F9658C"/>
    <w:rsid w:val="00F97A7F"/>
    <w:rsid w:val="00FA0889"/>
    <w:rsid w:val="00FA16E7"/>
    <w:rsid w:val="00FA2505"/>
    <w:rsid w:val="00FA31C7"/>
    <w:rsid w:val="00FA3E7F"/>
    <w:rsid w:val="00FA472D"/>
    <w:rsid w:val="00FA6283"/>
    <w:rsid w:val="00FB0CBF"/>
    <w:rsid w:val="00FB18F6"/>
    <w:rsid w:val="00FB2A52"/>
    <w:rsid w:val="00FB3F92"/>
    <w:rsid w:val="00FB4C2B"/>
    <w:rsid w:val="00FB52C7"/>
    <w:rsid w:val="00FB57DC"/>
    <w:rsid w:val="00FB6E19"/>
    <w:rsid w:val="00FB71F6"/>
    <w:rsid w:val="00FC0AF8"/>
    <w:rsid w:val="00FC1483"/>
    <w:rsid w:val="00FC1C47"/>
    <w:rsid w:val="00FC3102"/>
    <w:rsid w:val="00FC3493"/>
    <w:rsid w:val="00FC39ED"/>
    <w:rsid w:val="00FC4419"/>
    <w:rsid w:val="00FC47E2"/>
    <w:rsid w:val="00FC4AA5"/>
    <w:rsid w:val="00FC4B88"/>
    <w:rsid w:val="00FC4BB8"/>
    <w:rsid w:val="00FC5148"/>
    <w:rsid w:val="00FC623A"/>
    <w:rsid w:val="00FC6524"/>
    <w:rsid w:val="00FC708F"/>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70B"/>
    <w:rsid w:val="00FE7A68"/>
    <w:rsid w:val="00FE7D72"/>
    <w:rsid w:val="00FF0231"/>
    <w:rsid w:val="00FF1C9B"/>
    <w:rsid w:val="00FF1D49"/>
    <w:rsid w:val="00FF203B"/>
    <w:rsid w:val="00FF2562"/>
    <w:rsid w:val="00FF3A41"/>
    <w:rsid w:val="00FF3E5B"/>
    <w:rsid w:val="00FF57E4"/>
    <w:rsid w:val="00FF78E5"/>
    <w:rsid w:val="0103398B"/>
    <w:rsid w:val="011E1F3A"/>
    <w:rsid w:val="012D0F5C"/>
    <w:rsid w:val="014C1D05"/>
    <w:rsid w:val="0156352C"/>
    <w:rsid w:val="01563B7D"/>
    <w:rsid w:val="015C7AD5"/>
    <w:rsid w:val="0168437B"/>
    <w:rsid w:val="01907316"/>
    <w:rsid w:val="01A433EB"/>
    <w:rsid w:val="01AF3D99"/>
    <w:rsid w:val="01B6221C"/>
    <w:rsid w:val="01B90B97"/>
    <w:rsid w:val="01C628D4"/>
    <w:rsid w:val="01E3453D"/>
    <w:rsid w:val="01FF3BC3"/>
    <w:rsid w:val="01FF4BEC"/>
    <w:rsid w:val="021741B2"/>
    <w:rsid w:val="02204683"/>
    <w:rsid w:val="022E44A8"/>
    <w:rsid w:val="02511F9D"/>
    <w:rsid w:val="025F06CD"/>
    <w:rsid w:val="026954E1"/>
    <w:rsid w:val="02827C52"/>
    <w:rsid w:val="028C24AD"/>
    <w:rsid w:val="029F225D"/>
    <w:rsid w:val="02A57908"/>
    <w:rsid w:val="02B0089B"/>
    <w:rsid w:val="02C76111"/>
    <w:rsid w:val="02D6235F"/>
    <w:rsid w:val="02D81256"/>
    <w:rsid w:val="030532A9"/>
    <w:rsid w:val="03286A1E"/>
    <w:rsid w:val="032B79A4"/>
    <w:rsid w:val="03305A68"/>
    <w:rsid w:val="033F12EC"/>
    <w:rsid w:val="03407951"/>
    <w:rsid w:val="03535D6B"/>
    <w:rsid w:val="039A08B0"/>
    <w:rsid w:val="03A314B8"/>
    <w:rsid w:val="03C8711A"/>
    <w:rsid w:val="03D25887"/>
    <w:rsid w:val="03D82B98"/>
    <w:rsid w:val="03D964F4"/>
    <w:rsid w:val="03F83E8B"/>
    <w:rsid w:val="047C2586"/>
    <w:rsid w:val="04893C18"/>
    <w:rsid w:val="04902A30"/>
    <w:rsid w:val="049570A7"/>
    <w:rsid w:val="04B74446"/>
    <w:rsid w:val="04BA414C"/>
    <w:rsid w:val="04C505BB"/>
    <w:rsid w:val="04CD2CEE"/>
    <w:rsid w:val="04E87914"/>
    <w:rsid w:val="04FA60EF"/>
    <w:rsid w:val="04FC24D4"/>
    <w:rsid w:val="05023BEB"/>
    <w:rsid w:val="05096B07"/>
    <w:rsid w:val="050E5E84"/>
    <w:rsid w:val="05102192"/>
    <w:rsid w:val="054F7686"/>
    <w:rsid w:val="05557587"/>
    <w:rsid w:val="05681A7F"/>
    <w:rsid w:val="057F4E2B"/>
    <w:rsid w:val="0585008B"/>
    <w:rsid w:val="058F6224"/>
    <w:rsid w:val="05C56868"/>
    <w:rsid w:val="05D74547"/>
    <w:rsid w:val="05E91ADB"/>
    <w:rsid w:val="05EC445F"/>
    <w:rsid w:val="06040198"/>
    <w:rsid w:val="060774EA"/>
    <w:rsid w:val="06083B9D"/>
    <w:rsid w:val="06211C5A"/>
    <w:rsid w:val="06737835"/>
    <w:rsid w:val="068C5A4E"/>
    <w:rsid w:val="06913258"/>
    <w:rsid w:val="06B25549"/>
    <w:rsid w:val="06B96E5F"/>
    <w:rsid w:val="06C91C0B"/>
    <w:rsid w:val="06D86BC4"/>
    <w:rsid w:val="06F43349"/>
    <w:rsid w:val="070C181F"/>
    <w:rsid w:val="072940AD"/>
    <w:rsid w:val="072E4C95"/>
    <w:rsid w:val="07325DEE"/>
    <w:rsid w:val="07633118"/>
    <w:rsid w:val="076D7821"/>
    <w:rsid w:val="07736840"/>
    <w:rsid w:val="078132CC"/>
    <w:rsid w:val="078627A3"/>
    <w:rsid w:val="07966D78"/>
    <w:rsid w:val="07A5201F"/>
    <w:rsid w:val="07A82607"/>
    <w:rsid w:val="07B72767"/>
    <w:rsid w:val="07C23DE6"/>
    <w:rsid w:val="08077E72"/>
    <w:rsid w:val="080E162A"/>
    <w:rsid w:val="08203C28"/>
    <w:rsid w:val="083B22F1"/>
    <w:rsid w:val="083C419B"/>
    <w:rsid w:val="083C4C73"/>
    <w:rsid w:val="084C5E23"/>
    <w:rsid w:val="0886060D"/>
    <w:rsid w:val="08882DD0"/>
    <w:rsid w:val="08A76D63"/>
    <w:rsid w:val="08BE34E2"/>
    <w:rsid w:val="08F76CFB"/>
    <w:rsid w:val="08F821C8"/>
    <w:rsid w:val="09006769"/>
    <w:rsid w:val="091A48F3"/>
    <w:rsid w:val="09783845"/>
    <w:rsid w:val="097E7AC3"/>
    <w:rsid w:val="09860032"/>
    <w:rsid w:val="09921955"/>
    <w:rsid w:val="09AB63DF"/>
    <w:rsid w:val="09CC2AAC"/>
    <w:rsid w:val="09D26E76"/>
    <w:rsid w:val="09DE2A8F"/>
    <w:rsid w:val="0A171D19"/>
    <w:rsid w:val="0A331AD7"/>
    <w:rsid w:val="0A3A3B56"/>
    <w:rsid w:val="0A4412A4"/>
    <w:rsid w:val="0A477589"/>
    <w:rsid w:val="0A5C3ECC"/>
    <w:rsid w:val="0A652D3E"/>
    <w:rsid w:val="0A6A1AA6"/>
    <w:rsid w:val="0A767E3E"/>
    <w:rsid w:val="0A9464E9"/>
    <w:rsid w:val="0A9D4A5C"/>
    <w:rsid w:val="0AAB5F5D"/>
    <w:rsid w:val="0AB6063D"/>
    <w:rsid w:val="0ADA366D"/>
    <w:rsid w:val="0B193B77"/>
    <w:rsid w:val="0B325243"/>
    <w:rsid w:val="0B326F2A"/>
    <w:rsid w:val="0B3D510B"/>
    <w:rsid w:val="0B475F57"/>
    <w:rsid w:val="0B5B05C2"/>
    <w:rsid w:val="0B5E289E"/>
    <w:rsid w:val="0B623221"/>
    <w:rsid w:val="0BA40399"/>
    <w:rsid w:val="0BB40771"/>
    <w:rsid w:val="0BE93715"/>
    <w:rsid w:val="0BEA3C78"/>
    <w:rsid w:val="0C11238F"/>
    <w:rsid w:val="0C1E2888"/>
    <w:rsid w:val="0C2D753D"/>
    <w:rsid w:val="0C2E225D"/>
    <w:rsid w:val="0C4502C0"/>
    <w:rsid w:val="0C530F2E"/>
    <w:rsid w:val="0C5361CC"/>
    <w:rsid w:val="0C6A764E"/>
    <w:rsid w:val="0C6F29D6"/>
    <w:rsid w:val="0C92213C"/>
    <w:rsid w:val="0C9F5D63"/>
    <w:rsid w:val="0CA737D5"/>
    <w:rsid w:val="0CAB5D64"/>
    <w:rsid w:val="0CB33F28"/>
    <w:rsid w:val="0CD304AC"/>
    <w:rsid w:val="0D0114AE"/>
    <w:rsid w:val="0D29001E"/>
    <w:rsid w:val="0D325EDF"/>
    <w:rsid w:val="0D445D4C"/>
    <w:rsid w:val="0D535069"/>
    <w:rsid w:val="0D6D5644"/>
    <w:rsid w:val="0D84032B"/>
    <w:rsid w:val="0D953396"/>
    <w:rsid w:val="0D994191"/>
    <w:rsid w:val="0DA2594C"/>
    <w:rsid w:val="0DBD35C9"/>
    <w:rsid w:val="0DD17D5D"/>
    <w:rsid w:val="0DE53B38"/>
    <w:rsid w:val="0DF4443C"/>
    <w:rsid w:val="0E071437"/>
    <w:rsid w:val="0E1F1149"/>
    <w:rsid w:val="0E2B3D03"/>
    <w:rsid w:val="0E556B89"/>
    <w:rsid w:val="0E5B282E"/>
    <w:rsid w:val="0E5F47DD"/>
    <w:rsid w:val="0E6772B0"/>
    <w:rsid w:val="0E6B66E8"/>
    <w:rsid w:val="0E8F2DCE"/>
    <w:rsid w:val="0E9434CC"/>
    <w:rsid w:val="0EB36C82"/>
    <w:rsid w:val="0ED45624"/>
    <w:rsid w:val="0EE04BDF"/>
    <w:rsid w:val="0EE44AEB"/>
    <w:rsid w:val="0F150F54"/>
    <w:rsid w:val="0F2A74C4"/>
    <w:rsid w:val="0F377C68"/>
    <w:rsid w:val="0F553015"/>
    <w:rsid w:val="0F620A17"/>
    <w:rsid w:val="0F7543D3"/>
    <w:rsid w:val="0F7A6CDB"/>
    <w:rsid w:val="0F7F4595"/>
    <w:rsid w:val="0FE030CE"/>
    <w:rsid w:val="0FEE5277"/>
    <w:rsid w:val="10136B03"/>
    <w:rsid w:val="10202CC1"/>
    <w:rsid w:val="103B47DC"/>
    <w:rsid w:val="10730C95"/>
    <w:rsid w:val="10A27F31"/>
    <w:rsid w:val="10A753AB"/>
    <w:rsid w:val="10AA5CB1"/>
    <w:rsid w:val="10B54EB2"/>
    <w:rsid w:val="10BF682C"/>
    <w:rsid w:val="10CB29C5"/>
    <w:rsid w:val="10CC3A02"/>
    <w:rsid w:val="10CC6281"/>
    <w:rsid w:val="10D20B24"/>
    <w:rsid w:val="10D87300"/>
    <w:rsid w:val="10DA48AD"/>
    <w:rsid w:val="10E33AF2"/>
    <w:rsid w:val="110B438A"/>
    <w:rsid w:val="1167339E"/>
    <w:rsid w:val="11785740"/>
    <w:rsid w:val="118E435A"/>
    <w:rsid w:val="11927058"/>
    <w:rsid w:val="119423C1"/>
    <w:rsid w:val="11A02DC7"/>
    <w:rsid w:val="11AB0C22"/>
    <w:rsid w:val="11B50F78"/>
    <w:rsid w:val="11B5291B"/>
    <w:rsid w:val="11C1301D"/>
    <w:rsid w:val="11EE4343"/>
    <w:rsid w:val="11EF6FB9"/>
    <w:rsid w:val="11F03528"/>
    <w:rsid w:val="11F12DFD"/>
    <w:rsid w:val="12086E43"/>
    <w:rsid w:val="120D4199"/>
    <w:rsid w:val="120F3D85"/>
    <w:rsid w:val="12171B57"/>
    <w:rsid w:val="12573688"/>
    <w:rsid w:val="127F4FEA"/>
    <w:rsid w:val="12AA40AD"/>
    <w:rsid w:val="12BC14E9"/>
    <w:rsid w:val="12D720A5"/>
    <w:rsid w:val="12EF08E6"/>
    <w:rsid w:val="133E327C"/>
    <w:rsid w:val="13467E71"/>
    <w:rsid w:val="134E47DC"/>
    <w:rsid w:val="13542B43"/>
    <w:rsid w:val="138C43DE"/>
    <w:rsid w:val="139C5DE4"/>
    <w:rsid w:val="139D71F2"/>
    <w:rsid w:val="13AC3968"/>
    <w:rsid w:val="13AF4F03"/>
    <w:rsid w:val="13F75519"/>
    <w:rsid w:val="13FD47FE"/>
    <w:rsid w:val="140A4F68"/>
    <w:rsid w:val="140F2E16"/>
    <w:rsid w:val="144401A2"/>
    <w:rsid w:val="14670F31"/>
    <w:rsid w:val="14736E66"/>
    <w:rsid w:val="147F458F"/>
    <w:rsid w:val="148954D3"/>
    <w:rsid w:val="14911257"/>
    <w:rsid w:val="14D43C93"/>
    <w:rsid w:val="14D958EC"/>
    <w:rsid w:val="14FA3E00"/>
    <w:rsid w:val="1531036E"/>
    <w:rsid w:val="1534169A"/>
    <w:rsid w:val="156D25A1"/>
    <w:rsid w:val="15812F88"/>
    <w:rsid w:val="158D0E46"/>
    <w:rsid w:val="158E1BEE"/>
    <w:rsid w:val="15911585"/>
    <w:rsid w:val="159513FB"/>
    <w:rsid w:val="159C0EE7"/>
    <w:rsid w:val="15A27358"/>
    <w:rsid w:val="15A84FF5"/>
    <w:rsid w:val="15B14FA7"/>
    <w:rsid w:val="15C03E03"/>
    <w:rsid w:val="15C3785B"/>
    <w:rsid w:val="15D26520"/>
    <w:rsid w:val="15EE508B"/>
    <w:rsid w:val="160F4148"/>
    <w:rsid w:val="162A25EB"/>
    <w:rsid w:val="16473933"/>
    <w:rsid w:val="168B7C8B"/>
    <w:rsid w:val="169F56FE"/>
    <w:rsid w:val="16A267A7"/>
    <w:rsid w:val="16BD6398"/>
    <w:rsid w:val="16BD6B43"/>
    <w:rsid w:val="16D31DF9"/>
    <w:rsid w:val="16D67838"/>
    <w:rsid w:val="16FD2A55"/>
    <w:rsid w:val="17067C1A"/>
    <w:rsid w:val="172045B4"/>
    <w:rsid w:val="172F08F7"/>
    <w:rsid w:val="17366761"/>
    <w:rsid w:val="17393A34"/>
    <w:rsid w:val="173A76F6"/>
    <w:rsid w:val="175A043F"/>
    <w:rsid w:val="17672074"/>
    <w:rsid w:val="177C01F0"/>
    <w:rsid w:val="177E17B7"/>
    <w:rsid w:val="17A1706E"/>
    <w:rsid w:val="17C50D78"/>
    <w:rsid w:val="17CE6630"/>
    <w:rsid w:val="17D32A08"/>
    <w:rsid w:val="17EB3722"/>
    <w:rsid w:val="17EF65A5"/>
    <w:rsid w:val="17FA1D25"/>
    <w:rsid w:val="180E6351"/>
    <w:rsid w:val="1810355D"/>
    <w:rsid w:val="181235D5"/>
    <w:rsid w:val="18750DB1"/>
    <w:rsid w:val="187B48A5"/>
    <w:rsid w:val="187C2A7B"/>
    <w:rsid w:val="188744BB"/>
    <w:rsid w:val="18A419CD"/>
    <w:rsid w:val="18EE2472"/>
    <w:rsid w:val="19002335"/>
    <w:rsid w:val="19206078"/>
    <w:rsid w:val="19314F92"/>
    <w:rsid w:val="193F68F3"/>
    <w:rsid w:val="19434380"/>
    <w:rsid w:val="19491239"/>
    <w:rsid w:val="19537014"/>
    <w:rsid w:val="19621891"/>
    <w:rsid w:val="197A7D49"/>
    <w:rsid w:val="19915DD8"/>
    <w:rsid w:val="19934424"/>
    <w:rsid w:val="19A5109C"/>
    <w:rsid w:val="19AD5CB2"/>
    <w:rsid w:val="19BD66DD"/>
    <w:rsid w:val="19C607E7"/>
    <w:rsid w:val="19EDD192"/>
    <w:rsid w:val="19F6165F"/>
    <w:rsid w:val="1A0B68A8"/>
    <w:rsid w:val="1A1B0F5C"/>
    <w:rsid w:val="1A232551"/>
    <w:rsid w:val="1A614813"/>
    <w:rsid w:val="1A782658"/>
    <w:rsid w:val="1A7D68F1"/>
    <w:rsid w:val="1A8573D4"/>
    <w:rsid w:val="1A867FDC"/>
    <w:rsid w:val="1A976C37"/>
    <w:rsid w:val="1AB74F63"/>
    <w:rsid w:val="1AC3132A"/>
    <w:rsid w:val="1AE94689"/>
    <w:rsid w:val="1AF65A4C"/>
    <w:rsid w:val="1AFF0AFE"/>
    <w:rsid w:val="1B34103B"/>
    <w:rsid w:val="1B39650C"/>
    <w:rsid w:val="1B4F19F8"/>
    <w:rsid w:val="1B5A1A13"/>
    <w:rsid w:val="1B5C2F75"/>
    <w:rsid w:val="1B6B7470"/>
    <w:rsid w:val="1BAE3D4C"/>
    <w:rsid w:val="1BC81E14"/>
    <w:rsid w:val="1BEE7729"/>
    <w:rsid w:val="1C100CC6"/>
    <w:rsid w:val="1C1A42E7"/>
    <w:rsid w:val="1C1F28DB"/>
    <w:rsid w:val="1C226F03"/>
    <w:rsid w:val="1C3F670D"/>
    <w:rsid w:val="1C55025E"/>
    <w:rsid w:val="1C9A50D4"/>
    <w:rsid w:val="1CA70C88"/>
    <w:rsid w:val="1CA823CD"/>
    <w:rsid w:val="1CB515F6"/>
    <w:rsid w:val="1CDE1F2F"/>
    <w:rsid w:val="1CE61E5F"/>
    <w:rsid w:val="1CF93E51"/>
    <w:rsid w:val="1D1C46B8"/>
    <w:rsid w:val="1D3943AC"/>
    <w:rsid w:val="1D69418F"/>
    <w:rsid w:val="1D7045C8"/>
    <w:rsid w:val="1D7C700E"/>
    <w:rsid w:val="1D805CF0"/>
    <w:rsid w:val="1D8F637F"/>
    <w:rsid w:val="1D996796"/>
    <w:rsid w:val="1DA07F2F"/>
    <w:rsid w:val="1DD106A3"/>
    <w:rsid w:val="1DE75398"/>
    <w:rsid w:val="1E0450B5"/>
    <w:rsid w:val="1E2734BD"/>
    <w:rsid w:val="1E375346"/>
    <w:rsid w:val="1E657FE9"/>
    <w:rsid w:val="1E6B39C7"/>
    <w:rsid w:val="1E72152A"/>
    <w:rsid w:val="1E842C7C"/>
    <w:rsid w:val="1E854FF8"/>
    <w:rsid w:val="1E8C24F9"/>
    <w:rsid w:val="1EA7798B"/>
    <w:rsid w:val="1ECC44FA"/>
    <w:rsid w:val="1ECE7147"/>
    <w:rsid w:val="1EE53F41"/>
    <w:rsid w:val="1F002542"/>
    <w:rsid w:val="1F063325"/>
    <w:rsid w:val="1F066139"/>
    <w:rsid w:val="1F206483"/>
    <w:rsid w:val="1F4D240C"/>
    <w:rsid w:val="1F50678E"/>
    <w:rsid w:val="1F6A3BA7"/>
    <w:rsid w:val="1F80168B"/>
    <w:rsid w:val="1F843156"/>
    <w:rsid w:val="1F885ACE"/>
    <w:rsid w:val="1F91158B"/>
    <w:rsid w:val="1FBC5DF5"/>
    <w:rsid w:val="1FC16863"/>
    <w:rsid w:val="1FEA075F"/>
    <w:rsid w:val="1FEF662C"/>
    <w:rsid w:val="1FF26E0D"/>
    <w:rsid w:val="1FF90588"/>
    <w:rsid w:val="201167D2"/>
    <w:rsid w:val="20134907"/>
    <w:rsid w:val="201474B7"/>
    <w:rsid w:val="20213923"/>
    <w:rsid w:val="20233DBF"/>
    <w:rsid w:val="20245062"/>
    <w:rsid w:val="204D2ACD"/>
    <w:rsid w:val="20914128"/>
    <w:rsid w:val="20BB6724"/>
    <w:rsid w:val="20BF7883"/>
    <w:rsid w:val="20C3623F"/>
    <w:rsid w:val="20D84C09"/>
    <w:rsid w:val="20F070A1"/>
    <w:rsid w:val="20F25B07"/>
    <w:rsid w:val="211041C1"/>
    <w:rsid w:val="212B4272"/>
    <w:rsid w:val="21781212"/>
    <w:rsid w:val="21833156"/>
    <w:rsid w:val="21AB0864"/>
    <w:rsid w:val="21B47737"/>
    <w:rsid w:val="21B83F86"/>
    <w:rsid w:val="21E069CE"/>
    <w:rsid w:val="220B2CE7"/>
    <w:rsid w:val="22106A4D"/>
    <w:rsid w:val="221178A8"/>
    <w:rsid w:val="221213CF"/>
    <w:rsid w:val="22327A92"/>
    <w:rsid w:val="226E5BFE"/>
    <w:rsid w:val="22A16179"/>
    <w:rsid w:val="22A84DFE"/>
    <w:rsid w:val="22BB3EC7"/>
    <w:rsid w:val="22DB129D"/>
    <w:rsid w:val="22F47D51"/>
    <w:rsid w:val="22FA4C94"/>
    <w:rsid w:val="230436F8"/>
    <w:rsid w:val="231D53A2"/>
    <w:rsid w:val="23435214"/>
    <w:rsid w:val="234401DF"/>
    <w:rsid w:val="235477BA"/>
    <w:rsid w:val="236D5383"/>
    <w:rsid w:val="23811F5D"/>
    <w:rsid w:val="23A41B75"/>
    <w:rsid w:val="23AB1FDF"/>
    <w:rsid w:val="23B134E6"/>
    <w:rsid w:val="23B74A16"/>
    <w:rsid w:val="23B7504C"/>
    <w:rsid w:val="23BA654A"/>
    <w:rsid w:val="23BC326A"/>
    <w:rsid w:val="23C509CD"/>
    <w:rsid w:val="240D25B5"/>
    <w:rsid w:val="241E5A1E"/>
    <w:rsid w:val="24205BC8"/>
    <w:rsid w:val="242C0CB6"/>
    <w:rsid w:val="24354590"/>
    <w:rsid w:val="24571307"/>
    <w:rsid w:val="245F009A"/>
    <w:rsid w:val="247C7D19"/>
    <w:rsid w:val="24B34021"/>
    <w:rsid w:val="24BE0ABD"/>
    <w:rsid w:val="24C06D8A"/>
    <w:rsid w:val="24CB4B0D"/>
    <w:rsid w:val="24E91BBE"/>
    <w:rsid w:val="25110A2A"/>
    <w:rsid w:val="251513DA"/>
    <w:rsid w:val="251569DF"/>
    <w:rsid w:val="252F3220"/>
    <w:rsid w:val="25473008"/>
    <w:rsid w:val="25647DF0"/>
    <w:rsid w:val="256C0944"/>
    <w:rsid w:val="25773D5F"/>
    <w:rsid w:val="257E73F2"/>
    <w:rsid w:val="25A979D1"/>
    <w:rsid w:val="25B05051"/>
    <w:rsid w:val="25BE7679"/>
    <w:rsid w:val="25C00F8A"/>
    <w:rsid w:val="25D53DA4"/>
    <w:rsid w:val="25E410EC"/>
    <w:rsid w:val="25EC2CF7"/>
    <w:rsid w:val="261F4447"/>
    <w:rsid w:val="263050F1"/>
    <w:rsid w:val="26381F9B"/>
    <w:rsid w:val="26446DE3"/>
    <w:rsid w:val="267B0CDC"/>
    <w:rsid w:val="269669E7"/>
    <w:rsid w:val="26A744DB"/>
    <w:rsid w:val="26CF7759"/>
    <w:rsid w:val="26D4005A"/>
    <w:rsid w:val="26D7699F"/>
    <w:rsid w:val="26DA3B4A"/>
    <w:rsid w:val="26E26183"/>
    <w:rsid w:val="26E36ACC"/>
    <w:rsid w:val="26F73A2A"/>
    <w:rsid w:val="26FF2BB8"/>
    <w:rsid w:val="270417B7"/>
    <w:rsid w:val="27102C21"/>
    <w:rsid w:val="271B034D"/>
    <w:rsid w:val="27227C57"/>
    <w:rsid w:val="27233601"/>
    <w:rsid w:val="2750171F"/>
    <w:rsid w:val="275122E4"/>
    <w:rsid w:val="2769156F"/>
    <w:rsid w:val="27793F5D"/>
    <w:rsid w:val="27A2622E"/>
    <w:rsid w:val="27A60F83"/>
    <w:rsid w:val="27B8643F"/>
    <w:rsid w:val="27C12412"/>
    <w:rsid w:val="27D24FCB"/>
    <w:rsid w:val="27F92009"/>
    <w:rsid w:val="28124EAE"/>
    <w:rsid w:val="28785F5E"/>
    <w:rsid w:val="2895115B"/>
    <w:rsid w:val="28BA46FA"/>
    <w:rsid w:val="28BE38E2"/>
    <w:rsid w:val="28F14595"/>
    <w:rsid w:val="28F416F8"/>
    <w:rsid w:val="29063629"/>
    <w:rsid w:val="291137B2"/>
    <w:rsid w:val="2913753A"/>
    <w:rsid w:val="293D6B2E"/>
    <w:rsid w:val="294361DC"/>
    <w:rsid w:val="29462E61"/>
    <w:rsid w:val="295E2317"/>
    <w:rsid w:val="296B020D"/>
    <w:rsid w:val="297D3FFE"/>
    <w:rsid w:val="29802F8C"/>
    <w:rsid w:val="29AD0C8B"/>
    <w:rsid w:val="29BB39AC"/>
    <w:rsid w:val="29C5574F"/>
    <w:rsid w:val="29C67FA0"/>
    <w:rsid w:val="29CE1F49"/>
    <w:rsid w:val="29D00278"/>
    <w:rsid w:val="29D62A4E"/>
    <w:rsid w:val="29DC3BA0"/>
    <w:rsid w:val="29E509C9"/>
    <w:rsid w:val="29EF6C45"/>
    <w:rsid w:val="2A007C29"/>
    <w:rsid w:val="2A1769A3"/>
    <w:rsid w:val="2A4D3396"/>
    <w:rsid w:val="2A541720"/>
    <w:rsid w:val="2A83619E"/>
    <w:rsid w:val="2AC53F93"/>
    <w:rsid w:val="2ACF406E"/>
    <w:rsid w:val="2AD830F7"/>
    <w:rsid w:val="2AE241C5"/>
    <w:rsid w:val="2B253E47"/>
    <w:rsid w:val="2B6A0459"/>
    <w:rsid w:val="2B774624"/>
    <w:rsid w:val="2B8A5BDD"/>
    <w:rsid w:val="2B8C3FB1"/>
    <w:rsid w:val="2B9D1BD3"/>
    <w:rsid w:val="2BC83AB9"/>
    <w:rsid w:val="2BEA293F"/>
    <w:rsid w:val="2BF5056F"/>
    <w:rsid w:val="2C1B56AB"/>
    <w:rsid w:val="2C4402A1"/>
    <w:rsid w:val="2C534988"/>
    <w:rsid w:val="2C796B75"/>
    <w:rsid w:val="2C7A72BE"/>
    <w:rsid w:val="2C890BCA"/>
    <w:rsid w:val="2C8A7A52"/>
    <w:rsid w:val="2C9A7D75"/>
    <w:rsid w:val="2CB734DA"/>
    <w:rsid w:val="2CBC587B"/>
    <w:rsid w:val="2CBF4377"/>
    <w:rsid w:val="2CC17412"/>
    <w:rsid w:val="2CCB04B9"/>
    <w:rsid w:val="2CD40732"/>
    <w:rsid w:val="2CEA1907"/>
    <w:rsid w:val="2CF26A4B"/>
    <w:rsid w:val="2CF350E3"/>
    <w:rsid w:val="2CF717B7"/>
    <w:rsid w:val="2CFE48F4"/>
    <w:rsid w:val="2CFF7BB9"/>
    <w:rsid w:val="2D04594C"/>
    <w:rsid w:val="2D0C5851"/>
    <w:rsid w:val="2D1C1975"/>
    <w:rsid w:val="2D1F543F"/>
    <w:rsid w:val="2D3E4B0D"/>
    <w:rsid w:val="2D446A9B"/>
    <w:rsid w:val="2D863EDD"/>
    <w:rsid w:val="2DA120C4"/>
    <w:rsid w:val="2DAC6336"/>
    <w:rsid w:val="2DC65BA0"/>
    <w:rsid w:val="2DD218DC"/>
    <w:rsid w:val="2DD85E2E"/>
    <w:rsid w:val="2E41718B"/>
    <w:rsid w:val="2E554EA6"/>
    <w:rsid w:val="2E5F03A4"/>
    <w:rsid w:val="2E627104"/>
    <w:rsid w:val="2E693FEF"/>
    <w:rsid w:val="2E6A1892"/>
    <w:rsid w:val="2E717F8B"/>
    <w:rsid w:val="2E88190D"/>
    <w:rsid w:val="2E8E1E30"/>
    <w:rsid w:val="2E9976CE"/>
    <w:rsid w:val="2EDE539C"/>
    <w:rsid w:val="2F134027"/>
    <w:rsid w:val="2F330F99"/>
    <w:rsid w:val="2F401D3C"/>
    <w:rsid w:val="2F562EC0"/>
    <w:rsid w:val="2F572D25"/>
    <w:rsid w:val="2F5B24E1"/>
    <w:rsid w:val="2F704EEA"/>
    <w:rsid w:val="2F7E1D1C"/>
    <w:rsid w:val="2F7F4483"/>
    <w:rsid w:val="2F8026D7"/>
    <w:rsid w:val="2F8F65C7"/>
    <w:rsid w:val="2FA95C88"/>
    <w:rsid w:val="2FC97926"/>
    <w:rsid w:val="2FD471C0"/>
    <w:rsid w:val="2FF9770A"/>
    <w:rsid w:val="300833DF"/>
    <w:rsid w:val="3019031A"/>
    <w:rsid w:val="301C38BE"/>
    <w:rsid w:val="30242658"/>
    <w:rsid w:val="302F4907"/>
    <w:rsid w:val="303B3107"/>
    <w:rsid w:val="3041370F"/>
    <w:rsid w:val="30506D05"/>
    <w:rsid w:val="306D5836"/>
    <w:rsid w:val="3097349C"/>
    <w:rsid w:val="30A03F6A"/>
    <w:rsid w:val="30AD7887"/>
    <w:rsid w:val="30BF083E"/>
    <w:rsid w:val="30D32298"/>
    <w:rsid w:val="30EC5E2A"/>
    <w:rsid w:val="30ED1946"/>
    <w:rsid w:val="311B0A1E"/>
    <w:rsid w:val="31216B3F"/>
    <w:rsid w:val="31295B5B"/>
    <w:rsid w:val="312B50A3"/>
    <w:rsid w:val="317172BB"/>
    <w:rsid w:val="318B24CE"/>
    <w:rsid w:val="318E6873"/>
    <w:rsid w:val="31B46ACE"/>
    <w:rsid w:val="31C559E0"/>
    <w:rsid w:val="31F51115"/>
    <w:rsid w:val="32003808"/>
    <w:rsid w:val="32172470"/>
    <w:rsid w:val="321A6930"/>
    <w:rsid w:val="323B2146"/>
    <w:rsid w:val="32432DA9"/>
    <w:rsid w:val="32453A27"/>
    <w:rsid w:val="3263064A"/>
    <w:rsid w:val="3265766A"/>
    <w:rsid w:val="327D2533"/>
    <w:rsid w:val="329842A9"/>
    <w:rsid w:val="329B7A68"/>
    <w:rsid w:val="32A43132"/>
    <w:rsid w:val="32AB00DA"/>
    <w:rsid w:val="32AC0C06"/>
    <w:rsid w:val="32AD0CCA"/>
    <w:rsid w:val="32C33CD3"/>
    <w:rsid w:val="32E04E37"/>
    <w:rsid w:val="32E15130"/>
    <w:rsid w:val="32FC18D5"/>
    <w:rsid w:val="33027836"/>
    <w:rsid w:val="3331060D"/>
    <w:rsid w:val="33344EF5"/>
    <w:rsid w:val="33496CCF"/>
    <w:rsid w:val="3378161D"/>
    <w:rsid w:val="339C3B02"/>
    <w:rsid w:val="33A05880"/>
    <w:rsid w:val="33A35F1E"/>
    <w:rsid w:val="33B22505"/>
    <w:rsid w:val="33C51EB6"/>
    <w:rsid w:val="33D36651"/>
    <w:rsid w:val="33E85CE2"/>
    <w:rsid w:val="33EC2DA4"/>
    <w:rsid w:val="341D0201"/>
    <w:rsid w:val="34246B9F"/>
    <w:rsid w:val="342A2472"/>
    <w:rsid w:val="342B0F4F"/>
    <w:rsid w:val="344D3742"/>
    <w:rsid w:val="347B2D6D"/>
    <w:rsid w:val="34AB2475"/>
    <w:rsid w:val="34B52163"/>
    <w:rsid w:val="34D72013"/>
    <w:rsid w:val="34DA5C46"/>
    <w:rsid w:val="34EB7D5F"/>
    <w:rsid w:val="34EE1C44"/>
    <w:rsid w:val="35293FD9"/>
    <w:rsid w:val="352C24DC"/>
    <w:rsid w:val="3537750C"/>
    <w:rsid w:val="3537798C"/>
    <w:rsid w:val="356E45E1"/>
    <w:rsid w:val="357005A7"/>
    <w:rsid w:val="357A579A"/>
    <w:rsid w:val="358E312C"/>
    <w:rsid w:val="35B30245"/>
    <w:rsid w:val="35C13FC9"/>
    <w:rsid w:val="35E07056"/>
    <w:rsid w:val="35E91989"/>
    <w:rsid w:val="35EF4FE4"/>
    <w:rsid w:val="35F2040C"/>
    <w:rsid w:val="35F9471D"/>
    <w:rsid w:val="36085EA6"/>
    <w:rsid w:val="36101C06"/>
    <w:rsid w:val="36266D8A"/>
    <w:rsid w:val="36343134"/>
    <w:rsid w:val="364257B6"/>
    <w:rsid w:val="36636B8E"/>
    <w:rsid w:val="36741335"/>
    <w:rsid w:val="369E4AB8"/>
    <w:rsid w:val="36AC6498"/>
    <w:rsid w:val="3705788F"/>
    <w:rsid w:val="371511B8"/>
    <w:rsid w:val="3724059E"/>
    <w:rsid w:val="3729538A"/>
    <w:rsid w:val="374E4FB2"/>
    <w:rsid w:val="376462CF"/>
    <w:rsid w:val="37725F65"/>
    <w:rsid w:val="37734E19"/>
    <w:rsid w:val="377868E8"/>
    <w:rsid w:val="379C5435"/>
    <w:rsid w:val="37DE378C"/>
    <w:rsid w:val="37EA5922"/>
    <w:rsid w:val="37F8621D"/>
    <w:rsid w:val="380C2E7F"/>
    <w:rsid w:val="38134D6C"/>
    <w:rsid w:val="381C20D2"/>
    <w:rsid w:val="38205CA3"/>
    <w:rsid w:val="38276B93"/>
    <w:rsid w:val="38336FC4"/>
    <w:rsid w:val="384D3BF2"/>
    <w:rsid w:val="386A2AA2"/>
    <w:rsid w:val="389430F0"/>
    <w:rsid w:val="38A5656B"/>
    <w:rsid w:val="38AC3431"/>
    <w:rsid w:val="38B9690B"/>
    <w:rsid w:val="38C26745"/>
    <w:rsid w:val="38CD0AA7"/>
    <w:rsid w:val="38E67108"/>
    <w:rsid w:val="38F06097"/>
    <w:rsid w:val="38FE35D2"/>
    <w:rsid w:val="38FE7A29"/>
    <w:rsid w:val="39226DE8"/>
    <w:rsid w:val="392F2E16"/>
    <w:rsid w:val="39406F09"/>
    <w:rsid w:val="396554F4"/>
    <w:rsid w:val="39791C92"/>
    <w:rsid w:val="398147FC"/>
    <w:rsid w:val="39854459"/>
    <w:rsid w:val="39A85265"/>
    <w:rsid w:val="39B614C9"/>
    <w:rsid w:val="39BE755C"/>
    <w:rsid w:val="39D678CC"/>
    <w:rsid w:val="39D94185"/>
    <w:rsid w:val="39E00529"/>
    <w:rsid w:val="39E359C2"/>
    <w:rsid w:val="39E9733C"/>
    <w:rsid w:val="3A0B6254"/>
    <w:rsid w:val="3A0B64A7"/>
    <w:rsid w:val="3A1C7B1C"/>
    <w:rsid w:val="3A271BC8"/>
    <w:rsid w:val="3A2F182B"/>
    <w:rsid w:val="3A322081"/>
    <w:rsid w:val="3A36312B"/>
    <w:rsid w:val="3A3B5CDC"/>
    <w:rsid w:val="3A520B7E"/>
    <w:rsid w:val="3A574DDA"/>
    <w:rsid w:val="3A7C0B25"/>
    <w:rsid w:val="3A952A43"/>
    <w:rsid w:val="3AA73CF1"/>
    <w:rsid w:val="3AAA5A75"/>
    <w:rsid w:val="3AD3075A"/>
    <w:rsid w:val="3AD5142D"/>
    <w:rsid w:val="3AD71232"/>
    <w:rsid w:val="3AF74C02"/>
    <w:rsid w:val="3B0754C5"/>
    <w:rsid w:val="3B761717"/>
    <w:rsid w:val="3B831369"/>
    <w:rsid w:val="3B8B5350"/>
    <w:rsid w:val="3B954BE0"/>
    <w:rsid w:val="3B9925D6"/>
    <w:rsid w:val="3B9F1620"/>
    <w:rsid w:val="3BB84161"/>
    <w:rsid w:val="3BD53F3C"/>
    <w:rsid w:val="3C0059A5"/>
    <w:rsid w:val="3C07120D"/>
    <w:rsid w:val="3C134E78"/>
    <w:rsid w:val="3C15518D"/>
    <w:rsid w:val="3C2528F1"/>
    <w:rsid w:val="3C2A0F17"/>
    <w:rsid w:val="3C33057E"/>
    <w:rsid w:val="3C334EAF"/>
    <w:rsid w:val="3C3D49BD"/>
    <w:rsid w:val="3C6D16C6"/>
    <w:rsid w:val="3C921FB2"/>
    <w:rsid w:val="3C9333AF"/>
    <w:rsid w:val="3C9E1EBC"/>
    <w:rsid w:val="3CD21D29"/>
    <w:rsid w:val="3CF52957"/>
    <w:rsid w:val="3D147205"/>
    <w:rsid w:val="3D187F39"/>
    <w:rsid w:val="3D2E6923"/>
    <w:rsid w:val="3D33169F"/>
    <w:rsid w:val="3D506996"/>
    <w:rsid w:val="3D614B55"/>
    <w:rsid w:val="3D67163F"/>
    <w:rsid w:val="3D6871A7"/>
    <w:rsid w:val="3D817764"/>
    <w:rsid w:val="3D873FCE"/>
    <w:rsid w:val="3DB17E6C"/>
    <w:rsid w:val="3DCE1FF5"/>
    <w:rsid w:val="3DE61DFF"/>
    <w:rsid w:val="3DEC7285"/>
    <w:rsid w:val="3DF6345D"/>
    <w:rsid w:val="3E2B5515"/>
    <w:rsid w:val="3E3E5EF1"/>
    <w:rsid w:val="3E4D4F28"/>
    <w:rsid w:val="3E5325C6"/>
    <w:rsid w:val="3E5840E2"/>
    <w:rsid w:val="3E706639"/>
    <w:rsid w:val="3E7F32DC"/>
    <w:rsid w:val="3EB11AC7"/>
    <w:rsid w:val="3EBF3622"/>
    <w:rsid w:val="3EBF7C5B"/>
    <w:rsid w:val="3EC9706E"/>
    <w:rsid w:val="3ED818CD"/>
    <w:rsid w:val="3EE13701"/>
    <w:rsid w:val="3EE25742"/>
    <w:rsid w:val="3F0C10F2"/>
    <w:rsid w:val="3F0C5D2F"/>
    <w:rsid w:val="3F144FB4"/>
    <w:rsid w:val="3F1A4BB3"/>
    <w:rsid w:val="3F1B30E3"/>
    <w:rsid w:val="3F372168"/>
    <w:rsid w:val="3F4A64D9"/>
    <w:rsid w:val="3F571CFE"/>
    <w:rsid w:val="3F60225A"/>
    <w:rsid w:val="3F6525B0"/>
    <w:rsid w:val="3F79605C"/>
    <w:rsid w:val="3F934E86"/>
    <w:rsid w:val="3FD921B4"/>
    <w:rsid w:val="3FF317AE"/>
    <w:rsid w:val="3FFA2455"/>
    <w:rsid w:val="40010575"/>
    <w:rsid w:val="400E712D"/>
    <w:rsid w:val="40192BA6"/>
    <w:rsid w:val="401D2E8B"/>
    <w:rsid w:val="402C58F5"/>
    <w:rsid w:val="40484D68"/>
    <w:rsid w:val="40761BDC"/>
    <w:rsid w:val="408D092B"/>
    <w:rsid w:val="40963BF6"/>
    <w:rsid w:val="40991CAB"/>
    <w:rsid w:val="40B15F11"/>
    <w:rsid w:val="40BE68D5"/>
    <w:rsid w:val="40D43427"/>
    <w:rsid w:val="40E1210B"/>
    <w:rsid w:val="40FA2BFE"/>
    <w:rsid w:val="41071387"/>
    <w:rsid w:val="41126768"/>
    <w:rsid w:val="41184017"/>
    <w:rsid w:val="411D2299"/>
    <w:rsid w:val="413D6CFA"/>
    <w:rsid w:val="4144773B"/>
    <w:rsid w:val="414E40BA"/>
    <w:rsid w:val="4151394D"/>
    <w:rsid w:val="415560AD"/>
    <w:rsid w:val="41766EA9"/>
    <w:rsid w:val="41906B0F"/>
    <w:rsid w:val="4192330C"/>
    <w:rsid w:val="41F6509D"/>
    <w:rsid w:val="42145CCA"/>
    <w:rsid w:val="42241EB7"/>
    <w:rsid w:val="423035D9"/>
    <w:rsid w:val="42550A18"/>
    <w:rsid w:val="425A4BD1"/>
    <w:rsid w:val="427B1BBB"/>
    <w:rsid w:val="429C7597"/>
    <w:rsid w:val="429D496A"/>
    <w:rsid w:val="42B81FA5"/>
    <w:rsid w:val="42C13FA2"/>
    <w:rsid w:val="42CC751E"/>
    <w:rsid w:val="42E0276A"/>
    <w:rsid w:val="42E44134"/>
    <w:rsid w:val="42EB6093"/>
    <w:rsid w:val="42F473A1"/>
    <w:rsid w:val="42F61AFB"/>
    <w:rsid w:val="42F80FA5"/>
    <w:rsid w:val="4305361D"/>
    <w:rsid w:val="431C26D3"/>
    <w:rsid w:val="431F637C"/>
    <w:rsid w:val="432C2148"/>
    <w:rsid w:val="434E3AB8"/>
    <w:rsid w:val="43537F8A"/>
    <w:rsid w:val="43741014"/>
    <w:rsid w:val="43805D73"/>
    <w:rsid w:val="43D83C99"/>
    <w:rsid w:val="43DD4E0B"/>
    <w:rsid w:val="44107EE3"/>
    <w:rsid w:val="44191BBB"/>
    <w:rsid w:val="441E62C0"/>
    <w:rsid w:val="44380293"/>
    <w:rsid w:val="443E50E2"/>
    <w:rsid w:val="44406167"/>
    <w:rsid w:val="44967985"/>
    <w:rsid w:val="44974521"/>
    <w:rsid w:val="44C10289"/>
    <w:rsid w:val="44FB65C3"/>
    <w:rsid w:val="45097E82"/>
    <w:rsid w:val="45147341"/>
    <w:rsid w:val="45192471"/>
    <w:rsid w:val="452802B4"/>
    <w:rsid w:val="452F1A92"/>
    <w:rsid w:val="45325D14"/>
    <w:rsid w:val="453A5298"/>
    <w:rsid w:val="454F4D0B"/>
    <w:rsid w:val="456A5852"/>
    <w:rsid w:val="456B6447"/>
    <w:rsid w:val="457D0B54"/>
    <w:rsid w:val="45811C7C"/>
    <w:rsid w:val="45906116"/>
    <w:rsid w:val="45A0305D"/>
    <w:rsid w:val="45A03571"/>
    <w:rsid w:val="45B44292"/>
    <w:rsid w:val="45B72BF8"/>
    <w:rsid w:val="45C75D73"/>
    <w:rsid w:val="45C96298"/>
    <w:rsid w:val="45E356FB"/>
    <w:rsid w:val="45F51AEF"/>
    <w:rsid w:val="460B016C"/>
    <w:rsid w:val="46263C87"/>
    <w:rsid w:val="465219D4"/>
    <w:rsid w:val="465716AD"/>
    <w:rsid w:val="46745ABF"/>
    <w:rsid w:val="46830E83"/>
    <w:rsid w:val="468B3EFB"/>
    <w:rsid w:val="46AE3D43"/>
    <w:rsid w:val="46C44510"/>
    <w:rsid w:val="46CC1041"/>
    <w:rsid w:val="46CD455E"/>
    <w:rsid w:val="46D5130D"/>
    <w:rsid w:val="46E15B1B"/>
    <w:rsid w:val="46FF153C"/>
    <w:rsid w:val="46FF778E"/>
    <w:rsid w:val="470A6193"/>
    <w:rsid w:val="471B4E2C"/>
    <w:rsid w:val="47385210"/>
    <w:rsid w:val="474C2DD7"/>
    <w:rsid w:val="474D5830"/>
    <w:rsid w:val="47543636"/>
    <w:rsid w:val="475C3001"/>
    <w:rsid w:val="475F022D"/>
    <w:rsid w:val="47625066"/>
    <w:rsid w:val="47690E29"/>
    <w:rsid w:val="47767EAB"/>
    <w:rsid w:val="47864E13"/>
    <w:rsid w:val="478F1033"/>
    <w:rsid w:val="479A5F27"/>
    <w:rsid w:val="47A837E0"/>
    <w:rsid w:val="47C63E08"/>
    <w:rsid w:val="47D31E5D"/>
    <w:rsid w:val="47DC4F5C"/>
    <w:rsid w:val="47DD36B3"/>
    <w:rsid w:val="47F32E64"/>
    <w:rsid w:val="481C7304"/>
    <w:rsid w:val="482C6A5C"/>
    <w:rsid w:val="485C15EC"/>
    <w:rsid w:val="48783354"/>
    <w:rsid w:val="488D3FC9"/>
    <w:rsid w:val="48992B03"/>
    <w:rsid w:val="48B40671"/>
    <w:rsid w:val="48D8429F"/>
    <w:rsid w:val="48E34F9B"/>
    <w:rsid w:val="48F52BF7"/>
    <w:rsid w:val="48F73DFC"/>
    <w:rsid w:val="490D112E"/>
    <w:rsid w:val="493C2711"/>
    <w:rsid w:val="495664BB"/>
    <w:rsid w:val="495A6EFE"/>
    <w:rsid w:val="49751310"/>
    <w:rsid w:val="49973F6B"/>
    <w:rsid w:val="499B5738"/>
    <w:rsid w:val="499F244D"/>
    <w:rsid w:val="4A105051"/>
    <w:rsid w:val="4A280204"/>
    <w:rsid w:val="4A2D0198"/>
    <w:rsid w:val="4A420EE7"/>
    <w:rsid w:val="4A973F3F"/>
    <w:rsid w:val="4AE6282E"/>
    <w:rsid w:val="4AED2A70"/>
    <w:rsid w:val="4AF4108E"/>
    <w:rsid w:val="4AF50338"/>
    <w:rsid w:val="4AF96BC7"/>
    <w:rsid w:val="4B136101"/>
    <w:rsid w:val="4B1C090F"/>
    <w:rsid w:val="4B203103"/>
    <w:rsid w:val="4B32607A"/>
    <w:rsid w:val="4B464533"/>
    <w:rsid w:val="4B496045"/>
    <w:rsid w:val="4B545C08"/>
    <w:rsid w:val="4B5A416B"/>
    <w:rsid w:val="4B5D14C2"/>
    <w:rsid w:val="4B662EDE"/>
    <w:rsid w:val="4B667F55"/>
    <w:rsid w:val="4B6A63A2"/>
    <w:rsid w:val="4B6E0A3F"/>
    <w:rsid w:val="4B7C6990"/>
    <w:rsid w:val="4B7F00CA"/>
    <w:rsid w:val="4B8273D5"/>
    <w:rsid w:val="4B862A85"/>
    <w:rsid w:val="4B8B200B"/>
    <w:rsid w:val="4B98008D"/>
    <w:rsid w:val="4BAC4867"/>
    <w:rsid w:val="4BC863A1"/>
    <w:rsid w:val="4BF16188"/>
    <w:rsid w:val="4BF417D4"/>
    <w:rsid w:val="4BF92147"/>
    <w:rsid w:val="4C01654C"/>
    <w:rsid w:val="4C3A28DD"/>
    <w:rsid w:val="4C8018E7"/>
    <w:rsid w:val="4C8624FC"/>
    <w:rsid w:val="4C8A38D4"/>
    <w:rsid w:val="4C9C27CC"/>
    <w:rsid w:val="4CA20A24"/>
    <w:rsid w:val="4CB755B1"/>
    <w:rsid w:val="4CEF36E2"/>
    <w:rsid w:val="4CEF4DC5"/>
    <w:rsid w:val="4CF23DD6"/>
    <w:rsid w:val="4CF25996"/>
    <w:rsid w:val="4D171C3B"/>
    <w:rsid w:val="4D353E59"/>
    <w:rsid w:val="4D3D7D51"/>
    <w:rsid w:val="4D411D80"/>
    <w:rsid w:val="4D482BAA"/>
    <w:rsid w:val="4D4873F2"/>
    <w:rsid w:val="4D54264D"/>
    <w:rsid w:val="4D6A5813"/>
    <w:rsid w:val="4D797F6B"/>
    <w:rsid w:val="4D922FBD"/>
    <w:rsid w:val="4D9A766C"/>
    <w:rsid w:val="4DA62246"/>
    <w:rsid w:val="4DB54B95"/>
    <w:rsid w:val="4DC17B81"/>
    <w:rsid w:val="4DC23F1C"/>
    <w:rsid w:val="4DEE41E3"/>
    <w:rsid w:val="4DF21879"/>
    <w:rsid w:val="4DF71805"/>
    <w:rsid w:val="4E0A3FBD"/>
    <w:rsid w:val="4E17231F"/>
    <w:rsid w:val="4E257655"/>
    <w:rsid w:val="4E263853"/>
    <w:rsid w:val="4E2670DE"/>
    <w:rsid w:val="4E352A01"/>
    <w:rsid w:val="4E8E7871"/>
    <w:rsid w:val="4EA85542"/>
    <w:rsid w:val="4EC4406A"/>
    <w:rsid w:val="4EC455C1"/>
    <w:rsid w:val="4EF86E3C"/>
    <w:rsid w:val="4F06496B"/>
    <w:rsid w:val="4F0C1AC6"/>
    <w:rsid w:val="4F127C58"/>
    <w:rsid w:val="4F365F84"/>
    <w:rsid w:val="4F367AC5"/>
    <w:rsid w:val="4F372380"/>
    <w:rsid w:val="4F372FFB"/>
    <w:rsid w:val="4F4B5D83"/>
    <w:rsid w:val="4F71142E"/>
    <w:rsid w:val="4F7A6CA5"/>
    <w:rsid w:val="4F9C17F9"/>
    <w:rsid w:val="4FA7341A"/>
    <w:rsid w:val="4FC66A35"/>
    <w:rsid w:val="4FE34F88"/>
    <w:rsid w:val="4FEF4AC6"/>
    <w:rsid w:val="5025116D"/>
    <w:rsid w:val="50310AE7"/>
    <w:rsid w:val="503D7DBA"/>
    <w:rsid w:val="507725C3"/>
    <w:rsid w:val="50811214"/>
    <w:rsid w:val="508A158E"/>
    <w:rsid w:val="508D7BB9"/>
    <w:rsid w:val="50BF67C9"/>
    <w:rsid w:val="50C85235"/>
    <w:rsid w:val="50CA0599"/>
    <w:rsid w:val="50ED7CC8"/>
    <w:rsid w:val="50FB62A0"/>
    <w:rsid w:val="511E0283"/>
    <w:rsid w:val="515158DB"/>
    <w:rsid w:val="515A7AB7"/>
    <w:rsid w:val="516623C4"/>
    <w:rsid w:val="51B05107"/>
    <w:rsid w:val="51C23892"/>
    <w:rsid w:val="51DA39DC"/>
    <w:rsid w:val="51E0241A"/>
    <w:rsid w:val="51F1394A"/>
    <w:rsid w:val="5201085F"/>
    <w:rsid w:val="522024E6"/>
    <w:rsid w:val="52314419"/>
    <w:rsid w:val="52395ECD"/>
    <w:rsid w:val="526D1B33"/>
    <w:rsid w:val="526D4E29"/>
    <w:rsid w:val="52735E8B"/>
    <w:rsid w:val="52B44696"/>
    <w:rsid w:val="52BB5DFD"/>
    <w:rsid w:val="52C10D75"/>
    <w:rsid w:val="52D55821"/>
    <w:rsid w:val="52E33AC0"/>
    <w:rsid w:val="52EB2FB5"/>
    <w:rsid w:val="5302663C"/>
    <w:rsid w:val="53376E09"/>
    <w:rsid w:val="53655BA8"/>
    <w:rsid w:val="53A303CC"/>
    <w:rsid w:val="53C03E02"/>
    <w:rsid w:val="53C27FF8"/>
    <w:rsid w:val="53D0274A"/>
    <w:rsid w:val="53D94F3D"/>
    <w:rsid w:val="53EA1FF6"/>
    <w:rsid w:val="53EC03B2"/>
    <w:rsid w:val="540B5AE5"/>
    <w:rsid w:val="54167271"/>
    <w:rsid w:val="54457E2A"/>
    <w:rsid w:val="544A1D81"/>
    <w:rsid w:val="544E00F4"/>
    <w:rsid w:val="5475679C"/>
    <w:rsid w:val="548850A3"/>
    <w:rsid w:val="548E3F00"/>
    <w:rsid w:val="548E485C"/>
    <w:rsid w:val="549E1A80"/>
    <w:rsid w:val="54A159E1"/>
    <w:rsid w:val="54A33454"/>
    <w:rsid w:val="54AB108A"/>
    <w:rsid w:val="54BA25DB"/>
    <w:rsid w:val="54C658F4"/>
    <w:rsid w:val="54CB45B1"/>
    <w:rsid w:val="54CF22DF"/>
    <w:rsid w:val="54E0494C"/>
    <w:rsid w:val="54E171CD"/>
    <w:rsid w:val="54E7784F"/>
    <w:rsid w:val="54FE2E33"/>
    <w:rsid w:val="550C4BD7"/>
    <w:rsid w:val="55322669"/>
    <w:rsid w:val="5539470A"/>
    <w:rsid w:val="554C1D56"/>
    <w:rsid w:val="55572986"/>
    <w:rsid w:val="555761AA"/>
    <w:rsid w:val="555E236D"/>
    <w:rsid w:val="555E38D2"/>
    <w:rsid w:val="55805785"/>
    <w:rsid w:val="55A82C22"/>
    <w:rsid w:val="55C062DD"/>
    <w:rsid w:val="55C84FE2"/>
    <w:rsid w:val="55E822CC"/>
    <w:rsid w:val="56051FA0"/>
    <w:rsid w:val="5607446A"/>
    <w:rsid w:val="56081243"/>
    <w:rsid w:val="56182C00"/>
    <w:rsid w:val="56245CC2"/>
    <w:rsid w:val="56330E85"/>
    <w:rsid w:val="5637484F"/>
    <w:rsid w:val="565340FA"/>
    <w:rsid w:val="565C3ECA"/>
    <w:rsid w:val="565F7902"/>
    <w:rsid w:val="56636EEC"/>
    <w:rsid w:val="56790914"/>
    <w:rsid w:val="567D64C6"/>
    <w:rsid w:val="568E01E7"/>
    <w:rsid w:val="569A7860"/>
    <w:rsid w:val="56B25952"/>
    <w:rsid w:val="56FC519F"/>
    <w:rsid w:val="571B3688"/>
    <w:rsid w:val="571F4860"/>
    <w:rsid w:val="5723343E"/>
    <w:rsid w:val="573D7EAB"/>
    <w:rsid w:val="57580904"/>
    <w:rsid w:val="578057C8"/>
    <w:rsid w:val="578231ED"/>
    <w:rsid w:val="57856002"/>
    <w:rsid w:val="57871C26"/>
    <w:rsid w:val="57893184"/>
    <w:rsid w:val="57A66BAB"/>
    <w:rsid w:val="57AA18F7"/>
    <w:rsid w:val="57D21B1D"/>
    <w:rsid w:val="57DD34B9"/>
    <w:rsid w:val="57E6392C"/>
    <w:rsid w:val="57F706C9"/>
    <w:rsid w:val="58017793"/>
    <w:rsid w:val="581B5AAA"/>
    <w:rsid w:val="58244E5C"/>
    <w:rsid w:val="58685C59"/>
    <w:rsid w:val="58697500"/>
    <w:rsid w:val="5874230E"/>
    <w:rsid w:val="58843841"/>
    <w:rsid w:val="5891308F"/>
    <w:rsid w:val="589236B1"/>
    <w:rsid w:val="58C86B99"/>
    <w:rsid w:val="58DB0E48"/>
    <w:rsid w:val="5904102E"/>
    <w:rsid w:val="590A564B"/>
    <w:rsid w:val="59415D84"/>
    <w:rsid w:val="5944577D"/>
    <w:rsid w:val="594D2B53"/>
    <w:rsid w:val="598813E0"/>
    <w:rsid w:val="59914276"/>
    <w:rsid w:val="5999679A"/>
    <w:rsid w:val="599B7268"/>
    <w:rsid w:val="599C38F2"/>
    <w:rsid w:val="59A03BB4"/>
    <w:rsid w:val="59AA0FB1"/>
    <w:rsid w:val="59B91F8C"/>
    <w:rsid w:val="59EF6A42"/>
    <w:rsid w:val="59F20EF7"/>
    <w:rsid w:val="5A1030D6"/>
    <w:rsid w:val="5A2E7D17"/>
    <w:rsid w:val="5A2F2CC8"/>
    <w:rsid w:val="5A6059E2"/>
    <w:rsid w:val="5A673F93"/>
    <w:rsid w:val="5A723722"/>
    <w:rsid w:val="5A7D02BC"/>
    <w:rsid w:val="5A84088B"/>
    <w:rsid w:val="5A8C2C8F"/>
    <w:rsid w:val="5AAA4EE2"/>
    <w:rsid w:val="5AC95C92"/>
    <w:rsid w:val="5B436D5A"/>
    <w:rsid w:val="5B487697"/>
    <w:rsid w:val="5B570637"/>
    <w:rsid w:val="5B79092D"/>
    <w:rsid w:val="5B7D33AD"/>
    <w:rsid w:val="5B7F28A2"/>
    <w:rsid w:val="5B8E36FB"/>
    <w:rsid w:val="5B9C3F03"/>
    <w:rsid w:val="5BA26962"/>
    <w:rsid w:val="5BA85879"/>
    <w:rsid w:val="5BAF1477"/>
    <w:rsid w:val="5BAF6C35"/>
    <w:rsid w:val="5BB978F4"/>
    <w:rsid w:val="5BC1259B"/>
    <w:rsid w:val="5C10702D"/>
    <w:rsid w:val="5C14136F"/>
    <w:rsid w:val="5C152601"/>
    <w:rsid w:val="5C20614F"/>
    <w:rsid w:val="5C591F03"/>
    <w:rsid w:val="5C697AAA"/>
    <w:rsid w:val="5C8A1B2F"/>
    <w:rsid w:val="5C9257B9"/>
    <w:rsid w:val="5C96399E"/>
    <w:rsid w:val="5CAF3DCD"/>
    <w:rsid w:val="5CEA4062"/>
    <w:rsid w:val="5CEE378D"/>
    <w:rsid w:val="5D292A17"/>
    <w:rsid w:val="5D2C1215"/>
    <w:rsid w:val="5D4D4133"/>
    <w:rsid w:val="5D857790"/>
    <w:rsid w:val="5D861815"/>
    <w:rsid w:val="5D8936D2"/>
    <w:rsid w:val="5D914004"/>
    <w:rsid w:val="5DD80331"/>
    <w:rsid w:val="5DD95E29"/>
    <w:rsid w:val="5DDD16DD"/>
    <w:rsid w:val="5DF41766"/>
    <w:rsid w:val="5E015F08"/>
    <w:rsid w:val="5E615889"/>
    <w:rsid w:val="5E727AB0"/>
    <w:rsid w:val="5E847BF7"/>
    <w:rsid w:val="5E936FAE"/>
    <w:rsid w:val="5EAA1124"/>
    <w:rsid w:val="5EC0115A"/>
    <w:rsid w:val="5EC8520A"/>
    <w:rsid w:val="5ED25050"/>
    <w:rsid w:val="5F0341A4"/>
    <w:rsid w:val="5F0A7504"/>
    <w:rsid w:val="5F114CB9"/>
    <w:rsid w:val="5F174D94"/>
    <w:rsid w:val="5F4F5E24"/>
    <w:rsid w:val="5F561B72"/>
    <w:rsid w:val="5F7F1015"/>
    <w:rsid w:val="5F811AD3"/>
    <w:rsid w:val="5F8E3288"/>
    <w:rsid w:val="5F92448C"/>
    <w:rsid w:val="5FA13309"/>
    <w:rsid w:val="5FB646B2"/>
    <w:rsid w:val="5FBB0ADC"/>
    <w:rsid w:val="5FC2179D"/>
    <w:rsid w:val="5FE00927"/>
    <w:rsid w:val="5FE24EDD"/>
    <w:rsid w:val="5FE437FC"/>
    <w:rsid w:val="5FED0446"/>
    <w:rsid w:val="5FF87C07"/>
    <w:rsid w:val="60014470"/>
    <w:rsid w:val="602A626F"/>
    <w:rsid w:val="603E60FC"/>
    <w:rsid w:val="60504C82"/>
    <w:rsid w:val="606007BB"/>
    <w:rsid w:val="606163EC"/>
    <w:rsid w:val="608E10F9"/>
    <w:rsid w:val="6095423F"/>
    <w:rsid w:val="60AC7F66"/>
    <w:rsid w:val="60C13070"/>
    <w:rsid w:val="611E12A8"/>
    <w:rsid w:val="61226064"/>
    <w:rsid w:val="61497909"/>
    <w:rsid w:val="614E0C9F"/>
    <w:rsid w:val="614F0CAD"/>
    <w:rsid w:val="6182423A"/>
    <w:rsid w:val="6189448A"/>
    <w:rsid w:val="61A475B0"/>
    <w:rsid w:val="61A66546"/>
    <w:rsid w:val="61BD42A4"/>
    <w:rsid w:val="61BF10D9"/>
    <w:rsid w:val="61BF1193"/>
    <w:rsid w:val="61DA3D4C"/>
    <w:rsid w:val="61F215C9"/>
    <w:rsid w:val="62052E11"/>
    <w:rsid w:val="6265481D"/>
    <w:rsid w:val="626A5412"/>
    <w:rsid w:val="62AC22DC"/>
    <w:rsid w:val="62B22B31"/>
    <w:rsid w:val="62BF2D76"/>
    <w:rsid w:val="62FA4283"/>
    <w:rsid w:val="630871F9"/>
    <w:rsid w:val="630A6917"/>
    <w:rsid w:val="63177FBC"/>
    <w:rsid w:val="632630D2"/>
    <w:rsid w:val="633575E4"/>
    <w:rsid w:val="633E67A6"/>
    <w:rsid w:val="63493F8F"/>
    <w:rsid w:val="635251C8"/>
    <w:rsid w:val="6354469B"/>
    <w:rsid w:val="635A3E88"/>
    <w:rsid w:val="635C1FFD"/>
    <w:rsid w:val="63606311"/>
    <w:rsid w:val="63607FA4"/>
    <w:rsid w:val="63724593"/>
    <w:rsid w:val="637833E8"/>
    <w:rsid w:val="63DE0947"/>
    <w:rsid w:val="63F14628"/>
    <w:rsid w:val="63F30799"/>
    <w:rsid w:val="64481274"/>
    <w:rsid w:val="648743E5"/>
    <w:rsid w:val="64941CD4"/>
    <w:rsid w:val="64B10E28"/>
    <w:rsid w:val="64BB10E5"/>
    <w:rsid w:val="64C0006E"/>
    <w:rsid w:val="64C210FC"/>
    <w:rsid w:val="64D8014C"/>
    <w:rsid w:val="64E45EF7"/>
    <w:rsid w:val="64E536C8"/>
    <w:rsid w:val="650D635E"/>
    <w:rsid w:val="651240A3"/>
    <w:rsid w:val="6528541A"/>
    <w:rsid w:val="6544472C"/>
    <w:rsid w:val="65465871"/>
    <w:rsid w:val="654866C3"/>
    <w:rsid w:val="654E2D83"/>
    <w:rsid w:val="6555098E"/>
    <w:rsid w:val="65B25CA0"/>
    <w:rsid w:val="65BE1AB2"/>
    <w:rsid w:val="65D06BA5"/>
    <w:rsid w:val="65DF7832"/>
    <w:rsid w:val="65F12154"/>
    <w:rsid w:val="661D63AD"/>
    <w:rsid w:val="661F2C0A"/>
    <w:rsid w:val="6630196A"/>
    <w:rsid w:val="664457C3"/>
    <w:rsid w:val="665253D0"/>
    <w:rsid w:val="66815672"/>
    <w:rsid w:val="66873275"/>
    <w:rsid w:val="6691014E"/>
    <w:rsid w:val="66C1066D"/>
    <w:rsid w:val="66C87CCE"/>
    <w:rsid w:val="66D23840"/>
    <w:rsid w:val="66E1028C"/>
    <w:rsid w:val="66E73D86"/>
    <w:rsid w:val="66FB490A"/>
    <w:rsid w:val="670006DA"/>
    <w:rsid w:val="67592253"/>
    <w:rsid w:val="677435B2"/>
    <w:rsid w:val="6779688C"/>
    <w:rsid w:val="67814D8C"/>
    <w:rsid w:val="678801E7"/>
    <w:rsid w:val="678D2EAE"/>
    <w:rsid w:val="67AC1EB3"/>
    <w:rsid w:val="67E35B9E"/>
    <w:rsid w:val="67EF75F1"/>
    <w:rsid w:val="67F323FA"/>
    <w:rsid w:val="681E6A42"/>
    <w:rsid w:val="682062DD"/>
    <w:rsid w:val="68264723"/>
    <w:rsid w:val="6828218F"/>
    <w:rsid w:val="68327BBE"/>
    <w:rsid w:val="68394457"/>
    <w:rsid w:val="68836ACA"/>
    <w:rsid w:val="688D5804"/>
    <w:rsid w:val="6897117D"/>
    <w:rsid w:val="689736F8"/>
    <w:rsid w:val="68B35F15"/>
    <w:rsid w:val="68D0643D"/>
    <w:rsid w:val="68D401F0"/>
    <w:rsid w:val="690C66E5"/>
    <w:rsid w:val="69124F16"/>
    <w:rsid w:val="692556B9"/>
    <w:rsid w:val="69280117"/>
    <w:rsid w:val="693022D8"/>
    <w:rsid w:val="694A5205"/>
    <w:rsid w:val="694C59EB"/>
    <w:rsid w:val="69874AA4"/>
    <w:rsid w:val="69AD518D"/>
    <w:rsid w:val="69CD5C14"/>
    <w:rsid w:val="69CF0D33"/>
    <w:rsid w:val="69D8686C"/>
    <w:rsid w:val="69D96AC3"/>
    <w:rsid w:val="69F567A0"/>
    <w:rsid w:val="6A1A7186"/>
    <w:rsid w:val="6A2D3C19"/>
    <w:rsid w:val="6A36068B"/>
    <w:rsid w:val="6A434A35"/>
    <w:rsid w:val="6A4B2209"/>
    <w:rsid w:val="6A5066CB"/>
    <w:rsid w:val="6A512713"/>
    <w:rsid w:val="6A542D51"/>
    <w:rsid w:val="6A5F0F50"/>
    <w:rsid w:val="6A6030C4"/>
    <w:rsid w:val="6A6E5F0E"/>
    <w:rsid w:val="6A767148"/>
    <w:rsid w:val="6A7F05D0"/>
    <w:rsid w:val="6AAB324D"/>
    <w:rsid w:val="6AB235AF"/>
    <w:rsid w:val="6ABD719F"/>
    <w:rsid w:val="6AC13E4D"/>
    <w:rsid w:val="6AC83870"/>
    <w:rsid w:val="6ADA17F5"/>
    <w:rsid w:val="6AE644C3"/>
    <w:rsid w:val="6AE71A96"/>
    <w:rsid w:val="6AF64E0B"/>
    <w:rsid w:val="6AFD4928"/>
    <w:rsid w:val="6B14078A"/>
    <w:rsid w:val="6B175FBC"/>
    <w:rsid w:val="6B297797"/>
    <w:rsid w:val="6B2F4D3E"/>
    <w:rsid w:val="6B303F71"/>
    <w:rsid w:val="6B374E7A"/>
    <w:rsid w:val="6B4317B4"/>
    <w:rsid w:val="6B4A10E4"/>
    <w:rsid w:val="6B5C4B71"/>
    <w:rsid w:val="6B614E02"/>
    <w:rsid w:val="6B623CC4"/>
    <w:rsid w:val="6B7E2908"/>
    <w:rsid w:val="6B9946B3"/>
    <w:rsid w:val="6BF5106A"/>
    <w:rsid w:val="6C211E68"/>
    <w:rsid w:val="6C241930"/>
    <w:rsid w:val="6C2D0A9C"/>
    <w:rsid w:val="6C372961"/>
    <w:rsid w:val="6C4052D5"/>
    <w:rsid w:val="6C431EF3"/>
    <w:rsid w:val="6C4B0DE1"/>
    <w:rsid w:val="6C4E6902"/>
    <w:rsid w:val="6C5B59F4"/>
    <w:rsid w:val="6C662189"/>
    <w:rsid w:val="6C6B22D7"/>
    <w:rsid w:val="6C6C2F38"/>
    <w:rsid w:val="6C7007C7"/>
    <w:rsid w:val="6C8934D3"/>
    <w:rsid w:val="6C8C2B67"/>
    <w:rsid w:val="6C8D38AF"/>
    <w:rsid w:val="6C8D7684"/>
    <w:rsid w:val="6CA13443"/>
    <w:rsid w:val="6CA83959"/>
    <w:rsid w:val="6CB04275"/>
    <w:rsid w:val="6CDC07DA"/>
    <w:rsid w:val="6CDF720B"/>
    <w:rsid w:val="6CF92C55"/>
    <w:rsid w:val="6D21360D"/>
    <w:rsid w:val="6D3A3B10"/>
    <w:rsid w:val="6D415399"/>
    <w:rsid w:val="6D4C7D54"/>
    <w:rsid w:val="6D5E0131"/>
    <w:rsid w:val="6D60703C"/>
    <w:rsid w:val="6D616805"/>
    <w:rsid w:val="6D68310A"/>
    <w:rsid w:val="6D6D4330"/>
    <w:rsid w:val="6D7FD76D"/>
    <w:rsid w:val="6D8B0FD6"/>
    <w:rsid w:val="6D915D95"/>
    <w:rsid w:val="6D94625C"/>
    <w:rsid w:val="6D9B53CB"/>
    <w:rsid w:val="6DB63374"/>
    <w:rsid w:val="6DD07C38"/>
    <w:rsid w:val="6DE76850"/>
    <w:rsid w:val="6DF8337B"/>
    <w:rsid w:val="6E030A47"/>
    <w:rsid w:val="6E1A3980"/>
    <w:rsid w:val="6E2B50E3"/>
    <w:rsid w:val="6E506EFF"/>
    <w:rsid w:val="6E647D53"/>
    <w:rsid w:val="6E8059E4"/>
    <w:rsid w:val="6E930639"/>
    <w:rsid w:val="6E9A3775"/>
    <w:rsid w:val="6E9E45BF"/>
    <w:rsid w:val="6EA34CC4"/>
    <w:rsid w:val="6EC00BE3"/>
    <w:rsid w:val="6EE14809"/>
    <w:rsid w:val="6EE54F57"/>
    <w:rsid w:val="6F055DD7"/>
    <w:rsid w:val="6F2E0D5F"/>
    <w:rsid w:val="6F395B8B"/>
    <w:rsid w:val="6F4A6530"/>
    <w:rsid w:val="6F6B76CB"/>
    <w:rsid w:val="6F6E0ACF"/>
    <w:rsid w:val="6F753C1F"/>
    <w:rsid w:val="6F964F3B"/>
    <w:rsid w:val="6FB20BD4"/>
    <w:rsid w:val="6FB650F7"/>
    <w:rsid w:val="6FB75277"/>
    <w:rsid w:val="6FBA59BE"/>
    <w:rsid w:val="6FD64135"/>
    <w:rsid w:val="6FF16C9A"/>
    <w:rsid w:val="6FF2418B"/>
    <w:rsid w:val="6FF3192C"/>
    <w:rsid w:val="702726F0"/>
    <w:rsid w:val="70296B3E"/>
    <w:rsid w:val="704255C1"/>
    <w:rsid w:val="704751B9"/>
    <w:rsid w:val="70497291"/>
    <w:rsid w:val="705B357E"/>
    <w:rsid w:val="70611204"/>
    <w:rsid w:val="70BF0EE0"/>
    <w:rsid w:val="70C20C9C"/>
    <w:rsid w:val="70C57C29"/>
    <w:rsid w:val="70D01410"/>
    <w:rsid w:val="70D036E5"/>
    <w:rsid w:val="70D32204"/>
    <w:rsid w:val="70F15847"/>
    <w:rsid w:val="71091A03"/>
    <w:rsid w:val="710A582E"/>
    <w:rsid w:val="71147BFE"/>
    <w:rsid w:val="713116FD"/>
    <w:rsid w:val="71370AC8"/>
    <w:rsid w:val="713D46C5"/>
    <w:rsid w:val="71434E47"/>
    <w:rsid w:val="71486F7F"/>
    <w:rsid w:val="715F2A54"/>
    <w:rsid w:val="71662A10"/>
    <w:rsid w:val="71926986"/>
    <w:rsid w:val="71982A8B"/>
    <w:rsid w:val="71A17BB2"/>
    <w:rsid w:val="71C823A7"/>
    <w:rsid w:val="72204649"/>
    <w:rsid w:val="722C5869"/>
    <w:rsid w:val="72450FB0"/>
    <w:rsid w:val="72487743"/>
    <w:rsid w:val="72540721"/>
    <w:rsid w:val="725E1213"/>
    <w:rsid w:val="727D6954"/>
    <w:rsid w:val="72844D41"/>
    <w:rsid w:val="72862C7E"/>
    <w:rsid w:val="728976DF"/>
    <w:rsid w:val="72936E2F"/>
    <w:rsid w:val="72CF4F19"/>
    <w:rsid w:val="72EA7F26"/>
    <w:rsid w:val="72EC79FB"/>
    <w:rsid w:val="72F378F8"/>
    <w:rsid w:val="72F67BF9"/>
    <w:rsid w:val="731178E3"/>
    <w:rsid w:val="73240DF9"/>
    <w:rsid w:val="732C6F33"/>
    <w:rsid w:val="733D16A9"/>
    <w:rsid w:val="73425548"/>
    <w:rsid w:val="73445350"/>
    <w:rsid w:val="73514DB1"/>
    <w:rsid w:val="736A73D7"/>
    <w:rsid w:val="737C5261"/>
    <w:rsid w:val="73830C7C"/>
    <w:rsid w:val="738A77D2"/>
    <w:rsid w:val="73A553FF"/>
    <w:rsid w:val="73AC15DC"/>
    <w:rsid w:val="73F27930"/>
    <w:rsid w:val="74121260"/>
    <w:rsid w:val="743462D3"/>
    <w:rsid w:val="74365CEE"/>
    <w:rsid w:val="743E7D5E"/>
    <w:rsid w:val="7441374C"/>
    <w:rsid w:val="744149C3"/>
    <w:rsid w:val="74474E71"/>
    <w:rsid w:val="74A93E5A"/>
    <w:rsid w:val="74C633BB"/>
    <w:rsid w:val="74CC21AE"/>
    <w:rsid w:val="74DD3342"/>
    <w:rsid w:val="74FA2C30"/>
    <w:rsid w:val="751D1A0B"/>
    <w:rsid w:val="753B09F7"/>
    <w:rsid w:val="754D5C4B"/>
    <w:rsid w:val="756C78B0"/>
    <w:rsid w:val="757939B3"/>
    <w:rsid w:val="757E50F6"/>
    <w:rsid w:val="75855224"/>
    <w:rsid w:val="75A05064"/>
    <w:rsid w:val="75A85DA3"/>
    <w:rsid w:val="75AB5440"/>
    <w:rsid w:val="75BF7F65"/>
    <w:rsid w:val="75CB60C0"/>
    <w:rsid w:val="75E76F6F"/>
    <w:rsid w:val="75EC127C"/>
    <w:rsid w:val="75F142DB"/>
    <w:rsid w:val="75F23E97"/>
    <w:rsid w:val="760B3F34"/>
    <w:rsid w:val="7621477C"/>
    <w:rsid w:val="76334397"/>
    <w:rsid w:val="765B4F30"/>
    <w:rsid w:val="766C4E79"/>
    <w:rsid w:val="766D6FAF"/>
    <w:rsid w:val="767D07C6"/>
    <w:rsid w:val="768F7316"/>
    <w:rsid w:val="769757DC"/>
    <w:rsid w:val="769B452E"/>
    <w:rsid w:val="76A143E8"/>
    <w:rsid w:val="76BF1D66"/>
    <w:rsid w:val="76C240A7"/>
    <w:rsid w:val="76C8773D"/>
    <w:rsid w:val="76F263F7"/>
    <w:rsid w:val="770F3331"/>
    <w:rsid w:val="77285125"/>
    <w:rsid w:val="77315AC4"/>
    <w:rsid w:val="775246B7"/>
    <w:rsid w:val="77583C37"/>
    <w:rsid w:val="775974AF"/>
    <w:rsid w:val="778264A7"/>
    <w:rsid w:val="77977DAD"/>
    <w:rsid w:val="77CA234A"/>
    <w:rsid w:val="781E69D1"/>
    <w:rsid w:val="782A2DF7"/>
    <w:rsid w:val="78DE4305"/>
    <w:rsid w:val="797F0359"/>
    <w:rsid w:val="7988495F"/>
    <w:rsid w:val="79962040"/>
    <w:rsid w:val="799A2861"/>
    <w:rsid w:val="79A4105F"/>
    <w:rsid w:val="79BC014A"/>
    <w:rsid w:val="79BC34FC"/>
    <w:rsid w:val="79C95D86"/>
    <w:rsid w:val="79D042C8"/>
    <w:rsid w:val="79D90DD4"/>
    <w:rsid w:val="7A263B6B"/>
    <w:rsid w:val="7A2A6E84"/>
    <w:rsid w:val="7A2D01BD"/>
    <w:rsid w:val="7A2F56B9"/>
    <w:rsid w:val="7A447E0C"/>
    <w:rsid w:val="7A573C85"/>
    <w:rsid w:val="7A6D67DD"/>
    <w:rsid w:val="7A7106D0"/>
    <w:rsid w:val="7A8E7E6B"/>
    <w:rsid w:val="7A9F3904"/>
    <w:rsid w:val="7AF46346"/>
    <w:rsid w:val="7AF753E6"/>
    <w:rsid w:val="7B0F5EBF"/>
    <w:rsid w:val="7B125252"/>
    <w:rsid w:val="7B130FB9"/>
    <w:rsid w:val="7B14483E"/>
    <w:rsid w:val="7B1C0A25"/>
    <w:rsid w:val="7B2611AB"/>
    <w:rsid w:val="7B4E6A0D"/>
    <w:rsid w:val="7B641BCE"/>
    <w:rsid w:val="7B770612"/>
    <w:rsid w:val="7B875F34"/>
    <w:rsid w:val="7BD215B2"/>
    <w:rsid w:val="7BDD6F19"/>
    <w:rsid w:val="7BF64EDE"/>
    <w:rsid w:val="7C10151B"/>
    <w:rsid w:val="7C141428"/>
    <w:rsid w:val="7C221C6B"/>
    <w:rsid w:val="7C370186"/>
    <w:rsid w:val="7C400C1E"/>
    <w:rsid w:val="7C99714C"/>
    <w:rsid w:val="7CA07DE8"/>
    <w:rsid w:val="7CA53FD5"/>
    <w:rsid w:val="7CB50883"/>
    <w:rsid w:val="7CBE6D5D"/>
    <w:rsid w:val="7CCF481C"/>
    <w:rsid w:val="7CDD1808"/>
    <w:rsid w:val="7CF57CC1"/>
    <w:rsid w:val="7D034BDB"/>
    <w:rsid w:val="7D0B5456"/>
    <w:rsid w:val="7D2B12B1"/>
    <w:rsid w:val="7D352792"/>
    <w:rsid w:val="7D563551"/>
    <w:rsid w:val="7D6F6791"/>
    <w:rsid w:val="7D7558BB"/>
    <w:rsid w:val="7D830B9D"/>
    <w:rsid w:val="7D905E8D"/>
    <w:rsid w:val="7DB23C3E"/>
    <w:rsid w:val="7DD11708"/>
    <w:rsid w:val="7DE5430C"/>
    <w:rsid w:val="7DE64899"/>
    <w:rsid w:val="7DF813B2"/>
    <w:rsid w:val="7DFC32D8"/>
    <w:rsid w:val="7DFD7978"/>
    <w:rsid w:val="7E0763E6"/>
    <w:rsid w:val="7E1202A7"/>
    <w:rsid w:val="7E156055"/>
    <w:rsid w:val="7E2D7872"/>
    <w:rsid w:val="7E522C19"/>
    <w:rsid w:val="7E5C0F61"/>
    <w:rsid w:val="7E786F03"/>
    <w:rsid w:val="7E7B37EB"/>
    <w:rsid w:val="7E8E6EBF"/>
    <w:rsid w:val="7EAA7A04"/>
    <w:rsid w:val="7EAD21C3"/>
    <w:rsid w:val="7EBD579E"/>
    <w:rsid w:val="7EC167BD"/>
    <w:rsid w:val="7ED56D33"/>
    <w:rsid w:val="7EF364D5"/>
    <w:rsid w:val="7EFC345C"/>
    <w:rsid w:val="7F1A6960"/>
    <w:rsid w:val="7F272D9E"/>
    <w:rsid w:val="7F397426"/>
    <w:rsid w:val="7F507488"/>
    <w:rsid w:val="7F657C66"/>
    <w:rsid w:val="7F687D9B"/>
    <w:rsid w:val="7F7848F6"/>
    <w:rsid w:val="7FF32CE5"/>
    <w:rsid w:val="7FF54CAF"/>
    <w:rsid w:val="7FFD534D"/>
    <w:rsid w:val="FB1B5177"/>
    <w:rsid w:val="FB6BCAC0"/>
    <w:rsid w:val="FFEF2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qFormat="1" w:unhideWhenUsed="0" w:uiPriority="99" w:semiHidden="0"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6"/>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7"/>
    <w:qFormat/>
    <w:uiPriority w:val="99"/>
    <w:pPr>
      <w:keepNext/>
      <w:keepLines/>
      <w:spacing w:before="260" w:after="260" w:line="416" w:lineRule="auto"/>
      <w:outlineLvl w:val="2"/>
    </w:pPr>
    <w:rPr>
      <w:b/>
      <w:bCs/>
      <w:sz w:val="32"/>
      <w:szCs w:val="32"/>
    </w:rPr>
  </w:style>
  <w:style w:type="paragraph" w:styleId="6">
    <w:name w:val="heading 4"/>
    <w:basedOn w:val="1"/>
    <w:next w:val="1"/>
    <w:link w:val="48"/>
    <w:qFormat/>
    <w:uiPriority w:val="9"/>
    <w:pPr>
      <w:keepNext/>
      <w:keepLines/>
      <w:spacing w:before="280" w:after="290" w:line="372" w:lineRule="auto"/>
      <w:outlineLvl w:val="3"/>
    </w:pPr>
    <w:rPr>
      <w:rFonts w:ascii="Arial" w:hAnsi="Arial" w:eastAsia="黑体"/>
      <w:b/>
      <w:sz w:val="28"/>
    </w:rPr>
  </w:style>
  <w:style w:type="paragraph" w:styleId="7">
    <w:name w:val="heading 5"/>
    <w:basedOn w:val="1"/>
    <w:next w:val="8"/>
    <w:link w:val="49"/>
    <w:qFormat/>
    <w:uiPriority w:val="9"/>
    <w:pPr>
      <w:keepNext/>
      <w:keepLines/>
      <w:spacing w:before="280" w:after="290" w:line="376" w:lineRule="auto"/>
      <w:outlineLvl w:val="4"/>
    </w:pPr>
    <w:rPr>
      <w:b/>
      <w:bCs/>
      <w:sz w:val="28"/>
      <w:szCs w:val="28"/>
    </w:rPr>
  </w:style>
  <w:style w:type="paragraph" w:styleId="9">
    <w:name w:val="heading 8"/>
    <w:basedOn w:val="1"/>
    <w:next w:val="1"/>
    <w:link w:val="50"/>
    <w:qFormat/>
    <w:uiPriority w:val="9"/>
    <w:pPr>
      <w:keepNext/>
      <w:keepLines/>
      <w:spacing w:before="240" w:after="64" w:line="320" w:lineRule="auto"/>
      <w:outlineLvl w:val="7"/>
    </w:pPr>
    <w:rPr>
      <w:rFonts w:ascii="等线 Light" w:hAnsi="等线 Light" w:eastAsia="等线 Light"/>
      <w:sz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2"/>
    <w:unhideWhenUsed/>
    <w:qFormat/>
    <w:uiPriority w:val="0"/>
    <w:pPr>
      <w:spacing w:after="120"/>
    </w:pPr>
  </w:style>
  <w:style w:type="paragraph" w:styleId="8">
    <w:name w:val="Normal Indent"/>
    <w:basedOn w:val="1"/>
    <w:qFormat/>
    <w:uiPriority w:val="99"/>
    <w:pPr>
      <w:ind w:firstLine="420"/>
    </w:pPr>
    <w:rPr>
      <w:szCs w:val="20"/>
    </w:rPr>
  </w:style>
  <w:style w:type="paragraph" w:styleId="10">
    <w:name w:val="table of authorities"/>
    <w:basedOn w:val="1"/>
    <w:next w:val="1"/>
    <w:qFormat/>
    <w:uiPriority w:val="99"/>
    <w:pPr>
      <w:ind w:left="420" w:leftChars="200"/>
    </w:pPr>
    <w:rPr>
      <w:rFonts w:ascii="Calibri" w:hAnsi="Calibri"/>
    </w:rPr>
  </w:style>
  <w:style w:type="paragraph" w:styleId="11">
    <w:name w:val="index 8"/>
    <w:basedOn w:val="1"/>
    <w:next w:val="1"/>
    <w:qFormat/>
    <w:uiPriority w:val="0"/>
    <w:pPr>
      <w:ind w:left="2940"/>
    </w:pPr>
  </w:style>
  <w:style w:type="paragraph" w:styleId="12">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caption"/>
    <w:basedOn w:val="1"/>
    <w:next w:val="1"/>
    <w:qFormat/>
    <w:uiPriority w:val="0"/>
    <w:rPr>
      <w:rFonts w:ascii="DejaVu Sans" w:hAnsi="DejaVu Sans" w:eastAsia="方正黑体_GBK"/>
      <w:sz w:val="20"/>
    </w:rPr>
  </w:style>
  <w:style w:type="paragraph" w:styleId="14">
    <w:name w:val="annotation text"/>
    <w:basedOn w:val="1"/>
    <w:link w:val="42"/>
    <w:qFormat/>
    <w:uiPriority w:val="99"/>
    <w:pPr>
      <w:jc w:val="left"/>
    </w:pPr>
  </w:style>
  <w:style w:type="paragraph" w:styleId="15">
    <w:name w:val="Body Text 3"/>
    <w:basedOn w:val="1"/>
    <w:link w:val="51"/>
    <w:unhideWhenUsed/>
    <w:qFormat/>
    <w:uiPriority w:val="99"/>
    <w:pPr>
      <w:spacing w:after="120"/>
    </w:pPr>
    <w:rPr>
      <w:sz w:val="16"/>
      <w:szCs w:val="16"/>
    </w:rPr>
  </w:style>
  <w:style w:type="paragraph" w:styleId="16">
    <w:name w:val="Body Text Indent"/>
    <w:basedOn w:val="1"/>
    <w:link w:val="41"/>
    <w:qFormat/>
    <w:uiPriority w:val="99"/>
    <w:pPr>
      <w:ind w:firstLine="830" w:firstLineChars="352"/>
    </w:pPr>
    <w:rPr>
      <w:rFonts w:ascii="仿宋_GB2312" w:eastAsia="仿宋_GB2312"/>
      <w:kern w:val="0"/>
      <w:sz w:val="32"/>
      <w:szCs w:val="20"/>
    </w:rPr>
  </w:style>
  <w:style w:type="paragraph" w:styleId="17">
    <w:name w:val="List 2"/>
    <w:basedOn w:val="1"/>
    <w:unhideWhenUsed/>
    <w:qFormat/>
    <w:uiPriority w:val="99"/>
    <w:pPr>
      <w:ind w:left="100" w:leftChars="200" w:hanging="200" w:hangingChars="200"/>
      <w:contextualSpacing/>
    </w:pPr>
  </w:style>
  <w:style w:type="paragraph" w:styleId="18">
    <w:name w:val="toc 3"/>
    <w:basedOn w:val="1"/>
    <w:next w:val="1"/>
    <w:unhideWhenUsed/>
    <w:qFormat/>
    <w:uiPriority w:val="39"/>
    <w:pPr>
      <w:ind w:left="840" w:leftChars="400"/>
    </w:pPr>
  </w:style>
  <w:style w:type="paragraph" w:styleId="19">
    <w:name w:val="Plain Text"/>
    <w:basedOn w:val="1"/>
    <w:next w:val="6"/>
    <w:link w:val="53"/>
    <w:qFormat/>
    <w:uiPriority w:val="0"/>
    <w:rPr>
      <w:rFonts w:ascii="宋体" w:hAnsi="Courier New"/>
      <w:kern w:val="0"/>
      <w:sz w:val="20"/>
      <w:szCs w:val="21"/>
    </w:rPr>
  </w:style>
  <w:style w:type="paragraph" w:styleId="20">
    <w:name w:val="Date"/>
    <w:basedOn w:val="1"/>
    <w:next w:val="1"/>
    <w:link w:val="54"/>
    <w:unhideWhenUsed/>
    <w:qFormat/>
    <w:uiPriority w:val="99"/>
    <w:pPr>
      <w:ind w:left="100" w:leftChars="2500"/>
    </w:pPr>
  </w:style>
  <w:style w:type="paragraph" w:styleId="21">
    <w:name w:val="Balloon Text"/>
    <w:basedOn w:val="1"/>
    <w:semiHidden/>
    <w:qFormat/>
    <w:uiPriority w:val="0"/>
    <w:rPr>
      <w:sz w:val="18"/>
      <w:szCs w:val="18"/>
    </w:rPr>
  </w:style>
  <w:style w:type="paragraph" w:styleId="22">
    <w:name w:val="footer"/>
    <w:basedOn w:val="1"/>
    <w:link w:val="55"/>
    <w:unhideWhenUsed/>
    <w:qFormat/>
    <w:uiPriority w:val="99"/>
    <w:pPr>
      <w:tabs>
        <w:tab w:val="center" w:pos="4153"/>
        <w:tab w:val="right" w:pos="8306"/>
      </w:tabs>
      <w:snapToGrid w:val="0"/>
      <w:jc w:val="left"/>
    </w:pPr>
    <w:rPr>
      <w:kern w:val="0"/>
      <w:sz w:val="18"/>
      <w:szCs w:val="18"/>
    </w:rPr>
  </w:style>
  <w:style w:type="paragraph" w:styleId="23">
    <w:name w:val="header"/>
    <w:basedOn w:val="1"/>
    <w:link w:val="5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unhideWhenUsed/>
    <w:qFormat/>
    <w:uiPriority w:val="39"/>
  </w:style>
  <w:style w:type="paragraph" w:styleId="25">
    <w:name w:val="List"/>
    <w:basedOn w:val="1"/>
    <w:unhideWhenUsed/>
    <w:qFormat/>
    <w:uiPriority w:val="99"/>
    <w:pPr>
      <w:ind w:left="200" w:hanging="200" w:hangingChars="200"/>
      <w:contextualSpacing/>
    </w:pPr>
  </w:style>
  <w:style w:type="paragraph" w:styleId="26">
    <w:name w:val="toc 2"/>
    <w:basedOn w:val="1"/>
    <w:next w:val="1"/>
    <w:unhideWhenUsed/>
    <w:qFormat/>
    <w:uiPriority w:val="39"/>
    <w:pPr>
      <w:tabs>
        <w:tab w:val="right" w:leader="dot" w:pos="8296"/>
      </w:tabs>
      <w:ind w:left="420" w:leftChars="200"/>
    </w:pPr>
  </w:style>
  <w:style w:type="paragraph" w:styleId="27">
    <w:name w:val="Normal (Web)"/>
    <w:basedOn w:val="1"/>
    <w:unhideWhenUsed/>
    <w:qFormat/>
    <w:uiPriority w:val="99"/>
    <w:rPr>
      <w:rFonts w:ascii="Calibri" w:hAnsi="Calibri"/>
      <w:kern w:val="0"/>
      <w:sz w:val="24"/>
    </w:rPr>
  </w:style>
  <w:style w:type="paragraph" w:styleId="28">
    <w:name w:val="annotation subject"/>
    <w:basedOn w:val="14"/>
    <w:next w:val="1"/>
    <w:link w:val="43"/>
    <w:qFormat/>
    <w:uiPriority w:val="99"/>
    <w:rPr>
      <w:b/>
      <w:bCs/>
    </w:rPr>
  </w:style>
  <w:style w:type="paragraph" w:styleId="29">
    <w:name w:val="Body Text First Indent"/>
    <w:basedOn w:val="2"/>
    <w:qFormat/>
    <w:uiPriority w:val="0"/>
    <w:pPr>
      <w:ind w:firstLine="420" w:firstLineChars="100"/>
    </w:pPr>
  </w:style>
  <w:style w:type="paragraph" w:styleId="30">
    <w:name w:val="Body Text First Indent 2"/>
    <w:basedOn w:val="16"/>
    <w:link w:val="44"/>
    <w:qFormat/>
    <w:uiPriority w:val="99"/>
    <w:pPr>
      <w:autoSpaceDE w:val="0"/>
      <w:autoSpaceDN w:val="0"/>
      <w:spacing w:after="120" w:line="360" w:lineRule="auto"/>
      <w:ind w:left="420" w:leftChars="200" w:firstLine="420" w:firstLineChars="200"/>
    </w:pPr>
    <w:rPr>
      <w:sz w:val="21"/>
      <w:szCs w:val="24"/>
    </w:rPr>
  </w:style>
  <w:style w:type="table" w:styleId="32">
    <w:name w:val="Table Grid"/>
    <w:basedOn w:val="3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unhideWhenUsed/>
    <w:qFormat/>
    <w:uiPriority w:val="99"/>
    <w:rPr>
      <w:vertAlign w:val="superscript"/>
    </w:rPr>
  </w:style>
  <w:style w:type="character" w:styleId="35">
    <w:name w:val="page number"/>
    <w:qFormat/>
    <w:uiPriority w:val="0"/>
  </w:style>
  <w:style w:type="character" w:styleId="36">
    <w:name w:val="FollowedHyperlink"/>
    <w:unhideWhenUsed/>
    <w:qFormat/>
    <w:uiPriority w:val="99"/>
    <w:rPr>
      <w:color w:val="800080"/>
      <w:u w:val="single"/>
    </w:rPr>
  </w:style>
  <w:style w:type="character" w:styleId="37">
    <w:name w:val="Emphasis"/>
    <w:basedOn w:val="33"/>
    <w:qFormat/>
    <w:uiPriority w:val="20"/>
    <w:rPr>
      <w:i/>
    </w:rPr>
  </w:style>
  <w:style w:type="character" w:styleId="38">
    <w:name w:val="Hyperlink"/>
    <w:unhideWhenUsed/>
    <w:qFormat/>
    <w:uiPriority w:val="99"/>
    <w:rPr>
      <w:color w:val="0000FF"/>
      <w:u w:val="single"/>
    </w:rPr>
  </w:style>
  <w:style w:type="character" w:styleId="39">
    <w:name w:val="annotation reference"/>
    <w:qFormat/>
    <w:uiPriority w:val="99"/>
    <w:rPr>
      <w:sz w:val="21"/>
      <w:szCs w:val="21"/>
    </w:rPr>
  </w:style>
  <w:style w:type="paragraph" w:customStyle="1" w:styleId="40">
    <w:name w:val="Heading2"/>
    <w:basedOn w:val="1"/>
    <w:next w:val="1"/>
    <w:qFormat/>
    <w:uiPriority w:val="0"/>
    <w:pPr>
      <w:keepNext/>
      <w:keepLines/>
      <w:spacing w:before="260" w:after="260" w:line="416" w:lineRule="auto"/>
    </w:pPr>
    <w:rPr>
      <w:rFonts w:ascii="Arial" w:hAnsi="Arial" w:eastAsia="黑体"/>
      <w:b/>
      <w:bCs/>
      <w:kern w:val="0"/>
      <w:sz w:val="32"/>
      <w:szCs w:val="32"/>
    </w:rPr>
  </w:style>
  <w:style w:type="character" w:customStyle="1" w:styleId="41">
    <w:name w:val="正文文本缩进 Char"/>
    <w:link w:val="16"/>
    <w:qFormat/>
    <w:uiPriority w:val="99"/>
    <w:rPr>
      <w:rFonts w:ascii="仿宋_GB2312" w:hAnsi="Times New Roman" w:eastAsia="仿宋_GB2312" w:cs="Times New Roman"/>
      <w:sz w:val="32"/>
      <w:szCs w:val="20"/>
    </w:rPr>
  </w:style>
  <w:style w:type="character" w:customStyle="1" w:styleId="42">
    <w:name w:val="批注文字 Char1"/>
    <w:link w:val="14"/>
    <w:qFormat/>
    <w:uiPriority w:val="99"/>
    <w:rPr>
      <w:rFonts w:ascii="Times New Roman" w:hAnsi="Times New Roman"/>
      <w:kern w:val="2"/>
      <w:sz w:val="21"/>
      <w:szCs w:val="24"/>
    </w:rPr>
  </w:style>
  <w:style w:type="character" w:customStyle="1" w:styleId="43">
    <w:name w:val="批注主题 Char"/>
    <w:link w:val="28"/>
    <w:qFormat/>
    <w:uiPriority w:val="99"/>
    <w:rPr>
      <w:rFonts w:ascii="Times New Roman" w:hAnsi="Times New Roman"/>
      <w:b/>
      <w:bCs/>
      <w:kern w:val="2"/>
      <w:sz w:val="21"/>
      <w:szCs w:val="24"/>
    </w:rPr>
  </w:style>
  <w:style w:type="character" w:customStyle="1" w:styleId="44">
    <w:name w:val="正文首行缩进 2 Char"/>
    <w:link w:val="30"/>
    <w:qFormat/>
    <w:uiPriority w:val="99"/>
    <w:rPr>
      <w:kern w:val="2"/>
      <w:sz w:val="21"/>
      <w:szCs w:val="24"/>
    </w:rPr>
  </w:style>
  <w:style w:type="character" w:customStyle="1" w:styleId="45">
    <w:name w:val="标题 1 Char"/>
    <w:link w:val="3"/>
    <w:qFormat/>
    <w:uiPriority w:val="99"/>
    <w:rPr>
      <w:b/>
      <w:bCs/>
      <w:kern w:val="44"/>
      <w:sz w:val="44"/>
      <w:szCs w:val="44"/>
    </w:rPr>
  </w:style>
  <w:style w:type="character" w:customStyle="1" w:styleId="46">
    <w:name w:val="标题 2 Char1"/>
    <w:link w:val="4"/>
    <w:qFormat/>
    <w:uiPriority w:val="9"/>
    <w:rPr>
      <w:rFonts w:ascii="Cambria" w:hAnsi="Cambria" w:eastAsia="宋体" w:cs="Times New Roman"/>
      <w:b/>
      <w:bCs/>
      <w:kern w:val="2"/>
      <w:sz w:val="32"/>
      <w:szCs w:val="32"/>
    </w:rPr>
  </w:style>
  <w:style w:type="character" w:customStyle="1" w:styleId="47">
    <w:name w:val="标题 3 Char"/>
    <w:link w:val="5"/>
    <w:qFormat/>
    <w:uiPriority w:val="99"/>
    <w:rPr>
      <w:b/>
      <w:bCs/>
      <w:kern w:val="2"/>
      <w:sz w:val="32"/>
      <w:szCs w:val="32"/>
    </w:rPr>
  </w:style>
  <w:style w:type="character" w:customStyle="1" w:styleId="48">
    <w:name w:val="标题 4 Char"/>
    <w:link w:val="6"/>
    <w:qFormat/>
    <w:uiPriority w:val="9"/>
    <w:rPr>
      <w:rFonts w:ascii="Arial" w:hAnsi="Arial" w:eastAsia="黑体"/>
      <w:b/>
      <w:kern w:val="2"/>
      <w:sz w:val="28"/>
      <w:szCs w:val="24"/>
    </w:rPr>
  </w:style>
  <w:style w:type="character" w:customStyle="1" w:styleId="49">
    <w:name w:val="标题 5 Char"/>
    <w:link w:val="7"/>
    <w:qFormat/>
    <w:uiPriority w:val="9"/>
    <w:rPr>
      <w:rFonts w:ascii="Times New Roman" w:hAnsi="Times New Roman"/>
      <w:b/>
      <w:bCs/>
      <w:kern w:val="2"/>
      <w:sz w:val="28"/>
      <w:szCs w:val="28"/>
    </w:rPr>
  </w:style>
  <w:style w:type="character" w:customStyle="1" w:styleId="50">
    <w:name w:val="标题 8 Char1"/>
    <w:link w:val="9"/>
    <w:semiHidden/>
    <w:qFormat/>
    <w:uiPriority w:val="9"/>
    <w:rPr>
      <w:rFonts w:ascii="等线 Light" w:hAnsi="等线 Light" w:eastAsia="等线 Light" w:cs="Times New Roman"/>
      <w:kern w:val="2"/>
      <w:sz w:val="24"/>
      <w:szCs w:val="24"/>
    </w:rPr>
  </w:style>
  <w:style w:type="character" w:customStyle="1" w:styleId="51">
    <w:name w:val="正文文本 3 Char"/>
    <w:link w:val="15"/>
    <w:semiHidden/>
    <w:qFormat/>
    <w:uiPriority w:val="99"/>
    <w:rPr>
      <w:kern w:val="2"/>
      <w:sz w:val="16"/>
      <w:szCs w:val="16"/>
    </w:rPr>
  </w:style>
  <w:style w:type="character" w:customStyle="1" w:styleId="52">
    <w:name w:val="正文文本 Char1"/>
    <w:link w:val="2"/>
    <w:qFormat/>
    <w:uiPriority w:val="0"/>
    <w:rPr>
      <w:rFonts w:ascii="Times New Roman" w:hAnsi="Times New Roman"/>
      <w:kern w:val="2"/>
      <w:sz w:val="21"/>
      <w:szCs w:val="24"/>
    </w:rPr>
  </w:style>
  <w:style w:type="character" w:customStyle="1" w:styleId="53">
    <w:name w:val="纯文本 Char1"/>
    <w:link w:val="19"/>
    <w:qFormat/>
    <w:uiPriority w:val="0"/>
    <w:rPr>
      <w:rFonts w:ascii="宋体" w:hAnsi="Courier New" w:eastAsia="宋体" w:cs="Courier New"/>
      <w:szCs w:val="21"/>
    </w:rPr>
  </w:style>
  <w:style w:type="character" w:customStyle="1" w:styleId="54">
    <w:name w:val="日期 Char"/>
    <w:link w:val="20"/>
    <w:semiHidden/>
    <w:qFormat/>
    <w:uiPriority w:val="99"/>
    <w:rPr>
      <w:rFonts w:ascii="Times New Roman" w:hAnsi="Times New Roman"/>
      <w:kern w:val="2"/>
      <w:sz w:val="21"/>
      <w:szCs w:val="24"/>
    </w:rPr>
  </w:style>
  <w:style w:type="character" w:customStyle="1" w:styleId="55">
    <w:name w:val="页脚 Char"/>
    <w:link w:val="22"/>
    <w:qFormat/>
    <w:uiPriority w:val="99"/>
    <w:rPr>
      <w:sz w:val="18"/>
      <w:szCs w:val="18"/>
    </w:rPr>
  </w:style>
  <w:style w:type="character" w:customStyle="1" w:styleId="56">
    <w:name w:val="页眉 Char"/>
    <w:link w:val="23"/>
    <w:qFormat/>
    <w:uiPriority w:val="99"/>
    <w:rPr>
      <w:sz w:val="18"/>
      <w:szCs w:val="18"/>
    </w:rPr>
  </w:style>
  <w:style w:type="character" w:customStyle="1" w:styleId="57">
    <w:name w:val="textcontents"/>
    <w:qFormat/>
    <w:uiPriority w:val="0"/>
  </w:style>
  <w:style w:type="character" w:customStyle="1" w:styleId="58">
    <w:name w:val="标题 2 Char"/>
    <w:qFormat/>
    <w:uiPriority w:val="99"/>
    <w:rPr>
      <w:rFonts w:ascii="Cambria" w:hAnsi="Cambria" w:eastAsia="宋体" w:cs="Times New Roman"/>
      <w:b/>
      <w:bCs/>
      <w:kern w:val="2"/>
      <w:sz w:val="32"/>
      <w:szCs w:val="32"/>
    </w:rPr>
  </w:style>
  <w:style w:type="character" w:customStyle="1" w:styleId="5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0">
    <w:name w:val="纯文本 字符2"/>
    <w:qFormat/>
    <w:uiPriority w:val="0"/>
    <w:rPr>
      <w:rFonts w:ascii="宋体" w:hAnsi="Courier New" w:eastAsia="宋体" w:cs="Courier New"/>
      <w:szCs w:val="21"/>
    </w:rPr>
  </w:style>
  <w:style w:type="character" w:customStyle="1" w:styleId="61">
    <w:name w:val="正文文本 字符"/>
    <w:qFormat/>
    <w:uiPriority w:val="0"/>
    <w:rPr>
      <w:rFonts w:ascii="Times New Roman" w:hAnsi="Times New Roman"/>
      <w:kern w:val="2"/>
      <w:sz w:val="21"/>
      <w:szCs w:val="24"/>
    </w:rPr>
  </w:style>
  <w:style w:type="character" w:customStyle="1" w:styleId="62">
    <w:name w:val="批注文字 字符1"/>
    <w:qFormat/>
    <w:uiPriority w:val="0"/>
    <w:rPr>
      <w:rFonts w:ascii="Times New Roman" w:hAnsi="Times New Roman"/>
      <w:kern w:val="2"/>
      <w:sz w:val="21"/>
      <w:szCs w:val="24"/>
    </w:rPr>
  </w:style>
  <w:style w:type="character" w:customStyle="1" w:styleId="63">
    <w:name w:val="正文文本 Char"/>
    <w:qFormat/>
    <w:uiPriority w:val="99"/>
    <w:rPr>
      <w:rFonts w:ascii="Times New Roman" w:hAnsi="Times New Roman"/>
      <w:kern w:val="2"/>
      <w:sz w:val="21"/>
      <w:szCs w:val="24"/>
    </w:rPr>
  </w:style>
  <w:style w:type="character" w:customStyle="1" w:styleId="64">
    <w:name w:val="纯文本 字符"/>
    <w:qFormat/>
    <w:uiPriority w:val="0"/>
    <w:rPr>
      <w:rFonts w:ascii="宋体" w:hAnsi="Courier New" w:eastAsia="宋体" w:cs="Courier New"/>
      <w:szCs w:val="21"/>
    </w:rPr>
  </w:style>
  <w:style w:type="character" w:customStyle="1" w:styleId="65">
    <w:name w:val="标题 1 字符1"/>
    <w:qFormat/>
    <w:uiPriority w:val="0"/>
    <w:rPr>
      <w:b/>
      <w:bCs/>
      <w:kern w:val="44"/>
      <w:sz w:val="44"/>
      <w:szCs w:val="44"/>
    </w:rPr>
  </w:style>
  <w:style w:type="character" w:customStyle="1" w:styleId="66">
    <w:name w:val="正文2 Char Char"/>
    <w:link w:val="67"/>
    <w:qFormat/>
    <w:uiPriority w:val="0"/>
    <w:rPr>
      <w:sz w:val="24"/>
    </w:rPr>
  </w:style>
  <w:style w:type="paragraph" w:customStyle="1" w:styleId="67">
    <w:name w:val="正文2"/>
    <w:basedOn w:val="1"/>
    <w:link w:val="66"/>
    <w:qFormat/>
    <w:uiPriority w:val="0"/>
    <w:pPr>
      <w:adjustRightInd w:val="0"/>
      <w:spacing w:before="156" w:line="360" w:lineRule="auto"/>
      <w:ind w:firstLine="510" w:firstLineChars="200"/>
    </w:pPr>
    <w:rPr>
      <w:kern w:val="0"/>
      <w:sz w:val="24"/>
      <w:szCs w:val="20"/>
    </w:rPr>
  </w:style>
  <w:style w:type="character" w:customStyle="1" w:styleId="68">
    <w:name w:val="标题 8 Char"/>
    <w:qFormat/>
    <w:uiPriority w:val="0"/>
    <w:rPr>
      <w:rFonts w:ascii="Arial" w:hAnsi="Arial" w:eastAsia="黑体"/>
      <w:kern w:val="2"/>
      <w:sz w:val="24"/>
      <w:szCs w:val="24"/>
    </w:rPr>
  </w:style>
  <w:style w:type="character" w:customStyle="1" w:styleId="69">
    <w:name w:val="纯文本 Char"/>
    <w:qFormat/>
    <w:uiPriority w:val="99"/>
    <w:rPr>
      <w:rFonts w:ascii="宋体" w:hAnsi="Courier New" w:eastAsia="宋体" w:cs="Courier New"/>
      <w:szCs w:val="21"/>
    </w:rPr>
  </w:style>
  <w:style w:type="character" w:customStyle="1" w:styleId="70">
    <w:name w:val="批注文字 Char"/>
    <w:qFormat/>
    <w:uiPriority w:val="99"/>
    <w:rPr>
      <w:rFonts w:ascii="Times New Roman" w:hAnsi="Times New Roman"/>
      <w:kern w:val="2"/>
      <w:sz w:val="21"/>
      <w:szCs w:val="24"/>
    </w:rPr>
  </w:style>
  <w:style w:type="character" w:customStyle="1" w:styleId="71">
    <w:name w:val="纯文本 字符1"/>
    <w:qFormat/>
    <w:uiPriority w:val="0"/>
    <w:rPr>
      <w:rFonts w:ascii="宋体" w:hAnsi="Courier New"/>
    </w:rPr>
  </w:style>
  <w:style w:type="character" w:customStyle="1" w:styleId="72">
    <w:name w:val="未处理的提及"/>
    <w:unhideWhenUsed/>
    <w:qFormat/>
    <w:uiPriority w:val="99"/>
    <w:rPr>
      <w:color w:val="605E5C"/>
      <w:shd w:val="clear" w:color="auto" w:fill="E1DFDD"/>
    </w:rPr>
  </w:style>
  <w:style w:type="character" w:customStyle="1" w:styleId="73">
    <w:name w:val="apple-style-span"/>
    <w:qFormat/>
    <w:uiPriority w:val="0"/>
  </w:style>
  <w:style w:type="character" w:customStyle="1" w:styleId="74">
    <w:name w:val="批注文字 字符"/>
    <w:qFormat/>
    <w:uiPriority w:val="0"/>
    <w:rPr>
      <w:rFonts w:ascii="Times New Roman" w:hAnsi="Times New Roman"/>
      <w:kern w:val="2"/>
      <w:sz w:val="21"/>
      <w:szCs w:val="24"/>
    </w:rPr>
  </w:style>
  <w:style w:type="paragraph" w:customStyle="1" w:styleId="75">
    <w:name w:val="正文 A"/>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76">
    <w:name w:val="表头"/>
    <w:basedOn w:val="1"/>
    <w:qFormat/>
    <w:uiPriority w:val="0"/>
    <w:pPr>
      <w:widowControl/>
      <w:jc w:val="center"/>
    </w:pPr>
    <w:rPr>
      <w:rFonts w:ascii="仿宋_GB2312" w:hAnsi="宋体" w:eastAsia="仿宋_GB2312" w:cs="等线"/>
      <w:b/>
      <w:bCs/>
      <w:kern w:val="0"/>
      <w:sz w:val="24"/>
    </w:rPr>
  </w:style>
  <w:style w:type="paragraph" w:customStyle="1" w:styleId="77">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8">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0">
    <w:name w:val="Char Char Char Char"/>
    <w:basedOn w:val="1"/>
    <w:qFormat/>
    <w:uiPriority w:val="0"/>
    <w:pPr>
      <w:widowControl/>
      <w:spacing w:after="160" w:line="240" w:lineRule="exact"/>
      <w:jc w:val="left"/>
    </w:pPr>
  </w:style>
  <w:style w:type="paragraph" w:customStyle="1" w:styleId="81">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82">
    <w:name w:val="列出段落3"/>
    <w:basedOn w:val="1"/>
    <w:unhideWhenUsed/>
    <w:qFormat/>
    <w:uiPriority w:val="99"/>
    <w:pPr>
      <w:ind w:firstLine="420"/>
    </w:pPr>
  </w:style>
  <w:style w:type="paragraph" w:customStyle="1" w:styleId="83">
    <w:name w:val="Table Paragraph"/>
    <w:basedOn w:val="1"/>
    <w:qFormat/>
    <w:uiPriority w:val="1"/>
    <w:pPr>
      <w:jc w:val="left"/>
    </w:pPr>
    <w:rPr>
      <w:rFonts w:ascii="Calibri" w:hAnsi="Calibri"/>
      <w:kern w:val="0"/>
      <w:sz w:val="22"/>
      <w:szCs w:val="22"/>
      <w:lang w:eastAsia="en-US"/>
    </w:rPr>
  </w:style>
  <w:style w:type="paragraph" w:customStyle="1" w:styleId="84">
    <w:name w:val="列出段落2"/>
    <w:basedOn w:val="1"/>
    <w:unhideWhenUsed/>
    <w:qFormat/>
    <w:uiPriority w:val="99"/>
    <w:pPr>
      <w:spacing w:line="360" w:lineRule="auto"/>
      <w:ind w:firstLine="420" w:firstLineChars="200"/>
    </w:pPr>
    <w:rPr>
      <w:rFonts w:ascii="Calibri" w:hAnsi="Calibri" w:eastAsia="仿宋"/>
      <w:sz w:val="28"/>
      <w:szCs w:val="22"/>
    </w:rPr>
  </w:style>
  <w:style w:type="paragraph" w:customStyle="1" w:styleId="8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6">
    <w:name w:val="表格内容"/>
    <w:basedOn w:val="1"/>
    <w:qFormat/>
    <w:uiPriority w:val="0"/>
    <w:pPr>
      <w:widowControl/>
      <w:jc w:val="left"/>
    </w:pPr>
    <w:rPr>
      <w:rFonts w:ascii="仿宋_GB2312" w:hAnsi="宋体" w:cs="等线"/>
      <w:kern w:val="0"/>
      <w:sz w:val="24"/>
    </w:rPr>
  </w:style>
  <w:style w:type="paragraph" w:styleId="87">
    <w:name w:val="List Paragraph"/>
    <w:basedOn w:val="1"/>
    <w:qFormat/>
    <w:uiPriority w:val="34"/>
    <w:pPr>
      <w:ind w:firstLine="420" w:firstLineChars="200"/>
    </w:pPr>
  </w:style>
  <w:style w:type="paragraph" w:customStyle="1" w:styleId="88">
    <w:name w:val="默认段落字体 Para Char Char Char Char Char Char Char Char Char1 Char Char Char Char"/>
    <w:basedOn w:val="1"/>
    <w:qFormat/>
    <w:uiPriority w:val="0"/>
    <w:rPr>
      <w:rFonts w:ascii="Tahoma" w:hAnsi="Tahoma"/>
      <w:sz w:val="24"/>
      <w:szCs w:val="20"/>
    </w:rPr>
  </w:style>
  <w:style w:type="paragraph" w:customStyle="1" w:styleId="89">
    <w:name w:val="正文缩进1"/>
    <w:basedOn w:val="1"/>
    <w:next w:val="16"/>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0">
    <w:name w:val="正文-2字符首行缩进"/>
    <w:basedOn w:val="1"/>
    <w:qFormat/>
    <w:uiPriority w:val="0"/>
    <w:pPr>
      <w:spacing w:line="360" w:lineRule="auto"/>
      <w:ind w:firstLine="200" w:firstLineChars="200"/>
    </w:pPr>
    <w:rPr>
      <w:rFonts w:ascii="仿宋_GB2312" w:hAnsi="宋体" w:eastAsia="仿宋_GB2312"/>
      <w:sz w:val="28"/>
      <w:szCs w:val="22"/>
    </w:rPr>
  </w:style>
  <w:style w:type="paragraph" w:customStyle="1" w:styleId="91">
    <w:name w:val="样式1"/>
    <w:basedOn w:val="1"/>
    <w:qFormat/>
    <w:uiPriority w:val="0"/>
    <w:pPr>
      <w:numPr>
        <w:ilvl w:val="2"/>
        <w:numId w:val="1"/>
      </w:numPr>
    </w:pPr>
  </w:style>
  <w:style w:type="paragraph" w:customStyle="1" w:styleId="92">
    <w:name w:val="样式 0正文 + 首行缩进:  2 字符1"/>
    <w:qFormat/>
    <w:uiPriority w:val="99"/>
    <w:pPr>
      <w:widowControl w:val="0"/>
      <w:spacing w:line="360" w:lineRule="auto"/>
      <w:ind w:firstLine="200" w:firstLineChars="200"/>
      <w:jc w:val="both"/>
    </w:pPr>
    <w:rPr>
      <w:rFonts w:ascii="Times New Roman" w:hAnsi="Times New Roman" w:eastAsia="宋体" w:cs="Times New Roman"/>
      <w:kern w:val="2"/>
      <w:sz w:val="21"/>
      <w:lang w:val="en-US" w:eastAsia="zh-CN" w:bidi="ar-SA"/>
    </w:rPr>
  </w:style>
  <w:style w:type="paragraph" w:customStyle="1" w:styleId="93">
    <w:name w:val="正文首行缩进两字"/>
    <w:qFormat/>
    <w:uiPriority w:val="0"/>
    <w:pPr>
      <w:widowControl w:val="0"/>
      <w:spacing w:line="360" w:lineRule="auto"/>
      <w:ind w:right="245"/>
      <w:jc w:val="center"/>
    </w:pPr>
    <w:rPr>
      <w:rFonts w:ascii="Arial" w:hAnsi="Arial" w:eastAsia="宋体" w:cs="Arial"/>
      <w:bCs/>
      <w:sz w:val="24"/>
      <w:szCs w:val="24"/>
      <w:lang w:val="en-US" w:eastAsia="zh-CN" w:bidi="ar-SA"/>
    </w:rPr>
  </w:style>
  <w:style w:type="paragraph" w:customStyle="1" w:styleId="9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95">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74</Pages>
  <Words>31559</Words>
  <Characters>33679</Characters>
  <Lines>94</Lines>
  <Paragraphs>110</Paragraphs>
  <TotalTime>16</TotalTime>
  <ScaleCrop>false</ScaleCrop>
  <LinksUpToDate>false</LinksUpToDate>
  <CharactersWithSpaces>35211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2023-11-02T08:20:00Z</dcterms:created>
  <dc:creator>唐冰</dc:creator>
  <cp:lastModifiedBy>华鑫招标</cp:lastModifiedBy>
  <cp:lastPrinted>2021-08-27T02:26:00Z</cp:lastPrinted>
  <dcterms:modified xsi:type="dcterms:W3CDTF">2025-03-19T07:12:18Z</dcterms:modified>
  <dc:title>竞争性谈判文件规范</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AA89F97CA3084EE09BEC05B16630B829_13</vt:lpwstr>
  </property>
  <property fmtid="{D5CDD505-2E9C-101B-9397-08002B2CF9AE}" pid="4" name="KSOTemplateDocerSaveRecord">
    <vt:lpwstr>eyJoZGlkIjoiM2FhMWQ1NDdlMDcwOGY2MmQzMWI1ODZiZGZkNzJkY2IiLCJ1c2VySWQiOiIzMzI3NDAyNDMifQ==</vt:lpwstr>
  </property>
</Properties>
</file>