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5748D">
      <w:pPr>
        <w:pStyle w:val="2"/>
        <w:spacing w:line="600" w:lineRule="exact"/>
        <w:jc w:val="center"/>
        <w:rPr>
          <w:rFonts w:asciiTheme="minorEastAsia" w:hAnsiTheme="minorEastAsia" w:eastAsiaTheme="minorEastAsia"/>
          <w:color w:val="auto"/>
          <w:highlight w:val="none"/>
        </w:rPr>
      </w:pPr>
    </w:p>
    <w:p w14:paraId="7D58A308">
      <w:pPr>
        <w:rPr>
          <w:rFonts w:asciiTheme="minorEastAsia" w:hAnsiTheme="minorEastAsia" w:eastAsiaTheme="minorEastAsia"/>
          <w:color w:val="auto"/>
          <w:highlight w:val="none"/>
        </w:rPr>
      </w:pPr>
    </w:p>
    <w:p w14:paraId="47EA9F15">
      <w:pPr>
        <w:rPr>
          <w:rFonts w:asciiTheme="minorEastAsia" w:hAnsiTheme="minorEastAsia" w:eastAsiaTheme="minorEastAsia"/>
          <w:color w:val="auto"/>
          <w:highlight w:val="none"/>
        </w:rPr>
      </w:pPr>
    </w:p>
    <w:p w14:paraId="0F5602C9">
      <w:pPr>
        <w:pStyle w:val="2"/>
        <w:spacing w:line="600" w:lineRule="exact"/>
        <w:jc w:val="center"/>
        <w:rPr>
          <w:rFonts w:asciiTheme="minorEastAsia" w:hAnsiTheme="minorEastAsia" w:eastAsiaTheme="minorEastAsia"/>
          <w:color w:val="auto"/>
          <w:highlight w:val="none"/>
          <w:lang w:eastAsia="zh-CN"/>
        </w:rPr>
      </w:pPr>
      <w:r>
        <w:rPr>
          <w:rFonts w:hint="eastAsia" w:cs="宋体" w:asciiTheme="minorEastAsia" w:hAnsiTheme="minorEastAsia" w:eastAsiaTheme="minorEastAsia"/>
          <w:b/>
          <w:bCs/>
          <w:color w:val="auto"/>
          <w:sz w:val="35"/>
          <w:szCs w:val="35"/>
          <w:highlight w:val="none"/>
          <w:u w:val="single"/>
          <w:lang w:eastAsia="zh-CN"/>
        </w:rPr>
        <w:t>广西壮族自治区天峨公路养护中心</w:t>
      </w:r>
      <w:bookmarkStart w:id="194" w:name="_GoBack"/>
      <w:r>
        <w:rPr>
          <w:rFonts w:hint="eastAsia" w:cs="宋体" w:asciiTheme="minorEastAsia" w:hAnsiTheme="minorEastAsia" w:eastAsiaTheme="minorEastAsia"/>
          <w:b/>
          <w:bCs/>
          <w:color w:val="auto"/>
          <w:sz w:val="35"/>
          <w:szCs w:val="35"/>
          <w:highlight w:val="none"/>
          <w:u w:val="single"/>
          <w:lang w:eastAsia="zh-CN"/>
        </w:rPr>
        <w:t>2025年至2027年公路管理</w:t>
      </w:r>
      <w:bookmarkEnd w:id="194"/>
      <w:r>
        <w:rPr>
          <w:rFonts w:hint="eastAsia" w:cs="宋体" w:asciiTheme="minorEastAsia" w:hAnsiTheme="minorEastAsia" w:eastAsiaTheme="minorEastAsia"/>
          <w:b/>
          <w:bCs/>
          <w:color w:val="auto"/>
          <w:sz w:val="35"/>
          <w:szCs w:val="35"/>
          <w:highlight w:val="none"/>
          <w:u w:val="single"/>
          <w:lang w:eastAsia="zh-CN"/>
        </w:rPr>
        <w:t>和养护服务</w:t>
      </w:r>
    </w:p>
    <w:p w14:paraId="5CAD6EE4">
      <w:pPr>
        <w:pStyle w:val="2"/>
        <w:spacing w:line="284" w:lineRule="auto"/>
        <w:rPr>
          <w:rFonts w:asciiTheme="minorEastAsia" w:hAnsiTheme="minorEastAsia" w:eastAsiaTheme="minorEastAsia"/>
          <w:color w:val="auto"/>
          <w:highlight w:val="none"/>
          <w:lang w:eastAsia="zh-CN"/>
        </w:rPr>
      </w:pPr>
    </w:p>
    <w:p w14:paraId="6ACA318D">
      <w:pPr>
        <w:pStyle w:val="2"/>
        <w:spacing w:line="284" w:lineRule="auto"/>
        <w:rPr>
          <w:rFonts w:asciiTheme="minorEastAsia" w:hAnsiTheme="minorEastAsia" w:eastAsiaTheme="minorEastAsia"/>
          <w:color w:val="auto"/>
          <w:highlight w:val="none"/>
          <w:lang w:eastAsia="zh-CN"/>
        </w:rPr>
      </w:pPr>
    </w:p>
    <w:p w14:paraId="6E997335">
      <w:pPr>
        <w:spacing w:before="91" w:line="220" w:lineRule="auto"/>
        <w:ind w:left="1702"/>
        <w:rPr>
          <w:rFonts w:hint="default" w:cs="宋体" w:asciiTheme="minorEastAsia" w:hAnsiTheme="minorEastAsia" w:eastAsiaTheme="minorEastAsia"/>
          <w:color w:val="auto"/>
          <w:sz w:val="28"/>
          <w:szCs w:val="28"/>
          <w:highlight w:val="none"/>
          <w:u w:val="single"/>
          <w:lang w:val="en-US" w:eastAsia="zh-CN"/>
        </w:rPr>
      </w:pPr>
      <w:r>
        <w:rPr>
          <w:rFonts w:hint="eastAsia" w:cs="宋体" w:asciiTheme="minorEastAsia" w:hAnsiTheme="minorEastAsia" w:eastAsiaTheme="minorEastAsia"/>
          <w:color w:val="auto"/>
          <w:sz w:val="28"/>
          <w:szCs w:val="28"/>
          <w:highlight w:val="none"/>
          <w:lang w:eastAsia="zh-CN"/>
        </w:rPr>
        <w:t>项目编号</w:t>
      </w:r>
      <w:r>
        <w:rPr>
          <w:rFonts w:cs="宋体" w:asciiTheme="minorEastAsia" w:hAnsiTheme="minorEastAsia" w:eastAsiaTheme="minorEastAsia"/>
          <w:color w:val="auto"/>
          <w:sz w:val="28"/>
          <w:szCs w:val="28"/>
          <w:highlight w:val="none"/>
          <w:lang w:eastAsia="zh-CN"/>
        </w:rPr>
        <w:t>：</w:t>
      </w:r>
      <w:r>
        <w:rPr>
          <w:rFonts w:hint="eastAsia" w:cs="宋体" w:asciiTheme="minorEastAsia" w:hAnsiTheme="minorEastAsia" w:eastAsiaTheme="minorEastAsia"/>
          <w:color w:val="auto"/>
          <w:sz w:val="28"/>
          <w:szCs w:val="28"/>
          <w:highlight w:val="none"/>
          <w:lang w:eastAsia="zh-CN"/>
        </w:rPr>
        <w:t>GXZC2025-G3-000483-GXLX</w:t>
      </w:r>
    </w:p>
    <w:p w14:paraId="7894FAC3">
      <w:pPr>
        <w:pStyle w:val="2"/>
        <w:spacing w:line="249" w:lineRule="auto"/>
        <w:rPr>
          <w:rFonts w:asciiTheme="minorEastAsia" w:hAnsiTheme="minorEastAsia" w:eastAsiaTheme="minorEastAsia"/>
          <w:color w:val="auto"/>
          <w:highlight w:val="none"/>
          <w:lang w:eastAsia="zh-CN"/>
        </w:rPr>
      </w:pPr>
    </w:p>
    <w:p w14:paraId="14FA227E">
      <w:pPr>
        <w:pStyle w:val="2"/>
        <w:spacing w:line="249" w:lineRule="auto"/>
        <w:rPr>
          <w:rFonts w:asciiTheme="minorEastAsia" w:hAnsiTheme="minorEastAsia" w:eastAsiaTheme="minorEastAsia"/>
          <w:color w:val="auto"/>
          <w:highlight w:val="none"/>
          <w:lang w:eastAsia="zh-CN"/>
        </w:rPr>
      </w:pPr>
    </w:p>
    <w:p w14:paraId="21441D35">
      <w:pPr>
        <w:pStyle w:val="2"/>
        <w:spacing w:line="249" w:lineRule="auto"/>
        <w:rPr>
          <w:rFonts w:asciiTheme="minorEastAsia" w:hAnsiTheme="minorEastAsia" w:eastAsiaTheme="minorEastAsia"/>
          <w:color w:val="auto"/>
          <w:highlight w:val="none"/>
          <w:lang w:eastAsia="zh-CN"/>
        </w:rPr>
      </w:pPr>
    </w:p>
    <w:p w14:paraId="1F406333">
      <w:pPr>
        <w:pStyle w:val="2"/>
        <w:spacing w:line="249" w:lineRule="auto"/>
        <w:rPr>
          <w:rFonts w:asciiTheme="minorEastAsia" w:hAnsiTheme="minorEastAsia" w:eastAsiaTheme="minorEastAsia"/>
          <w:color w:val="auto"/>
          <w:highlight w:val="none"/>
          <w:lang w:eastAsia="zh-CN"/>
        </w:rPr>
      </w:pPr>
    </w:p>
    <w:p w14:paraId="2BAFD75D">
      <w:pPr>
        <w:pStyle w:val="2"/>
        <w:spacing w:line="249" w:lineRule="auto"/>
        <w:rPr>
          <w:rFonts w:asciiTheme="minorEastAsia" w:hAnsiTheme="minorEastAsia" w:eastAsiaTheme="minorEastAsia"/>
          <w:color w:val="auto"/>
          <w:highlight w:val="none"/>
          <w:lang w:eastAsia="zh-CN"/>
        </w:rPr>
      </w:pPr>
    </w:p>
    <w:p w14:paraId="239E1ED7">
      <w:pPr>
        <w:pStyle w:val="2"/>
        <w:spacing w:line="249" w:lineRule="auto"/>
        <w:rPr>
          <w:rFonts w:asciiTheme="minorEastAsia" w:hAnsiTheme="minorEastAsia" w:eastAsiaTheme="minorEastAsia"/>
          <w:color w:val="auto"/>
          <w:highlight w:val="none"/>
          <w:lang w:eastAsia="zh-CN"/>
        </w:rPr>
      </w:pPr>
    </w:p>
    <w:p w14:paraId="414D9499">
      <w:pPr>
        <w:pStyle w:val="2"/>
        <w:spacing w:line="249" w:lineRule="auto"/>
        <w:rPr>
          <w:rFonts w:asciiTheme="minorEastAsia" w:hAnsiTheme="minorEastAsia" w:eastAsiaTheme="minorEastAsia"/>
          <w:color w:val="auto"/>
          <w:highlight w:val="none"/>
          <w:lang w:eastAsia="zh-CN"/>
        </w:rPr>
      </w:pPr>
    </w:p>
    <w:p w14:paraId="3950F0C7">
      <w:pPr>
        <w:pStyle w:val="2"/>
        <w:spacing w:line="250" w:lineRule="auto"/>
        <w:rPr>
          <w:rFonts w:asciiTheme="minorEastAsia" w:hAnsiTheme="minorEastAsia" w:eastAsiaTheme="minorEastAsia"/>
          <w:color w:val="auto"/>
          <w:highlight w:val="none"/>
          <w:lang w:eastAsia="zh-CN"/>
        </w:rPr>
      </w:pPr>
    </w:p>
    <w:p w14:paraId="7C58B40E">
      <w:pPr>
        <w:pStyle w:val="2"/>
        <w:spacing w:line="250" w:lineRule="auto"/>
        <w:rPr>
          <w:rFonts w:asciiTheme="minorEastAsia" w:hAnsiTheme="minorEastAsia" w:eastAsiaTheme="minorEastAsia"/>
          <w:color w:val="auto"/>
          <w:highlight w:val="none"/>
          <w:lang w:eastAsia="zh-CN"/>
        </w:rPr>
      </w:pPr>
    </w:p>
    <w:p w14:paraId="7D9721F1">
      <w:pPr>
        <w:pStyle w:val="2"/>
        <w:spacing w:line="250" w:lineRule="auto"/>
        <w:rPr>
          <w:rFonts w:asciiTheme="minorEastAsia" w:hAnsiTheme="minorEastAsia" w:eastAsiaTheme="minorEastAsia"/>
          <w:color w:val="auto"/>
          <w:highlight w:val="none"/>
          <w:lang w:eastAsia="zh-CN"/>
        </w:rPr>
      </w:pPr>
    </w:p>
    <w:p w14:paraId="44CF3FE7">
      <w:pPr>
        <w:spacing w:before="159" w:line="223" w:lineRule="auto"/>
        <w:ind w:left="3352"/>
        <w:rPr>
          <w:rFonts w:cs="宋体" w:asciiTheme="minorEastAsia" w:hAnsiTheme="minorEastAsia" w:eastAsiaTheme="minorEastAsia"/>
          <w:color w:val="auto"/>
          <w:sz w:val="49"/>
          <w:szCs w:val="49"/>
          <w:highlight w:val="none"/>
          <w:lang w:eastAsia="zh-CN"/>
        </w:rPr>
      </w:pPr>
      <w:r>
        <w:rPr>
          <w:rFonts w:cs="宋体" w:asciiTheme="minorEastAsia" w:hAnsiTheme="minorEastAsia" w:eastAsiaTheme="minorEastAsia"/>
          <w:color w:val="auto"/>
          <w:sz w:val="49"/>
          <w:szCs w:val="49"/>
          <w:highlight w:val="none"/>
          <w:lang w:eastAsia="zh-CN"/>
        </w:rPr>
        <w:t>招 标 文 件</w:t>
      </w:r>
    </w:p>
    <w:p w14:paraId="522DD031">
      <w:pPr>
        <w:pStyle w:val="2"/>
        <w:spacing w:line="249" w:lineRule="auto"/>
        <w:rPr>
          <w:rFonts w:asciiTheme="minorEastAsia" w:hAnsiTheme="minorEastAsia" w:eastAsiaTheme="minorEastAsia"/>
          <w:color w:val="auto"/>
          <w:highlight w:val="none"/>
          <w:lang w:eastAsia="zh-CN"/>
        </w:rPr>
      </w:pPr>
    </w:p>
    <w:p w14:paraId="3AEE2754">
      <w:pPr>
        <w:pStyle w:val="2"/>
        <w:spacing w:line="249" w:lineRule="auto"/>
        <w:rPr>
          <w:rFonts w:asciiTheme="minorEastAsia" w:hAnsiTheme="minorEastAsia" w:eastAsiaTheme="minorEastAsia"/>
          <w:color w:val="auto"/>
          <w:highlight w:val="none"/>
          <w:lang w:eastAsia="zh-CN"/>
        </w:rPr>
      </w:pPr>
    </w:p>
    <w:p w14:paraId="267F5FBB">
      <w:pPr>
        <w:pStyle w:val="2"/>
        <w:spacing w:line="250" w:lineRule="auto"/>
        <w:rPr>
          <w:rFonts w:asciiTheme="minorEastAsia" w:hAnsiTheme="minorEastAsia" w:eastAsiaTheme="minorEastAsia"/>
          <w:color w:val="auto"/>
          <w:highlight w:val="none"/>
          <w:lang w:eastAsia="zh-CN"/>
        </w:rPr>
      </w:pPr>
    </w:p>
    <w:p w14:paraId="00651D84">
      <w:pPr>
        <w:pStyle w:val="2"/>
        <w:spacing w:line="250" w:lineRule="auto"/>
        <w:rPr>
          <w:rFonts w:asciiTheme="minorEastAsia" w:hAnsiTheme="minorEastAsia" w:eastAsiaTheme="minorEastAsia"/>
          <w:color w:val="auto"/>
          <w:highlight w:val="none"/>
          <w:lang w:eastAsia="zh-CN"/>
        </w:rPr>
      </w:pPr>
    </w:p>
    <w:p w14:paraId="564C512F">
      <w:pPr>
        <w:pStyle w:val="2"/>
        <w:spacing w:line="250" w:lineRule="auto"/>
        <w:rPr>
          <w:rFonts w:asciiTheme="minorEastAsia" w:hAnsiTheme="minorEastAsia" w:eastAsiaTheme="minorEastAsia"/>
          <w:color w:val="auto"/>
          <w:highlight w:val="none"/>
          <w:lang w:eastAsia="zh-CN"/>
        </w:rPr>
      </w:pPr>
    </w:p>
    <w:p w14:paraId="7E94CB0A">
      <w:pPr>
        <w:pStyle w:val="2"/>
        <w:spacing w:line="250" w:lineRule="auto"/>
        <w:rPr>
          <w:rFonts w:asciiTheme="minorEastAsia" w:hAnsiTheme="minorEastAsia" w:eastAsiaTheme="minorEastAsia"/>
          <w:color w:val="auto"/>
          <w:highlight w:val="none"/>
          <w:lang w:eastAsia="zh-CN"/>
        </w:rPr>
      </w:pPr>
    </w:p>
    <w:p w14:paraId="3E746F19">
      <w:pPr>
        <w:pStyle w:val="2"/>
        <w:spacing w:line="250" w:lineRule="auto"/>
        <w:rPr>
          <w:rFonts w:asciiTheme="minorEastAsia" w:hAnsiTheme="minorEastAsia" w:eastAsiaTheme="minorEastAsia"/>
          <w:color w:val="auto"/>
          <w:highlight w:val="none"/>
          <w:lang w:eastAsia="zh-CN"/>
        </w:rPr>
      </w:pPr>
    </w:p>
    <w:p w14:paraId="5A41B4C7">
      <w:pPr>
        <w:pStyle w:val="2"/>
        <w:spacing w:line="250" w:lineRule="auto"/>
        <w:rPr>
          <w:rFonts w:asciiTheme="minorEastAsia" w:hAnsiTheme="minorEastAsia" w:eastAsiaTheme="minorEastAsia"/>
          <w:color w:val="auto"/>
          <w:highlight w:val="none"/>
          <w:lang w:eastAsia="zh-CN"/>
        </w:rPr>
      </w:pPr>
    </w:p>
    <w:p w14:paraId="3070660E">
      <w:pPr>
        <w:pStyle w:val="2"/>
        <w:spacing w:line="250" w:lineRule="auto"/>
        <w:rPr>
          <w:rFonts w:asciiTheme="minorEastAsia" w:hAnsiTheme="minorEastAsia" w:eastAsiaTheme="minorEastAsia"/>
          <w:color w:val="auto"/>
          <w:highlight w:val="none"/>
          <w:lang w:eastAsia="zh-CN"/>
        </w:rPr>
      </w:pPr>
    </w:p>
    <w:p w14:paraId="7430B399">
      <w:pPr>
        <w:pStyle w:val="2"/>
        <w:spacing w:line="250" w:lineRule="auto"/>
        <w:rPr>
          <w:rFonts w:asciiTheme="minorEastAsia" w:hAnsiTheme="minorEastAsia" w:eastAsiaTheme="minorEastAsia"/>
          <w:color w:val="auto"/>
          <w:highlight w:val="none"/>
          <w:lang w:eastAsia="zh-CN"/>
        </w:rPr>
      </w:pPr>
    </w:p>
    <w:p w14:paraId="4B644A5C">
      <w:pPr>
        <w:pStyle w:val="2"/>
        <w:spacing w:line="250" w:lineRule="auto"/>
        <w:rPr>
          <w:rFonts w:asciiTheme="minorEastAsia" w:hAnsiTheme="minorEastAsia" w:eastAsiaTheme="minorEastAsia"/>
          <w:color w:val="auto"/>
          <w:highlight w:val="none"/>
          <w:lang w:eastAsia="zh-CN"/>
        </w:rPr>
      </w:pPr>
    </w:p>
    <w:p w14:paraId="28DFFEB4">
      <w:pPr>
        <w:pStyle w:val="2"/>
        <w:spacing w:line="250" w:lineRule="auto"/>
        <w:rPr>
          <w:rFonts w:asciiTheme="minorEastAsia" w:hAnsiTheme="minorEastAsia" w:eastAsiaTheme="minorEastAsia"/>
          <w:color w:val="auto"/>
          <w:highlight w:val="none"/>
          <w:lang w:eastAsia="zh-CN"/>
        </w:rPr>
      </w:pPr>
    </w:p>
    <w:p w14:paraId="016F1E38">
      <w:pPr>
        <w:pStyle w:val="2"/>
        <w:spacing w:line="250" w:lineRule="auto"/>
        <w:rPr>
          <w:rFonts w:asciiTheme="minorEastAsia" w:hAnsiTheme="minorEastAsia" w:eastAsiaTheme="minorEastAsia"/>
          <w:color w:val="auto"/>
          <w:highlight w:val="none"/>
          <w:lang w:eastAsia="zh-CN"/>
        </w:rPr>
      </w:pPr>
    </w:p>
    <w:p w14:paraId="75F0B83C">
      <w:pPr>
        <w:pStyle w:val="2"/>
        <w:spacing w:line="250" w:lineRule="auto"/>
        <w:rPr>
          <w:rFonts w:asciiTheme="minorEastAsia" w:hAnsiTheme="minorEastAsia" w:eastAsiaTheme="minorEastAsia"/>
          <w:color w:val="auto"/>
          <w:highlight w:val="none"/>
          <w:lang w:eastAsia="zh-CN"/>
        </w:rPr>
      </w:pPr>
    </w:p>
    <w:p w14:paraId="40326825">
      <w:pPr>
        <w:pStyle w:val="2"/>
        <w:spacing w:line="250" w:lineRule="auto"/>
        <w:rPr>
          <w:rFonts w:asciiTheme="minorEastAsia" w:hAnsiTheme="minorEastAsia" w:eastAsiaTheme="minorEastAsia"/>
          <w:color w:val="auto"/>
          <w:highlight w:val="none"/>
          <w:lang w:eastAsia="zh-CN"/>
        </w:rPr>
      </w:pPr>
    </w:p>
    <w:p w14:paraId="5811F4D3">
      <w:pPr>
        <w:spacing w:before="91" w:line="219" w:lineRule="auto"/>
        <w:ind w:left="938"/>
        <w:rPr>
          <w:rFonts w:cs="宋体" w:asciiTheme="minorEastAsia" w:hAnsiTheme="minorEastAsia" w:eastAsiaTheme="minorEastAsia"/>
          <w:color w:val="auto"/>
          <w:sz w:val="28"/>
          <w:szCs w:val="28"/>
          <w:highlight w:val="none"/>
          <w:lang w:eastAsia="zh-CN"/>
        </w:rPr>
      </w:pPr>
      <w:r>
        <w:rPr>
          <w:rFonts w:cs="宋体" w:asciiTheme="minorEastAsia" w:hAnsiTheme="minorEastAsia" w:eastAsiaTheme="minorEastAsia"/>
          <w:color w:val="auto"/>
          <w:sz w:val="28"/>
          <w:szCs w:val="28"/>
          <w:highlight w:val="none"/>
          <w:lang w:eastAsia="zh-CN"/>
        </w:rPr>
        <w:t>招标人：</w:t>
      </w:r>
      <w:r>
        <w:rPr>
          <w:rFonts w:hint="eastAsia" w:cs="宋体" w:asciiTheme="minorEastAsia" w:hAnsiTheme="minorEastAsia" w:eastAsiaTheme="minorEastAsia"/>
          <w:color w:val="auto"/>
          <w:sz w:val="28"/>
          <w:szCs w:val="28"/>
          <w:highlight w:val="none"/>
          <w:u w:val="single"/>
          <w:lang w:eastAsia="zh-CN"/>
        </w:rPr>
        <w:t>广西壮族自治区天峨公路养护中心</w:t>
      </w:r>
      <w:r>
        <w:rPr>
          <w:rFonts w:cs="宋体" w:asciiTheme="minorEastAsia" w:hAnsiTheme="minorEastAsia" w:eastAsiaTheme="minorEastAsia"/>
          <w:color w:val="auto"/>
          <w:sz w:val="28"/>
          <w:szCs w:val="28"/>
          <w:highlight w:val="none"/>
          <w:lang w:eastAsia="zh-CN"/>
        </w:rPr>
        <w:t>（盖单位章）</w:t>
      </w:r>
    </w:p>
    <w:p w14:paraId="0B3969E4">
      <w:pPr>
        <w:pStyle w:val="2"/>
        <w:spacing w:line="285" w:lineRule="auto"/>
        <w:rPr>
          <w:rFonts w:asciiTheme="minorEastAsia" w:hAnsiTheme="minorEastAsia" w:eastAsiaTheme="minorEastAsia"/>
          <w:color w:val="auto"/>
          <w:highlight w:val="none"/>
          <w:lang w:eastAsia="zh-CN"/>
        </w:rPr>
      </w:pPr>
    </w:p>
    <w:p w14:paraId="2D6D3145">
      <w:pPr>
        <w:spacing w:before="91" w:line="219" w:lineRule="auto"/>
        <w:ind w:left="660" w:firstLine="280" w:firstLineChars="100"/>
        <w:rPr>
          <w:rFonts w:cs="宋体" w:asciiTheme="minorEastAsia" w:hAnsiTheme="minorEastAsia" w:eastAsiaTheme="minorEastAsia"/>
          <w:color w:val="auto"/>
          <w:sz w:val="28"/>
          <w:szCs w:val="28"/>
          <w:highlight w:val="none"/>
          <w:lang w:eastAsia="zh-CN"/>
        </w:rPr>
      </w:pPr>
      <w:r>
        <w:rPr>
          <w:rFonts w:cs="宋体" w:asciiTheme="minorEastAsia" w:hAnsiTheme="minorEastAsia" w:eastAsiaTheme="minorEastAsia"/>
          <w:color w:val="auto"/>
          <w:sz w:val="28"/>
          <w:szCs w:val="28"/>
          <w:highlight w:val="none"/>
          <w:lang w:eastAsia="zh-CN"/>
        </w:rPr>
        <w:t>招标代理机构：</w:t>
      </w:r>
      <w:r>
        <w:rPr>
          <w:rFonts w:hint="eastAsia" w:cs="宋体" w:asciiTheme="minorEastAsia" w:hAnsiTheme="minorEastAsia" w:eastAsiaTheme="minorEastAsia"/>
          <w:color w:val="auto"/>
          <w:sz w:val="28"/>
          <w:szCs w:val="28"/>
          <w:highlight w:val="none"/>
          <w:u w:val="single"/>
          <w:lang w:eastAsia="zh-CN"/>
        </w:rPr>
        <w:t>广西鲁信工程咨询有限公司</w:t>
      </w:r>
      <w:r>
        <w:rPr>
          <w:rFonts w:cs="宋体" w:asciiTheme="minorEastAsia" w:hAnsiTheme="minorEastAsia" w:eastAsiaTheme="minorEastAsia"/>
          <w:color w:val="auto"/>
          <w:sz w:val="28"/>
          <w:szCs w:val="28"/>
          <w:highlight w:val="none"/>
          <w:lang w:eastAsia="zh-CN"/>
        </w:rPr>
        <w:t>（盖单位章）</w:t>
      </w:r>
    </w:p>
    <w:p w14:paraId="73288E91">
      <w:pPr>
        <w:pStyle w:val="2"/>
        <w:spacing w:line="280" w:lineRule="auto"/>
        <w:rPr>
          <w:rFonts w:asciiTheme="minorEastAsia" w:hAnsiTheme="minorEastAsia" w:eastAsiaTheme="minorEastAsia"/>
          <w:color w:val="auto"/>
          <w:highlight w:val="none"/>
          <w:lang w:eastAsia="zh-CN"/>
        </w:rPr>
      </w:pPr>
    </w:p>
    <w:p w14:paraId="27D7DF4C">
      <w:pPr>
        <w:spacing w:before="91" w:line="220" w:lineRule="auto"/>
        <w:ind w:firstLine="3080" w:firstLineChars="1100"/>
        <w:rPr>
          <w:rFonts w:hint="default" w:cs="宋体" w:asciiTheme="minorEastAsia" w:hAnsiTheme="minorEastAsia" w:eastAsiaTheme="minorEastAsia"/>
          <w:color w:val="auto"/>
          <w:sz w:val="28"/>
          <w:szCs w:val="28"/>
          <w:highlight w:val="none"/>
          <w:u w:val="single"/>
          <w:lang w:val="en-US" w:eastAsia="zh-CN"/>
        </w:rPr>
      </w:pPr>
      <w:r>
        <w:rPr>
          <w:rFonts w:cs="宋体" w:asciiTheme="minorEastAsia" w:hAnsiTheme="minorEastAsia" w:eastAsiaTheme="minorEastAsia"/>
          <w:color w:val="auto"/>
          <w:sz w:val="28"/>
          <w:szCs w:val="28"/>
          <w:highlight w:val="none"/>
          <w:u w:val="single"/>
          <w:lang w:eastAsia="zh-CN"/>
        </w:rPr>
        <w:t>202</w:t>
      </w:r>
      <w:r>
        <w:rPr>
          <w:rFonts w:hint="eastAsia" w:cs="宋体" w:asciiTheme="minorEastAsia" w:hAnsiTheme="minorEastAsia" w:eastAsiaTheme="minorEastAsia"/>
          <w:color w:val="auto"/>
          <w:sz w:val="28"/>
          <w:szCs w:val="28"/>
          <w:highlight w:val="none"/>
          <w:u w:val="single"/>
          <w:lang w:eastAsia="zh-CN"/>
        </w:rPr>
        <w:t xml:space="preserve">5 </w:t>
      </w:r>
      <w:r>
        <w:rPr>
          <w:rFonts w:cs="宋体" w:asciiTheme="minorEastAsia" w:hAnsiTheme="minorEastAsia" w:eastAsiaTheme="minorEastAsia"/>
          <w:color w:val="auto"/>
          <w:sz w:val="28"/>
          <w:szCs w:val="28"/>
          <w:highlight w:val="none"/>
          <w:lang w:eastAsia="zh-CN"/>
        </w:rPr>
        <w:t xml:space="preserve">年 </w:t>
      </w:r>
      <w:r>
        <w:rPr>
          <w:rFonts w:hint="eastAsia" w:cs="宋体" w:asciiTheme="minorEastAsia" w:hAnsiTheme="minorEastAsia" w:eastAsiaTheme="minorEastAsia"/>
          <w:color w:val="auto"/>
          <w:sz w:val="28"/>
          <w:szCs w:val="28"/>
          <w:highlight w:val="none"/>
          <w:u w:val="single"/>
          <w:lang w:val="en-US" w:eastAsia="zh-CN"/>
        </w:rPr>
        <w:t>04</w:t>
      </w:r>
      <w:r>
        <w:rPr>
          <w:rFonts w:hint="eastAsia" w:cs="宋体" w:asciiTheme="minorEastAsia" w:hAnsiTheme="minorEastAsia" w:eastAsiaTheme="minorEastAsia"/>
          <w:color w:val="auto"/>
          <w:sz w:val="28"/>
          <w:szCs w:val="28"/>
          <w:highlight w:val="none"/>
          <w:lang w:eastAsia="zh-CN"/>
        </w:rPr>
        <w:t xml:space="preserve"> </w:t>
      </w:r>
      <w:r>
        <w:rPr>
          <w:rFonts w:cs="宋体" w:asciiTheme="minorEastAsia" w:hAnsiTheme="minorEastAsia" w:eastAsiaTheme="minorEastAsia"/>
          <w:color w:val="auto"/>
          <w:sz w:val="28"/>
          <w:szCs w:val="28"/>
          <w:highlight w:val="none"/>
          <w:lang w:eastAsia="zh-CN"/>
        </w:rPr>
        <w:t>月</w:t>
      </w:r>
      <w:r>
        <w:rPr>
          <w:rFonts w:hint="eastAsia" w:cs="宋体" w:asciiTheme="minorEastAsia" w:hAnsiTheme="minorEastAsia" w:eastAsiaTheme="minorEastAsia"/>
          <w:color w:val="auto"/>
          <w:sz w:val="28"/>
          <w:szCs w:val="28"/>
          <w:highlight w:val="none"/>
          <w:u w:val="single"/>
          <w:lang w:val="en-US" w:eastAsia="zh-CN"/>
        </w:rPr>
        <w:t xml:space="preserve"> 11日 </w:t>
      </w:r>
    </w:p>
    <w:p w14:paraId="1031E3E1">
      <w:pPr>
        <w:pStyle w:val="2"/>
        <w:rPr>
          <w:rFonts w:hint="eastAsia" w:cs="宋体" w:asciiTheme="minorEastAsia" w:hAnsiTheme="minorEastAsia" w:eastAsiaTheme="minorEastAsia"/>
          <w:color w:val="auto"/>
          <w:sz w:val="28"/>
          <w:szCs w:val="28"/>
          <w:highlight w:val="none"/>
          <w:u w:val="single"/>
          <w:lang w:val="en-US" w:eastAsia="zh-CN"/>
        </w:rPr>
      </w:pPr>
    </w:p>
    <w:p w14:paraId="1AC58F9B">
      <w:pPr>
        <w:rPr>
          <w:color w:val="auto"/>
          <w:highlight w:val="none"/>
        </w:rPr>
      </w:pPr>
    </w:p>
    <w:p w14:paraId="34058E87">
      <w:pPr>
        <w:pStyle w:val="2"/>
        <w:rPr>
          <w:color w:val="auto"/>
          <w:highlight w:val="none"/>
        </w:rPr>
      </w:pPr>
    </w:p>
    <w:p w14:paraId="61471776">
      <w:pPr>
        <w:rPr>
          <w:color w:val="auto"/>
          <w:highlight w:val="none"/>
        </w:rPr>
      </w:pPr>
    </w:p>
    <w:sdt>
      <w:sdtPr>
        <w:rPr>
          <w:rFonts w:cs="Arial" w:asciiTheme="minorEastAsia" w:hAnsiTheme="minorEastAsia" w:eastAsiaTheme="minorEastAsia"/>
          <w:snapToGrid w:val="0"/>
          <w:color w:val="auto"/>
          <w:sz w:val="21"/>
          <w:szCs w:val="21"/>
          <w:highlight w:val="none"/>
          <w:lang w:val="zh-CN" w:eastAsia="en-US"/>
        </w:rPr>
        <w:id w:val="-32033133"/>
        <w:docPartObj>
          <w:docPartGallery w:val="Table of Contents"/>
          <w:docPartUnique/>
        </w:docPartObj>
      </w:sdtPr>
      <w:sdtEndPr>
        <w:rPr>
          <w:rFonts w:cs="Arial" w:asciiTheme="minorEastAsia" w:hAnsiTheme="minorEastAsia" w:eastAsiaTheme="minorEastAsia"/>
          <w:b/>
          <w:bCs/>
          <w:snapToGrid w:val="0"/>
          <w:color w:val="auto"/>
          <w:sz w:val="21"/>
          <w:szCs w:val="21"/>
          <w:highlight w:val="none"/>
          <w:lang w:val="zh-CN" w:eastAsia="en-US"/>
        </w:rPr>
      </w:sdtEndPr>
      <w:sdtContent>
        <w:p w14:paraId="278948A7">
          <w:pPr>
            <w:pStyle w:val="40"/>
            <w:jc w:val="center"/>
            <w:rPr>
              <w:rFonts w:asciiTheme="minorEastAsia" w:hAnsiTheme="minorEastAsia" w:eastAsiaTheme="minorEastAsia"/>
              <w:b/>
              <w:bCs/>
              <w:color w:val="auto"/>
              <w:highlight w:val="none"/>
            </w:rPr>
          </w:pPr>
          <w:r>
            <w:rPr>
              <w:rFonts w:asciiTheme="minorEastAsia" w:hAnsiTheme="minorEastAsia" w:eastAsiaTheme="minorEastAsia"/>
              <w:b/>
              <w:bCs/>
              <w:color w:val="auto"/>
              <w:highlight w:val="none"/>
              <w:lang w:val="zh-CN"/>
            </w:rPr>
            <w:t>目录</w:t>
          </w:r>
        </w:p>
        <w:p w14:paraId="653B8A41">
          <w:pPr>
            <w:pStyle w:val="18"/>
            <w:tabs>
              <w:tab w:val="right" w:leader="dot" w:pos="9344"/>
            </w:tabs>
            <w:rPr>
              <w:rFonts w:asciiTheme="minorHAnsi" w:hAnsiTheme="minorHAnsi" w:eastAsiaTheme="minorEastAsia" w:cstheme="minorBidi"/>
              <w:snapToGrid/>
              <w:color w:val="auto"/>
              <w:kern w:val="2"/>
              <w:szCs w:val="22"/>
              <w:highlight w:val="none"/>
              <w:lang w:eastAsia="zh-CN"/>
            </w:rPr>
          </w:pPr>
          <w:r>
            <w:rPr>
              <w:rFonts w:asciiTheme="minorEastAsia" w:hAnsiTheme="minorEastAsia" w:eastAsiaTheme="minorEastAsia"/>
              <w:b/>
              <w:bCs/>
              <w:color w:val="auto"/>
              <w:sz w:val="22"/>
              <w:szCs w:val="22"/>
              <w:highlight w:val="none"/>
            </w:rPr>
            <w:fldChar w:fldCharType="begin"/>
          </w:r>
          <w:r>
            <w:rPr>
              <w:rFonts w:asciiTheme="minorEastAsia" w:hAnsiTheme="minorEastAsia" w:eastAsiaTheme="minorEastAsia"/>
              <w:b/>
              <w:bCs/>
              <w:color w:val="auto"/>
              <w:sz w:val="22"/>
              <w:szCs w:val="22"/>
              <w:highlight w:val="none"/>
            </w:rPr>
            <w:instrText xml:space="preserve"> TOC \o "1-3" \h \z \u </w:instrText>
          </w:r>
          <w:r>
            <w:rPr>
              <w:rFonts w:asciiTheme="minorEastAsia" w:hAnsiTheme="minorEastAsia" w:eastAsiaTheme="minorEastAsia"/>
              <w:b/>
              <w:bCs/>
              <w:color w:val="auto"/>
              <w:sz w:val="22"/>
              <w:szCs w:val="22"/>
              <w:highlight w:val="none"/>
            </w:rPr>
            <w:fldChar w:fldCharType="separate"/>
          </w:r>
          <w:r>
            <w:rPr>
              <w:color w:val="auto"/>
              <w:highlight w:val="none"/>
            </w:rPr>
            <w:fldChar w:fldCharType="begin"/>
          </w:r>
          <w:r>
            <w:rPr>
              <w:color w:val="auto"/>
              <w:highlight w:val="none"/>
            </w:rPr>
            <w:instrText xml:space="preserve"> HYPERLINK \l "_Toc192528840" </w:instrText>
          </w:r>
          <w:r>
            <w:rPr>
              <w:color w:val="auto"/>
              <w:highlight w:val="none"/>
            </w:rPr>
            <w:fldChar w:fldCharType="separate"/>
          </w:r>
          <w:r>
            <w:rPr>
              <w:rStyle w:val="26"/>
              <w:rFonts w:hint="eastAsia" w:ascii="宋体" w:hAnsi="宋体" w:eastAsia="宋体" w:cs="宋体"/>
              <w:b/>
              <w:bCs/>
              <w:color w:val="auto"/>
              <w:highlight w:val="none"/>
              <w:lang w:eastAsia="zh-CN"/>
            </w:rPr>
            <w:t>第一章  招标公告</w:t>
          </w:r>
          <w:r>
            <w:rPr>
              <w:color w:val="auto"/>
              <w:highlight w:val="none"/>
            </w:rPr>
            <w:tab/>
          </w:r>
          <w:r>
            <w:rPr>
              <w:color w:val="auto"/>
              <w:highlight w:val="none"/>
            </w:rPr>
            <w:fldChar w:fldCharType="begin"/>
          </w:r>
          <w:r>
            <w:rPr>
              <w:color w:val="auto"/>
              <w:highlight w:val="none"/>
            </w:rPr>
            <w:instrText xml:space="preserve"> PAGEREF _Toc192528840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6B52A29F">
          <w:pPr>
            <w:pStyle w:val="18"/>
            <w:tabs>
              <w:tab w:val="right" w:leader="dot" w:pos="934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"_Toc192528842" </w:instrText>
          </w:r>
          <w:r>
            <w:rPr>
              <w:color w:val="auto"/>
              <w:highlight w:val="none"/>
            </w:rPr>
            <w:fldChar w:fldCharType="separate"/>
          </w:r>
          <w:r>
            <w:rPr>
              <w:rStyle w:val="26"/>
              <w:rFonts w:hint="eastAsia" w:ascii="宋体" w:hAnsi="宋体" w:eastAsia="宋体" w:cs="宋体"/>
              <w:b/>
              <w:bCs/>
              <w:color w:val="auto"/>
              <w:highlight w:val="none"/>
              <w:lang w:eastAsia="zh-CN"/>
            </w:rPr>
            <w:t>第二章</w:t>
          </w:r>
          <w:r>
            <w:rPr>
              <w:rStyle w:val="26"/>
              <w:rFonts w:cs="宋体" w:asciiTheme="minorEastAsia" w:hAnsiTheme="minorEastAsia"/>
              <w:color w:val="auto"/>
              <w:highlight w:val="none"/>
              <w:lang w:eastAsia="zh-CN"/>
            </w:rPr>
            <w:t xml:space="preserve">  </w:t>
          </w:r>
          <w:r>
            <w:rPr>
              <w:rStyle w:val="26"/>
              <w:rFonts w:hint="eastAsia" w:ascii="宋体" w:hAnsi="宋体" w:eastAsia="宋体" w:cs="宋体"/>
              <w:b/>
              <w:bCs/>
              <w:color w:val="auto"/>
              <w:highlight w:val="none"/>
              <w:lang w:eastAsia="zh-CN"/>
            </w:rPr>
            <w:t>采购需求</w:t>
          </w:r>
          <w:r>
            <w:rPr>
              <w:color w:val="auto"/>
              <w:highlight w:val="none"/>
            </w:rPr>
            <w:tab/>
          </w:r>
          <w:r>
            <w:rPr>
              <w:color w:val="auto"/>
              <w:highlight w:val="none"/>
            </w:rPr>
            <w:fldChar w:fldCharType="begin"/>
          </w:r>
          <w:r>
            <w:rPr>
              <w:color w:val="auto"/>
              <w:highlight w:val="none"/>
            </w:rPr>
            <w:instrText xml:space="preserve"> PAGEREF _Toc192528842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6AEF214D">
          <w:pPr>
            <w:pStyle w:val="18"/>
            <w:tabs>
              <w:tab w:val="right" w:leader="dot" w:pos="934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"_Toc192528843" </w:instrText>
          </w:r>
          <w:r>
            <w:rPr>
              <w:color w:val="auto"/>
              <w:highlight w:val="none"/>
            </w:rPr>
            <w:fldChar w:fldCharType="separate"/>
          </w:r>
          <w:r>
            <w:rPr>
              <w:rStyle w:val="26"/>
              <w:rFonts w:hint="eastAsia" w:ascii="宋体" w:hAnsi="宋体" w:eastAsia="宋体" w:cs="宋体"/>
              <w:b/>
              <w:bCs/>
              <w:color w:val="auto"/>
              <w:highlight w:val="none"/>
              <w:lang w:eastAsia="zh-CN"/>
            </w:rPr>
            <w:t>第三章  投标人须知</w:t>
          </w:r>
          <w:r>
            <w:rPr>
              <w:color w:val="auto"/>
              <w:highlight w:val="none"/>
            </w:rPr>
            <w:tab/>
          </w:r>
          <w:r>
            <w:rPr>
              <w:color w:val="auto"/>
              <w:highlight w:val="none"/>
            </w:rPr>
            <w:fldChar w:fldCharType="begin"/>
          </w:r>
          <w:r>
            <w:rPr>
              <w:color w:val="auto"/>
              <w:highlight w:val="none"/>
            </w:rPr>
            <w:instrText xml:space="preserve"> PAGEREF _Toc192528843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09EAE5DD">
          <w:pPr>
            <w:pStyle w:val="18"/>
            <w:tabs>
              <w:tab w:val="right" w:leader="dot" w:pos="934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"_Toc192528850" </w:instrText>
          </w:r>
          <w:r>
            <w:rPr>
              <w:color w:val="auto"/>
              <w:highlight w:val="none"/>
            </w:rPr>
            <w:fldChar w:fldCharType="separate"/>
          </w:r>
          <w:r>
            <w:rPr>
              <w:rStyle w:val="26"/>
              <w:rFonts w:hint="eastAsia" w:ascii="宋体" w:hAnsi="宋体" w:eastAsia="宋体" w:cs="宋体"/>
              <w:b/>
              <w:bCs/>
              <w:color w:val="auto"/>
              <w:highlight w:val="none"/>
              <w:lang w:eastAsia="zh-CN"/>
            </w:rPr>
            <w:t>第四章</w:t>
          </w:r>
          <w:r>
            <w:rPr>
              <w:rStyle w:val="26"/>
              <w:rFonts w:cs="宋体" w:asciiTheme="minorEastAsia" w:hAnsiTheme="minorEastAsia"/>
              <w:color w:val="auto"/>
              <w:highlight w:val="none"/>
              <w:lang w:eastAsia="zh-CN"/>
            </w:rPr>
            <w:t xml:space="preserve">  </w:t>
          </w:r>
          <w:r>
            <w:rPr>
              <w:rStyle w:val="26"/>
              <w:rFonts w:hint="eastAsia" w:ascii="宋体" w:hAnsi="宋体" w:eastAsia="宋体" w:cs="宋体"/>
              <w:b/>
              <w:bCs/>
              <w:color w:val="auto"/>
              <w:highlight w:val="none"/>
              <w:lang w:eastAsia="zh-CN"/>
            </w:rPr>
            <w:t>评标办法（综合评分法）</w:t>
          </w:r>
          <w:r>
            <w:rPr>
              <w:color w:val="auto"/>
              <w:highlight w:val="none"/>
            </w:rPr>
            <w:tab/>
          </w:r>
          <w:r>
            <w:rPr>
              <w:color w:val="auto"/>
              <w:highlight w:val="none"/>
            </w:rPr>
            <w:fldChar w:fldCharType="begin"/>
          </w:r>
          <w:r>
            <w:rPr>
              <w:color w:val="auto"/>
              <w:highlight w:val="none"/>
            </w:rPr>
            <w:instrText xml:space="preserve"> PAGEREF _Toc192528850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4C72C584">
          <w:pPr>
            <w:pStyle w:val="18"/>
            <w:tabs>
              <w:tab w:val="right" w:leader="dot" w:pos="934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"_Toc192528854" </w:instrText>
          </w:r>
          <w:r>
            <w:rPr>
              <w:color w:val="auto"/>
              <w:highlight w:val="none"/>
            </w:rPr>
            <w:fldChar w:fldCharType="separate"/>
          </w:r>
          <w:r>
            <w:rPr>
              <w:rStyle w:val="26"/>
              <w:rFonts w:hint="eastAsia" w:ascii="宋体" w:hAnsi="宋体" w:eastAsia="宋体" w:cs="宋体"/>
              <w:b/>
              <w:bCs/>
              <w:color w:val="auto"/>
              <w:highlight w:val="none"/>
              <w:lang w:eastAsia="zh-CN"/>
            </w:rPr>
            <w:t>第五章</w:t>
          </w:r>
          <w:r>
            <w:rPr>
              <w:rStyle w:val="26"/>
              <w:rFonts w:cs="宋体" w:asciiTheme="minorEastAsia" w:hAnsiTheme="minorEastAsia"/>
              <w:color w:val="auto"/>
              <w:highlight w:val="none"/>
              <w:lang w:eastAsia="zh-CN"/>
            </w:rPr>
            <w:t xml:space="preserve">  </w:t>
          </w:r>
          <w:r>
            <w:rPr>
              <w:rStyle w:val="26"/>
              <w:rFonts w:hint="eastAsia" w:ascii="宋体" w:hAnsi="宋体" w:eastAsia="宋体" w:cs="宋体"/>
              <w:b/>
              <w:bCs/>
              <w:color w:val="auto"/>
              <w:highlight w:val="none"/>
              <w:lang w:eastAsia="zh-CN"/>
            </w:rPr>
            <w:t>合同条款及格式</w:t>
          </w:r>
          <w:r>
            <w:rPr>
              <w:color w:val="auto"/>
              <w:highlight w:val="none"/>
            </w:rPr>
            <w:tab/>
          </w:r>
          <w:r>
            <w:rPr>
              <w:color w:val="auto"/>
              <w:highlight w:val="none"/>
            </w:rPr>
            <w:fldChar w:fldCharType="begin"/>
          </w:r>
          <w:r>
            <w:rPr>
              <w:color w:val="auto"/>
              <w:highlight w:val="none"/>
            </w:rPr>
            <w:instrText xml:space="preserve"> PAGEREF _Toc192528854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05FAA17F">
          <w:pPr>
            <w:pStyle w:val="18"/>
            <w:tabs>
              <w:tab w:val="right" w:leader="dot" w:pos="934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"_Toc192528880" </w:instrText>
          </w:r>
          <w:r>
            <w:rPr>
              <w:color w:val="auto"/>
              <w:highlight w:val="none"/>
            </w:rPr>
            <w:fldChar w:fldCharType="separate"/>
          </w:r>
          <w:r>
            <w:rPr>
              <w:rStyle w:val="26"/>
              <w:rFonts w:hint="eastAsia" w:ascii="宋体" w:hAnsi="宋体" w:eastAsia="宋体" w:cs="宋体"/>
              <w:b/>
              <w:bCs/>
              <w:color w:val="auto"/>
              <w:highlight w:val="none"/>
              <w:lang w:eastAsia="zh-CN"/>
            </w:rPr>
            <w:t>第六章</w:t>
          </w:r>
          <w:r>
            <w:rPr>
              <w:rStyle w:val="26"/>
              <w:rFonts w:cs="宋体" w:asciiTheme="minorEastAsia" w:hAnsiTheme="minorEastAsia"/>
              <w:color w:val="auto"/>
              <w:highlight w:val="none"/>
              <w:lang w:eastAsia="zh-CN"/>
            </w:rPr>
            <w:t xml:space="preserve">  </w:t>
          </w:r>
          <w:r>
            <w:rPr>
              <w:rStyle w:val="26"/>
              <w:rFonts w:hint="eastAsia" w:ascii="宋体" w:hAnsi="宋体" w:eastAsia="宋体" w:cs="宋体"/>
              <w:b/>
              <w:bCs/>
              <w:color w:val="auto"/>
              <w:highlight w:val="none"/>
              <w:lang w:eastAsia="zh-CN"/>
            </w:rPr>
            <w:t>工程量清单</w:t>
          </w:r>
          <w:r>
            <w:rPr>
              <w:color w:val="auto"/>
              <w:highlight w:val="none"/>
            </w:rPr>
            <w:tab/>
          </w:r>
          <w:r>
            <w:rPr>
              <w:color w:val="auto"/>
              <w:highlight w:val="none"/>
            </w:rPr>
            <w:fldChar w:fldCharType="begin"/>
          </w:r>
          <w:r>
            <w:rPr>
              <w:color w:val="auto"/>
              <w:highlight w:val="none"/>
            </w:rPr>
            <w:instrText xml:space="preserve"> PAGEREF _Toc192528880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14:paraId="27899C85">
          <w:pPr>
            <w:pStyle w:val="18"/>
            <w:tabs>
              <w:tab w:val="right" w:leader="dot" w:pos="934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"_Toc192528886" </w:instrText>
          </w:r>
          <w:r>
            <w:rPr>
              <w:color w:val="auto"/>
              <w:highlight w:val="none"/>
            </w:rPr>
            <w:fldChar w:fldCharType="separate"/>
          </w:r>
          <w:r>
            <w:rPr>
              <w:rStyle w:val="26"/>
              <w:rFonts w:hint="eastAsia" w:ascii="宋体" w:hAnsi="宋体" w:eastAsia="宋体" w:cs="宋体"/>
              <w:b/>
              <w:bCs/>
              <w:color w:val="auto"/>
              <w:highlight w:val="none"/>
              <w:lang w:eastAsia="zh-CN"/>
            </w:rPr>
            <w:t>第七章</w:t>
          </w:r>
          <w:r>
            <w:rPr>
              <w:rStyle w:val="26"/>
              <w:rFonts w:cs="宋体" w:asciiTheme="minorEastAsia" w:hAnsiTheme="minorEastAsia"/>
              <w:color w:val="auto"/>
              <w:highlight w:val="none"/>
              <w:lang w:eastAsia="zh-CN"/>
            </w:rPr>
            <w:t xml:space="preserve">  </w:t>
          </w:r>
          <w:r>
            <w:rPr>
              <w:rStyle w:val="26"/>
              <w:rFonts w:hint="eastAsia" w:ascii="宋体" w:hAnsi="宋体" w:eastAsia="宋体" w:cs="宋体"/>
              <w:b/>
              <w:bCs/>
              <w:color w:val="auto"/>
              <w:highlight w:val="none"/>
              <w:lang w:eastAsia="zh-CN"/>
            </w:rPr>
            <w:t>图纸（无）</w:t>
          </w:r>
          <w:r>
            <w:rPr>
              <w:color w:val="auto"/>
              <w:highlight w:val="none"/>
            </w:rPr>
            <w:tab/>
          </w:r>
          <w:r>
            <w:rPr>
              <w:color w:val="auto"/>
              <w:highlight w:val="none"/>
            </w:rPr>
            <w:fldChar w:fldCharType="begin"/>
          </w:r>
          <w:r>
            <w:rPr>
              <w:color w:val="auto"/>
              <w:highlight w:val="none"/>
            </w:rPr>
            <w:instrText xml:space="preserve"> PAGEREF _Toc192528886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14:paraId="4F33A286">
          <w:pPr>
            <w:pStyle w:val="18"/>
            <w:tabs>
              <w:tab w:val="right" w:leader="dot" w:pos="934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"_Toc192528888" </w:instrText>
          </w:r>
          <w:r>
            <w:rPr>
              <w:color w:val="auto"/>
              <w:highlight w:val="none"/>
            </w:rPr>
            <w:fldChar w:fldCharType="separate"/>
          </w:r>
          <w:r>
            <w:rPr>
              <w:rStyle w:val="26"/>
              <w:rFonts w:hint="eastAsia" w:ascii="宋体" w:hAnsi="宋体" w:eastAsia="宋体" w:cs="宋体"/>
              <w:b/>
              <w:bCs/>
              <w:color w:val="auto"/>
              <w:highlight w:val="none"/>
              <w:lang w:eastAsia="zh-CN"/>
            </w:rPr>
            <w:t>第八章</w:t>
          </w:r>
          <w:r>
            <w:rPr>
              <w:rStyle w:val="26"/>
              <w:rFonts w:cs="宋体" w:asciiTheme="minorEastAsia" w:hAnsiTheme="minorEastAsia"/>
              <w:color w:val="auto"/>
              <w:highlight w:val="none"/>
              <w:lang w:eastAsia="zh-CN"/>
            </w:rPr>
            <w:t xml:space="preserve">  </w:t>
          </w:r>
          <w:r>
            <w:rPr>
              <w:rStyle w:val="26"/>
              <w:rFonts w:hint="eastAsia" w:ascii="宋体" w:hAnsi="宋体" w:eastAsia="宋体" w:cs="宋体"/>
              <w:b/>
              <w:bCs/>
              <w:color w:val="auto"/>
              <w:highlight w:val="none"/>
              <w:lang w:eastAsia="zh-CN"/>
            </w:rPr>
            <w:t>技术规范</w:t>
          </w:r>
          <w:r>
            <w:rPr>
              <w:color w:val="auto"/>
              <w:highlight w:val="none"/>
            </w:rPr>
            <w:tab/>
          </w:r>
          <w:r>
            <w:rPr>
              <w:color w:val="auto"/>
              <w:highlight w:val="none"/>
            </w:rPr>
            <w:fldChar w:fldCharType="begin"/>
          </w:r>
          <w:r>
            <w:rPr>
              <w:color w:val="auto"/>
              <w:highlight w:val="none"/>
            </w:rPr>
            <w:instrText xml:space="preserve"> PAGEREF _Toc192528888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14:paraId="4F5AB13C">
          <w:pPr>
            <w:pStyle w:val="18"/>
            <w:tabs>
              <w:tab w:val="right" w:leader="dot" w:pos="934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"_Toc192528890" </w:instrText>
          </w:r>
          <w:r>
            <w:rPr>
              <w:color w:val="auto"/>
              <w:highlight w:val="none"/>
            </w:rPr>
            <w:fldChar w:fldCharType="separate"/>
          </w:r>
          <w:r>
            <w:rPr>
              <w:rStyle w:val="26"/>
              <w:rFonts w:hint="eastAsia" w:ascii="宋体" w:hAnsi="宋体" w:eastAsia="宋体" w:cs="宋体"/>
              <w:b/>
              <w:bCs/>
              <w:color w:val="auto"/>
              <w:highlight w:val="none"/>
              <w:lang w:eastAsia="zh-CN"/>
            </w:rPr>
            <w:t>第九章</w:t>
          </w:r>
          <w:r>
            <w:rPr>
              <w:rStyle w:val="26"/>
              <w:rFonts w:cs="宋体" w:asciiTheme="minorEastAsia" w:hAnsiTheme="minorEastAsia"/>
              <w:color w:val="auto"/>
              <w:highlight w:val="none"/>
              <w:lang w:eastAsia="zh-CN"/>
            </w:rPr>
            <w:t xml:space="preserve"> </w:t>
          </w:r>
          <w:r>
            <w:rPr>
              <w:color w:val="auto"/>
              <w:highlight w:val="none"/>
            </w:rPr>
            <w:fldChar w:fldCharType="end"/>
          </w:r>
          <w:r>
            <w:rPr>
              <w:color w:val="auto"/>
              <w:highlight w:val="none"/>
            </w:rPr>
            <w:fldChar w:fldCharType="begin"/>
          </w:r>
          <w:r>
            <w:rPr>
              <w:color w:val="auto"/>
              <w:highlight w:val="none"/>
            </w:rPr>
            <w:instrText xml:space="preserve"> HYPERLINK \l "_Toc192528891" </w:instrText>
          </w:r>
          <w:r>
            <w:rPr>
              <w:color w:val="auto"/>
              <w:highlight w:val="none"/>
            </w:rPr>
            <w:fldChar w:fldCharType="separate"/>
          </w:r>
          <w:r>
            <w:rPr>
              <w:rStyle w:val="26"/>
              <w:rFonts w:hint="eastAsia" w:ascii="宋体" w:hAnsi="宋体" w:eastAsia="宋体" w:cs="宋体"/>
              <w:b/>
              <w:bCs/>
              <w:color w:val="auto"/>
              <w:highlight w:val="none"/>
              <w:lang w:eastAsia="zh-CN"/>
            </w:rPr>
            <w:t>投标文件格式</w:t>
          </w:r>
          <w:r>
            <w:rPr>
              <w:color w:val="auto"/>
              <w:highlight w:val="none"/>
            </w:rPr>
            <w:tab/>
          </w:r>
          <w:r>
            <w:rPr>
              <w:color w:val="auto"/>
              <w:highlight w:val="none"/>
            </w:rPr>
            <w:fldChar w:fldCharType="begin"/>
          </w:r>
          <w:r>
            <w:rPr>
              <w:color w:val="auto"/>
              <w:highlight w:val="none"/>
            </w:rPr>
            <w:instrText xml:space="preserve"> PAGEREF _Toc192528891 \h </w:instrText>
          </w:r>
          <w:r>
            <w:rPr>
              <w:color w:val="auto"/>
              <w:highlight w:val="none"/>
            </w:rPr>
            <w:fldChar w:fldCharType="separate"/>
          </w:r>
          <w:r>
            <w:rPr>
              <w:color w:val="auto"/>
              <w:highlight w:val="none"/>
            </w:rPr>
            <w:t>71</w:t>
          </w:r>
          <w:r>
            <w:rPr>
              <w:color w:val="auto"/>
              <w:highlight w:val="none"/>
            </w:rPr>
            <w:fldChar w:fldCharType="end"/>
          </w:r>
          <w:r>
            <w:rPr>
              <w:color w:val="auto"/>
              <w:highlight w:val="none"/>
            </w:rPr>
            <w:fldChar w:fldCharType="end"/>
          </w:r>
        </w:p>
        <w:p w14:paraId="7D9BB5EA">
          <w:pPr>
            <w:spacing w:line="360" w:lineRule="auto"/>
            <w:rPr>
              <w:rFonts w:asciiTheme="minorEastAsia" w:hAnsiTheme="minorEastAsia" w:eastAsiaTheme="minorEastAsia"/>
              <w:b/>
              <w:bCs/>
              <w:color w:val="auto"/>
              <w:highlight w:val="none"/>
            </w:rPr>
          </w:pPr>
          <w:r>
            <w:rPr>
              <w:rFonts w:asciiTheme="minorEastAsia" w:hAnsiTheme="minorEastAsia" w:eastAsiaTheme="minorEastAsia"/>
              <w:b/>
              <w:bCs/>
              <w:color w:val="auto"/>
              <w:sz w:val="22"/>
              <w:szCs w:val="22"/>
              <w:highlight w:val="none"/>
              <w:lang w:val="zh-CN"/>
            </w:rPr>
            <w:fldChar w:fldCharType="end"/>
          </w:r>
        </w:p>
      </w:sdtContent>
    </w:sdt>
    <w:p w14:paraId="23EB462A">
      <w:pPr>
        <w:spacing w:line="219" w:lineRule="auto"/>
        <w:rPr>
          <w:rFonts w:cs="宋体" w:asciiTheme="minorEastAsia" w:hAnsiTheme="minorEastAsia" w:eastAsiaTheme="minorEastAsia"/>
          <w:color w:val="auto"/>
          <w:sz w:val="22"/>
          <w:szCs w:val="22"/>
          <w:highlight w:val="none"/>
          <w:lang w:eastAsia="zh-CN"/>
        </w:rPr>
        <w:sectPr>
          <w:footerReference r:id="rId3" w:type="default"/>
          <w:pgSz w:w="11906" w:h="16840"/>
          <w:pgMar w:top="1134" w:right="1134" w:bottom="1134" w:left="1418" w:header="0" w:footer="851" w:gutter="0"/>
          <w:pgNumType w:fmt="decimal"/>
          <w:cols w:space="720" w:num="1"/>
        </w:sectPr>
      </w:pPr>
    </w:p>
    <w:p w14:paraId="6B76A015">
      <w:pPr>
        <w:pStyle w:val="3"/>
        <w:bidi w:val="0"/>
        <w:jc w:val="center"/>
        <w:rPr>
          <w:color w:val="auto"/>
          <w:sz w:val="32"/>
          <w:szCs w:val="32"/>
          <w:highlight w:val="none"/>
          <w:lang w:eastAsia="zh-CN"/>
        </w:rPr>
      </w:pPr>
      <w:bookmarkStart w:id="0" w:name="bookmark1"/>
      <w:bookmarkEnd w:id="0"/>
      <w:bookmarkStart w:id="1" w:name="bookmark2"/>
      <w:bookmarkEnd w:id="1"/>
      <w:bookmarkStart w:id="2" w:name="_Toc192528840"/>
      <w:r>
        <w:rPr>
          <w:color w:val="auto"/>
          <w:sz w:val="32"/>
          <w:szCs w:val="32"/>
          <w:highlight w:val="none"/>
          <w:lang w:eastAsia="zh-CN"/>
        </w:rPr>
        <w:t>第一章</w:t>
      </w:r>
      <w:r>
        <w:rPr>
          <w:rFonts w:hint="eastAsia"/>
          <w:color w:val="auto"/>
          <w:sz w:val="32"/>
          <w:szCs w:val="32"/>
          <w:highlight w:val="none"/>
          <w:lang w:val="en-US" w:eastAsia="zh-CN"/>
        </w:rPr>
        <w:t xml:space="preserve"> </w:t>
      </w:r>
      <w:r>
        <w:rPr>
          <w:color w:val="auto"/>
          <w:sz w:val="32"/>
          <w:szCs w:val="32"/>
          <w:highlight w:val="none"/>
          <w:lang w:eastAsia="zh-CN"/>
        </w:rPr>
        <w:t>招标公告</w:t>
      </w:r>
      <w:bookmarkEnd w:id="2"/>
    </w:p>
    <w:p w14:paraId="0DFE9FCA">
      <w:pPr>
        <w:spacing w:line="500" w:lineRule="exact"/>
        <w:ind w:firstLine="562" w:firstLineChars="200"/>
        <w:jc w:val="center"/>
        <w:outlineLvl w:val="0"/>
        <w:rPr>
          <w:rFonts w:cs="方正小标宋简体" w:asciiTheme="minorEastAsia" w:hAnsiTheme="minorEastAsia" w:eastAsiaTheme="minorEastAsia"/>
          <w:b/>
          <w:color w:val="auto"/>
          <w:sz w:val="28"/>
          <w:szCs w:val="28"/>
          <w:highlight w:val="none"/>
          <w:lang w:eastAsia="zh-CN"/>
        </w:rPr>
      </w:pPr>
      <w:bookmarkStart w:id="3" w:name="_Toc190107478"/>
      <w:bookmarkStart w:id="4" w:name="_Toc192528841"/>
      <w:r>
        <w:rPr>
          <w:rFonts w:hint="eastAsia" w:cs="方正小标宋简体" w:asciiTheme="minorEastAsia" w:hAnsiTheme="minorEastAsia" w:eastAsiaTheme="minorEastAsia"/>
          <w:b/>
          <w:color w:val="auto"/>
          <w:sz w:val="28"/>
          <w:szCs w:val="28"/>
          <w:highlight w:val="none"/>
          <w:lang w:eastAsia="zh-CN"/>
        </w:rPr>
        <w:t>广西壮族自治区天峨公路养护中心2025年至2027年公路管理和养护服务招标公告</w:t>
      </w:r>
      <w:bookmarkEnd w:id="3"/>
      <w:r>
        <w:rPr>
          <w:rFonts w:hint="eastAsia" w:cs="方正小标宋简体" w:asciiTheme="minorEastAsia" w:hAnsiTheme="minorEastAsia" w:eastAsiaTheme="minorEastAsia"/>
          <w:b/>
          <w:color w:val="auto"/>
          <w:sz w:val="28"/>
          <w:szCs w:val="28"/>
          <w:highlight w:val="none"/>
          <w:lang w:eastAsia="zh-CN"/>
        </w:rPr>
        <w:t>（远程异地评标）</w:t>
      </w:r>
      <w:bookmarkEnd w:id="4"/>
    </w:p>
    <w:p w14:paraId="76D0A2FC">
      <w:pPr>
        <w:spacing w:line="440" w:lineRule="exact"/>
        <w:rPr>
          <w:rFonts w:cs="宋体" w:asciiTheme="minorEastAsia" w:hAnsiTheme="minorEastAsia" w:eastAsiaTheme="minorEastAsia"/>
          <w:b/>
          <w:color w:val="auto"/>
          <w:sz w:val="22"/>
          <w:szCs w:val="22"/>
          <w:highlight w:val="none"/>
          <w:lang w:eastAsia="zh-CN"/>
        </w:rPr>
      </w:pPr>
    </w:p>
    <w:p w14:paraId="27B01D74">
      <w:pPr>
        <w:spacing w:line="380" w:lineRule="exact"/>
        <w:ind w:firstLine="442" w:firstLineChars="200"/>
        <w:rPr>
          <w:rFonts w:hint="eastAsia" w:cs="宋体" w:asciiTheme="minorEastAsia" w:hAnsiTheme="minorEastAsia" w:eastAsiaTheme="minorEastAsia"/>
          <w:b/>
          <w:color w:val="auto"/>
          <w:sz w:val="22"/>
          <w:szCs w:val="22"/>
          <w:highlight w:val="none"/>
          <w:lang w:eastAsia="zh-CN"/>
        </w:rPr>
      </w:pPr>
    </w:p>
    <w:p w14:paraId="389CABD4">
      <w:pPr>
        <w:spacing w:line="380" w:lineRule="exact"/>
        <w:ind w:firstLine="442" w:firstLineChars="200"/>
        <w:rPr>
          <w:rFonts w:asciiTheme="minorEastAsia" w:hAnsiTheme="minorEastAsia" w:eastAsiaTheme="minorEastAsia"/>
          <w:b/>
          <w:color w:val="auto"/>
          <w:sz w:val="22"/>
          <w:szCs w:val="22"/>
          <w:highlight w:val="none"/>
          <w:lang w:eastAsia="zh-CN"/>
        </w:rPr>
      </w:pPr>
      <w:r>
        <w:rPr>
          <w:rFonts w:hint="eastAsia" w:cs="宋体" w:asciiTheme="minorEastAsia" w:hAnsiTheme="minorEastAsia" w:eastAsiaTheme="minorEastAsia"/>
          <w:b/>
          <w:color w:val="auto"/>
          <w:sz w:val="22"/>
          <w:szCs w:val="22"/>
          <w:highlight w:val="none"/>
          <w:lang w:eastAsia="zh-CN"/>
        </w:rPr>
        <w:t>项目概况</w:t>
      </w:r>
    </w:p>
    <w:p w14:paraId="3F59C627">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广西壮族自治区天峨公路养护中心2025年至2027年公路管理和养护服务的潜在投标人应在广西政府采购云平台（</w:t>
      </w:r>
      <w:r>
        <w:rPr>
          <w:rFonts w:asciiTheme="minorEastAsia" w:hAnsiTheme="minorEastAsia" w:eastAsiaTheme="minorEastAsia"/>
          <w:color w:val="auto"/>
          <w:sz w:val="22"/>
          <w:szCs w:val="22"/>
          <w:highlight w:val="none"/>
          <w:lang w:eastAsia="zh-CN"/>
        </w:rPr>
        <w:t>https：//www.gcy.zfcg.gxzf.gov.cn/</w:t>
      </w:r>
      <w:r>
        <w:rPr>
          <w:rFonts w:hint="eastAsia" w:cs="宋体" w:asciiTheme="minorEastAsia" w:hAnsiTheme="minorEastAsia" w:eastAsiaTheme="minorEastAsia"/>
          <w:color w:val="auto"/>
          <w:sz w:val="22"/>
          <w:szCs w:val="22"/>
          <w:highlight w:val="none"/>
          <w:lang w:eastAsia="zh-CN"/>
        </w:rPr>
        <w:t>）获取招标文件，并于</w:t>
      </w:r>
      <w:r>
        <w:rPr>
          <w:rFonts w:asciiTheme="minorEastAsia" w:hAnsiTheme="minorEastAsia" w:eastAsiaTheme="minorEastAsia"/>
          <w:color w:val="auto"/>
          <w:sz w:val="22"/>
          <w:szCs w:val="22"/>
          <w:highlight w:val="none"/>
          <w:lang w:eastAsia="zh-CN"/>
        </w:rPr>
        <w:t>2025</w:t>
      </w:r>
      <w:r>
        <w:rPr>
          <w:rFonts w:hint="eastAsia" w:cs="宋体" w:asciiTheme="minorEastAsia" w:hAnsiTheme="minorEastAsia" w:eastAsiaTheme="minorEastAsia"/>
          <w:color w:val="auto"/>
          <w:sz w:val="22"/>
          <w:szCs w:val="22"/>
          <w:highlight w:val="none"/>
          <w:lang w:eastAsia="zh-CN"/>
        </w:rPr>
        <w:t>年</w:t>
      </w:r>
      <w:r>
        <w:rPr>
          <w:rFonts w:hint="eastAsia" w:asciiTheme="minorEastAsia" w:hAnsiTheme="minorEastAsia" w:eastAsiaTheme="minorEastAsia"/>
          <w:color w:val="auto"/>
          <w:sz w:val="22"/>
          <w:szCs w:val="22"/>
          <w:highlight w:val="none"/>
          <w:lang w:val="en-US" w:eastAsia="zh-CN"/>
        </w:rPr>
        <w:t>05</w:t>
      </w:r>
      <w:r>
        <w:rPr>
          <w:rFonts w:hint="eastAsia" w:cs="宋体" w:asciiTheme="minorEastAsia" w:hAnsiTheme="minorEastAsia" w:eastAsiaTheme="minorEastAsia"/>
          <w:color w:val="auto"/>
          <w:sz w:val="22"/>
          <w:szCs w:val="22"/>
          <w:highlight w:val="none"/>
          <w:lang w:eastAsia="zh-CN"/>
        </w:rPr>
        <w:t>月</w:t>
      </w:r>
      <w:r>
        <w:rPr>
          <w:rFonts w:hint="eastAsia" w:asciiTheme="minorEastAsia" w:hAnsiTheme="minorEastAsia" w:eastAsiaTheme="minorEastAsia"/>
          <w:color w:val="auto"/>
          <w:sz w:val="22"/>
          <w:szCs w:val="22"/>
          <w:highlight w:val="none"/>
          <w:lang w:val="en-US" w:eastAsia="zh-CN"/>
        </w:rPr>
        <w:t>08</w:t>
      </w:r>
      <w:r>
        <w:rPr>
          <w:rFonts w:hint="eastAsia" w:cs="宋体" w:asciiTheme="minorEastAsia" w:hAnsiTheme="minorEastAsia" w:eastAsiaTheme="minorEastAsia"/>
          <w:color w:val="auto"/>
          <w:sz w:val="22"/>
          <w:szCs w:val="22"/>
          <w:highlight w:val="none"/>
          <w:lang w:eastAsia="zh-CN"/>
        </w:rPr>
        <w:t>日</w:t>
      </w:r>
      <w:r>
        <w:rPr>
          <w:rFonts w:hint="eastAsia" w:asciiTheme="minorEastAsia" w:hAnsiTheme="minorEastAsia" w:eastAsiaTheme="minorEastAsia"/>
          <w:color w:val="auto"/>
          <w:sz w:val="22"/>
          <w:szCs w:val="22"/>
          <w:highlight w:val="none"/>
          <w:lang w:val="en-US" w:eastAsia="zh-CN"/>
        </w:rPr>
        <w:t>10</w:t>
      </w:r>
      <w:r>
        <w:rPr>
          <w:rFonts w:hint="eastAsia" w:cs="宋体" w:asciiTheme="minorEastAsia" w:hAnsiTheme="minorEastAsia" w:eastAsiaTheme="minorEastAsia"/>
          <w:color w:val="auto"/>
          <w:sz w:val="22"/>
          <w:szCs w:val="22"/>
          <w:highlight w:val="none"/>
          <w:lang w:eastAsia="zh-CN"/>
        </w:rPr>
        <w:t>时</w:t>
      </w:r>
      <w:r>
        <w:rPr>
          <w:rFonts w:hint="eastAsia" w:cs="宋体" w:asciiTheme="minorEastAsia" w:hAnsiTheme="minorEastAsia" w:eastAsiaTheme="minorEastAsia"/>
          <w:color w:val="auto"/>
          <w:sz w:val="22"/>
          <w:szCs w:val="22"/>
          <w:highlight w:val="none"/>
          <w:lang w:val="en-US" w:eastAsia="zh-CN"/>
        </w:rPr>
        <w:t>00</w:t>
      </w:r>
      <w:r>
        <w:rPr>
          <w:rFonts w:hint="eastAsia" w:cs="宋体" w:asciiTheme="minorEastAsia" w:hAnsiTheme="minorEastAsia" w:eastAsiaTheme="minorEastAsia"/>
          <w:color w:val="auto"/>
          <w:sz w:val="22"/>
          <w:szCs w:val="22"/>
          <w:highlight w:val="none"/>
          <w:lang w:eastAsia="zh-CN"/>
        </w:rPr>
        <w:t>分（北京时间）前递交投标文件。</w:t>
      </w:r>
    </w:p>
    <w:p w14:paraId="31E7086C">
      <w:pPr>
        <w:widowControl w:val="0"/>
        <w:tabs>
          <w:tab w:val="left" w:pos="2430"/>
        </w:tabs>
        <w:kinsoku/>
        <w:autoSpaceDE/>
        <w:autoSpaceDN/>
        <w:adjustRightInd/>
        <w:spacing w:line="380" w:lineRule="exact"/>
        <w:jc w:val="both"/>
        <w:textAlignment w:val="auto"/>
        <w:rPr>
          <w:rFonts w:cs="宋体" w:asciiTheme="minorEastAsia" w:hAnsiTheme="minorEastAsia" w:eastAsiaTheme="minorEastAsia"/>
          <w:b/>
          <w:snapToGrid/>
          <w:color w:val="auto"/>
          <w:sz w:val="22"/>
          <w:szCs w:val="22"/>
          <w:highlight w:val="none"/>
          <w:lang w:eastAsia="zh-CN"/>
        </w:rPr>
      </w:pPr>
      <w:r>
        <w:rPr>
          <w:rFonts w:hint="eastAsia" w:cs="宋体" w:asciiTheme="minorEastAsia" w:hAnsiTheme="minorEastAsia" w:eastAsiaTheme="minorEastAsia"/>
          <w:b/>
          <w:snapToGrid/>
          <w:color w:val="auto"/>
          <w:sz w:val="22"/>
          <w:szCs w:val="22"/>
          <w:highlight w:val="none"/>
          <w:lang w:eastAsia="zh-CN"/>
        </w:rPr>
        <w:t>一、项目基本情况</w:t>
      </w:r>
      <w:r>
        <w:rPr>
          <w:rFonts w:cs="宋体" w:asciiTheme="minorEastAsia" w:hAnsiTheme="minorEastAsia" w:eastAsiaTheme="minorEastAsia"/>
          <w:b/>
          <w:snapToGrid/>
          <w:color w:val="auto"/>
          <w:sz w:val="22"/>
          <w:szCs w:val="22"/>
          <w:highlight w:val="none"/>
          <w:lang w:eastAsia="zh-CN"/>
        </w:rPr>
        <w:tab/>
      </w:r>
    </w:p>
    <w:p w14:paraId="1CB83D20">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项目编号：GXZC2025-G3-000483-GXLX</w:t>
      </w:r>
    </w:p>
    <w:p w14:paraId="00BED0C8">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项目名称：广西壮族自治区天峨公路养护中心2025年至2027年公路管理和养护服务</w:t>
      </w:r>
    </w:p>
    <w:p w14:paraId="287072FD">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预算金额：2008.23万元。</w:t>
      </w:r>
    </w:p>
    <w:p w14:paraId="53B70E80">
      <w:pPr>
        <w:snapToGrid w:val="0"/>
        <w:spacing w:line="320" w:lineRule="exact"/>
        <w:ind w:firstLine="420"/>
        <w:rPr>
          <w:rFonts w:hint="eastAsia"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最高限价：2008.23万元，（2025年</w:t>
      </w:r>
      <w:r>
        <w:rPr>
          <w:rFonts w:hint="eastAsia" w:asciiTheme="minorEastAsia" w:hAnsiTheme="minorEastAsia" w:eastAsiaTheme="minorEastAsia"/>
          <w:color w:val="auto"/>
          <w:sz w:val="22"/>
          <w:szCs w:val="22"/>
          <w:highlight w:val="none"/>
          <w:lang w:val="en-US" w:eastAsia="zh-CN"/>
        </w:rPr>
        <w:t>为605.13万元</w:t>
      </w:r>
      <w:r>
        <w:rPr>
          <w:rFonts w:hint="eastAsia" w:asciiTheme="minorEastAsia" w:hAnsiTheme="minorEastAsia" w:eastAsiaTheme="minorEastAsia"/>
          <w:color w:val="auto"/>
          <w:sz w:val="22"/>
          <w:szCs w:val="22"/>
          <w:highlight w:val="none"/>
          <w:lang w:eastAsia="zh-CN"/>
        </w:rPr>
        <w:t>、202</w:t>
      </w:r>
      <w:r>
        <w:rPr>
          <w:rFonts w:hint="eastAsia" w:asciiTheme="minorEastAsia" w:hAnsiTheme="minorEastAsia" w:eastAsiaTheme="minorEastAsia"/>
          <w:color w:val="auto"/>
          <w:sz w:val="22"/>
          <w:szCs w:val="22"/>
          <w:highlight w:val="none"/>
          <w:lang w:val="en-US" w:eastAsia="zh-CN"/>
        </w:rPr>
        <w:t>6</w:t>
      </w:r>
      <w:r>
        <w:rPr>
          <w:rFonts w:hint="eastAsia" w:asciiTheme="minorEastAsia" w:hAnsiTheme="minorEastAsia" w:eastAsiaTheme="minorEastAsia"/>
          <w:color w:val="auto"/>
          <w:sz w:val="22"/>
          <w:szCs w:val="22"/>
          <w:highlight w:val="none"/>
          <w:lang w:eastAsia="zh-CN"/>
        </w:rPr>
        <w:t>年、202</w:t>
      </w:r>
      <w:r>
        <w:rPr>
          <w:rFonts w:hint="eastAsia" w:asciiTheme="minorEastAsia" w:hAnsiTheme="minorEastAsia" w:eastAsiaTheme="minorEastAsia"/>
          <w:color w:val="auto"/>
          <w:sz w:val="22"/>
          <w:szCs w:val="22"/>
          <w:highlight w:val="none"/>
          <w:lang w:val="en-US" w:eastAsia="zh-CN"/>
        </w:rPr>
        <w:t>7</w:t>
      </w:r>
      <w:r>
        <w:rPr>
          <w:rFonts w:hint="eastAsia" w:asciiTheme="minorEastAsia" w:hAnsiTheme="minorEastAsia" w:eastAsiaTheme="minorEastAsia"/>
          <w:color w:val="auto"/>
          <w:sz w:val="22"/>
          <w:szCs w:val="22"/>
          <w:highlight w:val="none"/>
          <w:lang w:eastAsia="zh-CN"/>
        </w:rPr>
        <w:t>年均为是</w:t>
      </w:r>
      <w:r>
        <w:rPr>
          <w:rFonts w:hint="eastAsia" w:asciiTheme="minorEastAsia" w:hAnsiTheme="minorEastAsia" w:eastAsiaTheme="minorEastAsia"/>
          <w:color w:val="auto"/>
          <w:sz w:val="22"/>
          <w:szCs w:val="22"/>
          <w:highlight w:val="none"/>
          <w:lang w:val="en-US" w:eastAsia="zh-CN"/>
        </w:rPr>
        <w:t>701.55</w:t>
      </w:r>
      <w:r>
        <w:rPr>
          <w:rFonts w:hint="eastAsia" w:asciiTheme="minorEastAsia" w:hAnsiTheme="minorEastAsia" w:eastAsiaTheme="minorEastAsia"/>
          <w:color w:val="auto"/>
          <w:sz w:val="22"/>
          <w:szCs w:val="22"/>
          <w:highlight w:val="none"/>
          <w:lang w:eastAsia="zh-CN"/>
        </w:rPr>
        <w:t>万元</w:t>
      </w:r>
      <w:r>
        <w:rPr>
          <w:rFonts w:hint="eastAsia" w:asciiTheme="minorEastAsia" w:hAnsiTheme="minorEastAsia" w:eastAsiaTheme="minorEastAsia"/>
          <w:color w:val="auto"/>
          <w:sz w:val="22"/>
          <w:szCs w:val="22"/>
          <w:highlight w:val="none"/>
          <w:lang w:val="en-US" w:eastAsia="zh-CN"/>
        </w:rPr>
        <w:t>/年</w:t>
      </w:r>
      <w:r>
        <w:rPr>
          <w:rFonts w:hint="eastAsia" w:asciiTheme="minorEastAsia" w:hAnsiTheme="minorEastAsia" w:eastAsiaTheme="minorEastAsia"/>
          <w:color w:val="auto"/>
          <w:sz w:val="22"/>
          <w:szCs w:val="22"/>
          <w:highlight w:val="none"/>
          <w:lang w:eastAsia="zh-CN"/>
        </w:rPr>
        <w:t>）。</w:t>
      </w:r>
    </w:p>
    <w:p w14:paraId="6694CFD8">
      <w:pPr>
        <w:spacing w:line="460" w:lineRule="exact"/>
        <w:ind w:firstLine="420"/>
        <w:rPr>
          <w:rFonts w:hint="eastAsia" w:cs="宋体"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val="en-US" w:eastAsia="zh-CN"/>
        </w:rPr>
        <w:t>采购需求</w:t>
      </w:r>
      <w:r>
        <w:rPr>
          <w:rFonts w:hint="eastAsia"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eastAsia="zh-CN"/>
        </w:rPr>
        <w:t>广西壮族自治区天峨公路养护中心2025年至2027年公路管理和养护服务 ，路线总里程</w:t>
      </w:r>
      <w:r>
        <w:rPr>
          <w:rFonts w:hint="eastAsia" w:cs="宋体" w:asciiTheme="minorEastAsia" w:hAnsiTheme="minorEastAsia" w:eastAsiaTheme="minorEastAsia"/>
          <w:color w:val="auto"/>
          <w:sz w:val="22"/>
          <w:szCs w:val="22"/>
          <w:highlight w:val="none"/>
          <w:lang w:val="en-US" w:eastAsia="zh-CN"/>
        </w:rPr>
        <w:t>301.326</w:t>
      </w:r>
      <w:r>
        <w:rPr>
          <w:rFonts w:hint="eastAsia" w:cs="宋体" w:asciiTheme="minorEastAsia" w:hAnsiTheme="minorEastAsia" w:eastAsiaTheme="minorEastAsia"/>
          <w:color w:val="auto"/>
          <w:sz w:val="22"/>
          <w:szCs w:val="22"/>
          <w:highlight w:val="none"/>
          <w:lang w:eastAsia="zh-CN"/>
        </w:rPr>
        <w:t>公里，</w:t>
      </w:r>
      <w:r>
        <w:rPr>
          <w:rFonts w:hint="default" w:cs="宋体" w:asciiTheme="minorEastAsia" w:hAnsiTheme="minorEastAsia" w:eastAsiaTheme="minorEastAsia"/>
          <w:color w:val="auto"/>
          <w:sz w:val="22"/>
          <w:szCs w:val="22"/>
          <w:highlight w:val="none"/>
          <w:lang w:eastAsia="zh-CN"/>
        </w:rPr>
        <w:t>其中国道里程为</w:t>
      </w:r>
      <w:r>
        <w:rPr>
          <w:rFonts w:hint="eastAsia" w:cs="宋体" w:asciiTheme="minorEastAsia" w:hAnsiTheme="minorEastAsia" w:eastAsiaTheme="minorEastAsia"/>
          <w:color w:val="auto"/>
          <w:sz w:val="22"/>
          <w:szCs w:val="22"/>
          <w:highlight w:val="none"/>
          <w:lang w:val="en-US" w:eastAsia="zh-CN"/>
        </w:rPr>
        <w:t>88.275</w:t>
      </w:r>
      <w:r>
        <w:rPr>
          <w:rFonts w:hint="default" w:cs="宋体" w:asciiTheme="minorEastAsia" w:hAnsiTheme="minorEastAsia" w:eastAsiaTheme="minorEastAsia"/>
          <w:color w:val="auto"/>
          <w:sz w:val="22"/>
          <w:szCs w:val="22"/>
          <w:highlight w:val="none"/>
          <w:lang w:eastAsia="zh-CN"/>
        </w:rPr>
        <w:t>公里，省道里程为213.051公里，二级公路里程为</w:t>
      </w:r>
      <w:r>
        <w:rPr>
          <w:rFonts w:hint="eastAsia" w:cs="宋体" w:asciiTheme="minorEastAsia" w:hAnsiTheme="minorEastAsia" w:eastAsiaTheme="minorEastAsia"/>
          <w:color w:val="auto"/>
          <w:sz w:val="22"/>
          <w:szCs w:val="22"/>
          <w:highlight w:val="none"/>
          <w:lang w:val="en-US" w:eastAsia="zh-CN"/>
        </w:rPr>
        <w:t>166.576</w:t>
      </w:r>
      <w:r>
        <w:rPr>
          <w:rFonts w:hint="default" w:cs="宋体" w:asciiTheme="minorEastAsia" w:hAnsiTheme="minorEastAsia" w:eastAsiaTheme="minorEastAsia"/>
          <w:color w:val="auto"/>
          <w:sz w:val="22"/>
          <w:szCs w:val="22"/>
          <w:highlight w:val="none"/>
          <w:lang w:eastAsia="zh-CN"/>
        </w:rPr>
        <w:t>公里，三级公路里程为90.428公里，四级路里程为</w:t>
      </w:r>
      <w:r>
        <w:rPr>
          <w:rFonts w:hint="eastAsia" w:cs="宋体" w:asciiTheme="minorEastAsia" w:hAnsiTheme="minorEastAsia" w:eastAsiaTheme="minorEastAsia"/>
          <w:color w:val="auto"/>
          <w:sz w:val="22"/>
          <w:szCs w:val="22"/>
          <w:highlight w:val="none"/>
          <w:lang w:val="en-US" w:eastAsia="zh-CN"/>
        </w:rPr>
        <w:t>44.322</w:t>
      </w:r>
      <w:r>
        <w:rPr>
          <w:rFonts w:hint="default" w:cs="宋体" w:asciiTheme="minorEastAsia" w:hAnsiTheme="minorEastAsia" w:eastAsiaTheme="minorEastAsia"/>
          <w:color w:val="auto"/>
          <w:sz w:val="22"/>
          <w:szCs w:val="22"/>
          <w:highlight w:val="none"/>
          <w:lang w:eastAsia="zh-CN"/>
        </w:rPr>
        <w:t>公里</w:t>
      </w:r>
      <w:r>
        <w:rPr>
          <w:rFonts w:hint="eastAsia" w:cs="宋体" w:asciiTheme="minorEastAsia" w:hAnsiTheme="minorEastAsia" w:eastAsiaTheme="minorEastAsia"/>
          <w:color w:val="auto"/>
          <w:sz w:val="22"/>
          <w:szCs w:val="22"/>
          <w:highlight w:val="none"/>
          <w:lang w:eastAsia="zh-CN"/>
        </w:rPr>
        <w:t>，包含路基、路面、桥梁（特大桥2座，大桥</w:t>
      </w:r>
      <w:r>
        <w:rPr>
          <w:rFonts w:hint="eastAsia" w:cs="宋体" w:asciiTheme="minorEastAsia" w:hAnsiTheme="minorEastAsia" w:eastAsiaTheme="minorEastAsia"/>
          <w:color w:val="auto"/>
          <w:sz w:val="22"/>
          <w:szCs w:val="22"/>
          <w:highlight w:val="none"/>
          <w:lang w:val="en-US" w:eastAsia="zh-CN"/>
        </w:rPr>
        <w:t>19</w:t>
      </w:r>
      <w:r>
        <w:rPr>
          <w:rFonts w:hint="eastAsia" w:cs="宋体" w:asciiTheme="minorEastAsia" w:hAnsiTheme="minorEastAsia" w:eastAsiaTheme="minorEastAsia"/>
          <w:color w:val="auto"/>
          <w:sz w:val="22"/>
          <w:szCs w:val="22"/>
          <w:highlight w:val="none"/>
          <w:lang w:eastAsia="zh-CN"/>
        </w:rPr>
        <w:t>座，中桥</w:t>
      </w:r>
      <w:r>
        <w:rPr>
          <w:rFonts w:hint="eastAsia" w:cs="宋体" w:asciiTheme="minorEastAsia" w:hAnsiTheme="minorEastAsia" w:eastAsiaTheme="minorEastAsia"/>
          <w:color w:val="auto"/>
          <w:sz w:val="22"/>
          <w:szCs w:val="22"/>
          <w:highlight w:val="none"/>
          <w:lang w:val="en-US" w:eastAsia="zh-CN"/>
        </w:rPr>
        <w:t>14</w:t>
      </w:r>
      <w:r>
        <w:rPr>
          <w:rFonts w:hint="eastAsia" w:cs="宋体" w:asciiTheme="minorEastAsia" w:hAnsiTheme="minorEastAsia" w:eastAsiaTheme="minorEastAsia"/>
          <w:color w:val="auto"/>
          <w:sz w:val="22"/>
          <w:szCs w:val="22"/>
          <w:highlight w:val="none"/>
          <w:lang w:eastAsia="zh-CN"/>
        </w:rPr>
        <w:t>座，小桥15座）、涵洞、隧道（中隧道1座，短隧道2座）、安全设施及预埋管线、景观设计及环境保护、绿化及环境保护设施、房屋建筑工程、机电工程、应急抢险等</w:t>
      </w:r>
      <w:r>
        <w:rPr>
          <w:rFonts w:hint="eastAsia" w:cs="宋体" w:asciiTheme="minorEastAsia" w:hAnsiTheme="minorEastAsia" w:eastAsiaTheme="minorEastAsia"/>
          <w:color w:val="auto"/>
          <w:sz w:val="22"/>
          <w:szCs w:val="22"/>
          <w:highlight w:val="none"/>
          <w:lang w:val="en-US" w:eastAsia="zh-CN"/>
        </w:rPr>
        <w:t>日常维护及</w:t>
      </w:r>
      <w:r>
        <w:rPr>
          <w:rFonts w:hint="eastAsia" w:cs="宋体" w:asciiTheme="minorEastAsia" w:hAnsiTheme="minorEastAsia" w:eastAsiaTheme="minorEastAsia"/>
          <w:color w:val="auto"/>
          <w:sz w:val="22"/>
          <w:szCs w:val="22"/>
          <w:highlight w:val="none"/>
          <w:lang w:eastAsia="zh-CN"/>
        </w:rPr>
        <w:t>修缮工程，如需进一步了解详细内容，详见工程量清单及采购文件。</w:t>
      </w:r>
    </w:p>
    <w:p w14:paraId="61E0D4D5">
      <w:pPr>
        <w:spacing w:line="460" w:lineRule="exact"/>
        <w:ind w:firstLine="420"/>
        <w:rPr>
          <w:rFonts w:hint="eastAsia"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总工期：分别于2025年、202</w:t>
      </w:r>
      <w:r>
        <w:rPr>
          <w:rFonts w:hint="eastAsia" w:cs="宋体" w:asciiTheme="minorEastAsia" w:hAnsiTheme="minorEastAsia" w:eastAsiaTheme="minorEastAsia"/>
          <w:color w:val="auto"/>
          <w:sz w:val="22"/>
          <w:szCs w:val="22"/>
          <w:highlight w:val="none"/>
          <w:lang w:val="en-US" w:eastAsia="zh-CN"/>
        </w:rPr>
        <w:t>6</w:t>
      </w:r>
      <w:r>
        <w:rPr>
          <w:rFonts w:hint="eastAsia" w:cs="宋体" w:asciiTheme="minorEastAsia" w:hAnsiTheme="minorEastAsia" w:eastAsiaTheme="minorEastAsia"/>
          <w:color w:val="auto"/>
          <w:sz w:val="22"/>
          <w:szCs w:val="22"/>
          <w:highlight w:val="none"/>
          <w:lang w:eastAsia="zh-CN"/>
        </w:rPr>
        <w:t>年、202</w:t>
      </w:r>
      <w:r>
        <w:rPr>
          <w:rFonts w:hint="eastAsia" w:cs="宋体" w:asciiTheme="minorEastAsia" w:hAnsiTheme="minorEastAsia" w:eastAsiaTheme="minorEastAsia"/>
          <w:color w:val="auto"/>
          <w:sz w:val="22"/>
          <w:szCs w:val="22"/>
          <w:highlight w:val="none"/>
          <w:lang w:val="en-US" w:eastAsia="zh-CN"/>
        </w:rPr>
        <w:t>7</w:t>
      </w:r>
      <w:r>
        <w:rPr>
          <w:rFonts w:hint="eastAsia" w:cs="宋体" w:asciiTheme="minorEastAsia" w:hAnsiTheme="minorEastAsia" w:eastAsiaTheme="minorEastAsia"/>
          <w:color w:val="auto"/>
          <w:sz w:val="22"/>
          <w:szCs w:val="22"/>
          <w:highlight w:val="none"/>
          <w:lang w:eastAsia="zh-CN"/>
        </w:rPr>
        <w:t>年每年12月</w:t>
      </w:r>
      <w:r>
        <w:rPr>
          <w:rFonts w:hint="eastAsia" w:cs="宋体" w:asciiTheme="minorEastAsia" w:hAnsiTheme="minorEastAsia" w:eastAsiaTheme="minorEastAsia"/>
          <w:color w:val="auto"/>
          <w:sz w:val="22"/>
          <w:szCs w:val="22"/>
          <w:highlight w:val="none"/>
          <w:lang w:val="en-US" w:eastAsia="zh-CN"/>
        </w:rPr>
        <w:t>15</w:t>
      </w:r>
      <w:r>
        <w:rPr>
          <w:rFonts w:hint="eastAsia" w:cs="宋体" w:asciiTheme="minorEastAsia" w:hAnsiTheme="minorEastAsia" w:eastAsiaTheme="minorEastAsia"/>
          <w:color w:val="auto"/>
          <w:sz w:val="22"/>
          <w:szCs w:val="22"/>
          <w:highlight w:val="none"/>
          <w:lang w:eastAsia="zh-CN"/>
        </w:rPr>
        <w:t>日前完成该年度的投资工作量。</w:t>
      </w:r>
    </w:p>
    <w:p w14:paraId="4F6A12B9">
      <w:pPr>
        <w:spacing w:line="460" w:lineRule="exact"/>
        <w:ind w:firstLine="420"/>
        <w:rPr>
          <w:rFonts w:hint="eastAsia"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本次招标不接受联合体投标。</w:t>
      </w:r>
    </w:p>
    <w:p w14:paraId="09BD6DA3">
      <w:pPr>
        <w:widowControl w:val="0"/>
        <w:kinsoku/>
        <w:autoSpaceDE/>
        <w:autoSpaceDN/>
        <w:adjustRightInd/>
        <w:spacing w:line="380" w:lineRule="exact"/>
        <w:jc w:val="both"/>
        <w:textAlignment w:val="auto"/>
        <w:rPr>
          <w:rFonts w:cs="宋体" w:asciiTheme="minorEastAsia" w:hAnsiTheme="minorEastAsia" w:eastAsiaTheme="minorEastAsia"/>
          <w:b/>
          <w:snapToGrid/>
          <w:color w:val="auto"/>
          <w:sz w:val="22"/>
          <w:szCs w:val="22"/>
          <w:highlight w:val="none"/>
          <w:lang w:eastAsia="zh-CN"/>
        </w:rPr>
      </w:pPr>
      <w:r>
        <w:rPr>
          <w:rFonts w:hint="eastAsia" w:cs="宋体" w:asciiTheme="minorEastAsia" w:hAnsiTheme="minorEastAsia" w:eastAsiaTheme="minorEastAsia"/>
          <w:b/>
          <w:snapToGrid/>
          <w:color w:val="auto"/>
          <w:sz w:val="22"/>
          <w:szCs w:val="22"/>
          <w:highlight w:val="none"/>
          <w:lang w:eastAsia="zh-CN"/>
        </w:rPr>
        <w:t>二、投标人的资格要求：</w:t>
      </w:r>
    </w:p>
    <w:p w14:paraId="1EE0ACB3">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1.</w:t>
      </w:r>
      <w:r>
        <w:rPr>
          <w:rFonts w:hint="eastAsia" w:cs="宋体" w:asciiTheme="minorEastAsia" w:hAnsiTheme="minorEastAsia" w:eastAsiaTheme="minorEastAsia"/>
          <w:color w:val="auto"/>
          <w:sz w:val="22"/>
          <w:szCs w:val="22"/>
          <w:highlight w:val="none"/>
          <w:lang w:eastAsia="zh-CN"/>
        </w:rPr>
        <w:t>满足《中华人民共和国政府采购法》第二十二条规定；</w:t>
      </w:r>
    </w:p>
    <w:p w14:paraId="78D5F465">
      <w:pPr>
        <w:spacing w:line="380" w:lineRule="exact"/>
        <w:ind w:firstLine="440" w:firstLineChars="200"/>
        <w:rPr>
          <w:rFonts w:hint="eastAsia" w:cs="宋体"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2</w:t>
      </w:r>
      <w:r>
        <w:rPr>
          <w:rFonts w:hint="eastAsia" w:cs="宋体" w:asciiTheme="minorEastAsia" w:hAnsiTheme="minorEastAsia" w:eastAsiaTheme="minorEastAsia"/>
          <w:color w:val="auto"/>
          <w:sz w:val="22"/>
          <w:szCs w:val="22"/>
          <w:highlight w:val="none"/>
          <w:lang w:eastAsia="zh-CN"/>
        </w:rPr>
        <w:t>.落实政府采购政策需满足的资格要求：</w:t>
      </w:r>
    </w:p>
    <w:p w14:paraId="15DA95EF">
      <w:pPr>
        <w:spacing w:line="380" w:lineRule="exact"/>
        <w:ind w:firstLine="440" w:firstLineChars="200"/>
        <w:rPr>
          <w:rFonts w:hint="eastAsia"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☑专门面向中小企业采购的项目</w:t>
      </w:r>
    </w:p>
    <w:p w14:paraId="311229DF">
      <w:pPr>
        <w:spacing w:line="380" w:lineRule="exact"/>
        <w:ind w:firstLine="440" w:firstLineChars="200"/>
        <w:rPr>
          <w:rFonts w:hint="eastAsia"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□非专门面向中小企业采购的项目</w:t>
      </w:r>
    </w:p>
    <w:p w14:paraId="13A4111A">
      <w:pPr>
        <w:spacing w:line="460" w:lineRule="exact"/>
        <w:ind w:firstLine="330" w:firstLineChars="150"/>
        <w:rPr>
          <w:rFonts w:hint="eastAsia" w:cs="宋体"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val="en-US" w:eastAsia="zh-CN"/>
        </w:rPr>
        <w:t>3.</w:t>
      </w:r>
      <w:r>
        <w:rPr>
          <w:rFonts w:hint="eastAsia" w:asciiTheme="minorEastAsia" w:hAnsiTheme="minorEastAsia" w:eastAsiaTheme="minorEastAsia"/>
          <w:color w:val="auto"/>
          <w:sz w:val="22"/>
          <w:szCs w:val="22"/>
          <w:highlight w:val="none"/>
          <w:lang w:eastAsia="zh-CN"/>
        </w:rPr>
        <w:t>本项目的特定资格要求：</w:t>
      </w:r>
      <w:r>
        <w:rPr>
          <w:rFonts w:hint="eastAsia" w:cs="宋体" w:asciiTheme="minorEastAsia" w:hAnsiTheme="minorEastAsia" w:eastAsiaTheme="minorEastAsia"/>
          <w:color w:val="auto"/>
          <w:sz w:val="22"/>
          <w:szCs w:val="22"/>
          <w:highlight w:val="none"/>
          <w:lang w:val="en-US" w:eastAsia="zh-CN"/>
        </w:rPr>
        <w:t>同时</w:t>
      </w:r>
      <w:r>
        <w:rPr>
          <w:rFonts w:hint="eastAsia" w:cs="宋体" w:asciiTheme="minorEastAsia" w:hAnsiTheme="minorEastAsia" w:eastAsiaTheme="minorEastAsia"/>
          <w:color w:val="auto"/>
          <w:sz w:val="22"/>
          <w:szCs w:val="22"/>
          <w:highlight w:val="none"/>
          <w:lang w:eastAsia="zh-CN"/>
        </w:rPr>
        <w:t>具备有效的公路养护作业单位资质路基路面养护、桥梁养护乙级以上（含乙级）资质</w:t>
      </w:r>
      <w:r>
        <w:rPr>
          <w:rFonts w:hint="eastAsia" w:cs="宋体" w:asciiTheme="minorEastAsia" w:hAnsiTheme="minorEastAsia" w:eastAsiaTheme="minorEastAsia"/>
          <w:color w:val="auto"/>
          <w:sz w:val="22"/>
          <w:szCs w:val="22"/>
          <w:highlight w:val="none"/>
          <w:lang w:val="en-US" w:eastAsia="zh-CN"/>
        </w:rPr>
        <w:t>以及</w:t>
      </w:r>
      <w:r>
        <w:rPr>
          <w:rFonts w:hint="eastAsia" w:cs="宋体" w:asciiTheme="minorEastAsia" w:hAnsiTheme="minorEastAsia" w:eastAsiaTheme="minorEastAsia"/>
          <w:color w:val="auto"/>
          <w:sz w:val="22"/>
          <w:szCs w:val="22"/>
          <w:highlight w:val="none"/>
          <w:lang w:eastAsia="zh-CN"/>
        </w:rPr>
        <w:t>具备交通安全设施养护资质。</w:t>
      </w:r>
    </w:p>
    <w:p w14:paraId="3137A270">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val="en-US" w:eastAsia="zh-CN"/>
        </w:rPr>
        <w:t>4.</w:t>
      </w:r>
      <w:r>
        <w:rPr>
          <w:rFonts w:hint="eastAsia" w:cs="宋体" w:asciiTheme="minorEastAsia" w:hAnsiTheme="minorEastAsia" w:eastAsiaTheme="minorEastAsia"/>
          <w:color w:val="auto"/>
          <w:sz w:val="22"/>
          <w:szCs w:val="22"/>
          <w:highlight w:val="none"/>
          <w:lang w:eastAsia="zh-CN"/>
        </w:rPr>
        <w:t>本次招标要求投标人必须是在国家工商行政部门注册，具有有效的营业执照。</w:t>
      </w:r>
    </w:p>
    <w:p w14:paraId="2A2FE9C2">
      <w:pPr>
        <w:spacing w:line="460" w:lineRule="exact"/>
        <w:ind w:firstLine="330" w:firstLineChars="150"/>
        <w:rPr>
          <w:rFonts w:hint="eastAsia"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val="en-US" w:eastAsia="zh-CN"/>
        </w:rPr>
        <w:t>5.</w:t>
      </w:r>
      <w:r>
        <w:rPr>
          <w:rFonts w:hint="eastAsia" w:asciiTheme="minorEastAsia" w:hAnsiTheme="minorEastAsia" w:eastAsiaTheme="minorEastAsia"/>
          <w:color w:val="auto"/>
          <w:sz w:val="22"/>
          <w:szCs w:val="22"/>
          <w:highlight w:val="none"/>
          <w:lang w:eastAsia="zh-CN"/>
        </w:rPr>
        <w:t>人员数量、资格要求、在岗要求：项目经理1名公路工程专业二级以上（含二级）注册建造师执业资格及路桥类中级职称（或以上）及具备有效的安全生产考核合格证（B 类）。注：“路桥类”专业是指 职称证上的专业，为路桥、公路工程、桥梁工程、交通土建、交通工程、隧道工程等专业均可。（</w:t>
      </w:r>
      <w:r>
        <w:rPr>
          <w:rFonts w:hint="eastAsia" w:asciiTheme="minorEastAsia" w:hAnsiTheme="minorEastAsia" w:eastAsiaTheme="minorEastAsia"/>
          <w:color w:val="auto"/>
          <w:sz w:val="22"/>
          <w:szCs w:val="22"/>
          <w:highlight w:val="none"/>
          <w:lang w:val="en-US" w:eastAsia="zh-CN"/>
        </w:rPr>
        <w:t>1</w:t>
      </w:r>
      <w:r>
        <w:rPr>
          <w:rFonts w:hint="eastAsia" w:asciiTheme="minorEastAsia" w:hAnsiTheme="minorEastAsia" w:eastAsiaTheme="minorEastAsia"/>
          <w:color w:val="auto"/>
          <w:sz w:val="22"/>
          <w:szCs w:val="22"/>
          <w:highlight w:val="none"/>
          <w:lang w:eastAsia="zh-CN"/>
        </w:rPr>
        <w:t>）无在岗项目（指目前未在其他项目上任职；或虽在其他项目上任职但本项目中标后能够从该项目撤离的，在中标公告期限届满之日起7个工作日内，中标人须提交在建项目业主盖章同意撤离的证明资料，否则视为虚假材料谋取中标）（</w:t>
      </w:r>
      <w:r>
        <w:rPr>
          <w:rFonts w:hint="eastAsia" w:asciiTheme="minorEastAsia" w:hAnsiTheme="minorEastAsia" w:eastAsiaTheme="minorEastAsia"/>
          <w:color w:val="auto"/>
          <w:sz w:val="22"/>
          <w:szCs w:val="22"/>
          <w:highlight w:val="none"/>
          <w:lang w:val="en-US" w:eastAsia="zh-CN"/>
        </w:rPr>
        <w:t>2</w:t>
      </w:r>
      <w:r>
        <w:rPr>
          <w:rFonts w:hint="eastAsia" w:asciiTheme="minorEastAsia" w:hAnsiTheme="minorEastAsia" w:eastAsiaTheme="minorEastAsia"/>
          <w:color w:val="auto"/>
          <w:sz w:val="22"/>
          <w:szCs w:val="22"/>
          <w:highlight w:val="none"/>
          <w:lang w:eastAsia="zh-CN"/>
        </w:rPr>
        <w:t>）必须为本单位在岗人员，并提供在职证明材料（例如：社保证明2024年12月至2025年2月缴纳的有效社保相关证明材料扫描件）。</w:t>
      </w:r>
    </w:p>
    <w:p w14:paraId="0D935321">
      <w:pPr>
        <w:spacing w:line="460" w:lineRule="exact"/>
        <w:ind w:firstLine="330" w:firstLineChars="150"/>
        <w:rPr>
          <w:rFonts w:hint="eastAsia"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val="en-US" w:eastAsia="zh-CN"/>
        </w:rPr>
        <w:t>6.</w:t>
      </w:r>
      <w:r>
        <w:rPr>
          <w:rFonts w:hint="eastAsia" w:asciiTheme="minorEastAsia" w:hAnsiTheme="minorEastAsia" w:eastAsiaTheme="minorEastAsia"/>
          <w:color w:val="auto"/>
          <w:sz w:val="22"/>
          <w:szCs w:val="22"/>
          <w:highlight w:val="none"/>
          <w:lang w:eastAsia="zh-CN"/>
        </w:rPr>
        <w:t>投标人应进入交通运输部“全国公路建设市场信用信息管理系统（http://glxy.mot.gov.cn）”中的公路工程施工资质企业名录，且投标人名称和资质与该名录中的相应企业名称和资质完全一致。</w:t>
      </w:r>
    </w:p>
    <w:p w14:paraId="3A2AFCBE">
      <w:pPr>
        <w:spacing w:line="460" w:lineRule="exact"/>
        <w:ind w:firstLine="330" w:firstLineChars="150"/>
        <w:rPr>
          <w:rFonts w:hint="eastAsia"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val="en-US" w:eastAsia="zh-CN"/>
        </w:rPr>
        <w:t>7.</w:t>
      </w:r>
      <w:r>
        <w:rPr>
          <w:rFonts w:hint="eastAsia" w:asciiTheme="minorEastAsia" w:hAnsiTheme="minorEastAsia" w:eastAsiaTheme="minorEastAsia"/>
          <w:color w:val="auto"/>
          <w:sz w:val="22"/>
          <w:szCs w:val="22"/>
          <w:highlight w:val="none"/>
          <w:lang w:eastAsia="zh-CN"/>
        </w:rPr>
        <w:t>在“信用中国”网站（http://www.creditchina.gov.cn/）、中国政府采购网(www.ccgp.gov.cn)中被列入失信被执行人名单的投标人，不得参加投标。</w:t>
      </w:r>
    </w:p>
    <w:p w14:paraId="67E8BAF2">
      <w:pPr>
        <w:widowControl w:val="0"/>
        <w:kinsoku/>
        <w:autoSpaceDE/>
        <w:autoSpaceDN/>
        <w:adjustRightInd/>
        <w:spacing w:line="380" w:lineRule="exact"/>
        <w:jc w:val="both"/>
        <w:textAlignment w:val="auto"/>
        <w:rPr>
          <w:rFonts w:cs="宋体" w:asciiTheme="minorEastAsia" w:hAnsiTheme="minorEastAsia" w:eastAsiaTheme="minorEastAsia"/>
          <w:b/>
          <w:snapToGrid/>
          <w:color w:val="auto"/>
          <w:sz w:val="22"/>
          <w:szCs w:val="22"/>
          <w:highlight w:val="none"/>
          <w:lang w:eastAsia="zh-CN"/>
        </w:rPr>
      </w:pPr>
      <w:r>
        <w:rPr>
          <w:rFonts w:hint="eastAsia" w:cs="宋体" w:asciiTheme="minorEastAsia" w:hAnsiTheme="minorEastAsia" w:eastAsiaTheme="minorEastAsia"/>
          <w:b/>
          <w:snapToGrid/>
          <w:color w:val="auto"/>
          <w:sz w:val="22"/>
          <w:szCs w:val="22"/>
          <w:highlight w:val="none"/>
          <w:lang w:eastAsia="zh-CN"/>
        </w:rPr>
        <w:t>三、获取招标文件</w:t>
      </w:r>
    </w:p>
    <w:p w14:paraId="2DEE45EF">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时间：</w:t>
      </w:r>
      <w:r>
        <w:rPr>
          <w:rFonts w:asciiTheme="minorEastAsia" w:hAnsiTheme="minorEastAsia" w:eastAsiaTheme="minorEastAsia"/>
          <w:color w:val="auto"/>
          <w:sz w:val="22"/>
          <w:szCs w:val="22"/>
          <w:highlight w:val="none"/>
          <w:lang w:eastAsia="zh-CN"/>
        </w:rPr>
        <w:t>202</w:t>
      </w:r>
      <w:r>
        <w:rPr>
          <w:rFonts w:hint="eastAsia" w:asciiTheme="minorEastAsia" w:hAnsiTheme="minorEastAsia" w:eastAsiaTheme="minorEastAsia"/>
          <w:color w:val="auto"/>
          <w:sz w:val="22"/>
          <w:szCs w:val="22"/>
          <w:highlight w:val="none"/>
          <w:lang w:eastAsia="zh-CN"/>
        </w:rPr>
        <w:t>5年</w:t>
      </w:r>
      <w:r>
        <w:rPr>
          <w:rFonts w:hint="eastAsia" w:asciiTheme="minorEastAsia" w:hAnsiTheme="minorEastAsia" w:eastAsiaTheme="minorEastAsia"/>
          <w:color w:val="auto"/>
          <w:sz w:val="22"/>
          <w:szCs w:val="22"/>
          <w:highlight w:val="none"/>
          <w:lang w:val="en-US" w:eastAsia="zh-CN"/>
        </w:rPr>
        <w:t>4</w:t>
      </w:r>
      <w:r>
        <w:rPr>
          <w:rFonts w:hint="eastAsia" w:asciiTheme="minorEastAsia" w:hAnsiTheme="minorEastAsia" w:eastAsiaTheme="minorEastAsia"/>
          <w:color w:val="auto"/>
          <w:sz w:val="22"/>
          <w:szCs w:val="22"/>
          <w:highlight w:val="none"/>
          <w:lang w:eastAsia="zh-CN"/>
        </w:rPr>
        <w:t>月</w:t>
      </w:r>
      <w:r>
        <w:rPr>
          <w:rFonts w:hint="eastAsia" w:asciiTheme="minorEastAsia" w:hAnsiTheme="minorEastAsia" w:eastAsiaTheme="minorEastAsia"/>
          <w:color w:val="auto"/>
          <w:sz w:val="22"/>
          <w:szCs w:val="22"/>
          <w:highlight w:val="none"/>
          <w:lang w:val="en-US" w:eastAsia="zh-CN"/>
        </w:rPr>
        <w:t>11</w:t>
      </w:r>
      <w:r>
        <w:rPr>
          <w:rFonts w:hint="eastAsia" w:asciiTheme="minorEastAsia" w:hAnsiTheme="minorEastAsia" w:eastAsiaTheme="minorEastAsia"/>
          <w:color w:val="auto"/>
          <w:sz w:val="22"/>
          <w:szCs w:val="22"/>
          <w:highlight w:val="none"/>
          <w:lang w:eastAsia="zh-CN"/>
        </w:rPr>
        <w:t>日至</w:t>
      </w:r>
      <w:r>
        <w:rPr>
          <w:rFonts w:asciiTheme="minorEastAsia" w:hAnsiTheme="minorEastAsia" w:eastAsiaTheme="minorEastAsia"/>
          <w:color w:val="auto"/>
          <w:sz w:val="22"/>
          <w:szCs w:val="22"/>
          <w:highlight w:val="none"/>
          <w:lang w:eastAsia="zh-CN"/>
        </w:rPr>
        <w:t>2025</w:t>
      </w:r>
      <w:r>
        <w:rPr>
          <w:rFonts w:hint="eastAsia" w:asciiTheme="minorEastAsia" w:hAnsiTheme="minorEastAsia" w:eastAsiaTheme="minorEastAsia"/>
          <w:color w:val="auto"/>
          <w:sz w:val="22"/>
          <w:szCs w:val="22"/>
          <w:highlight w:val="none"/>
          <w:lang w:eastAsia="zh-CN"/>
        </w:rPr>
        <w:t>年</w:t>
      </w:r>
      <w:r>
        <w:rPr>
          <w:rFonts w:hint="eastAsia" w:asciiTheme="minorEastAsia" w:hAnsiTheme="minorEastAsia" w:eastAsiaTheme="minorEastAsia"/>
          <w:color w:val="auto"/>
          <w:sz w:val="22"/>
          <w:szCs w:val="22"/>
          <w:highlight w:val="none"/>
          <w:lang w:val="en-US" w:eastAsia="zh-CN"/>
        </w:rPr>
        <w:t>05</w:t>
      </w:r>
      <w:r>
        <w:rPr>
          <w:rFonts w:hint="eastAsia" w:asciiTheme="minorEastAsia" w:hAnsiTheme="minorEastAsia" w:eastAsiaTheme="minorEastAsia"/>
          <w:color w:val="auto"/>
          <w:sz w:val="22"/>
          <w:szCs w:val="22"/>
          <w:highlight w:val="none"/>
          <w:lang w:eastAsia="zh-CN"/>
        </w:rPr>
        <w:t>月</w:t>
      </w:r>
      <w:r>
        <w:rPr>
          <w:rFonts w:hint="eastAsia" w:asciiTheme="minorEastAsia" w:hAnsiTheme="minorEastAsia" w:eastAsiaTheme="minorEastAsia"/>
          <w:color w:val="auto"/>
          <w:sz w:val="22"/>
          <w:szCs w:val="22"/>
          <w:highlight w:val="none"/>
          <w:lang w:val="en-US" w:eastAsia="zh-CN"/>
        </w:rPr>
        <w:t>07</w:t>
      </w:r>
      <w:r>
        <w:rPr>
          <w:rFonts w:hint="eastAsia" w:asciiTheme="minorEastAsia" w:hAnsiTheme="minorEastAsia" w:eastAsiaTheme="minorEastAsia"/>
          <w:color w:val="auto"/>
          <w:sz w:val="22"/>
          <w:szCs w:val="22"/>
          <w:highlight w:val="none"/>
          <w:lang w:eastAsia="zh-CN"/>
        </w:rPr>
        <w:t>日，每天上午</w:t>
      </w:r>
      <w:r>
        <w:rPr>
          <w:rFonts w:asciiTheme="minorEastAsia" w:hAnsiTheme="minorEastAsia" w:eastAsiaTheme="minorEastAsia"/>
          <w:color w:val="auto"/>
          <w:sz w:val="22"/>
          <w:szCs w:val="22"/>
          <w:highlight w:val="none"/>
          <w:lang w:eastAsia="zh-CN"/>
        </w:rPr>
        <w:t>00：00</w:t>
      </w:r>
      <w:r>
        <w:rPr>
          <w:rFonts w:hint="eastAsia" w:asciiTheme="minorEastAsia" w:hAnsiTheme="minorEastAsia" w:eastAsiaTheme="minorEastAsia"/>
          <w:color w:val="auto"/>
          <w:sz w:val="22"/>
          <w:szCs w:val="22"/>
          <w:highlight w:val="none"/>
          <w:lang w:eastAsia="zh-CN"/>
        </w:rPr>
        <w:t>至</w:t>
      </w:r>
      <w:r>
        <w:rPr>
          <w:rFonts w:asciiTheme="minorEastAsia" w:hAnsiTheme="minorEastAsia" w:eastAsiaTheme="minorEastAsia"/>
          <w:color w:val="auto"/>
          <w:sz w:val="22"/>
          <w:szCs w:val="22"/>
          <w:highlight w:val="none"/>
          <w:lang w:eastAsia="zh-CN"/>
        </w:rPr>
        <w:t>12：00</w:t>
      </w:r>
      <w:r>
        <w:rPr>
          <w:rFonts w:hint="eastAsia" w:asciiTheme="minorEastAsia" w:hAnsiTheme="minorEastAsia" w:eastAsiaTheme="minorEastAsia"/>
          <w:color w:val="auto"/>
          <w:sz w:val="22"/>
          <w:szCs w:val="22"/>
          <w:highlight w:val="none"/>
          <w:lang w:eastAsia="zh-CN"/>
        </w:rPr>
        <w:t>，下午</w:t>
      </w:r>
      <w:r>
        <w:rPr>
          <w:rFonts w:asciiTheme="minorEastAsia" w:hAnsiTheme="minorEastAsia" w:eastAsiaTheme="minorEastAsia"/>
          <w:color w:val="auto"/>
          <w:sz w:val="22"/>
          <w:szCs w:val="22"/>
          <w:highlight w:val="none"/>
          <w:lang w:eastAsia="zh-CN"/>
        </w:rPr>
        <w:t>12：00</w:t>
      </w:r>
      <w:r>
        <w:rPr>
          <w:rFonts w:hint="eastAsia" w:asciiTheme="minorEastAsia" w:hAnsiTheme="minorEastAsia" w:eastAsiaTheme="minorEastAsia"/>
          <w:color w:val="auto"/>
          <w:sz w:val="22"/>
          <w:szCs w:val="22"/>
          <w:highlight w:val="none"/>
          <w:lang w:eastAsia="zh-CN"/>
        </w:rPr>
        <w:t>至</w:t>
      </w:r>
      <w:r>
        <w:rPr>
          <w:rFonts w:asciiTheme="minorEastAsia" w:hAnsiTheme="minorEastAsia" w:eastAsiaTheme="minorEastAsia"/>
          <w:color w:val="auto"/>
          <w:sz w:val="22"/>
          <w:szCs w:val="22"/>
          <w:highlight w:val="none"/>
          <w:lang w:eastAsia="zh-CN"/>
        </w:rPr>
        <w:t>23：59</w:t>
      </w:r>
      <w:r>
        <w:rPr>
          <w:rFonts w:hint="eastAsia" w:asciiTheme="minorEastAsia" w:hAnsiTheme="minorEastAsia" w:eastAsiaTheme="minorEastAsia"/>
          <w:color w:val="auto"/>
          <w:sz w:val="22"/>
          <w:szCs w:val="22"/>
          <w:highlight w:val="none"/>
          <w:lang w:eastAsia="zh-CN"/>
        </w:rPr>
        <w:t>（北京时间，法定节假日除外）</w:t>
      </w:r>
    </w:p>
    <w:p w14:paraId="214FDAD1">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地点（网址）：广西政府采购云平台（</w:t>
      </w:r>
      <w:r>
        <w:rPr>
          <w:rFonts w:asciiTheme="minorEastAsia" w:hAnsiTheme="minorEastAsia" w:eastAsiaTheme="minorEastAsia"/>
          <w:color w:val="auto"/>
          <w:sz w:val="22"/>
          <w:szCs w:val="22"/>
          <w:highlight w:val="none"/>
          <w:lang w:eastAsia="zh-CN"/>
        </w:rPr>
        <w:t>https：//www.gcy.zfcg.gxzf.gov.cn/</w:t>
      </w:r>
      <w:r>
        <w:rPr>
          <w:rFonts w:hint="eastAsia" w:asciiTheme="minorEastAsia" w:hAnsiTheme="minorEastAsia" w:eastAsiaTheme="minorEastAsia"/>
          <w:color w:val="auto"/>
          <w:sz w:val="22"/>
          <w:szCs w:val="22"/>
          <w:highlight w:val="none"/>
          <w:lang w:eastAsia="zh-CN"/>
        </w:rPr>
        <w:t>）</w:t>
      </w:r>
    </w:p>
    <w:p w14:paraId="60EC3E22">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方式：投标人登录广西政府采购云平台</w:t>
      </w:r>
      <w:r>
        <w:rPr>
          <w:rFonts w:asciiTheme="minorEastAsia" w:hAnsiTheme="minorEastAsia" w:eastAsiaTheme="minorEastAsia"/>
          <w:color w:val="auto"/>
          <w:sz w:val="22"/>
          <w:szCs w:val="22"/>
          <w:highlight w:val="none"/>
          <w:lang w:eastAsia="zh-CN"/>
        </w:rPr>
        <w:t>https：//www.gcy.zfcg.gxzf.gov.cn/</w:t>
      </w:r>
      <w:r>
        <w:rPr>
          <w:rFonts w:hint="eastAsia" w:asciiTheme="minorEastAsia" w:hAnsiTheme="minorEastAsia" w:eastAsiaTheme="minorEastAsia"/>
          <w:color w:val="auto"/>
          <w:sz w:val="22"/>
          <w:szCs w:val="22"/>
          <w:highlight w:val="none"/>
          <w:lang w:eastAsia="zh-CN"/>
        </w:rPr>
        <w:t>在线申请获取招标文件（进入</w:t>
      </w:r>
      <w:r>
        <w:rPr>
          <w:rFonts w:asciiTheme="minorEastAsia" w:hAnsiTheme="minorEastAsia" w:eastAsiaTheme="minorEastAsia"/>
          <w:color w:val="auto"/>
          <w:sz w:val="22"/>
          <w:szCs w:val="22"/>
          <w:highlight w:val="none"/>
          <w:lang w:eastAsia="zh-CN"/>
        </w:rPr>
        <w:t>“</w:t>
      </w:r>
      <w:r>
        <w:rPr>
          <w:rFonts w:hint="eastAsia" w:asciiTheme="minorEastAsia" w:hAnsiTheme="minorEastAsia" w:eastAsiaTheme="minorEastAsia"/>
          <w:color w:val="auto"/>
          <w:sz w:val="22"/>
          <w:szCs w:val="22"/>
          <w:highlight w:val="none"/>
          <w:lang w:eastAsia="zh-CN"/>
        </w:rPr>
        <w:t>项目采购</w:t>
      </w:r>
      <w:r>
        <w:rPr>
          <w:rFonts w:asciiTheme="minorEastAsia" w:hAnsiTheme="minorEastAsia" w:eastAsiaTheme="minorEastAsia"/>
          <w:color w:val="auto"/>
          <w:sz w:val="22"/>
          <w:szCs w:val="22"/>
          <w:highlight w:val="none"/>
          <w:lang w:eastAsia="zh-CN"/>
        </w:rPr>
        <w:t>”</w:t>
      </w:r>
      <w:r>
        <w:rPr>
          <w:rFonts w:hint="eastAsia" w:asciiTheme="minorEastAsia" w:hAnsiTheme="minorEastAsia" w:eastAsiaTheme="minorEastAsia"/>
          <w:color w:val="auto"/>
          <w:sz w:val="22"/>
          <w:szCs w:val="22"/>
          <w:highlight w:val="none"/>
          <w:lang w:eastAsia="zh-CN"/>
        </w:rPr>
        <w:t>应用，在获取招标文件菜单中选择项目，申请获取招标文件）</w:t>
      </w:r>
    </w:p>
    <w:p w14:paraId="7F4F2C60">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售价：</w:t>
      </w:r>
      <w:r>
        <w:rPr>
          <w:rFonts w:asciiTheme="minorEastAsia" w:hAnsiTheme="minorEastAsia" w:eastAsiaTheme="minorEastAsia"/>
          <w:color w:val="auto"/>
          <w:sz w:val="22"/>
          <w:szCs w:val="22"/>
          <w:highlight w:val="none"/>
          <w:lang w:eastAsia="zh-CN"/>
        </w:rPr>
        <w:t>0</w:t>
      </w:r>
      <w:r>
        <w:rPr>
          <w:rFonts w:hint="eastAsia" w:asciiTheme="minorEastAsia" w:hAnsiTheme="minorEastAsia" w:eastAsiaTheme="minorEastAsia"/>
          <w:color w:val="auto"/>
          <w:sz w:val="22"/>
          <w:szCs w:val="22"/>
          <w:highlight w:val="none"/>
          <w:lang w:eastAsia="zh-CN"/>
        </w:rPr>
        <w:t>元。</w:t>
      </w:r>
    </w:p>
    <w:p w14:paraId="1AA205C0">
      <w:pPr>
        <w:spacing w:line="380" w:lineRule="exact"/>
        <w:rPr>
          <w:rFonts w:asciiTheme="minorEastAsia" w:hAnsiTheme="minorEastAsia" w:eastAsiaTheme="minorEastAsia"/>
          <w:b/>
          <w:color w:val="auto"/>
          <w:sz w:val="22"/>
          <w:szCs w:val="22"/>
          <w:highlight w:val="none"/>
          <w:lang w:eastAsia="zh-CN"/>
        </w:rPr>
      </w:pPr>
      <w:r>
        <w:rPr>
          <w:rFonts w:hint="eastAsia" w:asciiTheme="minorEastAsia" w:hAnsiTheme="minorEastAsia" w:eastAsiaTheme="minorEastAsia"/>
          <w:b/>
          <w:color w:val="auto"/>
          <w:sz w:val="22"/>
          <w:szCs w:val="22"/>
          <w:highlight w:val="none"/>
          <w:lang w:eastAsia="zh-CN"/>
        </w:rPr>
        <w:t>四、提交投标文件截止时间、开标时间和地点</w:t>
      </w:r>
    </w:p>
    <w:p w14:paraId="06A0F4F1">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提交投标文件截止时间：2025</w:t>
      </w:r>
      <w:r>
        <w:rPr>
          <w:rFonts w:hint="eastAsia" w:asciiTheme="minorEastAsia" w:hAnsiTheme="minorEastAsia" w:eastAsiaTheme="minorEastAsia"/>
          <w:color w:val="auto"/>
          <w:sz w:val="22"/>
          <w:szCs w:val="22"/>
          <w:highlight w:val="none"/>
          <w:lang w:eastAsia="zh-CN"/>
        </w:rPr>
        <w:t>年</w:t>
      </w:r>
      <w:r>
        <w:rPr>
          <w:rFonts w:hint="eastAsia" w:asciiTheme="minorEastAsia" w:hAnsiTheme="minorEastAsia" w:eastAsiaTheme="minorEastAsia"/>
          <w:color w:val="auto"/>
          <w:sz w:val="22"/>
          <w:szCs w:val="22"/>
          <w:highlight w:val="none"/>
          <w:lang w:val="en-US" w:eastAsia="zh-CN"/>
        </w:rPr>
        <w:t>05</w:t>
      </w:r>
      <w:r>
        <w:rPr>
          <w:rFonts w:hint="eastAsia" w:asciiTheme="minorEastAsia" w:hAnsiTheme="minorEastAsia" w:eastAsiaTheme="minorEastAsia"/>
          <w:color w:val="auto"/>
          <w:sz w:val="22"/>
          <w:szCs w:val="22"/>
          <w:highlight w:val="none"/>
          <w:lang w:eastAsia="zh-CN"/>
        </w:rPr>
        <w:t>月</w:t>
      </w:r>
      <w:r>
        <w:rPr>
          <w:rFonts w:hint="eastAsia" w:asciiTheme="minorEastAsia" w:hAnsiTheme="minorEastAsia" w:eastAsiaTheme="minorEastAsia"/>
          <w:color w:val="auto"/>
          <w:sz w:val="22"/>
          <w:szCs w:val="22"/>
          <w:highlight w:val="none"/>
          <w:lang w:val="en-US" w:eastAsia="zh-CN"/>
        </w:rPr>
        <w:t>08</w:t>
      </w:r>
      <w:r>
        <w:rPr>
          <w:rFonts w:hint="eastAsia" w:asciiTheme="minorEastAsia" w:hAnsiTheme="minorEastAsia" w:eastAsiaTheme="minorEastAsia"/>
          <w:color w:val="auto"/>
          <w:sz w:val="22"/>
          <w:szCs w:val="22"/>
          <w:highlight w:val="none"/>
          <w:lang w:eastAsia="zh-CN"/>
        </w:rPr>
        <w:t>日</w:t>
      </w:r>
      <w:r>
        <w:rPr>
          <w:rFonts w:hint="eastAsia" w:asciiTheme="minorEastAsia" w:hAnsiTheme="minorEastAsia" w:eastAsiaTheme="minorEastAsia"/>
          <w:color w:val="auto"/>
          <w:sz w:val="22"/>
          <w:szCs w:val="22"/>
          <w:highlight w:val="none"/>
          <w:lang w:val="en-US" w:eastAsia="zh-CN"/>
        </w:rPr>
        <w:t>10</w:t>
      </w:r>
      <w:r>
        <w:rPr>
          <w:rFonts w:hint="eastAsia" w:asciiTheme="minorEastAsia" w:hAnsiTheme="minorEastAsia" w:eastAsiaTheme="minorEastAsia"/>
          <w:color w:val="auto"/>
          <w:sz w:val="22"/>
          <w:szCs w:val="22"/>
          <w:highlight w:val="none"/>
          <w:lang w:eastAsia="zh-CN"/>
        </w:rPr>
        <w:t>时</w:t>
      </w:r>
      <w:r>
        <w:rPr>
          <w:rFonts w:hint="eastAsia" w:asciiTheme="minorEastAsia" w:hAnsiTheme="minorEastAsia" w:eastAsiaTheme="minorEastAsia"/>
          <w:color w:val="auto"/>
          <w:sz w:val="22"/>
          <w:szCs w:val="22"/>
          <w:highlight w:val="none"/>
          <w:lang w:val="en-US" w:eastAsia="zh-CN"/>
        </w:rPr>
        <w:t>00</w:t>
      </w:r>
      <w:r>
        <w:rPr>
          <w:rFonts w:hint="eastAsia" w:asciiTheme="minorEastAsia" w:hAnsiTheme="minorEastAsia" w:eastAsiaTheme="minorEastAsia"/>
          <w:color w:val="auto"/>
          <w:sz w:val="22"/>
          <w:szCs w:val="22"/>
          <w:highlight w:val="none"/>
          <w:lang w:eastAsia="zh-CN"/>
        </w:rPr>
        <w:t>分</w:t>
      </w:r>
      <w:r>
        <w:rPr>
          <w:rFonts w:asciiTheme="minorEastAsia" w:hAnsiTheme="minorEastAsia" w:eastAsiaTheme="minorEastAsia"/>
          <w:color w:val="auto"/>
          <w:sz w:val="22"/>
          <w:szCs w:val="22"/>
          <w:highlight w:val="none"/>
          <w:lang w:eastAsia="zh-CN"/>
        </w:rPr>
        <w:t>（北京时间）</w:t>
      </w:r>
    </w:p>
    <w:p w14:paraId="17CFA31B">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投标地点（网址）：请登录广西政府采购云平台投标客户端投标</w:t>
      </w:r>
    </w:p>
    <w:p w14:paraId="53BE4A33">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开标时间：2025</w:t>
      </w:r>
      <w:r>
        <w:rPr>
          <w:rFonts w:hint="eastAsia" w:asciiTheme="minorEastAsia" w:hAnsiTheme="minorEastAsia" w:eastAsiaTheme="minorEastAsia"/>
          <w:color w:val="auto"/>
          <w:sz w:val="22"/>
          <w:szCs w:val="22"/>
          <w:highlight w:val="none"/>
          <w:lang w:eastAsia="zh-CN"/>
        </w:rPr>
        <w:t>年</w:t>
      </w:r>
      <w:r>
        <w:rPr>
          <w:rFonts w:hint="eastAsia" w:asciiTheme="minorEastAsia" w:hAnsiTheme="minorEastAsia" w:eastAsiaTheme="minorEastAsia"/>
          <w:color w:val="auto"/>
          <w:sz w:val="22"/>
          <w:szCs w:val="22"/>
          <w:highlight w:val="none"/>
          <w:lang w:val="en-US" w:eastAsia="zh-CN"/>
        </w:rPr>
        <w:t>05</w:t>
      </w:r>
      <w:r>
        <w:rPr>
          <w:rFonts w:hint="eastAsia" w:asciiTheme="minorEastAsia" w:hAnsiTheme="minorEastAsia" w:eastAsiaTheme="minorEastAsia"/>
          <w:color w:val="auto"/>
          <w:sz w:val="22"/>
          <w:szCs w:val="22"/>
          <w:highlight w:val="none"/>
          <w:lang w:eastAsia="zh-CN"/>
        </w:rPr>
        <w:t>月</w:t>
      </w:r>
      <w:r>
        <w:rPr>
          <w:rFonts w:hint="eastAsia" w:asciiTheme="minorEastAsia" w:hAnsiTheme="minorEastAsia" w:eastAsiaTheme="minorEastAsia"/>
          <w:color w:val="auto"/>
          <w:sz w:val="22"/>
          <w:szCs w:val="22"/>
          <w:highlight w:val="none"/>
          <w:lang w:val="en-US" w:eastAsia="zh-CN"/>
        </w:rPr>
        <w:t>08</w:t>
      </w:r>
      <w:r>
        <w:rPr>
          <w:rFonts w:hint="eastAsia" w:asciiTheme="minorEastAsia" w:hAnsiTheme="minorEastAsia" w:eastAsiaTheme="minorEastAsia"/>
          <w:color w:val="auto"/>
          <w:sz w:val="22"/>
          <w:szCs w:val="22"/>
          <w:highlight w:val="none"/>
          <w:lang w:eastAsia="zh-CN"/>
        </w:rPr>
        <w:t>日</w:t>
      </w:r>
      <w:r>
        <w:rPr>
          <w:rFonts w:hint="eastAsia" w:asciiTheme="minorEastAsia" w:hAnsiTheme="minorEastAsia" w:eastAsiaTheme="minorEastAsia"/>
          <w:color w:val="auto"/>
          <w:sz w:val="22"/>
          <w:szCs w:val="22"/>
          <w:highlight w:val="none"/>
          <w:lang w:val="en-US" w:eastAsia="zh-CN"/>
        </w:rPr>
        <w:t>10</w:t>
      </w:r>
      <w:r>
        <w:rPr>
          <w:rFonts w:hint="eastAsia" w:asciiTheme="minorEastAsia" w:hAnsiTheme="minorEastAsia" w:eastAsiaTheme="minorEastAsia"/>
          <w:color w:val="auto"/>
          <w:sz w:val="22"/>
          <w:szCs w:val="22"/>
          <w:highlight w:val="none"/>
          <w:lang w:eastAsia="zh-CN"/>
        </w:rPr>
        <w:t>时</w:t>
      </w:r>
      <w:r>
        <w:rPr>
          <w:rFonts w:hint="eastAsia" w:asciiTheme="minorEastAsia" w:hAnsiTheme="minorEastAsia" w:eastAsiaTheme="minorEastAsia"/>
          <w:color w:val="auto"/>
          <w:sz w:val="22"/>
          <w:szCs w:val="22"/>
          <w:highlight w:val="none"/>
          <w:lang w:val="en-US" w:eastAsia="zh-CN"/>
        </w:rPr>
        <w:t>00</w:t>
      </w:r>
      <w:r>
        <w:rPr>
          <w:rFonts w:hint="eastAsia" w:asciiTheme="minorEastAsia" w:hAnsiTheme="minorEastAsia" w:eastAsiaTheme="minorEastAsia"/>
          <w:color w:val="auto"/>
          <w:sz w:val="22"/>
          <w:szCs w:val="22"/>
          <w:highlight w:val="none"/>
          <w:lang w:eastAsia="zh-CN"/>
        </w:rPr>
        <w:t>分</w:t>
      </w:r>
    </w:p>
    <w:p w14:paraId="69337039">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开标地点：广西政府采购云平台</w:t>
      </w:r>
    </w:p>
    <w:p w14:paraId="4B219909">
      <w:pPr>
        <w:spacing w:line="380" w:lineRule="exact"/>
        <w:rPr>
          <w:rFonts w:asciiTheme="minorEastAsia" w:hAnsiTheme="minorEastAsia" w:eastAsiaTheme="minorEastAsia"/>
          <w:b/>
          <w:color w:val="auto"/>
          <w:sz w:val="22"/>
          <w:szCs w:val="22"/>
          <w:highlight w:val="none"/>
          <w:lang w:eastAsia="zh-CN"/>
        </w:rPr>
      </w:pPr>
      <w:r>
        <w:rPr>
          <w:rFonts w:hint="eastAsia" w:asciiTheme="minorEastAsia" w:hAnsiTheme="minorEastAsia" w:eastAsiaTheme="minorEastAsia"/>
          <w:b/>
          <w:color w:val="auto"/>
          <w:sz w:val="22"/>
          <w:szCs w:val="22"/>
          <w:highlight w:val="none"/>
          <w:lang w:eastAsia="zh-CN"/>
        </w:rPr>
        <w:t>五、公告期限</w:t>
      </w:r>
    </w:p>
    <w:p w14:paraId="7363FE5D">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自本公告发布之日起5个工作日。</w:t>
      </w:r>
    </w:p>
    <w:p w14:paraId="2D95FFE0">
      <w:pPr>
        <w:widowControl w:val="0"/>
        <w:kinsoku/>
        <w:autoSpaceDE/>
        <w:autoSpaceDN/>
        <w:adjustRightInd/>
        <w:spacing w:line="380" w:lineRule="exact"/>
        <w:jc w:val="both"/>
        <w:textAlignment w:val="auto"/>
        <w:rPr>
          <w:rFonts w:cs="宋体" w:asciiTheme="minorEastAsia" w:hAnsiTheme="minorEastAsia" w:eastAsiaTheme="minorEastAsia"/>
          <w:b/>
          <w:snapToGrid/>
          <w:color w:val="auto"/>
          <w:sz w:val="22"/>
          <w:szCs w:val="22"/>
          <w:highlight w:val="none"/>
          <w:lang w:eastAsia="zh-CN"/>
        </w:rPr>
      </w:pPr>
      <w:r>
        <w:rPr>
          <w:rFonts w:hint="eastAsia" w:cs="宋体" w:asciiTheme="minorEastAsia" w:hAnsiTheme="minorEastAsia" w:eastAsiaTheme="minorEastAsia"/>
          <w:b/>
          <w:snapToGrid/>
          <w:color w:val="auto"/>
          <w:sz w:val="22"/>
          <w:szCs w:val="22"/>
          <w:highlight w:val="none"/>
          <w:lang w:eastAsia="zh-CN"/>
        </w:rPr>
        <w:t>六、其他补充事宜</w:t>
      </w:r>
    </w:p>
    <w:p w14:paraId="2D0CB6D8">
      <w:pPr>
        <w:widowControl w:val="0"/>
        <w:kinsoku/>
        <w:autoSpaceDE/>
        <w:autoSpaceDN/>
        <w:adjustRightInd/>
        <w:spacing w:line="380" w:lineRule="exact"/>
        <w:ind w:firstLine="420"/>
        <w:jc w:val="both"/>
        <w:textAlignment w:val="auto"/>
        <w:rPr>
          <w:rFonts w:cs="宋体" w:asciiTheme="minorEastAsia" w:hAnsiTheme="minorEastAsia" w:eastAsiaTheme="minorEastAsia"/>
          <w:snapToGrid/>
          <w:color w:val="auto"/>
          <w:sz w:val="22"/>
          <w:szCs w:val="22"/>
          <w:highlight w:val="none"/>
          <w:lang w:eastAsia="zh-CN"/>
        </w:rPr>
      </w:pPr>
      <w:r>
        <w:rPr>
          <w:rFonts w:cs="宋体" w:asciiTheme="minorEastAsia" w:hAnsiTheme="minorEastAsia" w:eastAsiaTheme="minorEastAsia"/>
          <w:snapToGrid/>
          <w:color w:val="auto"/>
          <w:sz w:val="22"/>
          <w:szCs w:val="22"/>
          <w:highlight w:val="none"/>
          <w:lang w:eastAsia="zh-CN"/>
        </w:rPr>
        <w:t>1.落实政府采购政策需满足的资格要求：</w:t>
      </w:r>
    </w:p>
    <w:p w14:paraId="7D097AD8">
      <w:pPr>
        <w:widowControl w:val="0"/>
        <w:kinsoku/>
        <w:autoSpaceDE/>
        <w:autoSpaceDN/>
        <w:adjustRightInd/>
        <w:spacing w:line="380" w:lineRule="exact"/>
        <w:ind w:firstLine="420"/>
        <w:jc w:val="both"/>
        <w:textAlignment w:val="auto"/>
        <w:rPr>
          <w:rFonts w:cs="宋体" w:asciiTheme="minorEastAsia" w:hAnsiTheme="minorEastAsia" w:eastAsiaTheme="minorEastAsia"/>
          <w:snapToGrid/>
          <w:color w:val="auto"/>
          <w:sz w:val="22"/>
          <w:szCs w:val="22"/>
          <w:highlight w:val="none"/>
          <w:lang w:eastAsia="zh-CN"/>
        </w:rPr>
      </w:pPr>
      <w:r>
        <w:rPr>
          <w:rFonts w:cs="宋体" w:asciiTheme="minorEastAsia" w:hAnsiTheme="minorEastAsia" w:eastAsiaTheme="minorEastAsia"/>
          <w:snapToGrid/>
          <w:color w:val="auto"/>
          <w:sz w:val="22"/>
          <w:szCs w:val="22"/>
          <w:highlight w:val="none"/>
          <w:lang w:eastAsia="zh-CN"/>
        </w:rPr>
        <w:t>①政府采购促进中小企业发展；</w:t>
      </w:r>
    </w:p>
    <w:p w14:paraId="3234D295">
      <w:pPr>
        <w:widowControl w:val="0"/>
        <w:kinsoku/>
        <w:autoSpaceDE/>
        <w:autoSpaceDN/>
        <w:adjustRightInd/>
        <w:spacing w:line="380" w:lineRule="exact"/>
        <w:ind w:firstLine="420"/>
        <w:jc w:val="both"/>
        <w:textAlignment w:val="auto"/>
        <w:rPr>
          <w:rFonts w:cs="宋体" w:asciiTheme="minorEastAsia" w:hAnsiTheme="minorEastAsia" w:eastAsiaTheme="minorEastAsia"/>
          <w:snapToGrid/>
          <w:color w:val="auto"/>
          <w:sz w:val="22"/>
          <w:szCs w:val="22"/>
          <w:highlight w:val="none"/>
          <w:lang w:eastAsia="zh-CN"/>
        </w:rPr>
      </w:pPr>
      <w:r>
        <w:rPr>
          <w:rFonts w:cs="宋体" w:asciiTheme="minorEastAsia" w:hAnsiTheme="minorEastAsia" w:eastAsiaTheme="minorEastAsia"/>
          <w:snapToGrid/>
          <w:color w:val="auto"/>
          <w:sz w:val="22"/>
          <w:szCs w:val="22"/>
          <w:highlight w:val="none"/>
          <w:lang w:eastAsia="zh-CN"/>
        </w:rPr>
        <w:t>②政府采购支持采用本国产品的政策；</w:t>
      </w:r>
    </w:p>
    <w:p w14:paraId="58D42BE9">
      <w:pPr>
        <w:widowControl w:val="0"/>
        <w:kinsoku/>
        <w:autoSpaceDE/>
        <w:autoSpaceDN/>
        <w:adjustRightInd/>
        <w:spacing w:line="380" w:lineRule="exact"/>
        <w:ind w:firstLine="420"/>
        <w:jc w:val="both"/>
        <w:textAlignment w:val="auto"/>
        <w:rPr>
          <w:rFonts w:cs="宋体" w:asciiTheme="minorEastAsia" w:hAnsiTheme="minorEastAsia" w:eastAsiaTheme="minorEastAsia"/>
          <w:snapToGrid/>
          <w:color w:val="auto"/>
          <w:sz w:val="22"/>
          <w:szCs w:val="22"/>
          <w:highlight w:val="none"/>
          <w:lang w:eastAsia="zh-CN"/>
        </w:rPr>
      </w:pPr>
      <w:r>
        <w:rPr>
          <w:rFonts w:cs="宋体" w:asciiTheme="minorEastAsia" w:hAnsiTheme="minorEastAsia" w:eastAsiaTheme="minorEastAsia"/>
          <w:snapToGrid/>
          <w:color w:val="auto"/>
          <w:sz w:val="22"/>
          <w:szCs w:val="22"/>
          <w:highlight w:val="none"/>
          <w:lang w:eastAsia="zh-CN"/>
        </w:rPr>
        <w:t>③强制采购、优先采购环境标志产品、节能产品；</w:t>
      </w:r>
    </w:p>
    <w:p w14:paraId="3A05AE1D">
      <w:pPr>
        <w:widowControl w:val="0"/>
        <w:kinsoku/>
        <w:autoSpaceDE/>
        <w:autoSpaceDN/>
        <w:adjustRightInd/>
        <w:spacing w:line="380" w:lineRule="exact"/>
        <w:ind w:firstLine="420"/>
        <w:jc w:val="both"/>
        <w:textAlignment w:val="auto"/>
        <w:rPr>
          <w:rFonts w:cs="宋体" w:asciiTheme="minorEastAsia" w:hAnsiTheme="minorEastAsia" w:eastAsiaTheme="minorEastAsia"/>
          <w:snapToGrid/>
          <w:color w:val="auto"/>
          <w:sz w:val="22"/>
          <w:szCs w:val="22"/>
          <w:highlight w:val="none"/>
          <w:lang w:eastAsia="zh-CN"/>
        </w:rPr>
      </w:pPr>
      <w:r>
        <w:rPr>
          <w:rFonts w:cs="宋体" w:asciiTheme="minorEastAsia" w:hAnsiTheme="minorEastAsia" w:eastAsiaTheme="minorEastAsia"/>
          <w:snapToGrid/>
          <w:color w:val="auto"/>
          <w:sz w:val="22"/>
          <w:szCs w:val="22"/>
          <w:highlight w:val="none"/>
          <w:lang w:eastAsia="zh-CN"/>
        </w:rPr>
        <w:t>④根据财政部、司法部关于政府采购支持监狱企业发展有关问题的通知（财库[2014]68号），监狱企业视同小型、微型企业，享受小型、微型企业评审中价格扣除的政府采购政策。</w:t>
      </w:r>
    </w:p>
    <w:p w14:paraId="2BCF812C">
      <w:pPr>
        <w:widowControl w:val="0"/>
        <w:kinsoku/>
        <w:autoSpaceDE/>
        <w:autoSpaceDN/>
        <w:adjustRightInd/>
        <w:spacing w:line="380" w:lineRule="exact"/>
        <w:ind w:firstLine="420"/>
        <w:jc w:val="both"/>
        <w:textAlignment w:val="auto"/>
        <w:rPr>
          <w:rFonts w:cs="宋体" w:asciiTheme="minorEastAsia" w:hAnsiTheme="minorEastAsia" w:eastAsiaTheme="minorEastAsia"/>
          <w:snapToGrid/>
          <w:color w:val="auto"/>
          <w:sz w:val="22"/>
          <w:szCs w:val="22"/>
          <w:highlight w:val="none"/>
          <w:lang w:eastAsia="zh-CN"/>
        </w:rPr>
      </w:pPr>
      <w:r>
        <w:rPr>
          <w:rFonts w:cs="宋体" w:asciiTheme="minorEastAsia" w:hAnsiTheme="minorEastAsia" w:eastAsiaTheme="minorEastAsia"/>
          <w:snapToGrid/>
          <w:color w:val="auto"/>
          <w:sz w:val="22"/>
          <w:szCs w:val="22"/>
          <w:highlight w:val="none"/>
          <w:lang w:eastAsia="zh-CN"/>
        </w:rPr>
        <w:t>2.公告媒体</w:t>
      </w:r>
    </w:p>
    <w:p w14:paraId="1FBD390D">
      <w:pPr>
        <w:widowControl w:val="0"/>
        <w:kinsoku/>
        <w:autoSpaceDE/>
        <w:autoSpaceDN/>
        <w:adjustRightInd/>
        <w:spacing w:line="380" w:lineRule="exact"/>
        <w:ind w:firstLine="420"/>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全国公共资源交易平台（广西</w:t>
      </w:r>
      <w:r>
        <w:rPr>
          <w:rFonts w:hint="eastAsia" w:ascii="MS Mincho" w:hAnsi="MS Mincho" w:eastAsia="MS Mincho" w:cs="MS Mincho"/>
          <w:snapToGrid/>
          <w:color w:val="auto"/>
          <w:sz w:val="22"/>
          <w:szCs w:val="22"/>
          <w:highlight w:val="none"/>
          <w:lang w:eastAsia="zh-CN"/>
        </w:rPr>
        <w:t>▪</w:t>
      </w:r>
      <w:r>
        <w:rPr>
          <w:rFonts w:hint="eastAsia" w:cs="宋体" w:asciiTheme="minorEastAsia" w:hAnsiTheme="minorEastAsia" w:eastAsiaTheme="minorEastAsia"/>
          <w:snapToGrid/>
          <w:color w:val="auto"/>
          <w:sz w:val="22"/>
          <w:szCs w:val="22"/>
          <w:highlight w:val="none"/>
          <w:lang w:eastAsia="zh-CN"/>
        </w:rPr>
        <w:t>河池）（</w:t>
      </w:r>
      <w:r>
        <w:rPr>
          <w:color w:val="auto"/>
          <w:highlight w:val="none"/>
        </w:rPr>
        <w:fldChar w:fldCharType="begin"/>
      </w:r>
      <w:r>
        <w:rPr>
          <w:color w:val="auto"/>
          <w:highlight w:val="none"/>
        </w:rPr>
        <w:instrText xml:space="preserve"> HYPERLINK "http://ggzy.jgswj.gxzf.gov.cn" </w:instrText>
      </w:r>
      <w:r>
        <w:rPr>
          <w:color w:val="auto"/>
          <w:highlight w:val="none"/>
        </w:rPr>
        <w:fldChar w:fldCharType="separate"/>
      </w:r>
      <w:r>
        <w:rPr>
          <w:rFonts w:asciiTheme="minorEastAsia" w:hAnsiTheme="minorEastAsia" w:eastAsiaTheme="minorEastAsia"/>
          <w:color w:val="auto"/>
          <w:sz w:val="22"/>
          <w:szCs w:val="22"/>
          <w:highlight w:val="none"/>
          <w:lang w:eastAsia="zh-CN"/>
        </w:rPr>
        <w:t>http：//ggzy.jgswj.gxzf.gov.cn</w:t>
      </w:r>
      <w:r>
        <w:rPr>
          <w:rFonts w:asciiTheme="minorEastAsia" w:hAnsiTheme="minorEastAsia" w:eastAsiaTheme="minorEastAsia"/>
          <w:color w:val="auto"/>
          <w:sz w:val="22"/>
          <w:szCs w:val="22"/>
          <w:highlight w:val="none"/>
          <w:lang w:eastAsia="zh-CN"/>
        </w:rPr>
        <w:fldChar w:fldCharType="end"/>
      </w:r>
      <w:r>
        <w:rPr>
          <w:rFonts w:hint="eastAsia" w:cs="宋体" w:asciiTheme="minorEastAsia" w:hAnsiTheme="minorEastAsia" w:eastAsiaTheme="minorEastAsia"/>
          <w:snapToGrid/>
          <w:color w:val="auto"/>
          <w:sz w:val="22"/>
          <w:szCs w:val="22"/>
          <w:highlight w:val="none"/>
          <w:lang w:eastAsia="zh-CN"/>
        </w:rPr>
        <w:t>）</w:t>
      </w:r>
    </w:p>
    <w:p w14:paraId="56C12853">
      <w:pPr>
        <w:widowControl w:val="0"/>
        <w:kinsoku/>
        <w:autoSpaceDE/>
        <w:autoSpaceDN/>
        <w:adjustRightInd/>
        <w:spacing w:line="380" w:lineRule="exact"/>
        <w:ind w:firstLine="420"/>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中国政府采购网（</w:t>
      </w:r>
      <w:r>
        <w:rPr>
          <w:rFonts w:cs="宋体" w:asciiTheme="minorEastAsia" w:hAnsiTheme="minorEastAsia" w:eastAsiaTheme="minorEastAsia"/>
          <w:snapToGrid/>
          <w:color w:val="auto"/>
          <w:sz w:val="22"/>
          <w:szCs w:val="22"/>
          <w:highlight w:val="none"/>
          <w:lang w:eastAsia="zh-CN"/>
        </w:rPr>
        <w:t>http：//www.ccgp.gov.cn</w:t>
      </w:r>
      <w:r>
        <w:rPr>
          <w:rFonts w:hint="eastAsia" w:cs="宋体" w:asciiTheme="minorEastAsia" w:hAnsiTheme="minorEastAsia" w:eastAsiaTheme="minorEastAsia"/>
          <w:snapToGrid/>
          <w:color w:val="auto"/>
          <w:sz w:val="22"/>
          <w:szCs w:val="22"/>
          <w:highlight w:val="none"/>
          <w:lang w:eastAsia="zh-CN"/>
        </w:rPr>
        <w:t>）</w:t>
      </w:r>
    </w:p>
    <w:p w14:paraId="5846E3C5">
      <w:pPr>
        <w:widowControl w:val="0"/>
        <w:kinsoku/>
        <w:autoSpaceDE/>
        <w:autoSpaceDN/>
        <w:adjustRightInd/>
        <w:spacing w:line="380" w:lineRule="exact"/>
        <w:ind w:firstLine="420"/>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广西壮族自治区政府采购网（</w:t>
      </w:r>
      <w:r>
        <w:rPr>
          <w:rFonts w:cs="宋体" w:asciiTheme="minorEastAsia" w:hAnsiTheme="minorEastAsia" w:eastAsiaTheme="minorEastAsia"/>
          <w:snapToGrid/>
          <w:color w:val="auto"/>
          <w:sz w:val="22"/>
          <w:szCs w:val="22"/>
          <w:highlight w:val="none"/>
          <w:lang w:eastAsia="zh-CN"/>
        </w:rPr>
        <w:t>http：//zfcg.gxzf.gov.cn</w:t>
      </w:r>
      <w:r>
        <w:rPr>
          <w:rFonts w:hint="eastAsia" w:cs="宋体" w:asciiTheme="minorEastAsia" w:hAnsiTheme="minorEastAsia" w:eastAsiaTheme="minorEastAsia"/>
          <w:snapToGrid/>
          <w:color w:val="auto"/>
          <w:sz w:val="22"/>
          <w:szCs w:val="22"/>
          <w:highlight w:val="none"/>
          <w:lang w:eastAsia="zh-CN"/>
        </w:rPr>
        <w:t>）</w:t>
      </w:r>
    </w:p>
    <w:p w14:paraId="4936086E">
      <w:pPr>
        <w:widowControl w:val="0"/>
        <w:kinsoku/>
        <w:autoSpaceDE/>
        <w:autoSpaceDN/>
        <w:adjustRightInd/>
        <w:snapToGrid/>
        <w:spacing w:line="380" w:lineRule="exact"/>
        <w:ind w:firstLine="440" w:firstLineChars="200"/>
        <w:jc w:val="both"/>
        <w:textAlignment w:val="auto"/>
        <w:rPr>
          <w:rFonts w:cs="宋体" w:asciiTheme="minorEastAsia" w:hAnsiTheme="minorEastAsia" w:eastAsiaTheme="minorEastAsia"/>
          <w:snapToGrid/>
          <w:color w:val="auto"/>
          <w:sz w:val="22"/>
          <w:szCs w:val="22"/>
          <w:highlight w:val="none"/>
          <w:lang w:eastAsia="zh-CN" w:bidi="zh-CN"/>
        </w:rPr>
      </w:pPr>
      <w:r>
        <w:rPr>
          <w:rFonts w:hint="eastAsia" w:cs="宋体" w:asciiTheme="minorEastAsia" w:hAnsiTheme="minorEastAsia" w:eastAsiaTheme="minorEastAsia"/>
          <w:snapToGrid/>
          <w:color w:val="auto"/>
          <w:sz w:val="22"/>
          <w:szCs w:val="22"/>
          <w:highlight w:val="none"/>
          <w:lang w:val="en-US" w:eastAsia="zh-CN" w:bidi="zh-CN"/>
        </w:rPr>
        <w:t>3</w:t>
      </w:r>
      <w:r>
        <w:rPr>
          <w:rFonts w:cs="宋体" w:asciiTheme="minorEastAsia" w:hAnsiTheme="minorEastAsia" w:eastAsiaTheme="minorEastAsia"/>
          <w:snapToGrid/>
          <w:color w:val="auto"/>
          <w:sz w:val="22"/>
          <w:szCs w:val="22"/>
          <w:highlight w:val="none"/>
          <w:lang w:eastAsia="zh-CN" w:bidi="zh-CN"/>
        </w:rPr>
        <w:t>. 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政府采购活动；</w:t>
      </w:r>
    </w:p>
    <w:p w14:paraId="0EB79F5A">
      <w:pPr>
        <w:widowControl w:val="0"/>
        <w:kinsoku/>
        <w:autoSpaceDE/>
        <w:autoSpaceDN/>
        <w:adjustRightInd/>
        <w:snapToGrid/>
        <w:spacing w:line="380" w:lineRule="exact"/>
        <w:ind w:firstLine="440" w:firstLineChars="200"/>
        <w:jc w:val="both"/>
        <w:textAlignment w:val="auto"/>
        <w:rPr>
          <w:rFonts w:cs="宋体" w:asciiTheme="minorEastAsia" w:hAnsiTheme="minorEastAsia" w:eastAsiaTheme="minorEastAsia"/>
          <w:snapToGrid/>
          <w:color w:val="auto"/>
          <w:sz w:val="22"/>
          <w:szCs w:val="22"/>
          <w:highlight w:val="none"/>
          <w:lang w:eastAsia="zh-CN" w:bidi="zh-CN"/>
        </w:rPr>
      </w:pPr>
      <w:r>
        <w:rPr>
          <w:rFonts w:hint="eastAsia" w:cs="宋体" w:asciiTheme="minorEastAsia" w:hAnsiTheme="minorEastAsia" w:eastAsiaTheme="minorEastAsia"/>
          <w:snapToGrid/>
          <w:color w:val="auto"/>
          <w:sz w:val="22"/>
          <w:szCs w:val="22"/>
          <w:highlight w:val="none"/>
          <w:lang w:val="en-US" w:eastAsia="zh-CN" w:bidi="zh-CN"/>
        </w:rPr>
        <w:t>4</w:t>
      </w:r>
      <w:r>
        <w:rPr>
          <w:rFonts w:cs="宋体" w:asciiTheme="minorEastAsia" w:hAnsiTheme="minorEastAsia" w:eastAsiaTheme="minorEastAsia"/>
          <w:snapToGrid/>
          <w:color w:val="auto"/>
          <w:sz w:val="22"/>
          <w:szCs w:val="22"/>
          <w:highlight w:val="none"/>
          <w:lang w:eastAsia="zh-CN" w:bidi="zh-CN"/>
        </w:rPr>
        <w:t>.单位负责人为同一人或者存在直接控股、管理关系的不同供应商，不得参加同一合同项目下的政府采购活动。除单一来源采购项目外，为采购项目提供整体设计、规范编制或者项目管理、监理、检测等服务的供应商，不得再参加该采购项目的其他采购活动。</w:t>
      </w:r>
    </w:p>
    <w:p w14:paraId="54FD17FD">
      <w:pPr>
        <w:widowControl w:val="0"/>
        <w:kinsoku/>
        <w:snapToGrid/>
        <w:spacing w:line="380" w:lineRule="exact"/>
        <w:ind w:firstLine="525"/>
        <w:textAlignment w:val="auto"/>
        <w:rPr>
          <w:rFonts w:cs="宋体" w:asciiTheme="minorEastAsia" w:hAnsiTheme="minorEastAsia" w:eastAsiaTheme="minorEastAsia"/>
          <w:snapToGrid/>
          <w:color w:val="auto"/>
          <w:kern w:val="1"/>
          <w:sz w:val="22"/>
          <w:szCs w:val="22"/>
          <w:highlight w:val="none"/>
          <w:lang w:val="zh-CN" w:eastAsia="zh-CN"/>
        </w:rPr>
      </w:pPr>
      <w:r>
        <w:rPr>
          <w:rFonts w:hint="eastAsia" w:cs="宋体" w:asciiTheme="minorEastAsia" w:hAnsiTheme="minorEastAsia" w:eastAsiaTheme="minorEastAsia"/>
          <w:snapToGrid/>
          <w:color w:val="auto"/>
          <w:kern w:val="1"/>
          <w:sz w:val="22"/>
          <w:szCs w:val="22"/>
          <w:highlight w:val="none"/>
          <w:lang w:val="en-US" w:eastAsia="zh-CN"/>
        </w:rPr>
        <w:t>5</w:t>
      </w:r>
      <w:r>
        <w:rPr>
          <w:rFonts w:cs="宋体" w:asciiTheme="minorEastAsia" w:hAnsiTheme="minorEastAsia" w:eastAsiaTheme="minorEastAsia"/>
          <w:snapToGrid/>
          <w:color w:val="auto"/>
          <w:kern w:val="1"/>
          <w:sz w:val="22"/>
          <w:szCs w:val="22"/>
          <w:highlight w:val="none"/>
          <w:lang w:eastAsia="zh-CN"/>
        </w:rPr>
        <w:t>.</w:t>
      </w:r>
      <w:r>
        <w:rPr>
          <w:rFonts w:cs="宋体" w:asciiTheme="minorEastAsia" w:hAnsiTheme="minorEastAsia" w:eastAsiaTheme="minorEastAsia"/>
          <w:snapToGrid/>
          <w:color w:val="auto"/>
          <w:kern w:val="1"/>
          <w:sz w:val="22"/>
          <w:szCs w:val="22"/>
          <w:highlight w:val="none"/>
          <w:lang w:val="zh-CN" w:eastAsia="zh-CN"/>
        </w:rPr>
        <w:t>供应商不存在被交通运输部在全国范围内或广西壮族自治区交通运输厅作出取消竞标资格或禁止进入公路建设市场且处于有效期内的行政处罚。</w:t>
      </w:r>
    </w:p>
    <w:p w14:paraId="0A2297D9">
      <w:pPr>
        <w:widowControl w:val="0"/>
        <w:kinsoku/>
        <w:snapToGrid/>
        <w:spacing w:line="380" w:lineRule="exact"/>
        <w:ind w:firstLine="525"/>
        <w:textAlignment w:val="auto"/>
        <w:rPr>
          <w:rFonts w:cs="宋体" w:asciiTheme="minorEastAsia" w:hAnsiTheme="minorEastAsia" w:eastAsiaTheme="minorEastAsia"/>
          <w:snapToGrid/>
          <w:color w:val="auto"/>
          <w:sz w:val="22"/>
          <w:szCs w:val="22"/>
          <w:highlight w:val="none"/>
          <w:lang w:eastAsia="zh-CN" w:bidi="zh-CN"/>
        </w:rPr>
      </w:pPr>
      <w:r>
        <w:rPr>
          <w:rFonts w:hint="eastAsia" w:cs="宋体" w:asciiTheme="minorEastAsia" w:hAnsiTheme="minorEastAsia" w:eastAsiaTheme="minorEastAsia"/>
          <w:snapToGrid/>
          <w:color w:val="auto"/>
          <w:kern w:val="1"/>
          <w:sz w:val="22"/>
          <w:szCs w:val="22"/>
          <w:highlight w:val="none"/>
          <w:lang w:val="en-US" w:eastAsia="zh-CN"/>
        </w:rPr>
        <w:t>6</w:t>
      </w:r>
      <w:r>
        <w:rPr>
          <w:rFonts w:cs="宋体" w:asciiTheme="minorEastAsia" w:hAnsiTheme="minorEastAsia" w:eastAsiaTheme="minorEastAsia"/>
          <w:snapToGrid/>
          <w:color w:val="auto"/>
          <w:kern w:val="1"/>
          <w:sz w:val="22"/>
          <w:szCs w:val="22"/>
          <w:highlight w:val="none"/>
          <w:lang w:eastAsia="zh-CN"/>
        </w:rPr>
        <w:t>.</w:t>
      </w:r>
      <w:r>
        <w:rPr>
          <w:rFonts w:cs="宋体" w:asciiTheme="minorEastAsia" w:hAnsiTheme="minorEastAsia" w:eastAsiaTheme="minorEastAsia"/>
          <w:snapToGrid/>
          <w:color w:val="auto"/>
          <w:kern w:val="1"/>
          <w:sz w:val="22"/>
          <w:szCs w:val="22"/>
          <w:highlight w:val="none"/>
          <w:lang w:val="zh-CN" w:eastAsia="zh-CN"/>
        </w:rPr>
        <w:t>供应商或其法定代表人、拟委任的项目经理在近三年内无行贿犯罪行为。(以“中国裁判文书网”查询结果为准)。</w:t>
      </w:r>
    </w:p>
    <w:p w14:paraId="4B192C4D">
      <w:pPr>
        <w:widowControl w:val="0"/>
        <w:kinsoku/>
        <w:autoSpaceDE/>
        <w:autoSpaceDN/>
        <w:adjustRightInd/>
        <w:spacing w:line="380" w:lineRule="exact"/>
        <w:ind w:firstLine="550" w:firstLineChars="250"/>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val="en-US" w:eastAsia="zh-CN"/>
        </w:rPr>
        <w:t>7</w:t>
      </w:r>
      <w:r>
        <w:rPr>
          <w:rFonts w:cs="宋体" w:asciiTheme="minorEastAsia" w:hAnsiTheme="minorEastAsia" w:eastAsiaTheme="minorEastAsia"/>
          <w:snapToGrid/>
          <w:color w:val="auto"/>
          <w:sz w:val="22"/>
          <w:szCs w:val="22"/>
          <w:highlight w:val="none"/>
          <w:lang w:eastAsia="zh-CN"/>
        </w:rPr>
        <w:t>.在线投标响应（电子投标）说明</w:t>
      </w:r>
    </w:p>
    <w:p w14:paraId="053E75F7">
      <w:pPr>
        <w:widowControl w:val="0"/>
        <w:kinsoku/>
        <w:snapToGrid/>
        <w:spacing w:line="380" w:lineRule="exact"/>
        <w:ind w:firstLine="525"/>
        <w:textAlignment w:val="auto"/>
        <w:rPr>
          <w:rFonts w:cs="宋体" w:asciiTheme="minorEastAsia" w:hAnsiTheme="minorEastAsia" w:eastAsiaTheme="minorEastAsia"/>
          <w:snapToGrid/>
          <w:color w:val="auto"/>
          <w:kern w:val="1"/>
          <w:sz w:val="22"/>
          <w:szCs w:val="22"/>
          <w:highlight w:val="none"/>
          <w:lang w:val="zh-CN" w:eastAsia="zh-CN"/>
        </w:rPr>
      </w:pPr>
      <w:r>
        <w:rPr>
          <w:rFonts w:cs="宋体" w:asciiTheme="minorEastAsia" w:hAnsiTheme="minorEastAsia" w:eastAsiaTheme="minorEastAsia"/>
          <w:snapToGrid/>
          <w:color w:val="auto"/>
          <w:kern w:val="1"/>
          <w:sz w:val="22"/>
          <w:szCs w:val="22"/>
          <w:highlight w:val="none"/>
          <w:lang w:val="zh-CN" w:eastAsia="zh-CN"/>
        </w:rPr>
        <w:t>（1）本项目通过广西政府采购云平台实行在线竞标响应（电子竞标），供应商需要先安 装“广西政府采购云平台新版客户端 ”，并按照本竞争性磋商文件和广西政府采购云平台的要 求，通过“广西政府采购云平台新版客户端 ”编制并加密响应文件。供应商未按规定编制并加 密的响应文件，广西政府采购云平台将予以拒收。</w:t>
      </w:r>
    </w:p>
    <w:p w14:paraId="56B13D4F">
      <w:pPr>
        <w:widowControl w:val="0"/>
        <w:kinsoku/>
        <w:snapToGrid/>
        <w:spacing w:line="380" w:lineRule="exact"/>
        <w:ind w:firstLine="525"/>
        <w:textAlignment w:val="auto"/>
        <w:rPr>
          <w:rFonts w:cs="宋体" w:asciiTheme="minorEastAsia" w:hAnsiTheme="minorEastAsia" w:eastAsiaTheme="minorEastAsia"/>
          <w:snapToGrid/>
          <w:color w:val="auto"/>
          <w:kern w:val="1"/>
          <w:sz w:val="22"/>
          <w:szCs w:val="22"/>
          <w:highlight w:val="none"/>
          <w:lang w:val="zh-CN" w:eastAsia="zh-CN"/>
        </w:rPr>
      </w:pPr>
      <w:r>
        <w:rPr>
          <w:rFonts w:cs="宋体" w:asciiTheme="minorEastAsia" w:hAnsiTheme="minorEastAsia" w:eastAsiaTheme="minorEastAsia"/>
          <w:snapToGrid/>
          <w:color w:val="auto"/>
          <w:kern w:val="1"/>
          <w:sz w:val="22"/>
          <w:szCs w:val="22"/>
          <w:highlight w:val="none"/>
          <w:lang w:val="zh-CN" w:eastAsia="zh-CN"/>
        </w:rPr>
        <w:t>“广西政府采购云平台新版客户端 ” 请 自 行 前 往 广 西 政 府 采 购 网依次进入 “办事服务-下载专区 ”进行下 载 并 安 装； 电子竞标具体操作流程可登录广西政府采购云 平台平台，依次进入“服务中心-项目采购-电子招投标 ”查看；通过广西政府采购云平台参与 在线竞标时如遇平台技术问题详询客服热线：95763。</w:t>
      </w:r>
    </w:p>
    <w:p w14:paraId="3B7F80BB">
      <w:pPr>
        <w:widowControl w:val="0"/>
        <w:kinsoku/>
        <w:snapToGrid/>
        <w:spacing w:line="380" w:lineRule="exact"/>
        <w:ind w:firstLine="525"/>
        <w:textAlignment w:val="auto"/>
        <w:rPr>
          <w:rFonts w:cs="宋体" w:asciiTheme="minorEastAsia" w:hAnsiTheme="minorEastAsia" w:eastAsiaTheme="minorEastAsia"/>
          <w:snapToGrid/>
          <w:color w:val="auto"/>
          <w:kern w:val="1"/>
          <w:sz w:val="22"/>
          <w:szCs w:val="22"/>
          <w:highlight w:val="none"/>
          <w:lang w:val="zh-CN" w:eastAsia="zh-CN"/>
        </w:rPr>
      </w:pPr>
      <w:r>
        <w:rPr>
          <w:rFonts w:cs="宋体" w:asciiTheme="minorEastAsia" w:hAnsiTheme="minorEastAsia" w:eastAsiaTheme="minorEastAsia"/>
          <w:snapToGrid/>
          <w:color w:val="auto"/>
          <w:kern w:val="1"/>
          <w:sz w:val="22"/>
          <w:szCs w:val="22"/>
          <w:highlight w:val="none"/>
          <w:lang w:val="zh-CN" w:eastAsia="zh-CN"/>
        </w:rPr>
        <w:t>（2）未进行网上注册并办理数字证书（CA 认证）的供应商将无法参与本项目政府采购活 动，供应商应当在提交响应文件截止时间前，完成电子交易平台上的CA 数字证书办理及响应 文件的提交（供应商可登录“广西政府采购网 ”，依次进入“办事服务-下载专区 ”或者登陆 广西政府采购云平台，依次进入“服务中心-入驻与配置 ”中查看 CA 数字证书办理操作流程。</w:t>
      </w:r>
    </w:p>
    <w:p w14:paraId="45BC5516">
      <w:pPr>
        <w:widowControl w:val="0"/>
        <w:kinsoku/>
        <w:snapToGrid/>
        <w:spacing w:line="380" w:lineRule="exact"/>
        <w:ind w:firstLine="525"/>
        <w:textAlignment w:val="auto"/>
        <w:rPr>
          <w:rFonts w:cs="宋体" w:asciiTheme="minorEastAsia" w:hAnsiTheme="minorEastAsia" w:eastAsiaTheme="minorEastAsia"/>
          <w:snapToGrid/>
          <w:color w:val="auto"/>
          <w:kern w:val="1"/>
          <w:sz w:val="22"/>
          <w:szCs w:val="22"/>
          <w:highlight w:val="none"/>
          <w:lang w:val="zh-CN" w:eastAsia="zh-CN"/>
        </w:rPr>
      </w:pPr>
      <w:r>
        <w:rPr>
          <w:rFonts w:cs="宋体" w:asciiTheme="minorEastAsia" w:hAnsiTheme="minorEastAsia" w:eastAsiaTheme="minorEastAsia"/>
          <w:snapToGrid/>
          <w:color w:val="auto"/>
          <w:kern w:val="1"/>
          <w:sz w:val="22"/>
          <w:szCs w:val="22"/>
          <w:highlight w:val="none"/>
          <w:lang w:val="zh-CN" w:eastAsia="zh-CN"/>
        </w:rPr>
        <w:t>（3）供应商应当在响应文件递交截止时间前，将生成的“ 电子加密响应文件 ”上传递交 至广西政府采购云平台。响应文件递交截止时间前可以补充、修改或者撤回电子响应文件。补 充或者修改电子响应文件的，应当先行撤回原文件，补充、修改后重新传输递交，响应文件递 交截止时间前未完成传输的，视为撤回响应文件。</w:t>
      </w:r>
    </w:p>
    <w:p w14:paraId="0D886F43">
      <w:pPr>
        <w:widowControl w:val="0"/>
        <w:kinsoku/>
        <w:snapToGrid/>
        <w:spacing w:line="380" w:lineRule="exact"/>
        <w:ind w:firstLine="525"/>
        <w:textAlignment w:val="auto"/>
        <w:rPr>
          <w:rFonts w:cs="宋体" w:asciiTheme="minorEastAsia" w:hAnsiTheme="minorEastAsia" w:eastAsiaTheme="minorEastAsia"/>
          <w:snapToGrid/>
          <w:color w:val="auto"/>
          <w:kern w:val="1"/>
          <w:sz w:val="22"/>
          <w:szCs w:val="22"/>
          <w:highlight w:val="none"/>
          <w:lang w:val="zh-CN" w:eastAsia="zh-CN"/>
        </w:rPr>
      </w:pPr>
      <w:r>
        <w:rPr>
          <w:rFonts w:cs="宋体" w:asciiTheme="minorEastAsia" w:hAnsiTheme="minorEastAsia" w:eastAsiaTheme="minorEastAsia"/>
          <w:snapToGrid/>
          <w:color w:val="auto"/>
          <w:kern w:val="1"/>
          <w:sz w:val="22"/>
          <w:szCs w:val="22"/>
          <w:highlight w:val="none"/>
          <w:lang w:val="zh-CN" w:eastAsia="zh-CN"/>
        </w:rPr>
        <w:t>（4）通过“广西政府采购云平台新版客户端 ”上传递交的“ 电子加密响应文件 ”无法按 时解密，代理机构向采购监督部门备案后，供应商可以在接到通知后 30 分钟内以电子邮件或 者其他方式提交电子备份响应文件。供应商按时递交了电子备份响应文件的，以电子备份响应 文件为依据，否则视为撤回响应文件。</w:t>
      </w:r>
    </w:p>
    <w:p w14:paraId="725C1874">
      <w:pPr>
        <w:widowControl w:val="0"/>
        <w:kinsoku/>
        <w:snapToGrid/>
        <w:spacing w:line="380" w:lineRule="exact"/>
        <w:ind w:firstLine="525"/>
        <w:textAlignment w:val="auto"/>
        <w:rPr>
          <w:rFonts w:cs="宋体" w:asciiTheme="minorEastAsia" w:hAnsiTheme="minorEastAsia" w:eastAsiaTheme="minorEastAsia"/>
          <w:snapToGrid/>
          <w:color w:val="auto"/>
          <w:kern w:val="1"/>
          <w:sz w:val="22"/>
          <w:szCs w:val="22"/>
          <w:highlight w:val="none"/>
          <w:lang w:val="zh-CN" w:eastAsia="zh-CN"/>
        </w:rPr>
      </w:pPr>
      <w:r>
        <w:rPr>
          <w:rFonts w:cs="宋体" w:asciiTheme="minorEastAsia" w:hAnsiTheme="minorEastAsia" w:eastAsiaTheme="minorEastAsia"/>
          <w:snapToGrid/>
          <w:color w:val="auto"/>
          <w:kern w:val="1"/>
          <w:sz w:val="22"/>
          <w:szCs w:val="22"/>
          <w:highlight w:val="none"/>
          <w:lang w:val="zh-CN" w:eastAsia="zh-CN"/>
        </w:rPr>
        <w:t>（5）本项目不接受未登陆广西政府采购云平台（</w:t>
      </w:r>
      <w:r>
        <w:rPr>
          <w:rFonts w:cs="宋体" w:asciiTheme="minorEastAsia" w:hAnsiTheme="minorEastAsia" w:eastAsiaTheme="minorEastAsia"/>
          <w:snapToGrid/>
          <w:color w:val="auto"/>
          <w:kern w:val="1"/>
          <w:sz w:val="22"/>
          <w:szCs w:val="22"/>
          <w:highlight w:val="none"/>
          <w:lang w:val="zh-CN" w:eastAsia="zh-CN"/>
        </w:rPr>
        <w:fldChar w:fldCharType="begin"/>
      </w:r>
      <w:r>
        <w:rPr>
          <w:rFonts w:cs="宋体" w:asciiTheme="minorEastAsia" w:hAnsiTheme="minorEastAsia" w:eastAsiaTheme="minorEastAsia"/>
          <w:snapToGrid/>
          <w:color w:val="auto"/>
          <w:kern w:val="1"/>
          <w:sz w:val="22"/>
          <w:szCs w:val="22"/>
          <w:highlight w:val="none"/>
          <w:lang w:val="zh-CN" w:eastAsia="zh-CN"/>
        </w:rPr>
        <w:instrText xml:space="preserve"> HYPERLINK "https://www.gcy.zfcg.gxzf.gov.cn/" </w:instrText>
      </w:r>
      <w:r>
        <w:rPr>
          <w:rFonts w:cs="宋体" w:asciiTheme="minorEastAsia" w:hAnsiTheme="minorEastAsia" w:eastAsiaTheme="minorEastAsia"/>
          <w:snapToGrid/>
          <w:color w:val="auto"/>
          <w:kern w:val="1"/>
          <w:sz w:val="22"/>
          <w:szCs w:val="22"/>
          <w:highlight w:val="none"/>
          <w:lang w:val="zh-CN" w:eastAsia="zh-CN"/>
        </w:rPr>
        <w:fldChar w:fldCharType="separate"/>
      </w:r>
      <w:r>
        <w:rPr>
          <w:rFonts w:cs="宋体" w:asciiTheme="minorEastAsia" w:hAnsiTheme="minorEastAsia" w:eastAsiaTheme="minorEastAsia"/>
          <w:snapToGrid/>
          <w:color w:val="auto"/>
          <w:kern w:val="1"/>
          <w:sz w:val="22"/>
          <w:szCs w:val="22"/>
          <w:highlight w:val="none"/>
          <w:lang w:val="zh-CN" w:eastAsia="zh-CN"/>
        </w:rPr>
        <w:t>https://www.gcy.zfcg.gxzf.gov.cn/</w:t>
      </w:r>
      <w:r>
        <w:rPr>
          <w:rFonts w:cs="宋体" w:asciiTheme="minorEastAsia" w:hAnsiTheme="minorEastAsia" w:eastAsiaTheme="minorEastAsia"/>
          <w:snapToGrid/>
          <w:color w:val="auto"/>
          <w:kern w:val="1"/>
          <w:sz w:val="22"/>
          <w:szCs w:val="22"/>
          <w:highlight w:val="none"/>
          <w:lang w:val="zh-CN" w:eastAsia="zh-CN"/>
        </w:rPr>
        <w:fldChar w:fldCharType="end"/>
      </w:r>
      <w:r>
        <w:rPr>
          <w:rFonts w:cs="宋体" w:asciiTheme="minorEastAsia" w:hAnsiTheme="minorEastAsia" w:eastAsiaTheme="minorEastAsia"/>
          <w:snapToGrid/>
          <w:color w:val="auto"/>
          <w:kern w:val="1"/>
          <w:sz w:val="22"/>
          <w:szCs w:val="22"/>
          <w:highlight w:val="none"/>
          <w:lang w:val="zh-CN" w:eastAsia="zh-CN"/>
        </w:rPr>
        <w:t>） 获取本项目竞争性磋商文件的供应商竞标。</w:t>
      </w:r>
    </w:p>
    <w:p w14:paraId="2EC529AE">
      <w:pPr>
        <w:widowControl w:val="0"/>
        <w:kinsoku/>
        <w:snapToGrid/>
        <w:spacing w:line="380" w:lineRule="exact"/>
        <w:textAlignment w:val="auto"/>
        <w:rPr>
          <w:rFonts w:hint="eastAsia" w:cs="宋体" w:asciiTheme="minorEastAsia" w:hAnsiTheme="minorEastAsia" w:eastAsiaTheme="minorEastAsia"/>
          <w:snapToGrid/>
          <w:color w:val="auto"/>
          <w:kern w:val="1"/>
          <w:sz w:val="22"/>
          <w:szCs w:val="22"/>
          <w:highlight w:val="none"/>
          <w:lang w:val="zh-CN" w:eastAsia="zh-CN"/>
        </w:rPr>
      </w:pPr>
      <w:bookmarkStart w:id="5" w:name="_Toc37177021"/>
      <w:r>
        <w:rPr>
          <w:rFonts w:hint="eastAsia" w:cs="宋体" w:asciiTheme="minorEastAsia" w:hAnsiTheme="minorEastAsia" w:eastAsiaTheme="minorEastAsia"/>
          <w:snapToGrid/>
          <w:color w:val="auto"/>
          <w:kern w:val="1"/>
          <w:sz w:val="22"/>
          <w:szCs w:val="22"/>
          <w:highlight w:val="none"/>
          <w:lang w:val="en-US" w:eastAsia="zh-CN"/>
        </w:rPr>
        <w:t>8</w:t>
      </w:r>
      <w:r>
        <w:rPr>
          <w:rFonts w:hint="eastAsia" w:cs="宋体" w:asciiTheme="minorEastAsia" w:hAnsiTheme="minorEastAsia" w:eastAsiaTheme="minorEastAsia"/>
          <w:snapToGrid/>
          <w:color w:val="auto"/>
          <w:kern w:val="1"/>
          <w:sz w:val="22"/>
          <w:szCs w:val="22"/>
          <w:highlight w:val="none"/>
          <w:lang w:val="zh-CN" w:eastAsia="zh-CN"/>
        </w:rPr>
        <w:t xml:space="preserve">.监督部门: 广西壮族自治区河池公路发展中心  </w:t>
      </w:r>
      <w:r>
        <w:rPr>
          <w:rFonts w:cs="宋体" w:asciiTheme="minorEastAsia" w:hAnsiTheme="minorEastAsia" w:eastAsiaTheme="minorEastAsia"/>
          <w:snapToGrid/>
          <w:color w:val="auto"/>
          <w:kern w:val="1"/>
          <w:sz w:val="22"/>
          <w:szCs w:val="22"/>
          <w:highlight w:val="none"/>
          <w:lang w:val="zh-CN" w:eastAsia="zh-CN"/>
        </w:rPr>
        <w:t>联系电话：</w:t>
      </w:r>
      <w:r>
        <w:rPr>
          <w:rFonts w:hint="eastAsia" w:cs="宋体" w:asciiTheme="minorEastAsia" w:hAnsiTheme="minorEastAsia" w:eastAsiaTheme="minorEastAsia"/>
          <w:snapToGrid/>
          <w:color w:val="auto"/>
          <w:kern w:val="1"/>
          <w:sz w:val="22"/>
          <w:szCs w:val="22"/>
          <w:highlight w:val="none"/>
          <w:lang w:val="zh-CN" w:eastAsia="zh-CN"/>
        </w:rPr>
        <w:t xml:space="preserve"> </w:t>
      </w:r>
      <w:r>
        <w:rPr>
          <w:rFonts w:cs="宋体" w:asciiTheme="minorEastAsia" w:hAnsiTheme="minorEastAsia" w:eastAsiaTheme="minorEastAsia"/>
          <w:snapToGrid/>
          <w:color w:val="auto"/>
          <w:kern w:val="1"/>
          <w:sz w:val="22"/>
          <w:szCs w:val="22"/>
          <w:highlight w:val="none"/>
          <w:lang w:val="zh-CN" w:eastAsia="zh-CN"/>
        </w:rPr>
        <w:t>0778—2550356</w:t>
      </w:r>
      <w:bookmarkEnd w:id="5"/>
    </w:p>
    <w:p w14:paraId="69E1C56C">
      <w:pPr>
        <w:widowControl w:val="0"/>
        <w:kinsoku/>
        <w:snapToGrid/>
        <w:spacing w:line="380" w:lineRule="exact"/>
        <w:ind w:firstLine="525"/>
        <w:textAlignment w:val="auto"/>
        <w:rPr>
          <w:rFonts w:hint="eastAsia" w:asciiTheme="minorEastAsia" w:hAnsiTheme="minorEastAsia" w:eastAsiaTheme="minorEastAsia"/>
          <w:b/>
          <w:color w:val="auto"/>
          <w:sz w:val="22"/>
          <w:szCs w:val="22"/>
          <w:highlight w:val="none"/>
          <w:lang w:eastAsia="zh-CN"/>
        </w:rPr>
      </w:pPr>
      <w:r>
        <w:rPr>
          <w:rFonts w:hint="eastAsia" w:cs="宋体" w:asciiTheme="minorEastAsia" w:hAnsiTheme="minorEastAsia" w:eastAsiaTheme="minorEastAsia"/>
          <w:snapToGrid/>
          <w:color w:val="auto"/>
          <w:kern w:val="1"/>
          <w:sz w:val="22"/>
          <w:szCs w:val="22"/>
          <w:highlight w:val="none"/>
          <w:lang w:val="zh-CN" w:eastAsia="zh-CN"/>
        </w:rPr>
        <w:t xml:space="preserve">       </w:t>
      </w:r>
      <w:r>
        <w:rPr>
          <w:rFonts w:cs="宋体" w:asciiTheme="minorEastAsia" w:hAnsiTheme="minorEastAsia" w:eastAsiaTheme="minorEastAsia"/>
          <w:snapToGrid/>
          <w:color w:val="auto"/>
          <w:kern w:val="1"/>
          <w:sz w:val="22"/>
          <w:szCs w:val="22"/>
          <w:highlight w:val="none"/>
          <w:lang w:val="zh-CN" w:eastAsia="zh-CN"/>
        </w:rPr>
        <w:t xml:space="preserve">广西壮族自治区财政厅政府采购监督管理处； 联系电话：0771-5331544 </w:t>
      </w:r>
    </w:p>
    <w:p w14:paraId="08F84D0C">
      <w:pPr>
        <w:spacing w:line="380" w:lineRule="exact"/>
        <w:rPr>
          <w:rFonts w:asciiTheme="minorEastAsia" w:hAnsiTheme="minorEastAsia" w:eastAsiaTheme="minorEastAsia"/>
          <w:b/>
          <w:color w:val="auto"/>
          <w:sz w:val="22"/>
          <w:szCs w:val="22"/>
          <w:highlight w:val="none"/>
          <w:lang w:eastAsia="zh-CN"/>
        </w:rPr>
      </w:pPr>
      <w:r>
        <w:rPr>
          <w:rFonts w:hint="eastAsia" w:asciiTheme="minorEastAsia" w:hAnsiTheme="minorEastAsia" w:eastAsiaTheme="minorEastAsia"/>
          <w:b/>
          <w:color w:val="auto"/>
          <w:sz w:val="22"/>
          <w:szCs w:val="22"/>
          <w:highlight w:val="none"/>
          <w:lang w:eastAsia="zh-CN"/>
        </w:rPr>
        <w:t>七、对本次招标提出询问，请按以下方式联系</w:t>
      </w:r>
    </w:p>
    <w:p w14:paraId="78E8E70F">
      <w:pPr>
        <w:widowControl w:val="0"/>
        <w:kinsoku/>
        <w:snapToGrid/>
        <w:spacing w:line="380" w:lineRule="exact"/>
        <w:ind w:firstLine="525"/>
        <w:textAlignment w:val="auto"/>
        <w:rPr>
          <w:rFonts w:cs="宋体" w:asciiTheme="minorEastAsia" w:hAnsiTheme="minorEastAsia" w:eastAsiaTheme="minorEastAsia"/>
          <w:snapToGrid/>
          <w:color w:val="auto"/>
          <w:kern w:val="1"/>
          <w:sz w:val="22"/>
          <w:szCs w:val="22"/>
          <w:highlight w:val="none"/>
          <w:lang w:val="zh-CN" w:eastAsia="zh-CN"/>
        </w:rPr>
      </w:pPr>
      <w:r>
        <w:rPr>
          <w:rFonts w:cs="宋体" w:asciiTheme="minorEastAsia" w:hAnsiTheme="minorEastAsia" w:eastAsiaTheme="minorEastAsia"/>
          <w:snapToGrid/>
          <w:color w:val="auto"/>
          <w:kern w:val="1"/>
          <w:sz w:val="22"/>
          <w:szCs w:val="22"/>
          <w:highlight w:val="none"/>
          <w:lang w:val="zh-CN" w:eastAsia="zh-CN"/>
        </w:rPr>
        <w:t>1.</w:t>
      </w:r>
      <w:r>
        <w:rPr>
          <w:rFonts w:hint="eastAsia" w:cs="宋体" w:asciiTheme="minorEastAsia" w:hAnsiTheme="minorEastAsia" w:eastAsiaTheme="minorEastAsia"/>
          <w:snapToGrid/>
          <w:color w:val="auto"/>
          <w:kern w:val="1"/>
          <w:sz w:val="22"/>
          <w:szCs w:val="22"/>
          <w:highlight w:val="none"/>
          <w:lang w:val="zh-CN" w:eastAsia="zh-CN"/>
        </w:rPr>
        <w:t>招标人信息</w:t>
      </w:r>
    </w:p>
    <w:p w14:paraId="7C7DD988">
      <w:pPr>
        <w:widowControl w:val="0"/>
        <w:kinsoku/>
        <w:snapToGrid/>
        <w:spacing w:line="380" w:lineRule="exact"/>
        <w:ind w:firstLine="525"/>
        <w:textAlignment w:val="auto"/>
        <w:rPr>
          <w:rFonts w:cs="宋体" w:asciiTheme="minorEastAsia" w:hAnsiTheme="minorEastAsia" w:eastAsiaTheme="minorEastAsia"/>
          <w:snapToGrid/>
          <w:color w:val="auto"/>
          <w:kern w:val="1"/>
          <w:sz w:val="22"/>
          <w:szCs w:val="22"/>
          <w:highlight w:val="none"/>
          <w:lang w:val="zh-CN" w:eastAsia="zh-CN"/>
        </w:rPr>
      </w:pPr>
      <w:r>
        <w:rPr>
          <w:rFonts w:hint="eastAsia" w:cs="宋体" w:asciiTheme="minorEastAsia" w:hAnsiTheme="minorEastAsia" w:eastAsiaTheme="minorEastAsia"/>
          <w:snapToGrid/>
          <w:color w:val="auto"/>
          <w:kern w:val="1"/>
          <w:sz w:val="22"/>
          <w:szCs w:val="22"/>
          <w:highlight w:val="none"/>
          <w:lang w:val="zh-CN" w:eastAsia="zh-CN"/>
        </w:rPr>
        <w:t>名称：广西壮族自治区天峨公路养护中心</w:t>
      </w:r>
    </w:p>
    <w:p w14:paraId="0A852DED">
      <w:pPr>
        <w:widowControl w:val="0"/>
        <w:kinsoku/>
        <w:snapToGrid/>
        <w:spacing w:line="380" w:lineRule="exact"/>
        <w:ind w:firstLine="525"/>
        <w:textAlignment w:val="auto"/>
        <w:rPr>
          <w:rFonts w:cs="宋体" w:asciiTheme="minorEastAsia" w:hAnsiTheme="minorEastAsia" w:eastAsiaTheme="minorEastAsia"/>
          <w:snapToGrid/>
          <w:color w:val="auto"/>
          <w:kern w:val="1"/>
          <w:sz w:val="22"/>
          <w:szCs w:val="22"/>
          <w:highlight w:val="none"/>
          <w:lang w:val="zh-CN" w:eastAsia="zh-CN"/>
        </w:rPr>
      </w:pPr>
      <w:r>
        <w:rPr>
          <w:rFonts w:hint="eastAsia" w:cs="宋体" w:asciiTheme="minorEastAsia" w:hAnsiTheme="minorEastAsia" w:eastAsiaTheme="minorEastAsia"/>
          <w:snapToGrid/>
          <w:color w:val="auto"/>
          <w:kern w:val="1"/>
          <w:sz w:val="22"/>
          <w:szCs w:val="22"/>
          <w:highlight w:val="none"/>
          <w:lang w:val="zh-CN" w:eastAsia="zh-CN"/>
        </w:rPr>
        <w:t>地址：天峨县六排镇城东路249号</w:t>
      </w:r>
    </w:p>
    <w:p w14:paraId="02A3EBC7">
      <w:pPr>
        <w:widowControl w:val="0"/>
        <w:kinsoku/>
        <w:snapToGrid/>
        <w:spacing w:line="380" w:lineRule="exact"/>
        <w:ind w:firstLine="525"/>
        <w:textAlignment w:val="auto"/>
        <w:rPr>
          <w:rFonts w:cs="宋体" w:asciiTheme="minorEastAsia" w:hAnsiTheme="minorEastAsia" w:eastAsiaTheme="minorEastAsia"/>
          <w:snapToGrid/>
          <w:color w:val="auto"/>
          <w:kern w:val="1"/>
          <w:sz w:val="22"/>
          <w:szCs w:val="22"/>
          <w:highlight w:val="none"/>
          <w:lang w:val="zh-CN" w:eastAsia="zh-CN"/>
        </w:rPr>
      </w:pPr>
      <w:r>
        <w:rPr>
          <w:rFonts w:hint="eastAsia" w:cs="宋体" w:asciiTheme="minorEastAsia" w:hAnsiTheme="minorEastAsia" w:eastAsiaTheme="minorEastAsia"/>
          <w:snapToGrid/>
          <w:color w:val="auto"/>
          <w:kern w:val="1"/>
          <w:sz w:val="22"/>
          <w:szCs w:val="22"/>
          <w:highlight w:val="none"/>
          <w:lang w:val="zh-CN" w:eastAsia="zh-CN"/>
        </w:rPr>
        <w:t>项目联系人：</w:t>
      </w:r>
      <w:r>
        <w:rPr>
          <w:rFonts w:hint="eastAsia" w:cs="宋体" w:asciiTheme="minorEastAsia" w:hAnsiTheme="minorEastAsia" w:eastAsiaTheme="minorEastAsia"/>
          <w:snapToGrid/>
          <w:color w:val="auto"/>
          <w:kern w:val="1"/>
          <w:sz w:val="22"/>
          <w:szCs w:val="22"/>
          <w:highlight w:val="none"/>
          <w:lang w:val="en-US" w:eastAsia="zh-CN"/>
        </w:rPr>
        <w:t>房</w:t>
      </w:r>
      <w:r>
        <w:rPr>
          <w:rFonts w:hint="eastAsia" w:cs="宋体" w:asciiTheme="minorEastAsia" w:hAnsiTheme="minorEastAsia" w:eastAsiaTheme="minorEastAsia"/>
          <w:snapToGrid/>
          <w:color w:val="auto"/>
          <w:kern w:val="1"/>
          <w:sz w:val="22"/>
          <w:szCs w:val="22"/>
          <w:highlight w:val="none"/>
          <w:lang w:val="zh-CN" w:eastAsia="zh-CN"/>
        </w:rPr>
        <w:t>工</w:t>
      </w:r>
    </w:p>
    <w:p w14:paraId="591C645B">
      <w:pPr>
        <w:widowControl w:val="0"/>
        <w:kinsoku/>
        <w:snapToGrid/>
        <w:spacing w:line="380" w:lineRule="exact"/>
        <w:ind w:firstLine="525"/>
        <w:textAlignment w:val="auto"/>
        <w:rPr>
          <w:rFonts w:cs="宋体" w:asciiTheme="minorEastAsia" w:hAnsiTheme="minorEastAsia" w:eastAsiaTheme="minorEastAsia"/>
          <w:snapToGrid/>
          <w:color w:val="auto"/>
          <w:kern w:val="1"/>
          <w:sz w:val="22"/>
          <w:szCs w:val="22"/>
          <w:highlight w:val="none"/>
          <w:lang w:val="zh-CN" w:eastAsia="zh-CN"/>
        </w:rPr>
      </w:pPr>
      <w:r>
        <w:rPr>
          <w:rFonts w:hint="eastAsia" w:cs="宋体" w:asciiTheme="minorEastAsia" w:hAnsiTheme="minorEastAsia" w:eastAsiaTheme="minorEastAsia"/>
          <w:snapToGrid/>
          <w:color w:val="auto"/>
          <w:kern w:val="1"/>
          <w:sz w:val="22"/>
          <w:szCs w:val="22"/>
          <w:highlight w:val="none"/>
          <w:lang w:val="zh-CN" w:eastAsia="zh-CN"/>
        </w:rPr>
        <w:t xml:space="preserve">项目联系方式： </w:t>
      </w:r>
      <w:r>
        <w:rPr>
          <w:rFonts w:cs="宋体" w:asciiTheme="minorEastAsia" w:hAnsiTheme="minorEastAsia" w:eastAsiaTheme="minorEastAsia"/>
          <w:snapToGrid/>
          <w:color w:val="auto"/>
          <w:kern w:val="1"/>
          <w:sz w:val="22"/>
          <w:szCs w:val="22"/>
          <w:highlight w:val="none"/>
          <w:lang w:val="zh-CN" w:eastAsia="zh-CN"/>
        </w:rPr>
        <w:t xml:space="preserve">0778-7822062    </w:t>
      </w:r>
    </w:p>
    <w:p w14:paraId="702EF9AC">
      <w:pPr>
        <w:widowControl w:val="0"/>
        <w:kinsoku/>
        <w:snapToGrid/>
        <w:spacing w:line="380" w:lineRule="exact"/>
        <w:ind w:firstLine="525"/>
        <w:textAlignment w:val="auto"/>
        <w:rPr>
          <w:rFonts w:cs="宋体" w:asciiTheme="minorEastAsia" w:hAnsiTheme="minorEastAsia" w:eastAsiaTheme="minorEastAsia"/>
          <w:snapToGrid/>
          <w:color w:val="auto"/>
          <w:kern w:val="1"/>
          <w:sz w:val="22"/>
          <w:szCs w:val="22"/>
          <w:highlight w:val="none"/>
          <w:lang w:val="zh-CN" w:eastAsia="zh-CN"/>
        </w:rPr>
      </w:pPr>
      <w:r>
        <w:rPr>
          <w:rFonts w:cs="宋体" w:asciiTheme="minorEastAsia" w:hAnsiTheme="minorEastAsia" w:eastAsiaTheme="minorEastAsia"/>
          <w:snapToGrid/>
          <w:color w:val="auto"/>
          <w:kern w:val="1"/>
          <w:sz w:val="22"/>
          <w:szCs w:val="22"/>
          <w:highlight w:val="none"/>
          <w:lang w:val="zh-CN" w:eastAsia="zh-CN"/>
        </w:rPr>
        <w:t>2.</w:t>
      </w:r>
      <w:r>
        <w:rPr>
          <w:rFonts w:hint="eastAsia" w:cs="宋体" w:asciiTheme="minorEastAsia" w:hAnsiTheme="minorEastAsia" w:eastAsiaTheme="minorEastAsia"/>
          <w:snapToGrid/>
          <w:color w:val="auto"/>
          <w:kern w:val="1"/>
          <w:sz w:val="22"/>
          <w:szCs w:val="22"/>
          <w:highlight w:val="none"/>
          <w:lang w:val="zh-CN" w:eastAsia="zh-CN"/>
        </w:rPr>
        <w:t>招标代理机构信息</w:t>
      </w:r>
    </w:p>
    <w:p w14:paraId="351D7051">
      <w:pPr>
        <w:widowControl w:val="0"/>
        <w:kinsoku/>
        <w:snapToGrid/>
        <w:spacing w:line="380" w:lineRule="exact"/>
        <w:ind w:firstLine="525"/>
        <w:textAlignment w:val="auto"/>
        <w:rPr>
          <w:rFonts w:cs="宋体" w:asciiTheme="minorEastAsia" w:hAnsiTheme="minorEastAsia" w:eastAsiaTheme="minorEastAsia"/>
          <w:snapToGrid/>
          <w:color w:val="auto"/>
          <w:kern w:val="1"/>
          <w:sz w:val="22"/>
          <w:szCs w:val="22"/>
          <w:highlight w:val="none"/>
          <w:lang w:val="zh-CN" w:eastAsia="zh-CN"/>
        </w:rPr>
      </w:pPr>
      <w:r>
        <w:rPr>
          <w:rFonts w:hint="eastAsia" w:cs="宋体" w:asciiTheme="minorEastAsia" w:hAnsiTheme="minorEastAsia" w:eastAsiaTheme="minorEastAsia"/>
          <w:snapToGrid/>
          <w:color w:val="auto"/>
          <w:kern w:val="1"/>
          <w:sz w:val="22"/>
          <w:szCs w:val="22"/>
          <w:highlight w:val="none"/>
          <w:lang w:val="zh-CN" w:eastAsia="zh-CN"/>
        </w:rPr>
        <w:t>名称：广西鲁信工程咨询有限公司</w:t>
      </w:r>
    </w:p>
    <w:p w14:paraId="607DF336">
      <w:pPr>
        <w:widowControl w:val="0"/>
        <w:kinsoku/>
        <w:snapToGrid/>
        <w:spacing w:line="380" w:lineRule="exact"/>
        <w:ind w:left="1425" w:leftChars="312" w:hanging="770" w:hangingChars="350"/>
        <w:textAlignment w:val="auto"/>
        <w:rPr>
          <w:rFonts w:cs="宋体" w:asciiTheme="minorEastAsia" w:hAnsiTheme="minorEastAsia" w:eastAsiaTheme="minorEastAsia"/>
          <w:snapToGrid/>
          <w:color w:val="auto"/>
          <w:kern w:val="1"/>
          <w:sz w:val="22"/>
          <w:szCs w:val="22"/>
          <w:highlight w:val="none"/>
          <w:lang w:val="zh-CN" w:eastAsia="zh-CN"/>
        </w:rPr>
      </w:pPr>
      <w:r>
        <w:rPr>
          <w:rFonts w:hint="eastAsia" w:cs="宋体" w:asciiTheme="minorEastAsia" w:hAnsiTheme="minorEastAsia" w:eastAsiaTheme="minorEastAsia"/>
          <w:snapToGrid/>
          <w:color w:val="auto"/>
          <w:kern w:val="1"/>
          <w:sz w:val="22"/>
          <w:szCs w:val="22"/>
          <w:highlight w:val="none"/>
          <w:lang w:val="zh-CN" w:eastAsia="zh-CN"/>
        </w:rPr>
        <w:t>地址：</w:t>
      </w:r>
      <w:r>
        <w:rPr>
          <w:rFonts w:hint="eastAsia" w:cs="宋体" w:asciiTheme="minorEastAsia" w:hAnsiTheme="minorEastAsia" w:eastAsiaTheme="minorEastAsia"/>
          <w:snapToGrid/>
          <w:color w:val="auto"/>
          <w:kern w:val="1"/>
          <w:sz w:val="22"/>
          <w:szCs w:val="22"/>
          <w:highlight w:val="none"/>
          <w:lang w:val="en-US" w:eastAsia="zh-CN"/>
        </w:rPr>
        <w:t>中国（广西）自由贸易试验区南宁片区平乐大道37号南宁华润佳成五象中心二区办公楼三十九层3923-3926室</w:t>
      </w:r>
    </w:p>
    <w:p w14:paraId="5EBC00D3">
      <w:pPr>
        <w:widowControl w:val="0"/>
        <w:kinsoku/>
        <w:snapToGrid/>
        <w:spacing w:line="380" w:lineRule="exact"/>
        <w:ind w:firstLine="525"/>
        <w:textAlignment w:val="auto"/>
        <w:rPr>
          <w:rFonts w:hint="eastAsia" w:cs="宋体" w:asciiTheme="minorEastAsia" w:hAnsiTheme="minorEastAsia" w:eastAsiaTheme="minorEastAsia"/>
          <w:snapToGrid/>
          <w:color w:val="auto"/>
          <w:kern w:val="1"/>
          <w:sz w:val="22"/>
          <w:szCs w:val="22"/>
          <w:highlight w:val="none"/>
          <w:lang w:val="en-US" w:eastAsia="zh-CN"/>
        </w:rPr>
      </w:pPr>
      <w:bookmarkStart w:id="6" w:name="_Toc37177020"/>
      <w:r>
        <w:rPr>
          <w:rFonts w:hint="eastAsia" w:cs="宋体" w:asciiTheme="minorEastAsia" w:hAnsiTheme="minorEastAsia" w:eastAsiaTheme="minorEastAsia"/>
          <w:snapToGrid/>
          <w:color w:val="auto"/>
          <w:kern w:val="1"/>
          <w:sz w:val="22"/>
          <w:szCs w:val="22"/>
          <w:highlight w:val="none"/>
          <w:lang w:val="zh-CN" w:eastAsia="zh-CN"/>
        </w:rPr>
        <w:t>项目联系人：</w:t>
      </w:r>
      <w:bookmarkEnd w:id="6"/>
      <w:r>
        <w:rPr>
          <w:rFonts w:hint="eastAsia" w:cs="宋体" w:asciiTheme="minorEastAsia" w:hAnsiTheme="minorEastAsia" w:eastAsiaTheme="minorEastAsia"/>
          <w:snapToGrid/>
          <w:color w:val="auto"/>
          <w:kern w:val="1"/>
          <w:sz w:val="22"/>
          <w:szCs w:val="22"/>
          <w:highlight w:val="none"/>
          <w:lang w:val="en-US" w:eastAsia="zh-CN"/>
        </w:rPr>
        <w:t>莫张艳</w:t>
      </w:r>
    </w:p>
    <w:p w14:paraId="697FD69F">
      <w:pPr>
        <w:widowControl w:val="0"/>
        <w:kinsoku/>
        <w:snapToGrid/>
        <w:spacing w:line="380" w:lineRule="exact"/>
        <w:ind w:firstLine="525"/>
        <w:textAlignment w:val="auto"/>
        <w:rPr>
          <w:rFonts w:hint="eastAsia" w:cs="宋体" w:asciiTheme="minorEastAsia" w:hAnsiTheme="minorEastAsia" w:eastAsiaTheme="minorEastAsia"/>
          <w:snapToGrid/>
          <w:color w:val="auto"/>
          <w:kern w:val="1"/>
          <w:sz w:val="22"/>
          <w:szCs w:val="22"/>
          <w:highlight w:val="none"/>
          <w:lang w:val="en-US" w:eastAsia="zh-CN"/>
        </w:rPr>
      </w:pPr>
      <w:r>
        <w:rPr>
          <w:rFonts w:hint="eastAsia" w:cs="宋体" w:asciiTheme="minorEastAsia" w:hAnsiTheme="minorEastAsia" w:eastAsiaTheme="minorEastAsia"/>
          <w:snapToGrid/>
          <w:color w:val="auto"/>
          <w:kern w:val="1"/>
          <w:sz w:val="22"/>
          <w:szCs w:val="22"/>
          <w:highlight w:val="none"/>
          <w:lang w:val="en-US" w:eastAsia="zh-CN"/>
        </w:rPr>
        <w:t>电话：18977803222</w:t>
      </w:r>
    </w:p>
    <w:p w14:paraId="0B141EAC">
      <w:pPr>
        <w:pStyle w:val="2"/>
        <w:rPr>
          <w:rFonts w:hint="eastAsia" w:cs="宋体" w:asciiTheme="minorEastAsia" w:hAnsiTheme="minorEastAsia" w:eastAsiaTheme="minorEastAsia"/>
          <w:snapToGrid/>
          <w:color w:val="auto"/>
          <w:kern w:val="1"/>
          <w:sz w:val="22"/>
          <w:szCs w:val="22"/>
          <w:highlight w:val="none"/>
          <w:lang w:val="en-US" w:eastAsia="zh-CN"/>
        </w:rPr>
      </w:pPr>
    </w:p>
    <w:p w14:paraId="7E90DF29">
      <w:pPr>
        <w:rPr>
          <w:rFonts w:hint="eastAsia" w:cs="宋体" w:asciiTheme="minorEastAsia" w:hAnsiTheme="minorEastAsia" w:eastAsiaTheme="minorEastAsia"/>
          <w:snapToGrid/>
          <w:color w:val="auto"/>
          <w:kern w:val="1"/>
          <w:sz w:val="22"/>
          <w:szCs w:val="22"/>
          <w:highlight w:val="none"/>
          <w:lang w:val="en-US" w:eastAsia="zh-CN"/>
        </w:rPr>
      </w:pPr>
    </w:p>
    <w:p w14:paraId="52ACB336">
      <w:pPr>
        <w:spacing w:line="280" w:lineRule="exact"/>
        <w:rPr>
          <w:rFonts w:hint="eastAsia" w:ascii="宋体" w:hAnsi="宋体" w:cs="Courier New"/>
          <w:color w:val="auto"/>
          <w:szCs w:val="21"/>
          <w:highlight w:val="none"/>
        </w:rPr>
      </w:pPr>
    </w:p>
    <w:p w14:paraId="2F51B001">
      <w:pPr>
        <w:spacing w:line="280" w:lineRule="exact"/>
        <w:ind w:left="420" w:firstLine="0" w:firstLineChars="0"/>
        <w:jc w:val="center"/>
        <w:rPr>
          <w:rFonts w:hint="eastAsia" w:ascii="宋体" w:hAnsi="宋体" w:cs="Courier New"/>
          <w:color w:val="auto"/>
          <w:szCs w:val="21"/>
          <w:highlight w:val="none"/>
        </w:rPr>
      </w:pPr>
      <w:r>
        <w:rPr>
          <w:rFonts w:hint="eastAsia" w:ascii="宋体" w:hAnsi="宋体" w:cs="Courier New"/>
          <w:color w:val="auto"/>
          <w:szCs w:val="21"/>
          <w:highlight w:val="none"/>
        </w:rPr>
        <w:t xml:space="preserve">                             </w:t>
      </w:r>
    </w:p>
    <w:p w14:paraId="283A8EE2">
      <w:pPr>
        <w:widowControl w:val="0"/>
        <w:kinsoku/>
        <w:snapToGrid/>
        <w:spacing w:line="380" w:lineRule="exact"/>
        <w:ind w:left="1425" w:leftChars="312" w:hanging="770" w:hangingChars="350"/>
        <w:textAlignment w:val="auto"/>
        <w:rPr>
          <w:rFonts w:hint="eastAsia" w:cs="宋体" w:asciiTheme="minorEastAsia" w:hAnsiTheme="minorEastAsia" w:eastAsiaTheme="minorEastAsia"/>
          <w:snapToGrid/>
          <w:color w:val="auto"/>
          <w:kern w:val="1"/>
          <w:sz w:val="22"/>
          <w:szCs w:val="22"/>
          <w:highlight w:val="none"/>
          <w:lang w:val="en-US" w:eastAsia="zh-CN"/>
        </w:rPr>
      </w:pPr>
      <w:r>
        <w:rPr>
          <w:rFonts w:hint="eastAsia" w:cs="宋体" w:asciiTheme="minorEastAsia" w:hAnsiTheme="minorEastAsia" w:eastAsiaTheme="minorEastAsia"/>
          <w:snapToGrid/>
          <w:color w:val="auto"/>
          <w:kern w:val="1"/>
          <w:sz w:val="22"/>
          <w:szCs w:val="22"/>
          <w:highlight w:val="none"/>
          <w:lang w:val="en-US" w:eastAsia="zh-CN"/>
        </w:rPr>
        <w:t xml:space="preserve">                        </w:t>
      </w:r>
    </w:p>
    <w:p w14:paraId="3015914E">
      <w:pPr>
        <w:widowControl w:val="0"/>
        <w:kinsoku/>
        <w:snapToGrid/>
        <w:spacing w:line="380" w:lineRule="exact"/>
        <w:ind w:left="1425" w:leftChars="312" w:hanging="770" w:hangingChars="350"/>
        <w:textAlignment w:val="auto"/>
        <w:rPr>
          <w:rFonts w:hint="eastAsia" w:cs="宋体" w:asciiTheme="minorEastAsia" w:hAnsiTheme="minorEastAsia" w:eastAsiaTheme="minorEastAsia"/>
          <w:snapToGrid/>
          <w:color w:val="auto"/>
          <w:kern w:val="1"/>
          <w:sz w:val="22"/>
          <w:szCs w:val="22"/>
          <w:highlight w:val="none"/>
          <w:lang w:val="en-US" w:eastAsia="zh-CN"/>
        </w:rPr>
      </w:pPr>
      <w:r>
        <w:rPr>
          <w:rFonts w:hint="eastAsia" w:cs="宋体" w:asciiTheme="minorEastAsia" w:hAnsiTheme="minorEastAsia" w:eastAsiaTheme="minorEastAsia"/>
          <w:snapToGrid/>
          <w:color w:val="auto"/>
          <w:kern w:val="1"/>
          <w:sz w:val="22"/>
          <w:szCs w:val="22"/>
          <w:highlight w:val="none"/>
          <w:lang w:val="en-US" w:eastAsia="zh-CN"/>
        </w:rPr>
        <w:t xml:space="preserve">                                            广西鲁信工程咨询有限公司</w:t>
      </w:r>
    </w:p>
    <w:p w14:paraId="7901EFB0">
      <w:pPr>
        <w:widowControl w:val="0"/>
        <w:kinsoku/>
        <w:snapToGrid/>
        <w:spacing w:line="380" w:lineRule="exact"/>
        <w:ind w:left="1425" w:leftChars="312" w:hanging="770" w:hangingChars="350"/>
        <w:textAlignment w:val="auto"/>
        <w:rPr>
          <w:rFonts w:hint="default" w:cs="宋体" w:asciiTheme="minorEastAsia" w:hAnsiTheme="minorEastAsia" w:eastAsiaTheme="minorEastAsia"/>
          <w:snapToGrid/>
          <w:color w:val="auto"/>
          <w:kern w:val="1"/>
          <w:sz w:val="22"/>
          <w:szCs w:val="22"/>
          <w:highlight w:val="none"/>
          <w:lang w:val="en-US" w:eastAsia="zh-CN"/>
        </w:rPr>
        <w:sectPr>
          <w:footerReference r:id="rId4" w:type="default"/>
          <w:pgSz w:w="11906" w:h="16840"/>
          <w:pgMar w:top="1134" w:right="1134" w:bottom="1134" w:left="1418" w:header="0" w:footer="851" w:gutter="0"/>
          <w:pgNumType w:fmt="decimal" w:start="1"/>
          <w:cols w:space="720" w:num="1"/>
        </w:sectPr>
      </w:pPr>
      <w:r>
        <w:rPr>
          <w:rFonts w:hint="eastAsia" w:cs="宋体" w:asciiTheme="minorEastAsia" w:hAnsiTheme="minorEastAsia" w:eastAsiaTheme="minorEastAsia"/>
          <w:snapToGrid/>
          <w:color w:val="auto"/>
          <w:kern w:val="1"/>
          <w:sz w:val="22"/>
          <w:szCs w:val="22"/>
          <w:highlight w:val="none"/>
          <w:lang w:val="en-US" w:eastAsia="zh-CN"/>
        </w:rPr>
        <w:t xml:space="preserve">                                               2025 年 04 月 11 日</w:t>
      </w:r>
    </w:p>
    <w:p w14:paraId="35B58B90">
      <w:pPr>
        <w:spacing w:before="113" w:line="224" w:lineRule="auto"/>
        <w:ind w:left="3547"/>
        <w:outlineLvl w:val="0"/>
        <w:rPr>
          <w:rFonts w:cs="宋体" w:asciiTheme="minorEastAsia" w:hAnsiTheme="minorEastAsia" w:eastAsiaTheme="minorEastAsia"/>
          <w:color w:val="auto"/>
          <w:sz w:val="32"/>
          <w:szCs w:val="32"/>
          <w:highlight w:val="none"/>
          <w:lang w:eastAsia="zh-CN"/>
        </w:rPr>
      </w:pPr>
      <w:bookmarkStart w:id="7" w:name="bookmark5"/>
      <w:bookmarkEnd w:id="7"/>
      <w:bookmarkStart w:id="8" w:name="_Toc192528842"/>
      <w:bookmarkStart w:id="9" w:name="_Toc192528843"/>
      <w:r>
        <w:rPr>
          <w:rFonts w:cs="宋体" w:asciiTheme="minorEastAsia" w:hAnsiTheme="minorEastAsia" w:eastAsiaTheme="minorEastAsia"/>
          <w:b/>
          <w:bCs/>
          <w:color w:val="auto"/>
          <w:sz w:val="32"/>
          <w:szCs w:val="32"/>
          <w:highlight w:val="none"/>
          <w:lang w:eastAsia="zh-CN"/>
        </w:rPr>
        <w:t>第二章</w:t>
      </w:r>
      <w:r>
        <w:rPr>
          <w:rFonts w:cs="宋体" w:asciiTheme="minorEastAsia" w:hAnsiTheme="minorEastAsia" w:eastAsiaTheme="minorEastAsia"/>
          <w:color w:val="auto"/>
          <w:sz w:val="32"/>
          <w:szCs w:val="32"/>
          <w:highlight w:val="none"/>
          <w:lang w:eastAsia="zh-CN"/>
        </w:rPr>
        <w:t xml:space="preserve">  </w:t>
      </w:r>
      <w:r>
        <w:rPr>
          <w:rFonts w:cs="宋体" w:asciiTheme="minorEastAsia" w:hAnsiTheme="minorEastAsia" w:eastAsiaTheme="minorEastAsia"/>
          <w:b/>
          <w:bCs/>
          <w:color w:val="auto"/>
          <w:sz w:val="32"/>
          <w:szCs w:val="32"/>
          <w:highlight w:val="none"/>
          <w:lang w:eastAsia="zh-CN"/>
        </w:rPr>
        <w:t>采购需求</w:t>
      </w:r>
      <w:bookmarkEnd w:id="8"/>
    </w:p>
    <w:p w14:paraId="1AFEC129">
      <w:pPr>
        <w:spacing w:before="160" w:line="380" w:lineRule="exact"/>
        <w:ind w:left="555"/>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b/>
          <w:bCs/>
          <w:color w:val="auto"/>
          <w:sz w:val="22"/>
          <w:szCs w:val="22"/>
          <w:highlight w:val="none"/>
          <w:lang w:eastAsia="zh-CN"/>
        </w:rPr>
        <w:t>说明：</w:t>
      </w:r>
    </w:p>
    <w:p w14:paraId="2953C714">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1</w:t>
      </w:r>
      <w:r>
        <w:rPr>
          <w:rFonts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eastAsia="zh-CN"/>
        </w:rPr>
        <w:t>如投标人投标产品存在侵犯他人的知识产权或者专利成果行为的，应承担相应法律责任。</w:t>
      </w:r>
    </w:p>
    <w:p w14:paraId="13B6D9BD">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2</w:t>
      </w:r>
      <w:r>
        <w:rPr>
          <w:rFonts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eastAsia="zh-CN"/>
        </w:rPr>
        <w:t>最高投标限价（元）：2008.23万元，其中：2025年为605.13万元、2026年、2027年均为是701.55万元/年 。其中</w:t>
      </w:r>
      <w:r>
        <w:rPr>
          <w:rFonts w:hint="eastAsia" w:asciiTheme="minorEastAsia" w:hAnsiTheme="minorEastAsia" w:eastAsiaTheme="minorEastAsia"/>
          <w:color w:val="auto"/>
          <w:sz w:val="22"/>
          <w:szCs w:val="22"/>
          <w:highlight w:val="none"/>
          <w:lang w:val="en-US" w:eastAsia="zh-CN"/>
        </w:rPr>
        <w:t xml:space="preserve"> </w:t>
      </w:r>
      <w:r>
        <w:rPr>
          <w:rFonts w:hint="eastAsia" w:asciiTheme="minorEastAsia" w:hAnsiTheme="minorEastAsia" w:eastAsiaTheme="minorEastAsia"/>
          <w:color w:val="auto"/>
          <w:sz w:val="22"/>
          <w:szCs w:val="22"/>
          <w:highlight w:val="none"/>
          <w:lang w:eastAsia="zh-CN"/>
        </w:rPr>
        <w:t>2026年、2027年的最终金额根据招标人上级批复的部门预算情况而定，逐年到位。如招标人上级批复的日常养护经费部门预算整体调整，甲方根据调整后预算金额进行工作量调整，双</w:t>
      </w:r>
      <w:r>
        <w:rPr>
          <w:rFonts w:hint="eastAsia" w:asciiTheme="minorEastAsia" w:hAnsiTheme="minorEastAsia" w:eastAsiaTheme="minorEastAsia"/>
          <w:color w:val="auto"/>
          <w:sz w:val="22"/>
          <w:szCs w:val="22"/>
          <w:highlight w:val="none"/>
          <w:lang w:val="en-US" w:eastAsia="zh-CN"/>
        </w:rPr>
        <w:t>方</w:t>
      </w:r>
      <w:r>
        <w:rPr>
          <w:rFonts w:hint="eastAsia" w:asciiTheme="minorEastAsia" w:hAnsiTheme="minorEastAsia" w:eastAsiaTheme="minorEastAsia"/>
          <w:color w:val="auto"/>
          <w:sz w:val="22"/>
          <w:szCs w:val="22"/>
          <w:highlight w:val="none"/>
          <w:lang w:eastAsia="zh-CN"/>
        </w:rPr>
        <w:t>重新按照调整后金额签订补充协议：如2026年、2027年由于上级管理部门政策变化造成本项目无法继续履行，发包人有权单方面终止协议，并及时退还承包人履约保函或按比例退还履约金，承包人应子接受，且发包人不予赔偿承包人的任何损失。</w:t>
      </w:r>
      <w:r>
        <w:rPr>
          <w:rFonts w:hint="eastAsia" w:cs="宋体" w:asciiTheme="minorEastAsia" w:hAnsiTheme="minorEastAsia" w:eastAsiaTheme="minorEastAsia"/>
          <w:color w:val="auto"/>
          <w:sz w:val="22"/>
          <w:szCs w:val="22"/>
          <w:highlight w:val="none"/>
          <w:lang w:eastAsia="zh-CN"/>
        </w:rPr>
        <w:t>承包人参与本次投标时应充分考虑，如参与本项目投标视为接受和认可本条款。</w:t>
      </w:r>
    </w:p>
    <w:tbl>
      <w:tblPr>
        <w:tblStyle w:val="28"/>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7"/>
        <w:gridCol w:w="992"/>
        <w:gridCol w:w="705"/>
        <w:gridCol w:w="7148"/>
      </w:tblGrid>
      <w:tr w14:paraId="3B00E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9412" w:type="dxa"/>
            <w:gridSpan w:val="4"/>
            <w:vAlign w:val="center"/>
          </w:tcPr>
          <w:p w14:paraId="0086A2B5">
            <w:pPr>
              <w:pStyle w:val="29"/>
              <w:spacing w:line="3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服务需求一览表</w:t>
            </w:r>
          </w:p>
        </w:tc>
      </w:tr>
      <w:tr w14:paraId="4DA7E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567" w:type="dxa"/>
            <w:vAlign w:val="center"/>
          </w:tcPr>
          <w:p w14:paraId="19BBB252">
            <w:pPr>
              <w:spacing w:line="3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992" w:type="dxa"/>
            <w:vAlign w:val="center"/>
          </w:tcPr>
          <w:p w14:paraId="57711074">
            <w:pPr>
              <w:spacing w:line="3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招标服务 名称</w:t>
            </w:r>
          </w:p>
        </w:tc>
        <w:tc>
          <w:tcPr>
            <w:tcW w:w="705" w:type="dxa"/>
            <w:vAlign w:val="center"/>
          </w:tcPr>
          <w:p w14:paraId="67EFA7F0">
            <w:pPr>
              <w:spacing w:line="3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数量及 单位</w:t>
            </w:r>
          </w:p>
        </w:tc>
        <w:tc>
          <w:tcPr>
            <w:tcW w:w="7148" w:type="dxa"/>
            <w:vAlign w:val="center"/>
          </w:tcPr>
          <w:p w14:paraId="00555CEE">
            <w:pPr>
              <w:pStyle w:val="29"/>
              <w:spacing w:line="36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简要服务要求或者技术需求</w:t>
            </w:r>
          </w:p>
        </w:tc>
      </w:tr>
      <w:tr w14:paraId="3295D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1" w:hRule="atLeast"/>
          <w:jc w:val="center"/>
        </w:trPr>
        <w:tc>
          <w:tcPr>
            <w:tcW w:w="567" w:type="dxa"/>
            <w:vAlign w:val="center"/>
          </w:tcPr>
          <w:p w14:paraId="1ECA5BFF">
            <w:pPr>
              <w:pStyle w:val="29"/>
              <w:spacing w:line="360" w:lineRule="atLeas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992" w:type="dxa"/>
            <w:vAlign w:val="center"/>
          </w:tcPr>
          <w:p w14:paraId="369606D2">
            <w:pPr>
              <w:spacing w:line="360" w:lineRule="atLeas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广西壮族自治区天峨公路养护中心2025年至2027年公路管理和养护服务 </w:t>
            </w:r>
          </w:p>
        </w:tc>
        <w:tc>
          <w:tcPr>
            <w:tcW w:w="705" w:type="dxa"/>
            <w:vAlign w:val="center"/>
          </w:tcPr>
          <w:p w14:paraId="2E924B51">
            <w:pPr>
              <w:pStyle w:val="29"/>
              <w:spacing w:line="360" w:lineRule="atLeas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1项</w:t>
            </w:r>
          </w:p>
        </w:tc>
        <w:tc>
          <w:tcPr>
            <w:tcW w:w="7148" w:type="dxa"/>
          </w:tcPr>
          <w:p w14:paraId="14CD257A">
            <w:pPr>
              <w:spacing w:line="38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广西壮族自治区天峨公路养护中心2025年至2027年公路管理和养护服务 ，路线总里程</w:t>
            </w:r>
            <w:r>
              <w:rPr>
                <w:rFonts w:hint="eastAsia" w:ascii="宋体" w:hAnsi="宋体" w:eastAsia="宋体" w:cs="宋体"/>
                <w:color w:val="auto"/>
                <w:sz w:val="22"/>
                <w:szCs w:val="22"/>
                <w:highlight w:val="none"/>
                <w:lang w:val="en-US" w:eastAsia="zh-CN"/>
              </w:rPr>
              <w:t>301.326</w:t>
            </w:r>
            <w:r>
              <w:rPr>
                <w:rFonts w:hint="eastAsia" w:ascii="宋体" w:hAnsi="宋体" w:eastAsia="宋体" w:cs="宋体"/>
                <w:color w:val="auto"/>
                <w:sz w:val="22"/>
                <w:szCs w:val="22"/>
                <w:highlight w:val="none"/>
              </w:rPr>
              <w:t>公里，其中国道里程为</w:t>
            </w:r>
            <w:r>
              <w:rPr>
                <w:rFonts w:hint="eastAsia" w:ascii="宋体" w:hAnsi="宋体" w:eastAsia="宋体" w:cs="宋体"/>
                <w:color w:val="auto"/>
                <w:sz w:val="22"/>
                <w:szCs w:val="22"/>
                <w:highlight w:val="none"/>
                <w:lang w:val="en-US" w:eastAsia="zh-CN"/>
              </w:rPr>
              <w:t>88.275</w:t>
            </w:r>
            <w:r>
              <w:rPr>
                <w:rFonts w:hint="eastAsia" w:ascii="宋体" w:hAnsi="宋体" w:eastAsia="宋体" w:cs="宋体"/>
                <w:color w:val="auto"/>
                <w:sz w:val="22"/>
                <w:szCs w:val="22"/>
                <w:highlight w:val="none"/>
              </w:rPr>
              <w:t>公里，省道里程为213.051公里，二级公路里程为</w:t>
            </w:r>
            <w:r>
              <w:rPr>
                <w:rFonts w:hint="eastAsia" w:ascii="宋体" w:hAnsi="宋体" w:eastAsia="宋体" w:cs="宋体"/>
                <w:color w:val="auto"/>
                <w:sz w:val="22"/>
                <w:szCs w:val="22"/>
                <w:highlight w:val="none"/>
                <w:lang w:val="en-US" w:eastAsia="zh-CN"/>
              </w:rPr>
              <w:t>166.576</w:t>
            </w:r>
            <w:r>
              <w:rPr>
                <w:rFonts w:hint="eastAsia" w:ascii="宋体" w:hAnsi="宋体" w:eastAsia="宋体" w:cs="宋体"/>
                <w:color w:val="auto"/>
                <w:sz w:val="22"/>
                <w:szCs w:val="22"/>
                <w:highlight w:val="none"/>
              </w:rPr>
              <w:t>公里，三级公路里程为90.428公里，四级路里程为</w:t>
            </w:r>
            <w:r>
              <w:rPr>
                <w:rFonts w:hint="eastAsia" w:ascii="宋体" w:hAnsi="宋体" w:eastAsia="宋体" w:cs="宋体"/>
                <w:color w:val="auto"/>
                <w:sz w:val="22"/>
                <w:szCs w:val="22"/>
                <w:highlight w:val="none"/>
                <w:lang w:val="en-US" w:eastAsia="zh-CN"/>
              </w:rPr>
              <w:t>44.322</w:t>
            </w:r>
            <w:r>
              <w:rPr>
                <w:rFonts w:hint="eastAsia" w:ascii="宋体" w:hAnsi="宋体" w:eastAsia="宋体" w:cs="宋体"/>
                <w:color w:val="auto"/>
                <w:sz w:val="22"/>
                <w:szCs w:val="22"/>
                <w:highlight w:val="none"/>
              </w:rPr>
              <w:t>公里，包含路基、路面、桥梁（特大桥2座，大桥</w:t>
            </w:r>
            <w:r>
              <w:rPr>
                <w:rFonts w:hint="eastAsia" w:ascii="宋体" w:hAnsi="宋体" w:eastAsia="宋体" w:cs="宋体"/>
                <w:color w:val="auto"/>
                <w:sz w:val="22"/>
                <w:szCs w:val="22"/>
                <w:highlight w:val="none"/>
                <w:lang w:val="en-US" w:eastAsia="zh-CN"/>
              </w:rPr>
              <w:t>19</w:t>
            </w:r>
            <w:r>
              <w:rPr>
                <w:rFonts w:hint="eastAsia" w:ascii="宋体" w:hAnsi="宋体" w:eastAsia="宋体" w:cs="宋体"/>
                <w:color w:val="auto"/>
                <w:sz w:val="22"/>
                <w:szCs w:val="22"/>
                <w:highlight w:val="none"/>
              </w:rPr>
              <w:t>座，中桥</w:t>
            </w:r>
            <w:r>
              <w:rPr>
                <w:rFonts w:hint="eastAsia" w:ascii="宋体" w:hAnsi="宋体" w:eastAsia="宋体" w:cs="宋体"/>
                <w:color w:val="auto"/>
                <w:sz w:val="22"/>
                <w:szCs w:val="22"/>
                <w:highlight w:val="none"/>
                <w:lang w:val="en-US" w:eastAsia="zh-CN"/>
              </w:rPr>
              <w:t>14</w:t>
            </w:r>
            <w:r>
              <w:rPr>
                <w:rFonts w:hint="eastAsia" w:ascii="宋体" w:hAnsi="宋体" w:eastAsia="宋体" w:cs="宋体"/>
                <w:color w:val="auto"/>
                <w:sz w:val="22"/>
                <w:szCs w:val="22"/>
                <w:highlight w:val="none"/>
              </w:rPr>
              <w:t>座，小桥15座）、涵洞、隧道（中隧道1座，短隧道2座）、安全设施及预埋管线、景观设计及环境保护、绿化及环境保护设施、房屋建筑工程、机电工程、应急抢险等</w:t>
            </w:r>
            <w:r>
              <w:rPr>
                <w:rFonts w:hint="eastAsia" w:ascii="宋体" w:hAnsi="宋体" w:eastAsia="宋体" w:cs="宋体"/>
                <w:color w:val="auto"/>
                <w:sz w:val="22"/>
                <w:szCs w:val="22"/>
                <w:highlight w:val="none"/>
                <w:lang w:val="en-US" w:eastAsia="zh-CN"/>
              </w:rPr>
              <w:t>日常维护及</w:t>
            </w:r>
            <w:r>
              <w:rPr>
                <w:rFonts w:hint="eastAsia" w:ascii="宋体" w:hAnsi="宋体" w:eastAsia="宋体" w:cs="宋体"/>
                <w:color w:val="auto"/>
                <w:sz w:val="22"/>
                <w:szCs w:val="22"/>
                <w:highlight w:val="none"/>
              </w:rPr>
              <w:t>修缮工程</w:t>
            </w:r>
            <w:r>
              <w:rPr>
                <w:rFonts w:hint="eastAsia" w:ascii="宋体" w:hAnsi="宋体" w:eastAsia="宋体" w:cs="宋体"/>
                <w:color w:val="auto"/>
                <w:sz w:val="22"/>
                <w:szCs w:val="22"/>
                <w:highlight w:val="none"/>
                <w:lang w:eastAsia="zh-CN"/>
              </w:rPr>
              <w:t>。</w:t>
            </w:r>
          </w:p>
        </w:tc>
      </w:tr>
      <w:tr w14:paraId="7F96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9412" w:type="dxa"/>
            <w:gridSpan w:val="4"/>
            <w:vAlign w:val="center"/>
          </w:tcPr>
          <w:p w14:paraId="1F8CF8BA">
            <w:pPr>
              <w:spacing w:line="38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商务条款</w:t>
            </w:r>
          </w:p>
        </w:tc>
      </w:tr>
      <w:tr w14:paraId="0B66C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2264" w:type="dxa"/>
            <w:gridSpan w:val="3"/>
            <w:vAlign w:val="center"/>
          </w:tcPr>
          <w:p w14:paraId="14B18200">
            <w:pPr>
              <w:pStyle w:val="29"/>
              <w:spacing w:line="360" w:lineRule="atLeas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合同签订期</w:t>
            </w:r>
          </w:p>
        </w:tc>
        <w:tc>
          <w:tcPr>
            <w:tcW w:w="7148" w:type="dxa"/>
          </w:tcPr>
          <w:p w14:paraId="05D2A5DB">
            <w:pPr>
              <w:spacing w:line="38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自中标通知书发出之日起15日内</w:t>
            </w:r>
          </w:p>
        </w:tc>
      </w:tr>
      <w:tr w14:paraId="596A2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2264" w:type="dxa"/>
            <w:gridSpan w:val="3"/>
            <w:vAlign w:val="center"/>
          </w:tcPr>
          <w:p w14:paraId="613D43F2">
            <w:pPr>
              <w:pStyle w:val="29"/>
              <w:spacing w:line="360" w:lineRule="atLeas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服务期限</w:t>
            </w:r>
          </w:p>
        </w:tc>
        <w:tc>
          <w:tcPr>
            <w:tcW w:w="7148" w:type="dxa"/>
          </w:tcPr>
          <w:p w14:paraId="4B2C62AA">
            <w:pPr>
              <w:widowControl/>
              <w:spacing w:line="340" w:lineRule="exact"/>
              <w:ind w:firstLine="0" w:firstLineChars="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rPr>
              <w:t>签订合同之日起至202</w:t>
            </w:r>
            <w:r>
              <w:rPr>
                <w:rFonts w:hint="eastAsia" w:ascii="宋体" w:hAnsi="宋体" w:eastAsia="宋体" w:cs="宋体"/>
                <w:color w:val="auto"/>
                <w:kern w:val="0"/>
                <w:sz w:val="22"/>
                <w:szCs w:val="22"/>
                <w:highlight w:val="none"/>
                <w:lang w:val="en-US" w:eastAsia="zh-CN"/>
              </w:rPr>
              <w:t>7</w:t>
            </w:r>
            <w:r>
              <w:rPr>
                <w:rFonts w:hint="eastAsia" w:ascii="宋体" w:hAnsi="宋体" w:eastAsia="宋体" w:cs="宋体"/>
                <w:color w:val="auto"/>
                <w:kern w:val="0"/>
                <w:sz w:val="22"/>
                <w:szCs w:val="22"/>
                <w:highlight w:val="none"/>
              </w:rPr>
              <w:t>年12月31日，</w:t>
            </w:r>
            <w:r>
              <w:rPr>
                <w:rFonts w:hint="eastAsia" w:ascii="宋体" w:hAnsi="宋体" w:eastAsia="宋体" w:cs="宋体"/>
                <w:color w:val="auto"/>
                <w:kern w:val="0"/>
                <w:sz w:val="22"/>
                <w:szCs w:val="22"/>
                <w:highlight w:val="none"/>
                <w:lang w:eastAsia="zh-CN"/>
              </w:rPr>
              <w:t>2025</w:t>
            </w:r>
            <w:r>
              <w:rPr>
                <w:rFonts w:hint="eastAsia" w:ascii="宋体" w:hAnsi="宋体" w:eastAsia="宋体" w:cs="宋体"/>
                <w:color w:val="auto"/>
                <w:kern w:val="0"/>
                <w:sz w:val="22"/>
                <w:szCs w:val="22"/>
                <w:highlight w:val="none"/>
              </w:rPr>
              <w:t>年、202</w:t>
            </w:r>
            <w:r>
              <w:rPr>
                <w:rFonts w:hint="eastAsia" w:ascii="宋体" w:hAnsi="宋体" w:eastAsia="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rPr>
              <w:t>年、202</w:t>
            </w:r>
            <w:r>
              <w:rPr>
                <w:rFonts w:hint="eastAsia" w:ascii="宋体" w:hAnsi="宋体" w:eastAsia="宋体" w:cs="宋体"/>
                <w:color w:val="auto"/>
                <w:kern w:val="0"/>
                <w:sz w:val="22"/>
                <w:szCs w:val="22"/>
                <w:highlight w:val="none"/>
                <w:lang w:val="en-US" w:eastAsia="zh-CN"/>
              </w:rPr>
              <w:t>7</w:t>
            </w:r>
            <w:r>
              <w:rPr>
                <w:rFonts w:hint="eastAsia" w:ascii="宋体" w:hAnsi="宋体" w:eastAsia="宋体" w:cs="宋体"/>
                <w:color w:val="auto"/>
                <w:kern w:val="0"/>
                <w:sz w:val="22"/>
                <w:szCs w:val="22"/>
                <w:highlight w:val="none"/>
              </w:rPr>
              <w:t>年每年12月</w:t>
            </w:r>
            <w:r>
              <w:rPr>
                <w:rFonts w:hint="eastAsia" w:ascii="宋体" w:hAnsi="宋体" w:eastAsia="宋体" w:cs="宋体"/>
                <w:b/>
                <w:color w:val="auto"/>
                <w:kern w:val="0"/>
                <w:sz w:val="22"/>
                <w:szCs w:val="22"/>
                <w:highlight w:val="none"/>
                <w:lang w:val="en-US" w:eastAsia="zh-CN"/>
              </w:rPr>
              <w:t>15</w:t>
            </w:r>
            <w:r>
              <w:rPr>
                <w:rFonts w:hint="eastAsia" w:ascii="宋体" w:hAnsi="宋体" w:eastAsia="宋体" w:cs="宋体"/>
                <w:color w:val="auto"/>
                <w:kern w:val="0"/>
                <w:sz w:val="22"/>
                <w:szCs w:val="22"/>
                <w:highlight w:val="none"/>
              </w:rPr>
              <w:t>日前完成该年度的投资工作量</w:t>
            </w:r>
            <w:r>
              <w:rPr>
                <w:rFonts w:hint="eastAsia" w:ascii="宋体" w:hAnsi="宋体" w:eastAsia="宋体" w:cs="宋体"/>
                <w:color w:val="auto"/>
                <w:sz w:val="22"/>
                <w:szCs w:val="22"/>
                <w:highlight w:val="none"/>
                <w:lang w:eastAsia="zh-CN"/>
              </w:rPr>
              <w:t>。</w:t>
            </w:r>
          </w:p>
        </w:tc>
      </w:tr>
      <w:tr w14:paraId="22A4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2264" w:type="dxa"/>
            <w:gridSpan w:val="3"/>
            <w:vAlign w:val="center"/>
          </w:tcPr>
          <w:p w14:paraId="2C6D2418">
            <w:pPr>
              <w:pStyle w:val="29"/>
              <w:spacing w:line="360" w:lineRule="atLeas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安全目标</w:t>
            </w:r>
          </w:p>
        </w:tc>
        <w:tc>
          <w:tcPr>
            <w:tcW w:w="7148" w:type="dxa"/>
          </w:tcPr>
          <w:p w14:paraId="0DEFA47D">
            <w:pPr>
              <w:widowControl/>
              <w:spacing w:line="340" w:lineRule="exact"/>
              <w:ind w:firstLine="0" w:firstLineChars="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lang w:eastAsia="zh-CN"/>
              </w:rPr>
              <w:t>无安全生产责任事故。</w:t>
            </w:r>
          </w:p>
        </w:tc>
      </w:tr>
      <w:tr w14:paraId="5C1F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2264" w:type="dxa"/>
            <w:gridSpan w:val="3"/>
            <w:vAlign w:val="center"/>
          </w:tcPr>
          <w:p w14:paraId="7FD85A5B">
            <w:pPr>
              <w:pStyle w:val="29"/>
              <w:spacing w:line="360" w:lineRule="atLeas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履约保证金</w:t>
            </w:r>
          </w:p>
        </w:tc>
        <w:tc>
          <w:tcPr>
            <w:tcW w:w="7148" w:type="dxa"/>
          </w:tcPr>
          <w:p w14:paraId="2B87B8A4">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0" w:lineRule="atLeast"/>
              <w:ind w:right="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 xml:space="preserve">是否要求中标人提交履约保证金：           </w:t>
            </w:r>
          </w:p>
          <w:p w14:paraId="765A2F5F">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0" w:lineRule="atLeast"/>
              <w:ind w:right="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 xml:space="preserve">☑要求，履约保证金的形式：支票、汇票、本票或者金融机构、担保机构出具的保函等非现金形式②           </w:t>
            </w:r>
          </w:p>
          <w:p w14:paraId="41B379E8">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0" w:lineRule="atLeast"/>
              <w:ind w:right="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 xml:space="preserve">履约保证金的金额：2％签约合同价③         </w:t>
            </w:r>
          </w:p>
          <w:p w14:paraId="5A1C2DB2">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0" w:lineRule="atLeast"/>
              <w:ind w:right="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 xml:space="preserve">采用银行保函等非现金形式时，出具银行保函等的银行级别：应由地市级分行及以上级别银行出具。        </w:t>
            </w:r>
          </w:p>
          <w:p w14:paraId="4D44D53D">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0" w:lineRule="atLeast"/>
              <w:ind w:right="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 xml:space="preserve">其他说明：           </w:t>
            </w:r>
          </w:p>
          <w:p w14:paraId="1F9A59AB">
            <w:pPr>
              <w:pStyle w:val="29"/>
              <w:spacing w:line="360" w:lineRule="atLeast"/>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保函的正本由发包人保存，保函中不论有否明示，有效期均应至发包人签发交工验收证书且承包人按照合同约定缴纳质量保证金之日止，投标人应按此规定办理。如保函有效期未能满足工期要求的（或工期延长的），保函失效前3个月承包人应按上述要求重新出具履约保函，以保障项目正常履约。</w:t>
            </w:r>
          </w:p>
        </w:tc>
      </w:tr>
      <w:tr w14:paraId="4163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2264" w:type="dxa"/>
            <w:gridSpan w:val="3"/>
            <w:vAlign w:val="center"/>
          </w:tcPr>
          <w:p w14:paraId="32EB9088">
            <w:pPr>
              <w:pStyle w:val="29"/>
              <w:spacing w:line="360" w:lineRule="atLeas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 xml:space="preserve"> 质量要求</w:t>
            </w:r>
          </w:p>
        </w:tc>
        <w:tc>
          <w:tcPr>
            <w:tcW w:w="7148" w:type="dxa"/>
          </w:tcPr>
          <w:p w14:paraId="15ECBB86">
            <w:pPr>
              <w:widowControl/>
              <w:spacing w:line="340" w:lineRule="exact"/>
              <w:ind w:firstLine="0" w:firstLineChars="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达到考核要求：</w:t>
            </w:r>
          </w:p>
          <w:p w14:paraId="4F1056E1">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严格按照《公路养护技术标准》（JTG 5110—2023）、《公路路基养护技术规范》（JTG5150-2020）、《公路水泥混凝土路面养护技术规范》（JTJ 073.1-2001）、《公路沥青路面养护技术规范》（JTG 5142-2019）、《公路桥涵养护规范》（JTG5120-2021）、《公路隧道养护技术规范》（JTG H12-2015）、《广西壮族自治区公路管理局关于印发广西壮族自治区普通国省干线公路服务区、停车区管理暂行办法的通知》（桂路养发〔2019〕72号）、《公路交通安全设施施工技术规范》（JTG/T 3671-2021）、《</w:t>
            </w:r>
            <w:r>
              <w:rPr>
                <w:rFonts w:hint="eastAsia" w:ascii="宋体" w:hAnsi="宋体" w:eastAsia="宋体" w:cs="宋体"/>
                <w:color w:val="auto"/>
                <w:sz w:val="22"/>
                <w:szCs w:val="22"/>
                <w:highlight w:val="none"/>
              </w:rPr>
              <w:t>天峨公路养护中心关于印发公路养护市场化项目考核管理办法的通知</w:t>
            </w:r>
            <w:r>
              <w:rPr>
                <w:rFonts w:hint="eastAsia" w:ascii="宋体" w:hAnsi="宋体" w:eastAsia="宋体" w:cs="宋体"/>
                <w:color w:val="auto"/>
                <w:sz w:val="22"/>
                <w:szCs w:val="22"/>
                <w:highlight w:val="none"/>
                <w:lang w:eastAsia="zh-CN"/>
              </w:rPr>
              <w:t>》等相关规范以及实施公路养护作业及突发事件、安全隐患的处置，质量符合《公路养护工程质量检验评定标准》（JTG 5220-2020）等规范标准 。在项目实施期间，如主管部门有新的规定，则从其规定。</w:t>
            </w:r>
          </w:p>
        </w:tc>
      </w:tr>
      <w:tr w14:paraId="0DBD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2264" w:type="dxa"/>
            <w:gridSpan w:val="3"/>
            <w:vAlign w:val="center"/>
          </w:tcPr>
          <w:p w14:paraId="773299FA">
            <w:pPr>
              <w:pStyle w:val="29"/>
              <w:spacing w:line="360" w:lineRule="atLeas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其他内容</w:t>
            </w:r>
          </w:p>
        </w:tc>
        <w:tc>
          <w:tcPr>
            <w:tcW w:w="7148" w:type="dxa"/>
          </w:tcPr>
          <w:p w14:paraId="4FD34725">
            <w:pPr>
              <w:pStyle w:val="31"/>
              <w:numPr>
                <w:ilvl w:val="0"/>
                <w:numId w:val="0"/>
              </w:numPr>
              <w:kinsoku w:val="0"/>
              <w:overflowPunct w:val="0"/>
              <w:adjustRightInd w:val="0"/>
              <w:ind w:leftChars="0"/>
              <w:rPr>
                <w:rStyle w:val="73"/>
                <w:rFonts w:hint="eastAsia" w:ascii="宋体" w:hAnsi="宋体" w:eastAsia="宋体" w:cs="宋体"/>
                <w:b/>
                <w:snapToGrid w:val="0"/>
                <w:color w:val="auto"/>
                <w:sz w:val="22"/>
                <w:szCs w:val="22"/>
                <w:highlight w:val="none"/>
              </w:rPr>
            </w:pPr>
            <w:r>
              <w:rPr>
                <w:rStyle w:val="73"/>
                <w:rFonts w:hint="eastAsia" w:ascii="宋体" w:hAnsi="宋体" w:eastAsia="宋体" w:cs="宋体"/>
                <w:b/>
                <w:snapToGrid w:val="0"/>
                <w:color w:val="auto"/>
                <w:sz w:val="22"/>
                <w:szCs w:val="22"/>
                <w:highlight w:val="none"/>
              </w:rPr>
              <w:t>（</w:t>
            </w:r>
            <w:r>
              <w:rPr>
                <w:rStyle w:val="73"/>
                <w:rFonts w:hint="eastAsia" w:ascii="宋体" w:hAnsi="宋体" w:eastAsia="宋体" w:cs="宋体"/>
                <w:b/>
                <w:snapToGrid w:val="0"/>
                <w:color w:val="auto"/>
                <w:sz w:val="22"/>
                <w:szCs w:val="22"/>
                <w:highlight w:val="none"/>
                <w:lang w:val="en-US"/>
              </w:rPr>
              <w:t>一</w:t>
            </w:r>
            <w:r>
              <w:rPr>
                <w:rStyle w:val="73"/>
                <w:rFonts w:hint="eastAsia" w:ascii="宋体" w:hAnsi="宋体" w:eastAsia="宋体" w:cs="宋体"/>
                <w:b/>
                <w:snapToGrid w:val="0"/>
                <w:color w:val="auto"/>
                <w:sz w:val="22"/>
                <w:szCs w:val="22"/>
                <w:highlight w:val="none"/>
              </w:rPr>
              <w:t>）评标小组对技术服务、合同条款、价格等实质性内容进行投标。</w:t>
            </w:r>
          </w:p>
          <w:p w14:paraId="0D3C46F8">
            <w:pPr>
              <w:pStyle w:val="31"/>
              <w:numPr>
                <w:ilvl w:val="0"/>
                <w:numId w:val="0"/>
              </w:numPr>
              <w:kinsoku w:val="0"/>
              <w:overflowPunct w:val="0"/>
              <w:adjustRightInd w:val="0"/>
              <w:ind w:leftChars="0"/>
              <w:rPr>
                <w:rStyle w:val="73"/>
                <w:rFonts w:hint="eastAsia" w:ascii="宋体" w:hAnsi="宋体" w:eastAsia="宋体" w:cs="宋体"/>
                <w:b/>
                <w:snapToGrid w:val="0"/>
                <w:color w:val="auto"/>
                <w:sz w:val="22"/>
                <w:szCs w:val="22"/>
                <w:highlight w:val="none"/>
              </w:rPr>
            </w:pPr>
            <w:r>
              <w:rPr>
                <w:rStyle w:val="73"/>
                <w:rFonts w:hint="eastAsia" w:ascii="宋体" w:hAnsi="宋体" w:eastAsia="宋体" w:cs="宋体"/>
                <w:b/>
                <w:snapToGrid w:val="0"/>
                <w:color w:val="auto"/>
                <w:sz w:val="22"/>
                <w:szCs w:val="22"/>
                <w:highlight w:val="none"/>
              </w:rPr>
              <w:t>（</w:t>
            </w:r>
            <w:r>
              <w:rPr>
                <w:rStyle w:val="73"/>
                <w:rFonts w:hint="eastAsia" w:ascii="宋体" w:hAnsi="宋体" w:eastAsia="宋体" w:cs="宋体"/>
                <w:b/>
                <w:snapToGrid w:val="0"/>
                <w:color w:val="auto"/>
                <w:sz w:val="22"/>
                <w:szCs w:val="22"/>
                <w:highlight w:val="none"/>
                <w:lang w:val="en-US"/>
              </w:rPr>
              <w:t>二</w:t>
            </w:r>
            <w:r>
              <w:rPr>
                <w:rStyle w:val="73"/>
                <w:rFonts w:hint="eastAsia" w:ascii="宋体" w:hAnsi="宋体" w:eastAsia="宋体" w:cs="宋体"/>
                <w:b/>
                <w:snapToGrid w:val="0"/>
                <w:color w:val="auto"/>
                <w:sz w:val="22"/>
                <w:szCs w:val="22"/>
                <w:highlight w:val="none"/>
              </w:rPr>
              <w:t>）因工作需要发生工程量变化的，由项目业主根据实际情况对工程量清单中的工程数量作出调整，并列入月度计划下达给承包方。</w:t>
            </w:r>
          </w:p>
          <w:p w14:paraId="1738CBA7">
            <w:pPr>
              <w:spacing w:line="380" w:lineRule="exact"/>
              <w:rPr>
                <w:rFonts w:hint="eastAsia" w:ascii="宋体" w:hAnsi="宋体" w:eastAsia="宋体" w:cs="宋体"/>
                <w:color w:val="auto"/>
                <w:sz w:val="22"/>
                <w:szCs w:val="22"/>
                <w:highlight w:val="none"/>
                <w:lang w:eastAsia="zh-CN"/>
              </w:rPr>
            </w:pPr>
            <w:r>
              <w:rPr>
                <w:rStyle w:val="73"/>
                <w:rFonts w:hint="eastAsia" w:ascii="宋体" w:hAnsi="宋体" w:eastAsia="宋体" w:cs="宋体"/>
                <w:b/>
                <w:snapToGrid w:val="0"/>
                <w:color w:val="auto"/>
                <w:sz w:val="22"/>
                <w:szCs w:val="22"/>
                <w:highlight w:val="none"/>
                <w:lang w:val="en-US"/>
              </w:rPr>
              <w:t>（三）</w:t>
            </w:r>
            <w:r>
              <w:rPr>
                <w:rStyle w:val="73"/>
                <w:rFonts w:hint="eastAsia" w:ascii="宋体" w:hAnsi="宋体" w:eastAsia="宋体" w:cs="宋体"/>
                <w:b/>
                <w:snapToGrid w:val="0"/>
                <w:color w:val="auto"/>
                <w:sz w:val="22"/>
                <w:szCs w:val="22"/>
                <w:highlight w:val="none"/>
              </w:rPr>
              <w:t>本工程项目工作内容主要为全年公路日常养护和小修保养，工作内容和投资相对固定，为保证公路养护的延续性和承包人对养护项目的投入积极性，故本项目工程采用一采三年的招标模式，工程投资按2025年、202</w:t>
            </w:r>
            <w:r>
              <w:rPr>
                <w:rStyle w:val="73"/>
                <w:rFonts w:hint="eastAsia" w:ascii="宋体" w:hAnsi="宋体" w:eastAsia="宋体" w:cs="宋体"/>
                <w:b/>
                <w:snapToGrid w:val="0"/>
                <w:color w:val="auto"/>
                <w:sz w:val="22"/>
                <w:szCs w:val="22"/>
                <w:highlight w:val="none"/>
                <w:lang w:val="en-US"/>
              </w:rPr>
              <w:t>6</w:t>
            </w:r>
            <w:r>
              <w:rPr>
                <w:rStyle w:val="73"/>
                <w:rFonts w:hint="eastAsia" w:ascii="宋体" w:hAnsi="宋体" w:eastAsia="宋体" w:cs="宋体"/>
                <w:b/>
                <w:snapToGrid w:val="0"/>
                <w:color w:val="auto"/>
                <w:sz w:val="22"/>
                <w:szCs w:val="22"/>
                <w:highlight w:val="none"/>
              </w:rPr>
              <w:t>年、202</w:t>
            </w:r>
            <w:r>
              <w:rPr>
                <w:rStyle w:val="73"/>
                <w:rFonts w:hint="eastAsia" w:ascii="宋体" w:hAnsi="宋体" w:eastAsia="宋体" w:cs="宋体"/>
                <w:b/>
                <w:snapToGrid w:val="0"/>
                <w:color w:val="auto"/>
                <w:sz w:val="22"/>
                <w:szCs w:val="22"/>
                <w:highlight w:val="none"/>
                <w:lang w:val="en-US"/>
              </w:rPr>
              <w:t>7</w:t>
            </w:r>
            <w:r>
              <w:rPr>
                <w:rStyle w:val="73"/>
                <w:rFonts w:hint="eastAsia" w:ascii="宋体" w:hAnsi="宋体" w:eastAsia="宋体" w:cs="宋体"/>
                <w:b/>
                <w:snapToGrid w:val="0"/>
                <w:color w:val="auto"/>
                <w:sz w:val="22"/>
                <w:szCs w:val="22"/>
                <w:highlight w:val="none"/>
              </w:rPr>
              <w:t>年的部门预算逐年到位，</w:t>
            </w:r>
            <w:r>
              <w:rPr>
                <w:rStyle w:val="73"/>
                <w:rFonts w:hint="eastAsia" w:ascii="宋体" w:hAnsi="宋体" w:eastAsia="宋体" w:cs="宋体"/>
                <w:b/>
                <w:snapToGrid w:val="0"/>
                <w:color w:val="auto"/>
                <w:sz w:val="22"/>
                <w:szCs w:val="22"/>
                <w:highlight w:val="none"/>
                <w:lang w:eastAsia="zh-CN"/>
              </w:rPr>
              <w:t>其中</w:t>
            </w:r>
            <w:r>
              <w:rPr>
                <w:rStyle w:val="73"/>
                <w:rFonts w:hint="eastAsia" w:ascii="宋体" w:hAnsi="宋体" w:eastAsia="宋体" w:cs="宋体"/>
                <w:b/>
                <w:snapToGrid w:val="0"/>
                <w:color w:val="auto"/>
                <w:sz w:val="22"/>
                <w:szCs w:val="22"/>
                <w:highlight w:val="none"/>
                <w:lang w:val="en-US" w:eastAsia="zh-CN"/>
              </w:rPr>
              <w:t xml:space="preserve"> </w:t>
            </w:r>
            <w:r>
              <w:rPr>
                <w:rStyle w:val="73"/>
                <w:rFonts w:hint="eastAsia" w:ascii="宋体" w:hAnsi="宋体" w:eastAsia="宋体" w:cs="宋体"/>
                <w:b/>
                <w:snapToGrid w:val="0"/>
                <w:color w:val="auto"/>
                <w:sz w:val="22"/>
                <w:szCs w:val="22"/>
                <w:highlight w:val="none"/>
                <w:lang w:eastAsia="zh-CN"/>
              </w:rPr>
              <w:t>2026年、2027年的最终金额根据招标人上级批复的部门预算情况而定，逐年到位。如招标人上级批复的日常养护经费部门预算整体调整，甲方根据调整后预算金额进行工作量调整，双</w:t>
            </w:r>
            <w:r>
              <w:rPr>
                <w:rStyle w:val="73"/>
                <w:rFonts w:hint="eastAsia" w:ascii="宋体" w:hAnsi="宋体" w:eastAsia="宋体" w:cs="宋体"/>
                <w:b/>
                <w:snapToGrid w:val="0"/>
                <w:color w:val="auto"/>
                <w:sz w:val="22"/>
                <w:szCs w:val="22"/>
                <w:highlight w:val="none"/>
                <w:lang w:val="en-US" w:eastAsia="zh-CN"/>
              </w:rPr>
              <w:t>方</w:t>
            </w:r>
            <w:r>
              <w:rPr>
                <w:rStyle w:val="73"/>
                <w:rFonts w:hint="eastAsia" w:ascii="宋体" w:hAnsi="宋体" w:eastAsia="宋体" w:cs="宋体"/>
                <w:b/>
                <w:snapToGrid w:val="0"/>
                <w:color w:val="auto"/>
                <w:sz w:val="22"/>
                <w:szCs w:val="22"/>
                <w:highlight w:val="none"/>
                <w:lang w:eastAsia="zh-CN"/>
              </w:rPr>
              <w:t>重新按照调整后金额签订补充协议：如2026年、2027年由于上级管理部门政策变化造成本项目无法继续履行，发包人有权单方面终止协议，并及时退还承包人履约保函或按比例退还履约金，承包人应子接受，且发包人不予赔偿承包人的任何损失。承包人参与本次投标时应充分考虑，如参与本项目投标视为接受和认可本条款。</w:t>
            </w:r>
          </w:p>
        </w:tc>
      </w:tr>
      <w:tr w14:paraId="4AF28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7" w:hRule="atLeast"/>
          <w:jc w:val="center"/>
        </w:trPr>
        <w:tc>
          <w:tcPr>
            <w:tcW w:w="2264" w:type="dxa"/>
            <w:gridSpan w:val="3"/>
            <w:vAlign w:val="center"/>
          </w:tcPr>
          <w:p w14:paraId="3FF8DC3B">
            <w:pPr>
              <w:pStyle w:val="29"/>
              <w:spacing w:line="360" w:lineRule="atLeas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其他</w:t>
            </w:r>
            <w:r>
              <w:rPr>
                <w:rFonts w:hint="eastAsia" w:ascii="宋体" w:hAnsi="宋体" w:eastAsia="宋体" w:cs="宋体"/>
                <w:color w:val="auto"/>
                <w:sz w:val="22"/>
                <w:szCs w:val="22"/>
                <w:highlight w:val="none"/>
              </w:rPr>
              <w:t>要求</w:t>
            </w:r>
          </w:p>
        </w:tc>
        <w:tc>
          <w:tcPr>
            <w:tcW w:w="7148" w:type="dxa"/>
          </w:tcPr>
          <w:p w14:paraId="5A91E408">
            <w:pPr>
              <w:spacing w:line="38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四</w:t>
            </w:r>
            <w:r>
              <w:rPr>
                <w:rFonts w:hint="eastAsia" w:ascii="宋体" w:hAnsi="宋体" w:eastAsia="宋体" w:cs="宋体"/>
                <w:color w:val="auto"/>
                <w:sz w:val="22"/>
                <w:szCs w:val="22"/>
                <w:highlight w:val="none"/>
                <w:lang w:eastAsia="zh-CN"/>
              </w:rPr>
              <w:t>）项目实施要求：</w:t>
            </w:r>
          </w:p>
          <w:p w14:paraId="55A90C16">
            <w:pPr>
              <w:spacing w:line="38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处理问题响应时间：接到招标人处理问题通知后2小时内</w:t>
            </w:r>
            <w:r>
              <w:rPr>
                <w:rFonts w:hint="eastAsia" w:ascii="宋体" w:hAnsi="宋体" w:eastAsia="宋体" w:cs="宋体"/>
                <w:color w:val="auto"/>
                <w:sz w:val="22"/>
                <w:szCs w:val="22"/>
                <w:highlight w:val="none"/>
                <w:lang w:val="en-US" w:eastAsia="zh-CN"/>
              </w:rPr>
              <w:t>对</w:t>
            </w:r>
            <w:r>
              <w:rPr>
                <w:rFonts w:hint="eastAsia" w:ascii="宋体" w:hAnsi="宋体" w:eastAsia="宋体" w:cs="宋体"/>
                <w:color w:val="auto"/>
                <w:sz w:val="22"/>
                <w:szCs w:val="22"/>
                <w:highlight w:val="none"/>
                <w:lang w:eastAsia="zh-CN"/>
              </w:rPr>
              <w:t>招标人</w:t>
            </w:r>
            <w:r>
              <w:rPr>
                <w:rFonts w:hint="eastAsia" w:ascii="宋体" w:hAnsi="宋体" w:eastAsia="宋体" w:cs="宋体"/>
                <w:color w:val="auto"/>
                <w:sz w:val="22"/>
                <w:szCs w:val="22"/>
                <w:highlight w:val="none"/>
                <w:lang w:val="en-US" w:eastAsia="zh-CN"/>
              </w:rPr>
              <w:t>提出的问题进行响应。</w:t>
            </w:r>
          </w:p>
          <w:p w14:paraId="229913F1">
            <w:pPr>
              <w:spacing w:line="38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（五）</w:t>
            </w:r>
            <w:r>
              <w:rPr>
                <w:rFonts w:hint="eastAsia" w:ascii="宋体" w:hAnsi="宋体" w:eastAsia="宋体" w:cs="宋体"/>
                <w:color w:val="auto"/>
                <w:sz w:val="22"/>
                <w:szCs w:val="22"/>
                <w:highlight w:val="none"/>
                <w:lang w:eastAsia="zh-CN"/>
              </w:rPr>
              <w:t>中标人如需更换项目管理人员，需向招标人书面申请，经招标人审批许可，替换的人员所具备的资质不得低于原人员的资质。</w:t>
            </w:r>
          </w:p>
          <w:p w14:paraId="607F8032">
            <w:pPr>
              <w:spacing w:line="38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六</w:t>
            </w:r>
            <w:r>
              <w:rPr>
                <w:rFonts w:hint="eastAsia" w:ascii="宋体" w:hAnsi="宋体" w:eastAsia="宋体" w:cs="宋体"/>
                <w:color w:val="auto"/>
                <w:sz w:val="22"/>
                <w:szCs w:val="22"/>
                <w:highlight w:val="none"/>
                <w:lang w:eastAsia="zh-CN"/>
              </w:rPr>
              <w:t>）项目实施人员要求：承包人在合同生效后派遣</w:t>
            </w:r>
            <w:r>
              <w:rPr>
                <w:rFonts w:hint="eastAsia" w:ascii="宋体" w:hAnsi="宋体" w:eastAsia="宋体" w:cs="宋体"/>
                <w:color w:val="auto"/>
                <w:sz w:val="22"/>
                <w:szCs w:val="22"/>
                <w:highlight w:val="none"/>
                <w:lang w:val="en-US" w:eastAsia="zh-CN"/>
              </w:rPr>
              <w:t>31</w:t>
            </w:r>
            <w:r>
              <w:rPr>
                <w:rFonts w:hint="eastAsia" w:ascii="宋体" w:hAnsi="宋体" w:eastAsia="宋体" w:cs="宋体"/>
                <w:color w:val="auto"/>
                <w:sz w:val="22"/>
                <w:szCs w:val="22"/>
                <w:highlight w:val="none"/>
                <w:lang w:eastAsia="zh-CN"/>
              </w:rPr>
              <w:t>名一线养护作业人员到指定的一线工作地点确保工作顺利进行。要求按每</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lang w:eastAsia="zh-CN"/>
              </w:rPr>
              <w:t>公里</w:t>
            </w:r>
            <w:r>
              <w:rPr>
                <w:rFonts w:hint="eastAsia" w:ascii="宋体" w:hAnsi="宋体" w:eastAsia="宋体" w:cs="宋体"/>
                <w:color w:val="auto"/>
                <w:sz w:val="22"/>
                <w:szCs w:val="22"/>
                <w:highlight w:val="none"/>
                <w:lang w:val="en-US" w:eastAsia="zh-CN"/>
              </w:rPr>
              <w:t>以内</w:t>
            </w:r>
            <w:r>
              <w:rPr>
                <w:rFonts w:hint="eastAsia" w:ascii="宋体" w:hAnsi="宋体" w:eastAsia="宋体" w:cs="宋体"/>
                <w:color w:val="auto"/>
                <w:sz w:val="22"/>
                <w:szCs w:val="22"/>
                <w:highlight w:val="none"/>
                <w:lang w:eastAsia="zh-CN"/>
              </w:rPr>
              <w:t>安排一个一线养护作业人员（养护作业人员要求：身体健康，思想良好，男性60岁以下，女性55岁以下），即完成（1）按规定频率进行日常巡路、路基路面保洁、疏通公路排水设施等常态化养护工作；（2）路肩及边沟1.5m范围内除草；（3）桥梁伸缩缝、泄水孔、栏杆、观察便道、桥下投影1米范围内空间及涵洞进出口清理等日常养护；（4）负责3m³内边坡塌方土石方清理，水沟20米长内及水沟顶面总计3m³以内土石方及杂物清理；（5）道路沿线遮挡视线影响行车安全的上边坡植物长草及路树修剪；（6）公路沿线设施维护及保洁。同时视路况变化情况适时增加安排作业工人。如承包人未能按时派遣足够数量或符合要求的人员，发包人有权要求承包人限期整改。若承包人未能在合理期限内履行义务，发包人有权解除合同并要求赔偿。</w:t>
            </w:r>
          </w:p>
        </w:tc>
      </w:tr>
    </w:tbl>
    <w:p w14:paraId="6C583704">
      <w:pPr>
        <w:rPr>
          <w:rFonts w:asciiTheme="minorEastAsia" w:hAnsiTheme="minorEastAsia" w:eastAsiaTheme="minorEastAsia"/>
          <w:color w:val="auto"/>
          <w:sz w:val="22"/>
          <w:szCs w:val="22"/>
          <w:highlight w:val="none"/>
          <w:lang w:eastAsia="zh-CN"/>
        </w:rPr>
        <w:sectPr>
          <w:footerReference r:id="rId5" w:type="default"/>
          <w:pgSz w:w="11906" w:h="16839"/>
          <w:pgMar w:top="1134" w:right="1134" w:bottom="1134" w:left="1418" w:header="0" w:footer="851" w:gutter="0"/>
          <w:pgNumType w:fmt="decimal"/>
          <w:cols w:space="720" w:num="1"/>
        </w:sectPr>
      </w:pPr>
    </w:p>
    <w:p w14:paraId="0FB736E4">
      <w:pPr>
        <w:rPr>
          <w:rFonts w:asciiTheme="minorEastAsia" w:hAnsiTheme="minorEastAsia" w:eastAsiaTheme="minorEastAsia"/>
          <w:color w:val="auto"/>
          <w:highlight w:val="none"/>
          <w:lang w:eastAsia="zh-CN"/>
        </w:rPr>
      </w:pPr>
    </w:p>
    <w:p w14:paraId="6F59E1D4">
      <w:pPr>
        <w:spacing w:line="91" w:lineRule="auto"/>
        <w:rPr>
          <w:rFonts w:asciiTheme="minorEastAsia" w:hAnsiTheme="minorEastAsia" w:eastAsiaTheme="minorEastAsia"/>
          <w:color w:val="auto"/>
          <w:sz w:val="2"/>
          <w:highlight w:val="none"/>
          <w:lang w:eastAsia="zh-CN"/>
        </w:rPr>
      </w:pPr>
    </w:p>
    <w:p w14:paraId="21AEF600">
      <w:pPr>
        <w:spacing w:before="162" w:line="224" w:lineRule="auto"/>
        <w:ind w:left="357"/>
        <w:rPr>
          <w:rFonts w:cs="宋体" w:asciiTheme="minorEastAsia" w:hAnsiTheme="minorEastAsia" w:eastAsiaTheme="minorEastAsia"/>
          <w:b/>
          <w:color w:val="auto"/>
          <w:sz w:val="32"/>
          <w:szCs w:val="32"/>
          <w:highlight w:val="none"/>
          <w:lang w:eastAsia="zh-CN"/>
        </w:rPr>
      </w:pPr>
      <w:r>
        <w:rPr>
          <w:rFonts w:cs="宋体" w:asciiTheme="minorEastAsia" w:hAnsiTheme="minorEastAsia" w:eastAsiaTheme="minorEastAsia"/>
          <w:b/>
          <w:color w:val="auto"/>
          <w:sz w:val="32"/>
          <w:szCs w:val="32"/>
          <w:highlight w:val="none"/>
          <w:lang w:eastAsia="zh-CN"/>
        </w:rPr>
        <w:t>附件 1：</w:t>
      </w:r>
    </w:p>
    <w:p w14:paraId="226980D0">
      <w:pPr>
        <w:spacing w:before="171" w:line="208" w:lineRule="auto"/>
        <w:ind w:firstLine="2570" w:firstLineChars="800"/>
        <w:rPr>
          <w:rFonts w:cs="宋体" w:asciiTheme="minorEastAsia" w:hAnsiTheme="minorEastAsia" w:eastAsiaTheme="minorEastAsia"/>
          <w:b/>
          <w:color w:val="auto"/>
          <w:sz w:val="32"/>
          <w:szCs w:val="32"/>
          <w:highlight w:val="none"/>
          <w:lang w:eastAsia="zh-CN"/>
        </w:rPr>
      </w:pPr>
      <w:r>
        <w:rPr>
          <w:rFonts w:cs="宋体" w:asciiTheme="minorEastAsia" w:hAnsiTheme="minorEastAsia" w:eastAsiaTheme="minorEastAsia"/>
          <w:b/>
          <w:color w:val="auto"/>
          <w:sz w:val="32"/>
          <w:szCs w:val="32"/>
          <w:highlight w:val="none"/>
          <w:lang w:eastAsia="zh-CN"/>
        </w:rPr>
        <w:t>中小微企业划型标准</w:t>
      </w:r>
    </w:p>
    <w:tbl>
      <w:tblPr>
        <w:tblStyle w:val="28"/>
        <w:tblW w:w="95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9"/>
        <w:gridCol w:w="1983"/>
        <w:gridCol w:w="850"/>
        <w:gridCol w:w="1841"/>
        <w:gridCol w:w="1700"/>
        <w:gridCol w:w="1138"/>
      </w:tblGrid>
      <w:tr w14:paraId="3650E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989" w:type="dxa"/>
            <w:vAlign w:val="center"/>
          </w:tcPr>
          <w:p w14:paraId="6AD19030">
            <w:pPr>
              <w:jc w:val="center"/>
              <w:rPr>
                <w:rFonts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行业名称</w:t>
            </w:r>
          </w:p>
        </w:tc>
        <w:tc>
          <w:tcPr>
            <w:tcW w:w="1983" w:type="dxa"/>
            <w:vAlign w:val="center"/>
          </w:tcPr>
          <w:p w14:paraId="0842EBFB">
            <w:pPr>
              <w:jc w:val="center"/>
              <w:rPr>
                <w:rFonts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指标名称</w:t>
            </w:r>
          </w:p>
        </w:tc>
        <w:tc>
          <w:tcPr>
            <w:tcW w:w="850" w:type="dxa"/>
            <w:vAlign w:val="center"/>
          </w:tcPr>
          <w:p w14:paraId="6F502A9E">
            <w:pPr>
              <w:jc w:val="center"/>
              <w:rPr>
                <w:rFonts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计量</w:t>
            </w:r>
            <w:r>
              <w:rPr>
                <w:rFonts w:asciiTheme="minorEastAsia" w:hAnsiTheme="minorEastAsia" w:eastAsiaTheme="minorEastAsia"/>
                <w:b/>
                <w:color w:val="auto"/>
                <w:sz w:val="22"/>
                <w:szCs w:val="22"/>
                <w:highlight w:val="none"/>
              </w:rPr>
              <w:t xml:space="preserve"> </w:t>
            </w:r>
            <w:r>
              <w:rPr>
                <w:rFonts w:hint="eastAsia" w:cs="宋体" w:asciiTheme="minorEastAsia" w:hAnsiTheme="minorEastAsia" w:eastAsiaTheme="minorEastAsia"/>
                <w:b/>
                <w:color w:val="auto"/>
                <w:sz w:val="22"/>
                <w:szCs w:val="22"/>
                <w:highlight w:val="none"/>
              </w:rPr>
              <w:t>单位</w:t>
            </w:r>
          </w:p>
        </w:tc>
        <w:tc>
          <w:tcPr>
            <w:tcW w:w="1841" w:type="dxa"/>
            <w:vAlign w:val="center"/>
          </w:tcPr>
          <w:p w14:paraId="3D940358">
            <w:pPr>
              <w:jc w:val="center"/>
              <w:rPr>
                <w:rFonts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中型</w:t>
            </w:r>
          </w:p>
        </w:tc>
        <w:tc>
          <w:tcPr>
            <w:tcW w:w="1700" w:type="dxa"/>
            <w:vAlign w:val="center"/>
          </w:tcPr>
          <w:p w14:paraId="3CDB41BD">
            <w:pPr>
              <w:jc w:val="center"/>
              <w:rPr>
                <w:rFonts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小型</w:t>
            </w:r>
          </w:p>
        </w:tc>
        <w:tc>
          <w:tcPr>
            <w:tcW w:w="1138" w:type="dxa"/>
            <w:vAlign w:val="center"/>
          </w:tcPr>
          <w:p w14:paraId="4A1102B9">
            <w:pPr>
              <w:jc w:val="center"/>
              <w:rPr>
                <w:rFonts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微型</w:t>
            </w:r>
          </w:p>
        </w:tc>
      </w:tr>
      <w:tr w14:paraId="25F90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989" w:type="dxa"/>
            <w:vAlign w:val="center"/>
          </w:tcPr>
          <w:p w14:paraId="060ABD01">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农、林、牧、渔</w:t>
            </w:r>
          </w:p>
        </w:tc>
        <w:tc>
          <w:tcPr>
            <w:tcW w:w="1983" w:type="dxa"/>
            <w:vAlign w:val="center"/>
          </w:tcPr>
          <w:p w14:paraId="46B38568">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营业收入（</w:t>
            </w:r>
            <w:r>
              <w:rPr>
                <w:rFonts w:asciiTheme="minorEastAsia" w:hAnsiTheme="minorEastAsia" w:eastAsiaTheme="minorEastAsia"/>
                <w:color w:val="auto"/>
                <w:sz w:val="22"/>
                <w:szCs w:val="22"/>
                <w:highlight w:val="none"/>
              </w:rPr>
              <w:t>Y</w:t>
            </w:r>
            <w:r>
              <w:rPr>
                <w:rFonts w:hint="eastAsia" w:cs="宋体" w:asciiTheme="minorEastAsia" w:hAnsiTheme="minorEastAsia" w:eastAsiaTheme="minorEastAsia"/>
                <w:color w:val="auto"/>
                <w:sz w:val="22"/>
                <w:szCs w:val="22"/>
                <w:highlight w:val="none"/>
              </w:rPr>
              <w:t>）</w:t>
            </w:r>
          </w:p>
        </w:tc>
        <w:tc>
          <w:tcPr>
            <w:tcW w:w="850" w:type="dxa"/>
            <w:vAlign w:val="center"/>
          </w:tcPr>
          <w:p w14:paraId="50DBEA5E">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万元</w:t>
            </w:r>
          </w:p>
        </w:tc>
        <w:tc>
          <w:tcPr>
            <w:tcW w:w="1841" w:type="dxa"/>
            <w:vAlign w:val="center"/>
          </w:tcPr>
          <w:p w14:paraId="0CDCC5CB">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500≤Y</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20000</w:t>
            </w:r>
          </w:p>
        </w:tc>
        <w:tc>
          <w:tcPr>
            <w:tcW w:w="1700" w:type="dxa"/>
            <w:vAlign w:val="center"/>
          </w:tcPr>
          <w:p w14:paraId="54D30BAD">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50≤Y</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500</w:t>
            </w:r>
          </w:p>
        </w:tc>
        <w:tc>
          <w:tcPr>
            <w:tcW w:w="1138" w:type="dxa"/>
            <w:vAlign w:val="center"/>
          </w:tcPr>
          <w:p w14:paraId="43EFA8E5">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Y</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50</w:t>
            </w:r>
          </w:p>
        </w:tc>
      </w:tr>
      <w:tr w14:paraId="7A351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1989" w:type="dxa"/>
            <w:vMerge w:val="restart"/>
            <w:tcBorders>
              <w:bottom w:val="nil"/>
            </w:tcBorders>
            <w:vAlign w:val="center"/>
          </w:tcPr>
          <w:p w14:paraId="6E41F58B">
            <w:pPr>
              <w:jc w:val="center"/>
              <w:rPr>
                <w:rFonts w:asciiTheme="minorEastAsia" w:hAnsiTheme="minorEastAsia" w:eastAsiaTheme="minorEastAsia"/>
                <w:color w:val="auto"/>
                <w:sz w:val="22"/>
                <w:szCs w:val="22"/>
                <w:highlight w:val="none"/>
              </w:rPr>
            </w:pPr>
          </w:p>
          <w:p w14:paraId="320F53D7">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工业</w:t>
            </w:r>
          </w:p>
        </w:tc>
        <w:tc>
          <w:tcPr>
            <w:tcW w:w="1983" w:type="dxa"/>
            <w:vAlign w:val="center"/>
          </w:tcPr>
          <w:p w14:paraId="673AEF4B">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从业人员（</w:t>
            </w:r>
            <w:r>
              <w:rPr>
                <w:rFonts w:asciiTheme="minorEastAsia" w:hAnsiTheme="minorEastAsia" w:eastAsiaTheme="minorEastAsia"/>
                <w:color w:val="auto"/>
                <w:sz w:val="22"/>
                <w:szCs w:val="22"/>
                <w:highlight w:val="none"/>
              </w:rPr>
              <w:t>X</w:t>
            </w:r>
            <w:r>
              <w:rPr>
                <w:rFonts w:hint="eastAsia" w:cs="宋体" w:asciiTheme="minorEastAsia" w:hAnsiTheme="minorEastAsia" w:eastAsiaTheme="minorEastAsia"/>
                <w:color w:val="auto"/>
                <w:sz w:val="22"/>
                <w:szCs w:val="22"/>
                <w:highlight w:val="none"/>
              </w:rPr>
              <w:t>）</w:t>
            </w:r>
          </w:p>
        </w:tc>
        <w:tc>
          <w:tcPr>
            <w:tcW w:w="850" w:type="dxa"/>
            <w:vAlign w:val="center"/>
          </w:tcPr>
          <w:p w14:paraId="15441317">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人</w:t>
            </w:r>
          </w:p>
        </w:tc>
        <w:tc>
          <w:tcPr>
            <w:tcW w:w="1841" w:type="dxa"/>
            <w:vAlign w:val="center"/>
          </w:tcPr>
          <w:p w14:paraId="6CBCE025">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300≤X</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1000</w:t>
            </w:r>
          </w:p>
        </w:tc>
        <w:tc>
          <w:tcPr>
            <w:tcW w:w="1700" w:type="dxa"/>
            <w:vAlign w:val="center"/>
          </w:tcPr>
          <w:p w14:paraId="4A59BB24">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20≤X</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300</w:t>
            </w:r>
          </w:p>
        </w:tc>
        <w:tc>
          <w:tcPr>
            <w:tcW w:w="1138" w:type="dxa"/>
            <w:vAlign w:val="center"/>
          </w:tcPr>
          <w:p w14:paraId="5CBEDA83">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X</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20</w:t>
            </w:r>
          </w:p>
        </w:tc>
      </w:tr>
      <w:tr w14:paraId="3930A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center"/>
          </w:tcPr>
          <w:p w14:paraId="664FF1D1">
            <w:pPr>
              <w:jc w:val="center"/>
              <w:rPr>
                <w:rFonts w:asciiTheme="minorEastAsia" w:hAnsiTheme="minorEastAsia" w:eastAsiaTheme="minorEastAsia"/>
                <w:color w:val="auto"/>
                <w:sz w:val="22"/>
                <w:szCs w:val="22"/>
                <w:highlight w:val="none"/>
              </w:rPr>
            </w:pPr>
          </w:p>
        </w:tc>
        <w:tc>
          <w:tcPr>
            <w:tcW w:w="1983" w:type="dxa"/>
            <w:vAlign w:val="center"/>
          </w:tcPr>
          <w:p w14:paraId="3D6E3424">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营业收入（</w:t>
            </w:r>
            <w:r>
              <w:rPr>
                <w:rFonts w:asciiTheme="minorEastAsia" w:hAnsiTheme="minorEastAsia" w:eastAsiaTheme="minorEastAsia"/>
                <w:color w:val="auto"/>
                <w:sz w:val="22"/>
                <w:szCs w:val="22"/>
                <w:highlight w:val="none"/>
              </w:rPr>
              <w:t>Y</w:t>
            </w:r>
            <w:r>
              <w:rPr>
                <w:rFonts w:hint="eastAsia" w:cs="宋体" w:asciiTheme="minorEastAsia" w:hAnsiTheme="minorEastAsia" w:eastAsiaTheme="minorEastAsia"/>
                <w:color w:val="auto"/>
                <w:sz w:val="22"/>
                <w:szCs w:val="22"/>
                <w:highlight w:val="none"/>
              </w:rPr>
              <w:t>）</w:t>
            </w:r>
          </w:p>
        </w:tc>
        <w:tc>
          <w:tcPr>
            <w:tcW w:w="850" w:type="dxa"/>
            <w:vAlign w:val="center"/>
          </w:tcPr>
          <w:p w14:paraId="209482AD">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万元</w:t>
            </w:r>
          </w:p>
        </w:tc>
        <w:tc>
          <w:tcPr>
            <w:tcW w:w="1841" w:type="dxa"/>
            <w:vAlign w:val="center"/>
          </w:tcPr>
          <w:p w14:paraId="000FE155">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2000≤Y</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40000</w:t>
            </w:r>
          </w:p>
        </w:tc>
        <w:tc>
          <w:tcPr>
            <w:tcW w:w="1700" w:type="dxa"/>
            <w:vAlign w:val="center"/>
          </w:tcPr>
          <w:p w14:paraId="609AC2B5">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300≤Y</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2000</w:t>
            </w:r>
          </w:p>
        </w:tc>
        <w:tc>
          <w:tcPr>
            <w:tcW w:w="1138" w:type="dxa"/>
            <w:vAlign w:val="center"/>
          </w:tcPr>
          <w:p w14:paraId="790A756C">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Y</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300</w:t>
            </w:r>
          </w:p>
        </w:tc>
      </w:tr>
      <w:tr w14:paraId="5FFB2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restart"/>
            <w:tcBorders>
              <w:bottom w:val="nil"/>
            </w:tcBorders>
            <w:vAlign w:val="center"/>
          </w:tcPr>
          <w:p w14:paraId="57207EC8">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建筑业</w:t>
            </w:r>
          </w:p>
        </w:tc>
        <w:tc>
          <w:tcPr>
            <w:tcW w:w="1983" w:type="dxa"/>
            <w:vAlign w:val="center"/>
          </w:tcPr>
          <w:p w14:paraId="233C40F9">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营业收入（</w:t>
            </w:r>
            <w:r>
              <w:rPr>
                <w:rFonts w:asciiTheme="minorEastAsia" w:hAnsiTheme="minorEastAsia" w:eastAsiaTheme="minorEastAsia"/>
                <w:color w:val="auto"/>
                <w:sz w:val="22"/>
                <w:szCs w:val="22"/>
                <w:highlight w:val="none"/>
              </w:rPr>
              <w:t>Y</w:t>
            </w:r>
            <w:r>
              <w:rPr>
                <w:rFonts w:hint="eastAsia" w:cs="宋体" w:asciiTheme="minorEastAsia" w:hAnsiTheme="minorEastAsia" w:eastAsiaTheme="minorEastAsia"/>
                <w:color w:val="auto"/>
                <w:sz w:val="22"/>
                <w:szCs w:val="22"/>
                <w:highlight w:val="none"/>
              </w:rPr>
              <w:t>）</w:t>
            </w:r>
          </w:p>
        </w:tc>
        <w:tc>
          <w:tcPr>
            <w:tcW w:w="850" w:type="dxa"/>
            <w:vAlign w:val="center"/>
          </w:tcPr>
          <w:p w14:paraId="5C04AF39">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万元</w:t>
            </w:r>
          </w:p>
        </w:tc>
        <w:tc>
          <w:tcPr>
            <w:tcW w:w="1841" w:type="dxa"/>
            <w:vAlign w:val="center"/>
          </w:tcPr>
          <w:p w14:paraId="6A5E0AF8">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6000≤Y</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80000</w:t>
            </w:r>
          </w:p>
        </w:tc>
        <w:tc>
          <w:tcPr>
            <w:tcW w:w="1700" w:type="dxa"/>
            <w:vAlign w:val="center"/>
          </w:tcPr>
          <w:p w14:paraId="621D17B7">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300≤Y</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6000</w:t>
            </w:r>
          </w:p>
        </w:tc>
        <w:tc>
          <w:tcPr>
            <w:tcW w:w="1138" w:type="dxa"/>
            <w:vAlign w:val="center"/>
          </w:tcPr>
          <w:p w14:paraId="4E41B65F">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Y</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300</w:t>
            </w:r>
          </w:p>
        </w:tc>
      </w:tr>
      <w:tr w14:paraId="74F6D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989" w:type="dxa"/>
            <w:vMerge w:val="continue"/>
            <w:tcBorders>
              <w:top w:val="nil"/>
            </w:tcBorders>
            <w:vAlign w:val="center"/>
          </w:tcPr>
          <w:p w14:paraId="62CA5739">
            <w:pPr>
              <w:jc w:val="center"/>
              <w:rPr>
                <w:rFonts w:asciiTheme="minorEastAsia" w:hAnsiTheme="minorEastAsia" w:eastAsiaTheme="minorEastAsia"/>
                <w:color w:val="auto"/>
                <w:sz w:val="22"/>
                <w:szCs w:val="22"/>
                <w:highlight w:val="none"/>
              </w:rPr>
            </w:pPr>
          </w:p>
        </w:tc>
        <w:tc>
          <w:tcPr>
            <w:tcW w:w="1983" w:type="dxa"/>
            <w:vAlign w:val="center"/>
          </w:tcPr>
          <w:p w14:paraId="1EDC4C4D">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资产总额（</w:t>
            </w:r>
            <w:r>
              <w:rPr>
                <w:rFonts w:asciiTheme="minorEastAsia" w:hAnsiTheme="minorEastAsia" w:eastAsiaTheme="minorEastAsia"/>
                <w:color w:val="auto"/>
                <w:sz w:val="22"/>
                <w:szCs w:val="22"/>
                <w:highlight w:val="none"/>
              </w:rPr>
              <w:t>Z</w:t>
            </w:r>
            <w:r>
              <w:rPr>
                <w:rFonts w:hint="eastAsia" w:cs="宋体" w:asciiTheme="minorEastAsia" w:hAnsiTheme="minorEastAsia" w:eastAsiaTheme="minorEastAsia"/>
                <w:color w:val="auto"/>
                <w:sz w:val="22"/>
                <w:szCs w:val="22"/>
                <w:highlight w:val="none"/>
              </w:rPr>
              <w:t>）</w:t>
            </w:r>
          </w:p>
        </w:tc>
        <w:tc>
          <w:tcPr>
            <w:tcW w:w="850" w:type="dxa"/>
            <w:vAlign w:val="center"/>
          </w:tcPr>
          <w:p w14:paraId="3D0CC086">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万元</w:t>
            </w:r>
          </w:p>
        </w:tc>
        <w:tc>
          <w:tcPr>
            <w:tcW w:w="1841" w:type="dxa"/>
            <w:vAlign w:val="center"/>
          </w:tcPr>
          <w:p w14:paraId="286BD847">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5000≤Z</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80000</w:t>
            </w:r>
          </w:p>
        </w:tc>
        <w:tc>
          <w:tcPr>
            <w:tcW w:w="1700" w:type="dxa"/>
            <w:vAlign w:val="center"/>
          </w:tcPr>
          <w:p w14:paraId="20DD071B">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300≤Z</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5000</w:t>
            </w:r>
          </w:p>
        </w:tc>
        <w:tc>
          <w:tcPr>
            <w:tcW w:w="1138" w:type="dxa"/>
            <w:vAlign w:val="center"/>
          </w:tcPr>
          <w:p w14:paraId="4F047013">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Z</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300</w:t>
            </w:r>
          </w:p>
        </w:tc>
      </w:tr>
      <w:tr w14:paraId="16406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center"/>
          </w:tcPr>
          <w:p w14:paraId="31FB181D">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批发业</w:t>
            </w:r>
          </w:p>
        </w:tc>
        <w:tc>
          <w:tcPr>
            <w:tcW w:w="1983" w:type="dxa"/>
            <w:vAlign w:val="center"/>
          </w:tcPr>
          <w:p w14:paraId="38954838">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从业人员（</w:t>
            </w:r>
            <w:r>
              <w:rPr>
                <w:rFonts w:asciiTheme="minorEastAsia" w:hAnsiTheme="minorEastAsia" w:eastAsiaTheme="minorEastAsia"/>
                <w:color w:val="auto"/>
                <w:sz w:val="22"/>
                <w:szCs w:val="22"/>
                <w:highlight w:val="none"/>
              </w:rPr>
              <w:t>X</w:t>
            </w:r>
            <w:r>
              <w:rPr>
                <w:rFonts w:hint="eastAsia" w:cs="宋体" w:asciiTheme="minorEastAsia" w:hAnsiTheme="minorEastAsia" w:eastAsiaTheme="minorEastAsia"/>
                <w:color w:val="auto"/>
                <w:sz w:val="22"/>
                <w:szCs w:val="22"/>
                <w:highlight w:val="none"/>
              </w:rPr>
              <w:t>）</w:t>
            </w:r>
          </w:p>
        </w:tc>
        <w:tc>
          <w:tcPr>
            <w:tcW w:w="850" w:type="dxa"/>
            <w:vAlign w:val="center"/>
          </w:tcPr>
          <w:p w14:paraId="06313903">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人</w:t>
            </w:r>
          </w:p>
        </w:tc>
        <w:tc>
          <w:tcPr>
            <w:tcW w:w="1841" w:type="dxa"/>
            <w:vAlign w:val="center"/>
          </w:tcPr>
          <w:p w14:paraId="22D7DEFF">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20≤X</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200</w:t>
            </w:r>
          </w:p>
        </w:tc>
        <w:tc>
          <w:tcPr>
            <w:tcW w:w="1700" w:type="dxa"/>
            <w:vAlign w:val="center"/>
          </w:tcPr>
          <w:p w14:paraId="592A70AF">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5≤X</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20</w:t>
            </w:r>
          </w:p>
        </w:tc>
        <w:tc>
          <w:tcPr>
            <w:tcW w:w="1138" w:type="dxa"/>
            <w:vAlign w:val="center"/>
          </w:tcPr>
          <w:p w14:paraId="633671AB">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X</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5</w:t>
            </w:r>
          </w:p>
        </w:tc>
      </w:tr>
      <w:tr w14:paraId="74B4C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center"/>
          </w:tcPr>
          <w:p w14:paraId="2D1166DE">
            <w:pPr>
              <w:jc w:val="center"/>
              <w:rPr>
                <w:rFonts w:asciiTheme="minorEastAsia" w:hAnsiTheme="minorEastAsia" w:eastAsiaTheme="minorEastAsia"/>
                <w:color w:val="auto"/>
                <w:sz w:val="22"/>
                <w:szCs w:val="22"/>
                <w:highlight w:val="none"/>
              </w:rPr>
            </w:pPr>
          </w:p>
        </w:tc>
        <w:tc>
          <w:tcPr>
            <w:tcW w:w="1983" w:type="dxa"/>
            <w:vAlign w:val="center"/>
          </w:tcPr>
          <w:p w14:paraId="34035A7F">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营业收入（</w:t>
            </w:r>
            <w:r>
              <w:rPr>
                <w:rFonts w:asciiTheme="minorEastAsia" w:hAnsiTheme="minorEastAsia" w:eastAsiaTheme="minorEastAsia"/>
                <w:color w:val="auto"/>
                <w:sz w:val="22"/>
                <w:szCs w:val="22"/>
                <w:highlight w:val="none"/>
              </w:rPr>
              <w:t>Y</w:t>
            </w:r>
            <w:r>
              <w:rPr>
                <w:rFonts w:hint="eastAsia" w:cs="宋体" w:asciiTheme="minorEastAsia" w:hAnsiTheme="minorEastAsia" w:eastAsiaTheme="minorEastAsia"/>
                <w:color w:val="auto"/>
                <w:sz w:val="22"/>
                <w:szCs w:val="22"/>
                <w:highlight w:val="none"/>
              </w:rPr>
              <w:t>）</w:t>
            </w:r>
          </w:p>
        </w:tc>
        <w:tc>
          <w:tcPr>
            <w:tcW w:w="850" w:type="dxa"/>
            <w:vAlign w:val="center"/>
          </w:tcPr>
          <w:p w14:paraId="567E2689">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万元</w:t>
            </w:r>
          </w:p>
        </w:tc>
        <w:tc>
          <w:tcPr>
            <w:tcW w:w="1841" w:type="dxa"/>
            <w:vAlign w:val="center"/>
          </w:tcPr>
          <w:p w14:paraId="3A8FD0DE">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5000≤Y</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40000</w:t>
            </w:r>
          </w:p>
        </w:tc>
        <w:tc>
          <w:tcPr>
            <w:tcW w:w="1700" w:type="dxa"/>
            <w:vAlign w:val="center"/>
          </w:tcPr>
          <w:p w14:paraId="76CEB7A7">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1000≤Y</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5000</w:t>
            </w:r>
          </w:p>
        </w:tc>
        <w:tc>
          <w:tcPr>
            <w:tcW w:w="1138" w:type="dxa"/>
            <w:vAlign w:val="center"/>
          </w:tcPr>
          <w:p w14:paraId="68CC3278">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Y</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1000</w:t>
            </w:r>
          </w:p>
        </w:tc>
      </w:tr>
      <w:tr w14:paraId="42EFD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center"/>
          </w:tcPr>
          <w:p w14:paraId="62088142">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零售业</w:t>
            </w:r>
          </w:p>
        </w:tc>
        <w:tc>
          <w:tcPr>
            <w:tcW w:w="1983" w:type="dxa"/>
            <w:vAlign w:val="center"/>
          </w:tcPr>
          <w:p w14:paraId="2A8ADA4A">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从业人员（</w:t>
            </w:r>
            <w:r>
              <w:rPr>
                <w:rFonts w:asciiTheme="minorEastAsia" w:hAnsiTheme="minorEastAsia" w:eastAsiaTheme="minorEastAsia"/>
                <w:color w:val="auto"/>
                <w:sz w:val="22"/>
                <w:szCs w:val="22"/>
                <w:highlight w:val="none"/>
              </w:rPr>
              <w:t>X</w:t>
            </w:r>
            <w:r>
              <w:rPr>
                <w:rFonts w:hint="eastAsia" w:cs="宋体" w:asciiTheme="minorEastAsia" w:hAnsiTheme="minorEastAsia" w:eastAsiaTheme="minorEastAsia"/>
                <w:color w:val="auto"/>
                <w:sz w:val="22"/>
                <w:szCs w:val="22"/>
                <w:highlight w:val="none"/>
              </w:rPr>
              <w:t>）</w:t>
            </w:r>
          </w:p>
        </w:tc>
        <w:tc>
          <w:tcPr>
            <w:tcW w:w="850" w:type="dxa"/>
            <w:vAlign w:val="center"/>
          </w:tcPr>
          <w:p w14:paraId="02258442">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人</w:t>
            </w:r>
          </w:p>
        </w:tc>
        <w:tc>
          <w:tcPr>
            <w:tcW w:w="1841" w:type="dxa"/>
            <w:vAlign w:val="center"/>
          </w:tcPr>
          <w:p w14:paraId="1CA801A9">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50≤X</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300</w:t>
            </w:r>
          </w:p>
        </w:tc>
        <w:tc>
          <w:tcPr>
            <w:tcW w:w="1700" w:type="dxa"/>
            <w:vAlign w:val="center"/>
          </w:tcPr>
          <w:p w14:paraId="5E992E2B">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10≤X</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50</w:t>
            </w:r>
          </w:p>
        </w:tc>
        <w:tc>
          <w:tcPr>
            <w:tcW w:w="1138" w:type="dxa"/>
            <w:vAlign w:val="center"/>
          </w:tcPr>
          <w:p w14:paraId="509294DE">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X</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10</w:t>
            </w:r>
          </w:p>
        </w:tc>
      </w:tr>
      <w:tr w14:paraId="5373D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center"/>
          </w:tcPr>
          <w:p w14:paraId="3E9AAA84">
            <w:pPr>
              <w:jc w:val="center"/>
              <w:rPr>
                <w:rFonts w:asciiTheme="minorEastAsia" w:hAnsiTheme="minorEastAsia" w:eastAsiaTheme="minorEastAsia"/>
                <w:color w:val="auto"/>
                <w:sz w:val="22"/>
                <w:szCs w:val="22"/>
                <w:highlight w:val="none"/>
              </w:rPr>
            </w:pPr>
          </w:p>
        </w:tc>
        <w:tc>
          <w:tcPr>
            <w:tcW w:w="1983" w:type="dxa"/>
            <w:vAlign w:val="center"/>
          </w:tcPr>
          <w:p w14:paraId="536E13EE">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营业收入（</w:t>
            </w:r>
            <w:r>
              <w:rPr>
                <w:rFonts w:asciiTheme="minorEastAsia" w:hAnsiTheme="minorEastAsia" w:eastAsiaTheme="minorEastAsia"/>
                <w:color w:val="auto"/>
                <w:sz w:val="22"/>
                <w:szCs w:val="22"/>
                <w:highlight w:val="none"/>
              </w:rPr>
              <w:t>Y</w:t>
            </w:r>
            <w:r>
              <w:rPr>
                <w:rFonts w:hint="eastAsia" w:cs="宋体" w:asciiTheme="minorEastAsia" w:hAnsiTheme="minorEastAsia" w:eastAsiaTheme="minorEastAsia"/>
                <w:color w:val="auto"/>
                <w:sz w:val="22"/>
                <w:szCs w:val="22"/>
                <w:highlight w:val="none"/>
              </w:rPr>
              <w:t>）</w:t>
            </w:r>
          </w:p>
        </w:tc>
        <w:tc>
          <w:tcPr>
            <w:tcW w:w="850" w:type="dxa"/>
            <w:vAlign w:val="center"/>
          </w:tcPr>
          <w:p w14:paraId="7ABDC744">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万元</w:t>
            </w:r>
          </w:p>
        </w:tc>
        <w:tc>
          <w:tcPr>
            <w:tcW w:w="1841" w:type="dxa"/>
            <w:vAlign w:val="center"/>
          </w:tcPr>
          <w:p w14:paraId="58C0C942">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500≤Y</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20000</w:t>
            </w:r>
          </w:p>
        </w:tc>
        <w:tc>
          <w:tcPr>
            <w:tcW w:w="1700" w:type="dxa"/>
            <w:vAlign w:val="center"/>
          </w:tcPr>
          <w:p w14:paraId="49BDFFAD">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100≤Y</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500</w:t>
            </w:r>
          </w:p>
        </w:tc>
        <w:tc>
          <w:tcPr>
            <w:tcW w:w="1138" w:type="dxa"/>
            <w:vAlign w:val="center"/>
          </w:tcPr>
          <w:p w14:paraId="051D36C8">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Y</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100</w:t>
            </w:r>
          </w:p>
        </w:tc>
      </w:tr>
      <w:tr w14:paraId="1C4DC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center"/>
          </w:tcPr>
          <w:p w14:paraId="75FAA8E3">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交通运输业</w:t>
            </w:r>
          </w:p>
        </w:tc>
        <w:tc>
          <w:tcPr>
            <w:tcW w:w="1983" w:type="dxa"/>
            <w:vAlign w:val="center"/>
          </w:tcPr>
          <w:p w14:paraId="6BA87832">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从业人员（</w:t>
            </w:r>
            <w:r>
              <w:rPr>
                <w:rFonts w:asciiTheme="minorEastAsia" w:hAnsiTheme="minorEastAsia" w:eastAsiaTheme="minorEastAsia"/>
                <w:color w:val="auto"/>
                <w:sz w:val="22"/>
                <w:szCs w:val="22"/>
                <w:highlight w:val="none"/>
              </w:rPr>
              <w:t>X</w:t>
            </w:r>
            <w:r>
              <w:rPr>
                <w:rFonts w:hint="eastAsia" w:cs="宋体" w:asciiTheme="minorEastAsia" w:hAnsiTheme="minorEastAsia" w:eastAsiaTheme="minorEastAsia"/>
                <w:color w:val="auto"/>
                <w:sz w:val="22"/>
                <w:szCs w:val="22"/>
                <w:highlight w:val="none"/>
              </w:rPr>
              <w:t>）</w:t>
            </w:r>
          </w:p>
        </w:tc>
        <w:tc>
          <w:tcPr>
            <w:tcW w:w="850" w:type="dxa"/>
            <w:vAlign w:val="center"/>
          </w:tcPr>
          <w:p w14:paraId="5BE73E13">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人</w:t>
            </w:r>
          </w:p>
        </w:tc>
        <w:tc>
          <w:tcPr>
            <w:tcW w:w="1841" w:type="dxa"/>
            <w:vAlign w:val="center"/>
          </w:tcPr>
          <w:p w14:paraId="12B20E78">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300≤X</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1000</w:t>
            </w:r>
          </w:p>
        </w:tc>
        <w:tc>
          <w:tcPr>
            <w:tcW w:w="1700" w:type="dxa"/>
            <w:vAlign w:val="center"/>
          </w:tcPr>
          <w:p w14:paraId="43E06BB9">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20≤X</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300</w:t>
            </w:r>
          </w:p>
        </w:tc>
        <w:tc>
          <w:tcPr>
            <w:tcW w:w="1138" w:type="dxa"/>
            <w:vAlign w:val="center"/>
          </w:tcPr>
          <w:p w14:paraId="1AE4EB58">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X</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20</w:t>
            </w:r>
          </w:p>
        </w:tc>
      </w:tr>
      <w:tr w14:paraId="3171C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center"/>
          </w:tcPr>
          <w:p w14:paraId="75DAACCF">
            <w:pPr>
              <w:jc w:val="center"/>
              <w:rPr>
                <w:rFonts w:asciiTheme="minorEastAsia" w:hAnsiTheme="minorEastAsia" w:eastAsiaTheme="minorEastAsia"/>
                <w:color w:val="auto"/>
                <w:sz w:val="22"/>
                <w:szCs w:val="22"/>
                <w:highlight w:val="none"/>
              </w:rPr>
            </w:pPr>
          </w:p>
        </w:tc>
        <w:tc>
          <w:tcPr>
            <w:tcW w:w="1983" w:type="dxa"/>
            <w:vAlign w:val="center"/>
          </w:tcPr>
          <w:p w14:paraId="4BB0E168">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营业收入（</w:t>
            </w:r>
            <w:r>
              <w:rPr>
                <w:rFonts w:asciiTheme="minorEastAsia" w:hAnsiTheme="minorEastAsia" w:eastAsiaTheme="minorEastAsia"/>
                <w:color w:val="auto"/>
                <w:sz w:val="22"/>
                <w:szCs w:val="22"/>
                <w:highlight w:val="none"/>
              </w:rPr>
              <w:t>Y</w:t>
            </w:r>
            <w:r>
              <w:rPr>
                <w:rFonts w:hint="eastAsia" w:cs="宋体" w:asciiTheme="minorEastAsia" w:hAnsiTheme="minorEastAsia" w:eastAsiaTheme="minorEastAsia"/>
                <w:color w:val="auto"/>
                <w:sz w:val="22"/>
                <w:szCs w:val="22"/>
                <w:highlight w:val="none"/>
              </w:rPr>
              <w:t>）</w:t>
            </w:r>
          </w:p>
        </w:tc>
        <w:tc>
          <w:tcPr>
            <w:tcW w:w="850" w:type="dxa"/>
            <w:vAlign w:val="center"/>
          </w:tcPr>
          <w:p w14:paraId="6DD224C0">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万元</w:t>
            </w:r>
          </w:p>
        </w:tc>
        <w:tc>
          <w:tcPr>
            <w:tcW w:w="1841" w:type="dxa"/>
            <w:vAlign w:val="center"/>
          </w:tcPr>
          <w:p w14:paraId="61ECE19C">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3000≤Y</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30000</w:t>
            </w:r>
          </w:p>
        </w:tc>
        <w:tc>
          <w:tcPr>
            <w:tcW w:w="1700" w:type="dxa"/>
            <w:vAlign w:val="center"/>
          </w:tcPr>
          <w:p w14:paraId="1D113229">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200≤Y</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3000</w:t>
            </w:r>
          </w:p>
        </w:tc>
        <w:tc>
          <w:tcPr>
            <w:tcW w:w="1138" w:type="dxa"/>
            <w:vAlign w:val="center"/>
          </w:tcPr>
          <w:p w14:paraId="4254B232">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Y</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200</w:t>
            </w:r>
          </w:p>
        </w:tc>
      </w:tr>
      <w:tr w14:paraId="29F10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center"/>
          </w:tcPr>
          <w:p w14:paraId="48F88880">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仓储业</w:t>
            </w:r>
          </w:p>
        </w:tc>
        <w:tc>
          <w:tcPr>
            <w:tcW w:w="1983" w:type="dxa"/>
            <w:vAlign w:val="center"/>
          </w:tcPr>
          <w:p w14:paraId="49DCDF8E">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从业人员（</w:t>
            </w:r>
            <w:r>
              <w:rPr>
                <w:rFonts w:asciiTheme="minorEastAsia" w:hAnsiTheme="minorEastAsia" w:eastAsiaTheme="minorEastAsia"/>
                <w:color w:val="auto"/>
                <w:sz w:val="22"/>
                <w:szCs w:val="22"/>
                <w:highlight w:val="none"/>
              </w:rPr>
              <w:t>X</w:t>
            </w:r>
            <w:r>
              <w:rPr>
                <w:rFonts w:hint="eastAsia" w:cs="宋体" w:asciiTheme="minorEastAsia" w:hAnsiTheme="minorEastAsia" w:eastAsiaTheme="minorEastAsia"/>
                <w:color w:val="auto"/>
                <w:sz w:val="22"/>
                <w:szCs w:val="22"/>
                <w:highlight w:val="none"/>
              </w:rPr>
              <w:t>）</w:t>
            </w:r>
          </w:p>
        </w:tc>
        <w:tc>
          <w:tcPr>
            <w:tcW w:w="850" w:type="dxa"/>
            <w:vAlign w:val="center"/>
          </w:tcPr>
          <w:p w14:paraId="17B5CE97">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人</w:t>
            </w:r>
          </w:p>
        </w:tc>
        <w:tc>
          <w:tcPr>
            <w:tcW w:w="1841" w:type="dxa"/>
            <w:vAlign w:val="center"/>
          </w:tcPr>
          <w:p w14:paraId="54948476">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100≤X</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200</w:t>
            </w:r>
          </w:p>
        </w:tc>
        <w:tc>
          <w:tcPr>
            <w:tcW w:w="1700" w:type="dxa"/>
            <w:vAlign w:val="center"/>
          </w:tcPr>
          <w:p w14:paraId="37877BD3">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20≤X</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100</w:t>
            </w:r>
          </w:p>
        </w:tc>
        <w:tc>
          <w:tcPr>
            <w:tcW w:w="1138" w:type="dxa"/>
            <w:vAlign w:val="center"/>
          </w:tcPr>
          <w:p w14:paraId="5E6162D5">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X</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20</w:t>
            </w:r>
          </w:p>
        </w:tc>
      </w:tr>
      <w:tr w14:paraId="53A34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continue"/>
            <w:tcBorders>
              <w:top w:val="nil"/>
            </w:tcBorders>
            <w:vAlign w:val="center"/>
          </w:tcPr>
          <w:p w14:paraId="063B3B86">
            <w:pPr>
              <w:jc w:val="center"/>
              <w:rPr>
                <w:rFonts w:asciiTheme="minorEastAsia" w:hAnsiTheme="minorEastAsia" w:eastAsiaTheme="minorEastAsia"/>
                <w:color w:val="auto"/>
                <w:sz w:val="22"/>
                <w:szCs w:val="22"/>
                <w:highlight w:val="none"/>
              </w:rPr>
            </w:pPr>
          </w:p>
        </w:tc>
        <w:tc>
          <w:tcPr>
            <w:tcW w:w="1983" w:type="dxa"/>
            <w:vAlign w:val="center"/>
          </w:tcPr>
          <w:p w14:paraId="04B98970">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营业收入（</w:t>
            </w:r>
            <w:r>
              <w:rPr>
                <w:rFonts w:asciiTheme="minorEastAsia" w:hAnsiTheme="minorEastAsia" w:eastAsiaTheme="minorEastAsia"/>
                <w:color w:val="auto"/>
                <w:sz w:val="22"/>
                <w:szCs w:val="22"/>
                <w:highlight w:val="none"/>
              </w:rPr>
              <w:t>Y</w:t>
            </w:r>
            <w:r>
              <w:rPr>
                <w:rFonts w:hint="eastAsia" w:cs="宋体" w:asciiTheme="minorEastAsia" w:hAnsiTheme="minorEastAsia" w:eastAsiaTheme="minorEastAsia"/>
                <w:color w:val="auto"/>
                <w:sz w:val="22"/>
                <w:szCs w:val="22"/>
                <w:highlight w:val="none"/>
              </w:rPr>
              <w:t>）</w:t>
            </w:r>
          </w:p>
        </w:tc>
        <w:tc>
          <w:tcPr>
            <w:tcW w:w="850" w:type="dxa"/>
            <w:vAlign w:val="center"/>
          </w:tcPr>
          <w:p w14:paraId="5DC0CA04">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万元</w:t>
            </w:r>
          </w:p>
        </w:tc>
        <w:tc>
          <w:tcPr>
            <w:tcW w:w="1841" w:type="dxa"/>
            <w:vAlign w:val="center"/>
          </w:tcPr>
          <w:p w14:paraId="3E21B51E">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1000≤Y</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30000</w:t>
            </w:r>
          </w:p>
        </w:tc>
        <w:tc>
          <w:tcPr>
            <w:tcW w:w="1700" w:type="dxa"/>
            <w:vAlign w:val="center"/>
          </w:tcPr>
          <w:p w14:paraId="43F35D53">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100≤Y</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1000</w:t>
            </w:r>
          </w:p>
        </w:tc>
        <w:tc>
          <w:tcPr>
            <w:tcW w:w="1138" w:type="dxa"/>
            <w:vAlign w:val="center"/>
          </w:tcPr>
          <w:p w14:paraId="7740A07C">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Y</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100</w:t>
            </w:r>
          </w:p>
        </w:tc>
      </w:tr>
      <w:tr w14:paraId="5A31E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center"/>
          </w:tcPr>
          <w:p w14:paraId="7F539E2D">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邮政业</w:t>
            </w:r>
          </w:p>
        </w:tc>
        <w:tc>
          <w:tcPr>
            <w:tcW w:w="1983" w:type="dxa"/>
            <w:vAlign w:val="center"/>
          </w:tcPr>
          <w:p w14:paraId="00FB996E">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从业人员（</w:t>
            </w:r>
            <w:r>
              <w:rPr>
                <w:rFonts w:asciiTheme="minorEastAsia" w:hAnsiTheme="minorEastAsia" w:eastAsiaTheme="minorEastAsia"/>
                <w:color w:val="auto"/>
                <w:sz w:val="22"/>
                <w:szCs w:val="22"/>
                <w:highlight w:val="none"/>
              </w:rPr>
              <w:t>X</w:t>
            </w:r>
            <w:r>
              <w:rPr>
                <w:rFonts w:hint="eastAsia" w:cs="宋体" w:asciiTheme="minorEastAsia" w:hAnsiTheme="minorEastAsia" w:eastAsiaTheme="minorEastAsia"/>
                <w:color w:val="auto"/>
                <w:sz w:val="22"/>
                <w:szCs w:val="22"/>
                <w:highlight w:val="none"/>
              </w:rPr>
              <w:t>）</w:t>
            </w:r>
          </w:p>
        </w:tc>
        <w:tc>
          <w:tcPr>
            <w:tcW w:w="850" w:type="dxa"/>
            <w:vAlign w:val="center"/>
          </w:tcPr>
          <w:p w14:paraId="24419ABC">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人</w:t>
            </w:r>
          </w:p>
        </w:tc>
        <w:tc>
          <w:tcPr>
            <w:tcW w:w="1841" w:type="dxa"/>
            <w:vAlign w:val="center"/>
          </w:tcPr>
          <w:p w14:paraId="2DA36E1C">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300≤X</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1000</w:t>
            </w:r>
          </w:p>
        </w:tc>
        <w:tc>
          <w:tcPr>
            <w:tcW w:w="1700" w:type="dxa"/>
            <w:vAlign w:val="center"/>
          </w:tcPr>
          <w:p w14:paraId="549FB1CD">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20≤X</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300</w:t>
            </w:r>
          </w:p>
        </w:tc>
        <w:tc>
          <w:tcPr>
            <w:tcW w:w="1138" w:type="dxa"/>
            <w:vAlign w:val="center"/>
          </w:tcPr>
          <w:p w14:paraId="2C204799">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X</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20</w:t>
            </w:r>
          </w:p>
        </w:tc>
      </w:tr>
      <w:tr w14:paraId="536CC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continue"/>
            <w:tcBorders>
              <w:top w:val="nil"/>
            </w:tcBorders>
            <w:vAlign w:val="center"/>
          </w:tcPr>
          <w:p w14:paraId="71EA3583">
            <w:pPr>
              <w:jc w:val="center"/>
              <w:rPr>
                <w:rFonts w:asciiTheme="minorEastAsia" w:hAnsiTheme="minorEastAsia" w:eastAsiaTheme="minorEastAsia"/>
                <w:color w:val="auto"/>
                <w:sz w:val="22"/>
                <w:szCs w:val="22"/>
                <w:highlight w:val="none"/>
              </w:rPr>
            </w:pPr>
          </w:p>
        </w:tc>
        <w:tc>
          <w:tcPr>
            <w:tcW w:w="1983" w:type="dxa"/>
            <w:vAlign w:val="center"/>
          </w:tcPr>
          <w:p w14:paraId="0AC030F4">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营业收入（</w:t>
            </w:r>
            <w:r>
              <w:rPr>
                <w:rFonts w:asciiTheme="minorEastAsia" w:hAnsiTheme="minorEastAsia" w:eastAsiaTheme="minorEastAsia"/>
                <w:color w:val="auto"/>
                <w:sz w:val="22"/>
                <w:szCs w:val="22"/>
                <w:highlight w:val="none"/>
              </w:rPr>
              <w:t>Y</w:t>
            </w:r>
            <w:r>
              <w:rPr>
                <w:rFonts w:hint="eastAsia" w:cs="宋体" w:asciiTheme="minorEastAsia" w:hAnsiTheme="minorEastAsia" w:eastAsiaTheme="minorEastAsia"/>
                <w:color w:val="auto"/>
                <w:sz w:val="22"/>
                <w:szCs w:val="22"/>
                <w:highlight w:val="none"/>
              </w:rPr>
              <w:t>）</w:t>
            </w:r>
          </w:p>
        </w:tc>
        <w:tc>
          <w:tcPr>
            <w:tcW w:w="850" w:type="dxa"/>
            <w:vAlign w:val="center"/>
          </w:tcPr>
          <w:p w14:paraId="11CDFB48">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万元</w:t>
            </w:r>
          </w:p>
        </w:tc>
        <w:tc>
          <w:tcPr>
            <w:tcW w:w="1841" w:type="dxa"/>
            <w:vAlign w:val="center"/>
          </w:tcPr>
          <w:p w14:paraId="3F1C0919">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2000≤Y</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30000</w:t>
            </w:r>
          </w:p>
        </w:tc>
        <w:tc>
          <w:tcPr>
            <w:tcW w:w="1700" w:type="dxa"/>
            <w:vAlign w:val="center"/>
          </w:tcPr>
          <w:p w14:paraId="11FBE630">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100≤Y</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2000</w:t>
            </w:r>
          </w:p>
        </w:tc>
        <w:tc>
          <w:tcPr>
            <w:tcW w:w="1138" w:type="dxa"/>
            <w:vAlign w:val="center"/>
          </w:tcPr>
          <w:p w14:paraId="03949914">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Y</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100</w:t>
            </w:r>
          </w:p>
        </w:tc>
      </w:tr>
      <w:tr w14:paraId="7D4BD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center"/>
          </w:tcPr>
          <w:p w14:paraId="2198D18A">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住宿业</w:t>
            </w:r>
          </w:p>
        </w:tc>
        <w:tc>
          <w:tcPr>
            <w:tcW w:w="1983" w:type="dxa"/>
            <w:vAlign w:val="center"/>
          </w:tcPr>
          <w:p w14:paraId="36DB6BA5">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从业人员（</w:t>
            </w:r>
            <w:r>
              <w:rPr>
                <w:rFonts w:asciiTheme="minorEastAsia" w:hAnsiTheme="minorEastAsia" w:eastAsiaTheme="minorEastAsia"/>
                <w:color w:val="auto"/>
                <w:sz w:val="22"/>
                <w:szCs w:val="22"/>
                <w:highlight w:val="none"/>
              </w:rPr>
              <w:t>X</w:t>
            </w:r>
            <w:r>
              <w:rPr>
                <w:rFonts w:hint="eastAsia" w:cs="宋体" w:asciiTheme="minorEastAsia" w:hAnsiTheme="minorEastAsia" w:eastAsiaTheme="minorEastAsia"/>
                <w:color w:val="auto"/>
                <w:sz w:val="22"/>
                <w:szCs w:val="22"/>
                <w:highlight w:val="none"/>
              </w:rPr>
              <w:t>）</w:t>
            </w:r>
          </w:p>
        </w:tc>
        <w:tc>
          <w:tcPr>
            <w:tcW w:w="850" w:type="dxa"/>
            <w:vAlign w:val="center"/>
          </w:tcPr>
          <w:p w14:paraId="6173B7FD">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人</w:t>
            </w:r>
          </w:p>
        </w:tc>
        <w:tc>
          <w:tcPr>
            <w:tcW w:w="1841" w:type="dxa"/>
            <w:vAlign w:val="center"/>
          </w:tcPr>
          <w:p w14:paraId="560B57C1">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100≤X</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300</w:t>
            </w:r>
          </w:p>
        </w:tc>
        <w:tc>
          <w:tcPr>
            <w:tcW w:w="1700" w:type="dxa"/>
            <w:vAlign w:val="center"/>
          </w:tcPr>
          <w:p w14:paraId="7E7582AB">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10≤X</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100</w:t>
            </w:r>
          </w:p>
        </w:tc>
        <w:tc>
          <w:tcPr>
            <w:tcW w:w="1138" w:type="dxa"/>
            <w:vAlign w:val="center"/>
          </w:tcPr>
          <w:p w14:paraId="3A900742">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X</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10</w:t>
            </w:r>
          </w:p>
        </w:tc>
      </w:tr>
      <w:tr w14:paraId="6676C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continue"/>
            <w:tcBorders>
              <w:top w:val="nil"/>
            </w:tcBorders>
            <w:vAlign w:val="center"/>
          </w:tcPr>
          <w:p w14:paraId="0B7A5B61">
            <w:pPr>
              <w:jc w:val="center"/>
              <w:rPr>
                <w:rFonts w:asciiTheme="minorEastAsia" w:hAnsiTheme="minorEastAsia" w:eastAsiaTheme="minorEastAsia"/>
                <w:color w:val="auto"/>
                <w:sz w:val="22"/>
                <w:szCs w:val="22"/>
                <w:highlight w:val="none"/>
              </w:rPr>
            </w:pPr>
          </w:p>
        </w:tc>
        <w:tc>
          <w:tcPr>
            <w:tcW w:w="1983" w:type="dxa"/>
            <w:vAlign w:val="center"/>
          </w:tcPr>
          <w:p w14:paraId="75AE927C">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营业收入（</w:t>
            </w:r>
            <w:r>
              <w:rPr>
                <w:rFonts w:asciiTheme="minorEastAsia" w:hAnsiTheme="minorEastAsia" w:eastAsiaTheme="minorEastAsia"/>
                <w:color w:val="auto"/>
                <w:sz w:val="22"/>
                <w:szCs w:val="22"/>
                <w:highlight w:val="none"/>
              </w:rPr>
              <w:t>Y</w:t>
            </w:r>
            <w:r>
              <w:rPr>
                <w:rFonts w:hint="eastAsia" w:cs="宋体" w:asciiTheme="minorEastAsia" w:hAnsiTheme="minorEastAsia" w:eastAsiaTheme="minorEastAsia"/>
                <w:color w:val="auto"/>
                <w:sz w:val="22"/>
                <w:szCs w:val="22"/>
                <w:highlight w:val="none"/>
              </w:rPr>
              <w:t>）</w:t>
            </w:r>
          </w:p>
        </w:tc>
        <w:tc>
          <w:tcPr>
            <w:tcW w:w="850" w:type="dxa"/>
            <w:vAlign w:val="center"/>
          </w:tcPr>
          <w:p w14:paraId="7DE05641">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万元</w:t>
            </w:r>
          </w:p>
        </w:tc>
        <w:tc>
          <w:tcPr>
            <w:tcW w:w="1841" w:type="dxa"/>
            <w:vAlign w:val="center"/>
          </w:tcPr>
          <w:p w14:paraId="36E3F0D4">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2000≤Y</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10000</w:t>
            </w:r>
          </w:p>
        </w:tc>
        <w:tc>
          <w:tcPr>
            <w:tcW w:w="1700" w:type="dxa"/>
            <w:vAlign w:val="center"/>
          </w:tcPr>
          <w:p w14:paraId="00C2C69C">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100≤Y</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2000</w:t>
            </w:r>
          </w:p>
        </w:tc>
        <w:tc>
          <w:tcPr>
            <w:tcW w:w="1138" w:type="dxa"/>
            <w:vAlign w:val="center"/>
          </w:tcPr>
          <w:p w14:paraId="0AA68807">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Y</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100</w:t>
            </w:r>
          </w:p>
        </w:tc>
      </w:tr>
      <w:tr w14:paraId="4022E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center"/>
          </w:tcPr>
          <w:p w14:paraId="5C455F5E">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餐饮业</w:t>
            </w:r>
          </w:p>
        </w:tc>
        <w:tc>
          <w:tcPr>
            <w:tcW w:w="1983" w:type="dxa"/>
            <w:vAlign w:val="center"/>
          </w:tcPr>
          <w:p w14:paraId="2FCDD0D4">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从业人员（</w:t>
            </w:r>
            <w:r>
              <w:rPr>
                <w:rFonts w:asciiTheme="minorEastAsia" w:hAnsiTheme="minorEastAsia" w:eastAsiaTheme="minorEastAsia"/>
                <w:color w:val="auto"/>
                <w:sz w:val="22"/>
                <w:szCs w:val="22"/>
                <w:highlight w:val="none"/>
              </w:rPr>
              <w:t>X</w:t>
            </w:r>
            <w:r>
              <w:rPr>
                <w:rFonts w:hint="eastAsia" w:cs="宋体" w:asciiTheme="minorEastAsia" w:hAnsiTheme="minorEastAsia" w:eastAsiaTheme="minorEastAsia"/>
                <w:color w:val="auto"/>
                <w:sz w:val="22"/>
                <w:szCs w:val="22"/>
                <w:highlight w:val="none"/>
              </w:rPr>
              <w:t>）</w:t>
            </w:r>
          </w:p>
        </w:tc>
        <w:tc>
          <w:tcPr>
            <w:tcW w:w="850" w:type="dxa"/>
            <w:vAlign w:val="center"/>
          </w:tcPr>
          <w:p w14:paraId="1768AE68">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人</w:t>
            </w:r>
          </w:p>
        </w:tc>
        <w:tc>
          <w:tcPr>
            <w:tcW w:w="1841" w:type="dxa"/>
            <w:vAlign w:val="center"/>
          </w:tcPr>
          <w:p w14:paraId="38629C83">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100≤X</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300</w:t>
            </w:r>
          </w:p>
        </w:tc>
        <w:tc>
          <w:tcPr>
            <w:tcW w:w="1700" w:type="dxa"/>
            <w:vAlign w:val="center"/>
          </w:tcPr>
          <w:p w14:paraId="1E11F9CB">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10≤X</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100</w:t>
            </w:r>
          </w:p>
        </w:tc>
        <w:tc>
          <w:tcPr>
            <w:tcW w:w="1138" w:type="dxa"/>
            <w:vAlign w:val="center"/>
          </w:tcPr>
          <w:p w14:paraId="0137CCB7">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X</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10</w:t>
            </w:r>
          </w:p>
        </w:tc>
      </w:tr>
      <w:tr w14:paraId="09161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center"/>
          </w:tcPr>
          <w:p w14:paraId="7FB1FB64">
            <w:pPr>
              <w:jc w:val="center"/>
              <w:rPr>
                <w:rFonts w:asciiTheme="minorEastAsia" w:hAnsiTheme="minorEastAsia" w:eastAsiaTheme="minorEastAsia"/>
                <w:color w:val="auto"/>
                <w:sz w:val="22"/>
                <w:szCs w:val="22"/>
                <w:highlight w:val="none"/>
              </w:rPr>
            </w:pPr>
          </w:p>
        </w:tc>
        <w:tc>
          <w:tcPr>
            <w:tcW w:w="1983" w:type="dxa"/>
            <w:vAlign w:val="center"/>
          </w:tcPr>
          <w:p w14:paraId="08ACD6A5">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营业收入（</w:t>
            </w:r>
            <w:r>
              <w:rPr>
                <w:rFonts w:asciiTheme="minorEastAsia" w:hAnsiTheme="minorEastAsia" w:eastAsiaTheme="minorEastAsia"/>
                <w:color w:val="auto"/>
                <w:sz w:val="22"/>
                <w:szCs w:val="22"/>
                <w:highlight w:val="none"/>
              </w:rPr>
              <w:t>Y</w:t>
            </w:r>
            <w:r>
              <w:rPr>
                <w:rFonts w:hint="eastAsia" w:cs="宋体" w:asciiTheme="minorEastAsia" w:hAnsiTheme="minorEastAsia" w:eastAsiaTheme="minorEastAsia"/>
                <w:color w:val="auto"/>
                <w:sz w:val="22"/>
                <w:szCs w:val="22"/>
                <w:highlight w:val="none"/>
              </w:rPr>
              <w:t>）</w:t>
            </w:r>
          </w:p>
        </w:tc>
        <w:tc>
          <w:tcPr>
            <w:tcW w:w="850" w:type="dxa"/>
            <w:vAlign w:val="center"/>
          </w:tcPr>
          <w:p w14:paraId="288F8B6F">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万元</w:t>
            </w:r>
          </w:p>
        </w:tc>
        <w:tc>
          <w:tcPr>
            <w:tcW w:w="1841" w:type="dxa"/>
            <w:vAlign w:val="center"/>
          </w:tcPr>
          <w:p w14:paraId="3AE5F8CC">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2000≤Y</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10000</w:t>
            </w:r>
          </w:p>
        </w:tc>
        <w:tc>
          <w:tcPr>
            <w:tcW w:w="1700" w:type="dxa"/>
            <w:vAlign w:val="center"/>
          </w:tcPr>
          <w:p w14:paraId="417B31D6">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100≤Y</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2000</w:t>
            </w:r>
          </w:p>
        </w:tc>
        <w:tc>
          <w:tcPr>
            <w:tcW w:w="1138" w:type="dxa"/>
            <w:vAlign w:val="center"/>
          </w:tcPr>
          <w:p w14:paraId="7999DF99">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Y</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100</w:t>
            </w:r>
          </w:p>
        </w:tc>
      </w:tr>
      <w:tr w14:paraId="0DEC4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restart"/>
            <w:tcBorders>
              <w:bottom w:val="nil"/>
            </w:tcBorders>
            <w:vAlign w:val="center"/>
          </w:tcPr>
          <w:p w14:paraId="2E5C30D1">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信息传输业</w:t>
            </w:r>
          </w:p>
        </w:tc>
        <w:tc>
          <w:tcPr>
            <w:tcW w:w="1983" w:type="dxa"/>
            <w:vAlign w:val="center"/>
          </w:tcPr>
          <w:p w14:paraId="36E94EC4">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从业人员（</w:t>
            </w:r>
            <w:r>
              <w:rPr>
                <w:rFonts w:asciiTheme="minorEastAsia" w:hAnsiTheme="minorEastAsia" w:eastAsiaTheme="minorEastAsia"/>
                <w:color w:val="auto"/>
                <w:sz w:val="22"/>
                <w:szCs w:val="22"/>
                <w:highlight w:val="none"/>
              </w:rPr>
              <w:t>X</w:t>
            </w:r>
            <w:r>
              <w:rPr>
                <w:rFonts w:hint="eastAsia" w:cs="宋体" w:asciiTheme="minorEastAsia" w:hAnsiTheme="minorEastAsia" w:eastAsiaTheme="minorEastAsia"/>
                <w:color w:val="auto"/>
                <w:sz w:val="22"/>
                <w:szCs w:val="22"/>
                <w:highlight w:val="none"/>
              </w:rPr>
              <w:t>）</w:t>
            </w:r>
          </w:p>
        </w:tc>
        <w:tc>
          <w:tcPr>
            <w:tcW w:w="850" w:type="dxa"/>
            <w:vAlign w:val="center"/>
          </w:tcPr>
          <w:p w14:paraId="10C64EB2">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人</w:t>
            </w:r>
          </w:p>
        </w:tc>
        <w:tc>
          <w:tcPr>
            <w:tcW w:w="1841" w:type="dxa"/>
            <w:vAlign w:val="center"/>
          </w:tcPr>
          <w:p w14:paraId="58EF9943">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100≤X</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2000</w:t>
            </w:r>
          </w:p>
        </w:tc>
        <w:tc>
          <w:tcPr>
            <w:tcW w:w="1700" w:type="dxa"/>
            <w:vAlign w:val="center"/>
          </w:tcPr>
          <w:p w14:paraId="0ABFD6DC">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10≤X</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100</w:t>
            </w:r>
          </w:p>
        </w:tc>
        <w:tc>
          <w:tcPr>
            <w:tcW w:w="1138" w:type="dxa"/>
            <w:vAlign w:val="center"/>
          </w:tcPr>
          <w:p w14:paraId="2A38F7E0">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X</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10</w:t>
            </w:r>
          </w:p>
        </w:tc>
      </w:tr>
      <w:tr w14:paraId="4F332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center"/>
          </w:tcPr>
          <w:p w14:paraId="6265EC3E">
            <w:pPr>
              <w:jc w:val="center"/>
              <w:rPr>
                <w:rFonts w:asciiTheme="minorEastAsia" w:hAnsiTheme="minorEastAsia" w:eastAsiaTheme="minorEastAsia"/>
                <w:color w:val="auto"/>
                <w:sz w:val="22"/>
                <w:szCs w:val="22"/>
                <w:highlight w:val="none"/>
              </w:rPr>
            </w:pPr>
          </w:p>
        </w:tc>
        <w:tc>
          <w:tcPr>
            <w:tcW w:w="1983" w:type="dxa"/>
            <w:vAlign w:val="center"/>
          </w:tcPr>
          <w:p w14:paraId="12F81655">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营业收入（</w:t>
            </w:r>
            <w:r>
              <w:rPr>
                <w:rFonts w:asciiTheme="minorEastAsia" w:hAnsiTheme="minorEastAsia" w:eastAsiaTheme="minorEastAsia"/>
                <w:color w:val="auto"/>
                <w:sz w:val="22"/>
                <w:szCs w:val="22"/>
                <w:highlight w:val="none"/>
              </w:rPr>
              <w:t>Y</w:t>
            </w:r>
            <w:r>
              <w:rPr>
                <w:rFonts w:hint="eastAsia" w:cs="宋体" w:asciiTheme="minorEastAsia" w:hAnsiTheme="minorEastAsia" w:eastAsiaTheme="minorEastAsia"/>
                <w:color w:val="auto"/>
                <w:sz w:val="22"/>
                <w:szCs w:val="22"/>
                <w:highlight w:val="none"/>
              </w:rPr>
              <w:t>）</w:t>
            </w:r>
          </w:p>
        </w:tc>
        <w:tc>
          <w:tcPr>
            <w:tcW w:w="850" w:type="dxa"/>
            <w:vAlign w:val="center"/>
          </w:tcPr>
          <w:p w14:paraId="35A587E7">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万元</w:t>
            </w:r>
          </w:p>
        </w:tc>
        <w:tc>
          <w:tcPr>
            <w:tcW w:w="1841" w:type="dxa"/>
            <w:vAlign w:val="center"/>
          </w:tcPr>
          <w:p w14:paraId="1C886B5E">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1000≤Y</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100000</w:t>
            </w:r>
          </w:p>
        </w:tc>
        <w:tc>
          <w:tcPr>
            <w:tcW w:w="1700" w:type="dxa"/>
            <w:vAlign w:val="center"/>
          </w:tcPr>
          <w:p w14:paraId="35C9DE30">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100≤Y</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1000</w:t>
            </w:r>
          </w:p>
        </w:tc>
        <w:tc>
          <w:tcPr>
            <w:tcW w:w="1138" w:type="dxa"/>
            <w:vAlign w:val="center"/>
          </w:tcPr>
          <w:p w14:paraId="749F915B">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Y</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100</w:t>
            </w:r>
          </w:p>
        </w:tc>
      </w:tr>
      <w:tr w14:paraId="50451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restart"/>
            <w:tcBorders>
              <w:bottom w:val="nil"/>
            </w:tcBorders>
            <w:vAlign w:val="center"/>
          </w:tcPr>
          <w:p w14:paraId="7B1DF26C">
            <w:pPr>
              <w:jc w:val="center"/>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软件和信息技术服务</w:t>
            </w:r>
            <w:r>
              <w:rPr>
                <w:rFonts w:asciiTheme="minorEastAsia" w:hAnsiTheme="minorEastAsia" w:eastAsiaTheme="minorEastAsia"/>
                <w:color w:val="auto"/>
                <w:sz w:val="22"/>
                <w:szCs w:val="22"/>
                <w:highlight w:val="none"/>
                <w:lang w:eastAsia="zh-CN"/>
              </w:rPr>
              <w:t xml:space="preserve"> </w:t>
            </w:r>
            <w:r>
              <w:rPr>
                <w:rFonts w:hint="eastAsia" w:cs="宋体" w:asciiTheme="minorEastAsia" w:hAnsiTheme="minorEastAsia" w:eastAsiaTheme="minorEastAsia"/>
                <w:color w:val="auto"/>
                <w:sz w:val="22"/>
                <w:szCs w:val="22"/>
                <w:highlight w:val="none"/>
                <w:lang w:eastAsia="zh-CN"/>
              </w:rPr>
              <w:t>业</w:t>
            </w:r>
          </w:p>
        </w:tc>
        <w:tc>
          <w:tcPr>
            <w:tcW w:w="1983" w:type="dxa"/>
            <w:vAlign w:val="center"/>
          </w:tcPr>
          <w:p w14:paraId="10065208">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从业人员（</w:t>
            </w:r>
            <w:r>
              <w:rPr>
                <w:rFonts w:asciiTheme="minorEastAsia" w:hAnsiTheme="minorEastAsia" w:eastAsiaTheme="minorEastAsia"/>
                <w:color w:val="auto"/>
                <w:sz w:val="22"/>
                <w:szCs w:val="22"/>
                <w:highlight w:val="none"/>
              </w:rPr>
              <w:t>X</w:t>
            </w:r>
            <w:r>
              <w:rPr>
                <w:rFonts w:hint="eastAsia" w:cs="宋体" w:asciiTheme="minorEastAsia" w:hAnsiTheme="minorEastAsia" w:eastAsiaTheme="minorEastAsia"/>
                <w:color w:val="auto"/>
                <w:sz w:val="22"/>
                <w:szCs w:val="22"/>
                <w:highlight w:val="none"/>
              </w:rPr>
              <w:t>）</w:t>
            </w:r>
          </w:p>
        </w:tc>
        <w:tc>
          <w:tcPr>
            <w:tcW w:w="850" w:type="dxa"/>
            <w:vAlign w:val="center"/>
          </w:tcPr>
          <w:p w14:paraId="352A5D12">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人</w:t>
            </w:r>
          </w:p>
        </w:tc>
        <w:tc>
          <w:tcPr>
            <w:tcW w:w="1841" w:type="dxa"/>
            <w:vAlign w:val="center"/>
          </w:tcPr>
          <w:p w14:paraId="57F0CE79">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100≤X</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300</w:t>
            </w:r>
          </w:p>
        </w:tc>
        <w:tc>
          <w:tcPr>
            <w:tcW w:w="1700" w:type="dxa"/>
            <w:vAlign w:val="center"/>
          </w:tcPr>
          <w:p w14:paraId="7E2101B2">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10≤X</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100</w:t>
            </w:r>
          </w:p>
        </w:tc>
        <w:tc>
          <w:tcPr>
            <w:tcW w:w="1138" w:type="dxa"/>
            <w:vAlign w:val="center"/>
          </w:tcPr>
          <w:p w14:paraId="14F171B5">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X</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10</w:t>
            </w:r>
          </w:p>
        </w:tc>
      </w:tr>
      <w:tr w14:paraId="7D57E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center"/>
          </w:tcPr>
          <w:p w14:paraId="44EEBABA">
            <w:pPr>
              <w:jc w:val="center"/>
              <w:rPr>
                <w:rFonts w:asciiTheme="minorEastAsia" w:hAnsiTheme="minorEastAsia" w:eastAsiaTheme="minorEastAsia"/>
                <w:color w:val="auto"/>
                <w:sz w:val="22"/>
                <w:szCs w:val="22"/>
                <w:highlight w:val="none"/>
              </w:rPr>
            </w:pPr>
          </w:p>
        </w:tc>
        <w:tc>
          <w:tcPr>
            <w:tcW w:w="1983" w:type="dxa"/>
            <w:vAlign w:val="center"/>
          </w:tcPr>
          <w:p w14:paraId="6BD7C4F7">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营业收入（</w:t>
            </w:r>
            <w:r>
              <w:rPr>
                <w:rFonts w:asciiTheme="minorEastAsia" w:hAnsiTheme="minorEastAsia" w:eastAsiaTheme="minorEastAsia"/>
                <w:color w:val="auto"/>
                <w:sz w:val="22"/>
                <w:szCs w:val="22"/>
                <w:highlight w:val="none"/>
              </w:rPr>
              <w:t>Y</w:t>
            </w:r>
            <w:r>
              <w:rPr>
                <w:rFonts w:hint="eastAsia" w:cs="宋体" w:asciiTheme="minorEastAsia" w:hAnsiTheme="minorEastAsia" w:eastAsiaTheme="minorEastAsia"/>
                <w:color w:val="auto"/>
                <w:sz w:val="22"/>
                <w:szCs w:val="22"/>
                <w:highlight w:val="none"/>
              </w:rPr>
              <w:t>）</w:t>
            </w:r>
          </w:p>
        </w:tc>
        <w:tc>
          <w:tcPr>
            <w:tcW w:w="850" w:type="dxa"/>
            <w:vAlign w:val="center"/>
          </w:tcPr>
          <w:p w14:paraId="5783952F">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万元</w:t>
            </w:r>
          </w:p>
        </w:tc>
        <w:tc>
          <w:tcPr>
            <w:tcW w:w="1841" w:type="dxa"/>
            <w:vAlign w:val="center"/>
          </w:tcPr>
          <w:p w14:paraId="3135C583">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1000≤Y</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10000</w:t>
            </w:r>
          </w:p>
        </w:tc>
        <w:tc>
          <w:tcPr>
            <w:tcW w:w="1700" w:type="dxa"/>
            <w:vAlign w:val="center"/>
          </w:tcPr>
          <w:p w14:paraId="39C6EE07">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50≤Y</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1000</w:t>
            </w:r>
          </w:p>
        </w:tc>
        <w:tc>
          <w:tcPr>
            <w:tcW w:w="1138" w:type="dxa"/>
            <w:vAlign w:val="center"/>
          </w:tcPr>
          <w:p w14:paraId="1C0CD396">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Y</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50</w:t>
            </w:r>
          </w:p>
        </w:tc>
      </w:tr>
      <w:tr w14:paraId="3E40A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restart"/>
            <w:tcBorders>
              <w:bottom w:val="nil"/>
            </w:tcBorders>
            <w:vAlign w:val="center"/>
          </w:tcPr>
          <w:p w14:paraId="07452022">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房地产开发经营</w:t>
            </w:r>
          </w:p>
        </w:tc>
        <w:tc>
          <w:tcPr>
            <w:tcW w:w="1983" w:type="dxa"/>
            <w:vAlign w:val="center"/>
          </w:tcPr>
          <w:p w14:paraId="091CD9D3">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营业收入（</w:t>
            </w:r>
            <w:r>
              <w:rPr>
                <w:rFonts w:asciiTheme="minorEastAsia" w:hAnsiTheme="minorEastAsia" w:eastAsiaTheme="minorEastAsia"/>
                <w:color w:val="auto"/>
                <w:sz w:val="22"/>
                <w:szCs w:val="22"/>
                <w:highlight w:val="none"/>
              </w:rPr>
              <w:t>Y</w:t>
            </w:r>
            <w:r>
              <w:rPr>
                <w:rFonts w:hint="eastAsia" w:cs="宋体" w:asciiTheme="minorEastAsia" w:hAnsiTheme="minorEastAsia" w:eastAsiaTheme="minorEastAsia"/>
                <w:color w:val="auto"/>
                <w:sz w:val="22"/>
                <w:szCs w:val="22"/>
                <w:highlight w:val="none"/>
              </w:rPr>
              <w:t>）</w:t>
            </w:r>
          </w:p>
        </w:tc>
        <w:tc>
          <w:tcPr>
            <w:tcW w:w="850" w:type="dxa"/>
            <w:vAlign w:val="center"/>
          </w:tcPr>
          <w:p w14:paraId="408108E0">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万元</w:t>
            </w:r>
          </w:p>
        </w:tc>
        <w:tc>
          <w:tcPr>
            <w:tcW w:w="1841" w:type="dxa"/>
            <w:vAlign w:val="center"/>
          </w:tcPr>
          <w:p w14:paraId="2D92C86A">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1000≤Y</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200000</w:t>
            </w:r>
          </w:p>
        </w:tc>
        <w:tc>
          <w:tcPr>
            <w:tcW w:w="1700" w:type="dxa"/>
            <w:vAlign w:val="center"/>
          </w:tcPr>
          <w:p w14:paraId="447DB68F">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100≤X</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1000</w:t>
            </w:r>
          </w:p>
        </w:tc>
        <w:tc>
          <w:tcPr>
            <w:tcW w:w="1138" w:type="dxa"/>
            <w:vAlign w:val="center"/>
          </w:tcPr>
          <w:p w14:paraId="06509A67">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X</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100</w:t>
            </w:r>
          </w:p>
        </w:tc>
      </w:tr>
      <w:tr w14:paraId="33205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center"/>
          </w:tcPr>
          <w:p w14:paraId="1A08B778">
            <w:pPr>
              <w:jc w:val="center"/>
              <w:rPr>
                <w:rFonts w:asciiTheme="minorEastAsia" w:hAnsiTheme="minorEastAsia" w:eastAsiaTheme="minorEastAsia"/>
                <w:color w:val="auto"/>
                <w:sz w:val="22"/>
                <w:szCs w:val="22"/>
                <w:highlight w:val="none"/>
              </w:rPr>
            </w:pPr>
          </w:p>
        </w:tc>
        <w:tc>
          <w:tcPr>
            <w:tcW w:w="1983" w:type="dxa"/>
            <w:vAlign w:val="center"/>
          </w:tcPr>
          <w:p w14:paraId="093CADA6">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资产总额（</w:t>
            </w:r>
            <w:r>
              <w:rPr>
                <w:rFonts w:asciiTheme="minorEastAsia" w:hAnsiTheme="minorEastAsia" w:eastAsiaTheme="minorEastAsia"/>
                <w:color w:val="auto"/>
                <w:sz w:val="22"/>
                <w:szCs w:val="22"/>
                <w:highlight w:val="none"/>
              </w:rPr>
              <w:t>Z</w:t>
            </w:r>
            <w:r>
              <w:rPr>
                <w:rFonts w:hint="eastAsia" w:cs="宋体" w:asciiTheme="minorEastAsia" w:hAnsiTheme="minorEastAsia" w:eastAsiaTheme="minorEastAsia"/>
                <w:color w:val="auto"/>
                <w:sz w:val="22"/>
                <w:szCs w:val="22"/>
                <w:highlight w:val="none"/>
              </w:rPr>
              <w:t>）</w:t>
            </w:r>
          </w:p>
        </w:tc>
        <w:tc>
          <w:tcPr>
            <w:tcW w:w="850" w:type="dxa"/>
            <w:vAlign w:val="center"/>
          </w:tcPr>
          <w:p w14:paraId="5AC730A9">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万元</w:t>
            </w:r>
          </w:p>
        </w:tc>
        <w:tc>
          <w:tcPr>
            <w:tcW w:w="1841" w:type="dxa"/>
            <w:vAlign w:val="center"/>
          </w:tcPr>
          <w:p w14:paraId="40C10C4E">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5000≤Z</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10000</w:t>
            </w:r>
          </w:p>
        </w:tc>
        <w:tc>
          <w:tcPr>
            <w:tcW w:w="1700" w:type="dxa"/>
            <w:vAlign w:val="center"/>
          </w:tcPr>
          <w:p w14:paraId="65A72101">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2000≤Y</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5000</w:t>
            </w:r>
          </w:p>
        </w:tc>
        <w:tc>
          <w:tcPr>
            <w:tcW w:w="1138" w:type="dxa"/>
            <w:vAlign w:val="center"/>
          </w:tcPr>
          <w:p w14:paraId="35C33B7C">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Y</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2000</w:t>
            </w:r>
          </w:p>
        </w:tc>
      </w:tr>
      <w:tr w14:paraId="32236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center"/>
          </w:tcPr>
          <w:p w14:paraId="615C18A6">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物业管理</w:t>
            </w:r>
          </w:p>
        </w:tc>
        <w:tc>
          <w:tcPr>
            <w:tcW w:w="1983" w:type="dxa"/>
            <w:vAlign w:val="center"/>
          </w:tcPr>
          <w:p w14:paraId="266936D8">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从业人员（</w:t>
            </w:r>
            <w:r>
              <w:rPr>
                <w:rFonts w:asciiTheme="minorEastAsia" w:hAnsiTheme="minorEastAsia" w:eastAsiaTheme="minorEastAsia"/>
                <w:color w:val="auto"/>
                <w:sz w:val="22"/>
                <w:szCs w:val="22"/>
                <w:highlight w:val="none"/>
              </w:rPr>
              <w:t>X</w:t>
            </w:r>
            <w:r>
              <w:rPr>
                <w:rFonts w:hint="eastAsia" w:cs="宋体" w:asciiTheme="minorEastAsia" w:hAnsiTheme="minorEastAsia" w:eastAsiaTheme="minorEastAsia"/>
                <w:color w:val="auto"/>
                <w:sz w:val="22"/>
                <w:szCs w:val="22"/>
                <w:highlight w:val="none"/>
              </w:rPr>
              <w:t>）</w:t>
            </w:r>
          </w:p>
        </w:tc>
        <w:tc>
          <w:tcPr>
            <w:tcW w:w="850" w:type="dxa"/>
            <w:vAlign w:val="center"/>
          </w:tcPr>
          <w:p w14:paraId="6BAE5464">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人</w:t>
            </w:r>
          </w:p>
        </w:tc>
        <w:tc>
          <w:tcPr>
            <w:tcW w:w="1841" w:type="dxa"/>
            <w:vAlign w:val="center"/>
          </w:tcPr>
          <w:p w14:paraId="367A1A1B">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300≤X</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1000</w:t>
            </w:r>
          </w:p>
        </w:tc>
        <w:tc>
          <w:tcPr>
            <w:tcW w:w="1700" w:type="dxa"/>
            <w:vAlign w:val="center"/>
          </w:tcPr>
          <w:p w14:paraId="37EA9A60">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100≤X</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300</w:t>
            </w:r>
          </w:p>
        </w:tc>
        <w:tc>
          <w:tcPr>
            <w:tcW w:w="1138" w:type="dxa"/>
            <w:vAlign w:val="center"/>
          </w:tcPr>
          <w:p w14:paraId="0BEB0064">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X</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100</w:t>
            </w:r>
          </w:p>
        </w:tc>
      </w:tr>
      <w:tr w14:paraId="19C13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continue"/>
            <w:tcBorders>
              <w:top w:val="nil"/>
            </w:tcBorders>
            <w:vAlign w:val="center"/>
          </w:tcPr>
          <w:p w14:paraId="0E3BA444">
            <w:pPr>
              <w:jc w:val="center"/>
              <w:rPr>
                <w:rFonts w:asciiTheme="minorEastAsia" w:hAnsiTheme="minorEastAsia" w:eastAsiaTheme="minorEastAsia"/>
                <w:color w:val="auto"/>
                <w:sz w:val="22"/>
                <w:szCs w:val="22"/>
                <w:highlight w:val="none"/>
              </w:rPr>
            </w:pPr>
          </w:p>
        </w:tc>
        <w:tc>
          <w:tcPr>
            <w:tcW w:w="1983" w:type="dxa"/>
            <w:vAlign w:val="center"/>
          </w:tcPr>
          <w:p w14:paraId="1B781E7A">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营业收入（</w:t>
            </w:r>
            <w:r>
              <w:rPr>
                <w:rFonts w:asciiTheme="minorEastAsia" w:hAnsiTheme="minorEastAsia" w:eastAsiaTheme="minorEastAsia"/>
                <w:color w:val="auto"/>
                <w:sz w:val="22"/>
                <w:szCs w:val="22"/>
                <w:highlight w:val="none"/>
              </w:rPr>
              <w:t>Y</w:t>
            </w:r>
            <w:r>
              <w:rPr>
                <w:rFonts w:hint="eastAsia" w:cs="宋体" w:asciiTheme="minorEastAsia" w:hAnsiTheme="minorEastAsia" w:eastAsiaTheme="minorEastAsia"/>
                <w:color w:val="auto"/>
                <w:sz w:val="22"/>
                <w:szCs w:val="22"/>
                <w:highlight w:val="none"/>
              </w:rPr>
              <w:t>）</w:t>
            </w:r>
          </w:p>
        </w:tc>
        <w:tc>
          <w:tcPr>
            <w:tcW w:w="850" w:type="dxa"/>
            <w:vAlign w:val="center"/>
          </w:tcPr>
          <w:p w14:paraId="79721078">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万元</w:t>
            </w:r>
          </w:p>
        </w:tc>
        <w:tc>
          <w:tcPr>
            <w:tcW w:w="1841" w:type="dxa"/>
            <w:vAlign w:val="center"/>
          </w:tcPr>
          <w:p w14:paraId="3053AA79">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1000≤Y</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5000</w:t>
            </w:r>
          </w:p>
        </w:tc>
        <w:tc>
          <w:tcPr>
            <w:tcW w:w="1700" w:type="dxa"/>
            <w:vAlign w:val="center"/>
          </w:tcPr>
          <w:p w14:paraId="4D1B6273">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500≤Y</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1000</w:t>
            </w:r>
          </w:p>
        </w:tc>
        <w:tc>
          <w:tcPr>
            <w:tcW w:w="1138" w:type="dxa"/>
            <w:vAlign w:val="center"/>
          </w:tcPr>
          <w:p w14:paraId="57693A39">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Y</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500</w:t>
            </w:r>
          </w:p>
        </w:tc>
      </w:tr>
      <w:tr w14:paraId="3DADB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center"/>
          </w:tcPr>
          <w:p w14:paraId="47E2E9F4">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租赁和商务服务业</w:t>
            </w:r>
          </w:p>
        </w:tc>
        <w:tc>
          <w:tcPr>
            <w:tcW w:w="1983" w:type="dxa"/>
            <w:vAlign w:val="center"/>
          </w:tcPr>
          <w:p w14:paraId="135A8641">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从业人员（</w:t>
            </w:r>
            <w:r>
              <w:rPr>
                <w:rFonts w:asciiTheme="minorEastAsia" w:hAnsiTheme="minorEastAsia" w:eastAsiaTheme="minorEastAsia"/>
                <w:color w:val="auto"/>
                <w:sz w:val="22"/>
                <w:szCs w:val="22"/>
                <w:highlight w:val="none"/>
              </w:rPr>
              <w:t>X</w:t>
            </w:r>
            <w:r>
              <w:rPr>
                <w:rFonts w:hint="eastAsia" w:cs="宋体" w:asciiTheme="minorEastAsia" w:hAnsiTheme="minorEastAsia" w:eastAsiaTheme="minorEastAsia"/>
                <w:color w:val="auto"/>
                <w:sz w:val="22"/>
                <w:szCs w:val="22"/>
                <w:highlight w:val="none"/>
              </w:rPr>
              <w:t>）</w:t>
            </w:r>
          </w:p>
        </w:tc>
        <w:tc>
          <w:tcPr>
            <w:tcW w:w="850" w:type="dxa"/>
            <w:vAlign w:val="center"/>
          </w:tcPr>
          <w:p w14:paraId="353A8DD3">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人</w:t>
            </w:r>
          </w:p>
        </w:tc>
        <w:tc>
          <w:tcPr>
            <w:tcW w:w="1841" w:type="dxa"/>
            <w:vAlign w:val="center"/>
          </w:tcPr>
          <w:p w14:paraId="724AD841">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100≤X</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300</w:t>
            </w:r>
          </w:p>
        </w:tc>
        <w:tc>
          <w:tcPr>
            <w:tcW w:w="1700" w:type="dxa"/>
            <w:vAlign w:val="center"/>
          </w:tcPr>
          <w:p w14:paraId="511DE26A">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10≤X</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100</w:t>
            </w:r>
          </w:p>
        </w:tc>
        <w:tc>
          <w:tcPr>
            <w:tcW w:w="1138" w:type="dxa"/>
            <w:vAlign w:val="center"/>
          </w:tcPr>
          <w:p w14:paraId="1D6D1159">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X</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10</w:t>
            </w:r>
          </w:p>
        </w:tc>
      </w:tr>
      <w:tr w14:paraId="06B1A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continue"/>
            <w:tcBorders>
              <w:top w:val="nil"/>
            </w:tcBorders>
            <w:vAlign w:val="center"/>
          </w:tcPr>
          <w:p w14:paraId="054FE3F8">
            <w:pPr>
              <w:jc w:val="center"/>
              <w:rPr>
                <w:rFonts w:asciiTheme="minorEastAsia" w:hAnsiTheme="minorEastAsia" w:eastAsiaTheme="minorEastAsia"/>
                <w:color w:val="auto"/>
                <w:sz w:val="22"/>
                <w:szCs w:val="22"/>
                <w:highlight w:val="none"/>
              </w:rPr>
            </w:pPr>
          </w:p>
        </w:tc>
        <w:tc>
          <w:tcPr>
            <w:tcW w:w="1983" w:type="dxa"/>
            <w:vAlign w:val="center"/>
          </w:tcPr>
          <w:p w14:paraId="4DA1E07C">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资产总额（</w:t>
            </w:r>
            <w:r>
              <w:rPr>
                <w:rFonts w:asciiTheme="minorEastAsia" w:hAnsiTheme="minorEastAsia" w:eastAsiaTheme="minorEastAsia"/>
                <w:color w:val="auto"/>
                <w:sz w:val="22"/>
                <w:szCs w:val="22"/>
                <w:highlight w:val="none"/>
              </w:rPr>
              <w:t>Z</w:t>
            </w:r>
            <w:r>
              <w:rPr>
                <w:rFonts w:hint="eastAsia" w:cs="宋体" w:asciiTheme="minorEastAsia" w:hAnsiTheme="minorEastAsia" w:eastAsiaTheme="minorEastAsia"/>
                <w:color w:val="auto"/>
                <w:sz w:val="22"/>
                <w:szCs w:val="22"/>
                <w:highlight w:val="none"/>
              </w:rPr>
              <w:t>）</w:t>
            </w:r>
          </w:p>
        </w:tc>
        <w:tc>
          <w:tcPr>
            <w:tcW w:w="850" w:type="dxa"/>
            <w:vAlign w:val="center"/>
          </w:tcPr>
          <w:p w14:paraId="56FA8093">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万元</w:t>
            </w:r>
          </w:p>
        </w:tc>
        <w:tc>
          <w:tcPr>
            <w:tcW w:w="1841" w:type="dxa"/>
            <w:vAlign w:val="center"/>
          </w:tcPr>
          <w:p w14:paraId="0D3879D9">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8000≤Z</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120000</w:t>
            </w:r>
          </w:p>
        </w:tc>
        <w:tc>
          <w:tcPr>
            <w:tcW w:w="1700" w:type="dxa"/>
            <w:vAlign w:val="center"/>
          </w:tcPr>
          <w:p w14:paraId="6769D932">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100≤Z</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8000</w:t>
            </w:r>
          </w:p>
        </w:tc>
        <w:tc>
          <w:tcPr>
            <w:tcW w:w="1138" w:type="dxa"/>
            <w:vAlign w:val="center"/>
          </w:tcPr>
          <w:p w14:paraId="6E4C13FD">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Y</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100</w:t>
            </w:r>
          </w:p>
        </w:tc>
      </w:tr>
      <w:tr w14:paraId="58E0E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989" w:type="dxa"/>
            <w:vAlign w:val="center"/>
          </w:tcPr>
          <w:p w14:paraId="002CAFBE">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其他未列明行业</w:t>
            </w:r>
          </w:p>
        </w:tc>
        <w:tc>
          <w:tcPr>
            <w:tcW w:w="1983" w:type="dxa"/>
            <w:vAlign w:val="center"/>
          </w:tcPr>
          <w:p w14:paraId="22902D61">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从业人员（</w:t>
            </w:r>
            <w:r>
              <w:rPr>
                <w:rFonts w:asciiTheme="minorEastAsia" w:hAnsiTheme="minorEastAsia" w:eastAsiaTheme="minorEastAsia"/>
                <w:color w:val="auto"/>
                <w:sz w:val="22"/>
                <w:szCs w:val="22"/>
                <w:highlight w:val="none"/>
              </w:rPr>
              <w:t>X</w:t>
            </w:r>
            <w:r>
              <w:rPr>
                <w:rFonts w:hint="eastAsia" w:cs="宋体" w:asciiTheme="minorEastAsia" w:hAnsiTheme="minorEastAsia" w:eastAsiaTheme="minorEastAsia"/>
                <w:color w:val="auto"/>
                <w:sz w:val="22"/>
                <w:szCs w:val="22"/>
                <w:highlight w:val="none"/>
              </w:rPr>
              <w:t>）</w:t>
            </w:r>
          </w:p>
        </w:tc>
        <w:tc>
          <w:tcPr>
            <w:tcW w:w="850" w:type="dxa"/>
            <w:vAlign w:val="center"/>
          </w:tcPr>
          <w:p w14:paraId="104E67FE">
            <w:pPr>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人</w:t>
            </w:r>
          </w:p>
        </w:tc>
        <w:tc>
          <w:tcPr>
            <w:tcW w:w="1841" w:type="dxa"/>
            <w:vAlign w:val="center"/>
          </w:tcPr>
          <w:p w14:paraId="74EF2B3F">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100≤X</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300</w:t>
            </w:r>
          </w:p>
        </w:tc>
        <w:tc>
          <w:tcPr>
            <w:tcW w:w="1700" w:type="dxa"/>
            <w:vAlign w:val="center"/>
          </w:tcPr>
          <w:p w14:paraId="2EA4ACB4">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10≤X</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100</w:t>
            </w:r>
          </w:p>
        </w:tc>
        <w:tc>
          <w:tcPr>
            <w:tcW w:w="1138" w:type="dxa"/>
            <w:vAlign w:val="center"/>
          </w:tcPr>
          <w:p w14:paraId="10229598">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X</w:t>
            </w:r>
            <w:r>
              <w:rPr>
                <w:rFonts w:hint="eastAsia" w:cs="宋体" w:asciiTheme="minorEastAsia" w:hAnsiTheme="minorEastAsia" w:eastAsiaTheme="minorEastAsia"/>
                <w:color w:val="auto"/>
                <w:sz w:val="22"/>
                <w:szCs w:val="22"/>
                <w:highlight w:val="none"/>
              </w:rPr>
              <w:t>＜</w:t>
            </w:r>
            <w:r>
              <w:rPr>
                <w:rFonts w:asciiTheme="minorEastAsia" w:hAnsiTheme="minorEastAsia" w:eastAsiaTheme="minorEastAsia"/>
                <w:color w:val="auto"/>
                <w:sz w:val="22"/>
                <w:szCs w:val="22"/>
                <w:highlight w:val="none"/>
              </w:rPr>
              <w:t>10</w:t>
            </w:r>
          </w:p>
        </w:tc>
      </w:tr>
    </w:tbl>
    <w:p w14:paraId="56468CC7">
      <w:pPr>
        <w:spacing w:before="267" w:line="360" w:lineRule="exact"/>
        <w:ind w:left="333" w:right="319" w:firstLine="523"/>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说明：上述标准参照《关于印发中小企业划型标准规定的通知》（工信部联企业[2011]300 号），大型、中型和小型企业须同时满足所列指标的下限，否则下划一档；微型企业只须满足所列指标中的一项即可。</w:t>
      </w:r>
    </w:p>
    <w:p w14:paraId="76B5C0C4">
      <w:pPr>
        <w:spacing w:before="95" w:line="360" w:lineRule="exact"/>
        <w:ind w:left="328"/>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b/>
          <w:bCs/>
          <w:color w:val="auto"/>
          <w:sz w:val="22"/>
          <w:szCs w:val="22"/>
          <w:highlight w:val="none"/>
          <w:lang w:eastAsia="zh-CN"/>
        </w:rPr>
        <w:t>本项目所属行业：交通运输业</w:t>
      </w:r>
    </w:p>
    <w:p w14:paraId="40487B6C">
      <w:pPr>
        <w:spacing w:line="227" w:lineRule="auto"/>
        <w:rPr>
          <w:rFonts w:cs="宋体" w:asciiTheme="minorEastAsia" w:hAnsiTheme="minorEastAsia" w:eastAsiaTheme="minorEastAsia"/>
          <w:color w:val="auto"/>
          <w:sz w:val="22"/>
          <w:szCs w:val="22"/>
          <w:highlight w:val="none"/>
          <w:lang w:eastAsia="zh-CN"/>
        </w:rPr>
        <w:sectPr>
          <w:footerReference r:id="rId6" w:type="default"/>
          <w:pgSz w:w="11906" w:h="16839"/>
          <w:pgMar w:top="1134" w:right="1134" w:bottom="1134" w:left="1418" w:header="0" w:footer="851" w:gutter="0"/>
          <w:pgNumType w:fmt="decimal"/>
          <w:cols w:space="720" w:num="1"/>
        </w:sectPr>
      </w:pPr>
    </w:p>
    <w:p w14:paraId="61D3007E">
      <w:pPr>
        <w:pStyle w:val="3"/>
        <w:bidi w:val="0"/>
        <w:jc w:val="center"/>
        <w:rPr>
          <w:color w:val="auto"/>
          <w:highlight w:val="none"/>
          <w:lang w:eastAsia="zh-CN"/>
        </w:rPr>
      </w:pPr>
      <w:r>
        <w:rPr>
          <w:rFonts w:hint="eastAsia"/>
          <w:color w:val="auto"/>
          <w:highlight w:val="none"/>
          <w:lang w:val="en-US" w:eastAsia="zh-CN"/>
        </w:rPr>
        <w:t xml:space="preserve">第三章 </w:t>
      </w:r>
      <w:r>
        <w:rPr>
          <w:color w:val="auto"/>
          <w:highlight w:val="none"/>
          <w:lang w:eastAsia="zh-CN"/>
        </w:rPr>
        <w:t>投标人须知</w:t>
      </w:r>
      <w:bookmarkEnd w:id="9"/>
    </w:p>
    <w:p w14:paraId="32E5A6CA">
      <w:pPr>
        <w:spacing w:before="241" w:line="219" w:lineRule="auto"/>
        <w:ind w:firstLine="3373" w:firstLineChars="1200"/>
        <w:outlineLvl w:val="1"/>
        <w:rPr>
          <w:rFonts w:asciiTheme="minorEastAsia" w:hAnsiTheme="minorEastAsia" w:eastAsiaTheme="minorEastAsia"/>
          <w:b/>
          <w:bCs/>
          <w:color w:val="auto"/>
          <w:highlight w:val="none"/>
          <w:lang w:eastAsia="zh-CN"/>
        </w:rPr>
      </w:pPr>
      <w:bookmarkStart w:id="10" w:name="bookmark7"/>
      <w:bookmarkEnd w:id="10"/>
      <w:bookmarkStart w:id="11" w:name="_Toc192528844"/>
      <w:r>
        <w:rPr>
          <w:rFonts w:cs="宋体" w:asciiTheme="minorEastAsia" w:hAnsiTheme="minorEastAsia" w:eastAsiaTheme="minorEastAsia"/>
          <w:b/>
          <w:bCs/>
          <w:color w:val="auto"/>
          <w:sz w:val="28"/>
          <w:szCs w:val="28"/>
          <w:highlight w:val="none"/>
          <w:lang w:eastAsia="zh-CN"/>
        </w:rPr>
        <w:t>投标人须知前附表</w:t>
      </w:r>
      <w:bookmarkEnd w:id="11"/>
    </w:p>
    <w:p w14:paraId="0C696B82">
      <w:pPr>
        <w:spacing w:before="18"/>
        <w:rPr>
          <w:rFonts w:asciiTheme="minorEastAsia" w:hAnsiTheme="minorEastAsia" w:eastAsiaTheme="minorEastAsia"/>
          <w:color w:val="auto"/>
          <w:sz w:val="24"/>
          <w:szCs w:val="24"/>
          <w:highlight w:val="none"/>
          <w:lang w:eastAsia="zh-CN"/>
        </w:rPr>
      </w:pPr>
    </w:p>
    <w:tbl>
      <w:tblPr>
        <w:tblStyle w:val="28"/>
        <w:tblW w:w="1009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9"/>
        <w:gridCol w:w="2772"/>
        <w:gridCol w:w="6240"/>
      </w:tblGrid>
      <w:tr w14:paraId="2A1B0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1079" w:type="dxa"/>
            <w:vAlign w:val="center"/>
          </w:tcPr>
          <w:p w14:paraId="1797ACFF">
            <w:pPr>
              <w:spacing w:line="360" w:lineRule="exact"/>
              <w:jc w:val="center"/>
              <w:rPr>
                <w:rFonts w:asciiTheme="minorEastAsia" w:hAnsiTheme="minorEastAsia" w:eastAsiaTheme="minorEastAsia"/>
                <w:b/>
                <w:color w:val="auto"/>
                <w:sz w:val="22"/>
                <w:szCs w:val="22"/>
                <w:highlight w:val="none"/>
              </w:rPr>
            </w:pPr>
            <w:r>
              <w:rPr>
                <w:rFonts w:asciiTheme="minorEastAsia" w:hAnsiTheme="minorEastAsia" w:eastAsiaTheme="minorEastAsia"/>
                <w:b/>
                <w:color w:val="auto"/>
                <w:sz w:val="22"/>
                <w:szCs w:val="22"/>
                <w:highlight w:val="none"/>
              </w:rPr>
              <w:t>条款号</w:t>
            </w:r>
          </w:p>
        </w:tc>
        <w:tc>
          <w:tcPr>
            <w:tcW w:w="2772" w:type="dxa"/>
            <w:vAlign w:val="center"/>
          </w:tcPr>
          <w:p w14:paraId="56EB4C28">
            <w:pPr>
              <w:spacing w:line="360" w:lineRule="exact"/>
              <w:jc w:val="center"/>
              <w:rPr>
                <w:rFonts w:asciiTheme="minorEastAsia" w:hAnsiTheme="minorEastAsia" w:eastAsiaTheme="minorEastAsia"/>
                <w:b/>
                <w:color w:val="auto"/>
                <w:sz w:val="22"/>
                <w:szCs w:val="22"/>
                <w:highlight w:val="none"/>
              </w:rPr>
            </w:pPr>
            <w:r>
              <w:rPr>
                <w:rFonts w:asciiTheme="minorEastAsia" w:hAnsiTheme="minorEastAsia" w:eastAsiaTheme="minorEastAsia"/>
                <w:b/>
                <w:color w:val="auto"/>
                <w:sz w:val="22"/>
                <w:szCs w:val="22"/>
                <w:highlight w:val="none"/>
              </w:rPr>
              <w:t>条款名称</w:t>
            </w:r>
          </w:p>
        </w:tc>
        <w:tc>
          <w:tcPr>
            <w:tcW w:w="6240" w:type="dxa"/>
            <w:vAlign w:val="center"/>
          </w:tcPr>
          <w:p w14:paraId="59FA35B7">
            <w:pPr>
              <w:spacing w:line="360" w:lineRule="exact"/>
              <w:jc w:val="center"/>
              <w:rPr>
                <w:rFonts w:asciiTheme="minorEastAsia" w:hAnsiTheme="minorEastAsia" w:eastAsiaTheme="minorEastAsia"/>
                <w:b/>
                <w:color w:val="auto"/>
                <w:sz w:val="22"/>
                <w:szCs w:val="22"/>
                <w:highlight w:val="none"/>
              </w:rPr>
            </w:pPr>
            <w:r>
              <w:rPr>
                <w:rFonts w:asciiTheme="minorEastAsia" w:hAnsiTheme="minorEastAsia" w:eastAsiaTheme="minorEastAsia"/>
                <w:b/>
                <w:color w:val="auto"/>
                <w:sz w:val="22"/>
                <w:szCs w:val="22"/>
                <w:highlight w:val="none"/>
              </w:rPr>
              <w:t>编列内容</w:t>
            </w:r>
          </w:p>
        </w:tc>
      </w:tr>
      <w:tr w14:paraId="40833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1" w:hRule="atLeast"/>
          <w:jc w:val="center"/>
        </w:trPr>
        <w:tc>
          <w:tcPr>
            <w:tcW w:w="1079" w:type="dxa"/>
            <w:vAlign w:val="center"/>
          </w:tcPr>
          <w:p w14:paraId="1950A812">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1.1.2</w:t>
            </w:r>
          </w:p>
        </w:tc>
        <w:tc>
          <w:tcPr>
            <w:tcW w:w="2772" w:type="dxa"/>
            <w:vAlign w:val="center"/>
          </w:tcPr>
          <w:p w14:paraId="536D3AEA">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招标人</w:t>
            </w:r>
          </w:p>
        </w:tc>
        <w:tc>
          <w:tcPr>
            <w:tcW w:w="6240" w:type="dxa"/>
            <w:vAlign w:val="center"/>
          </w:tcPr>
          <w:p w14:paraId="6754C6AB">
            <w:pPr>
              <w:spacing w:line="36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名称：</w:t>
            </w:r>
            <w:r>
              <w:rPr>
                <w:rFonts w:hint="eastAsia" w:asciiTheme="minorEastAsia" w:hAnsiTheme="minorEastAsia" w:eastAsiaTheme="minorEastAsia"/>
                <w:color w:val="auto"/>
                <w:sz w:val="22"/>
                <w:szCs w:val="22"/>
                <w:highlight w:val="none"/>
                <w:lang w:eastAsia="zh-CN"/>
              </w:rPr>
              <w:t>广西壮族自治区天峨公路养护中心</w:t>
            </w:r>
          </w:p>
          <w:p w14:paraId="65B28BAB">
            <w:pPr>
              <w:spacing w:line="360" w:lineRule="exact"/>
              <w:rPr>
                <w:rFonts w:hint="eastAsia"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地</w:t>
            </w:r>
            <w:r>
              <w:rPr>
                <w:rFonts w:hint="eastAsia" w:asciiTheme="minorEastAsia" w:hAnsiTheme="minorEastAsia" w:eastAsiaTheme="minorEastAsia"/>
                <w:color w:val="auto"/>
                <w:sz w:val="22"/>
                <w:szCs w:val="22"/>
                <w:highlight w:val="none"/>
                <w:lang w:eastAsia="zh-CN"/>
              </w:rPr>
              <w:t>址：天峨县六排镇城东路249号</w:t>
            </w:r>
          </w:p>
          <w:p w14:paraId="71D770F0">
            <w:pPr>
              <w:spacing w:line="360" w:lineRule="exact"/>
              <w:rPr>
                <w:rFonts w:hint="eastAsia"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联系人：房工</w:t>
            </w:r>
          </w:p>
          <w:p w14:paraId="589DB6B2">
            <w:pPr>
              <w:spacing w:line="360" w:lineRule="exact"/>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lang w:eastAsia="zh-CN"/>
              </w:rPr>
              <w:t xml:space="preserve">电话：0778-7822062   </w:t>
            </w:r>
            <w:r>
              <w:rPr>
                <w:rFonts w:ascii="宋体" w:hAnsi="宋体"/>
                <w:color w:val="auto"/>
                <w:szCs w:val="21"/>
                <w:highlight w:val="none"/>
              </w:rPr>
              <w:t xml:space="preserve">  </w:t>
            </w:r>
          </w:p>
        </w:tc>
      </w:tr>
      <w:tr w14:paraId="22586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9" w:hRule="atLeast"/>
          <w:jc w:val="center"/>
        </w:trPr>
        <w:tc>
          <w:tcPr>
            <w:tcW w:w="1079" w:type="dxa"/>
            <w:vAlign w:val="center"/>
          </w:tcPr>
          <w:p w14:paraId="5D983BFC">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1.1.3</w:t>
            </w:r>
          </w:p>
        </w:tc>
        <w:tc>
          <w:tcPr>
            <w:tcW w:w="2772" w:type="dxa"/>
            <w:vAlign w:val="center"/>
          </w:tcPr>
          <w:p w14:paraId="7E2C823E">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招标代理机构</w:t>
            </w:r>
          </w:p>
        </w:tc>
        <w:tc>
          <w:tcPr>
            <w:tcW w:w="6240" w:type="dxa"/>
            <w:vAlign w:val="center"/>
          </w:tcPr>
          <w:p w14:paraId="52D508D3">
            <w:pPr>
              <w:spacing w:line="36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名称：</w:t>
            </w:r>
            <w:r>
              <w:rPr>
                <w:rFonts w:hint="eastAsia" w:asciiTheme="minorEastAsia" w:hAnsiTheme="minorEastAsia" w:eastAsiaTheme="minorEastAsia"/>
                <w:color w:val="auto"/>
                <w:sz w:val="22"/>
                <w:szCs w:val="22"/>
                <w:highlight w:val="none"/>
                <w:lang w:eastAsia="zh-CN"/>
              </w:rPr>
              <w:t>广西鲁信工程咨询有限公司</w:t>
            </w:r>
          </w:p>
          <w:p w14:paraId="4F11700D">
            <w:pPr>
              <w:spacing w:line="360" w:lineRule="exact"/>
              <w:rPr>
                <w:rFonts w:hint="eastAsia"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地</w:t>
            </w:r>
            <w:r>
              <w:rPr>
                <w:rFonts w:hint="eastAsia" w:asciiTheme="minorEastAsia" w:hAnsiTheme="minorEastAsia" w:eastAsiaTheme="minorEastAsia"/>
                <w:color w:val="auto"/>
                <w:sz w:val="22"/>
                <w:szCs w:val="22"/>
                <w:highlight w:val="none"/>
                <w:lang w:eastAsia="zh-CN"/>
              </w:rPr>
              <w:t>址：中国（广西）自由贸易试验区南宁片区平乐大道37号南宁华润佳成五象中心二区办公楼三十九层3923-3926室</w:t>
            </w:r>
          </w:p>
          <w:p w14:paraId="79072919">
            <w:pPr>
              <w:spacing w:line="360" w:lineRule="exact"/>
              <w:rPr>
                <w:rFonts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联系人：莫张艳</w:t>
            </w:r>
            <w:r>
              <w:rPr>
                <w:rFonts w:hint="eastAsia" w:asciiTheme="minorEastAsia" w:hAnsiTheme="minorEastAsia" w:eastAsiaTheme="minorEastAsia"/>
                <w:color w:val="auto"/>
                <w:sz w:val="22"/>
                <w:szCs w:val="22"/>
                <w:highlight w:val="none"/>
                <w:lang w:val="en-US" w:eastAsia="zh-CN"/>
              </w:rPr>
              <w:t xml:space="preserve"> </w:t>
            </w:r>
            <w:r>
              <w:rPr>
                <w:rFonts w:hint="eastAsia" w:asciiTheme="minorEastAsia" w:hAnsiTheme="minorEastAsia" w:eastAsiaTheme="minorEastAsia"/>
                <w:color w:val="auto"/>
                <w:sz w:val="22"/>
                <w:szCs w:val="22"/>
                <w:highlight w:val="none"/>
                <w:lang w:eastAsia="zh-CN"/>
              </w:rPr>
              <w:t>电话：18977803222</w:t>
            </w:r>
          </w:p>
        </w:tc>
      </w:tr>
      <w:tr w14:paraId="3C882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79" w:type="dxa"/>
            <w:vAlign w:val="center"/>
          </w:tcPr>
          <w:p w14:paraId="7A4042DD">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1.1.4</w:t>
            </w:r>
          </w:p>
        </w:tc>
        <w:tc>
          <w:tcPr>
            <w:tcW w:w="2772" w:type="dxa"/>
            <w:vAlign w:val="center"/>
          </w:tcPr>
          <w:p w14:paraId="4329BCD8">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项目名称</w:t>
            </w:r>
          </w:p>
        </w:tc>
        <w:tc>
          <w:tcPr>
            <w:tcW w:w="6240" w:type="dxa"/>
            <w:vAlign w:val="center"/>
          </w:tcPr>
          <w:p w14:paraId="2183D1A3">
            <w:pPr>
              <w:spacing w:line="360" w:lineRule="exact"/>
              <w:rPr>
                <w:rFonts w:hint="default" w:asciiTheme="minorEastAsia" w:hAnsiTheme="minorEastAsia" w:eastAsiaTheme="minorEastAsia"/>
                <w:color w:val="auto"/>
                <w:sz w:val="22"/>
                <w:szCs w:val="22"/>
                <w:highlight w:val="none"/>
                <w:lang w:val="en-US" w:eastAsia="zh-CN"/>
              </w:rPr>
            </w:pPr>
            <w:r>
              <w:rPr>
                <w:rFonts w:hint="eastAsia" w:asciiTheme="minorEastAsia" w:hAnsiTheme="minorEastAsia" w:eastAsiaTheme="minorEastAsia"/>
                <w:color w:val="auto"/>
                <w:sz w:val="22"/>
                <w:szCs w:val="22"/>
                <w:highlight w:val="none"/>
                <w:lang w:eastAsia="zh-CN"/>
              </w:rPr>
              <w:t>广西壮族自治区天峨公路养护中心2025年至2027年公路管理和养护</w:t>
            </w:r>
            <w:r>
              <w:rPr>
                <w:rFonts w:hint="eastAsia" w:asciiTheme="minorEastAsia" w:hAnsiTheme="minorEastAsia" w:eastAsiaTheme="minorEastAsia"/>
                <w:color w:val="auto"/>
                <w:sz w:val="22"/>
                <w:szCs w:val="22"/>
                <w:highlight w:val="none"/>
                <w:lang w:val="en-US" w:eastAsia="zh-CN"/>
              </w:rPr>
              <w:t>服务</w:t>
            </w:r>
          </w:p>
        </w:tc>
      </w:tr>
      <w:tr w14:paraId="334A2D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79" w:type="dxa"/>
            <w:vAlign w:val="center"/>
          </w:tcPr>
          <w:p w14:paraId="2240AE47">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1.1.5</w:t>
            </w:r>
          </w:p>
        </w:tc>
        <w:tc>
          <w:tcPr>
            <w:tcW w:w="2772" w:type="dxa"/>
            <w:vAlign w:val="center"/>
          </w:tcPr>
          <w:p w14:paraId="1F79104D">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建设地点</w:t>
            </w:r>
          </w:p>
        </w:tc>
        <w:tc>
          <w:tcPr>
            <w:tcW w:w="6240" w:type="dxa"/>
            <w:vAlign w:val="center"/>
          </w:tcPr>
          <w:p w14:paraId="6CD29174">
            <w:pPr>
              <w:spacing w:line="360" w:lineRule="exact"/>
              <w:rPr>
                <w:rFonts w:hint="eastAsia"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河池市天峨县境内</w:t>
            </w:r>
          </w:p>
        </w:tc>
      </w:tr>
      <w:tr w14:paraId="35BB1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jc w:val="center"/>
        </w:trPr>
        <w:tc>
          <w:tcPr>
            <w:tcW w:w="1079" w:type="dxa"/>
            <w:vAlign w:val="center"/>
          </w:tcPr>
          <w:p w14:paraId="087FAC88">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1.2.1</w:t>
            </w:r>
          </w:p>
        </w:tc>
        <w:tc>
          <w:tcPr>
            <w:tcW w:w="2772" w:type="dxa"/>
            <w:vAlign w:val="center"/>
          </w:tcPr>
          <w:p w14:paraId="05DBD296">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资金来源及比例</w:t>
            </w:r>
          </w:p>
        </w:tc>
        <w:tc>
          <w:tcPr>
            <w:tcW w:w="6240" w:type="dxa"/>
            <w:vAlign w:val="center"/>
          </w:tcPr>
          <w:p w14:paraId="0DF08B7C">
            <w:pPr>
              <w:spacing w:line="360" w:lineRule="exact"/>
              <w:rPr>
                <w:rFonts w:hint="default" w:eastAsia="宋体" w:asciiTheme="minorEastAsia" w:hAnsiTheme="minorEastAsia"/>
                <w:color w:val="auto"/>
                <w:sz w:val="22"/>
                <w:szCs w:val="22"/>
                <w:highlight w:val="none"/>
                <w:lang w:val="en-US" w:eastAsia="zh-CN"/>
              </w:rPr>
            </w:pPr>
            <w:r>
              <w:rPr>
                <w:rFonts w:hint="eastAsia" w:asciiTheme="minorEastAsia" w:hAnsiTheme="minorEastAsia" w:eastAsiaTheme="minorEastAsia"/>
                <w:color w:val="auto"/>
                <w:sz w:val="22"/>
                <w:szCs w:val="22"/>
                <w:highlight w:val="none"/>
                <w:lang w:eastAsia="zh-CN"/>
              </w:rPr>
              <w:t>国家拨款</w:t>
            </w:r>
            <w:r>
              <w:rPr>
                <w:rFonts w:hint="eastAsia" w:asciiTheme="minorEastAsia" w:hAnsiTheme="minorEastAsia" w:eastAsiaTheme="minorEastAsia"/>
                <w:color w:val="auto"/>
                <w:sz w:val="22"/>
                <w:szCs w:val="22"/>
                <w:highlight w:val="none"/>
                <w:lang w:val="en-US" w:eastAsia="zh-CN"/>
              </w:rPr>
              <w:t>100%</w:t>
            </w:r>
          </w:p>
        </w:tc>
      </w:tr>
      <w:tr w14:paraId="6A9D3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1079" w:type="dxa"/>
            <w:vAlign w:val="center"/>
          </w:tcPr>
          <w:p w14:paraId="2365F364">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1.2.2</w:t>
            </w:r>
          </w:p>
        </w:tc>
        <w:tc>
          <w:tcPr>
            <w:tcW w:w="2772" w:type="dxa"/>
            <w:vAlign w:val="center"/>
          </w:tcPr>
          <w:p w14:paraId="1EDA389F">
            <w:pPr>
              <w:spacing w:line="360" w:lineRule="exact"/>
              <w:ind w:firstLine="440" w:firstLineChars="200"/>
              <w:rPr>
                <w:rFonts w:hint="eastAsia"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资金落实情况</w:t>
            </w:r>
          </w:p>
        </w:tc>
        <w:tc>
          <w:tcPr>
            <w:tcW w:w="6240" w:type="dxa"/>
            <w:vAlign w:val="center"/>
          </w:tcPr>
          <w:p w14:paraId="1B617683">
            <w:pPr>
              <w:spacing w:line="360" w:lineRule="exact"/>
              <w:rPr>
                <w:rFonts w:hint="eastAsia"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2025年</w:t>
            </w:r>
            <w:r>
              <w:rPr>
                <w:rFonts w:hint="eastAsia" w:asciiTheme="minorEastAsia" w:hAnsiTheme="minorEastAsia" w:eastAsiaTheme="minorEastAsia"/>
                <w:color w:val="auto"/>
                <w:sz w:val="22"/>
                <w:szCs w:val="22"/>
                <w:highlight w:val="none"/>
                <w:lang w:val="en-US" w:eastAsia="zh-CN"/>
              </w:rPr>
              <w:t>资金已落实、</w:t>
            </w:r>
            <w:r>
              <w:rPr>
                <w:rFonts w:hint="eastAsia" w:asciiTheme="minorEastAsia" w:hAnsiTheme="minorEastAsia" w:eastAsiaTheme="minorEastAsia"/>
                <w:color w:val="auto"/>
                <w:sz w:val="22"/>
                <w:szCs w:val="22"/>
                <w:highlight w:val="none"/>
                <w:lang w:eastAsia="zh-CN"/>
              </w:rPr>
              <w:t>202</w:t>
            </w:r>
            <w:r>
              <w:rPr>
                <w:rFonts w:hint="eastAsia" w:asciiTheme="minorEastAsia" w:hAnsiTheme="minorEastAsia" w:eastAsiaTheme="minorEastAsia"/>
                <w:color w:val="auto"/>
                <w:sz w:val="22"/>
                <w:szCs w:val="22"/>
                <w:highlight w:val="none"/>
                <w:lang w:val="en-US" w:eastAsia="zh-CN"/>
              </w:rPr>
              <w:t>6</w:t>
            </w:r>
            <w:r>
              <w:rPr>
                <w:rFonts w:hint="eastAsia" w:asciiTheme="minorEastAsia" w:hAnsiTheme="minorEastAsia" w:eastAsiaTheme="minorEastAsia"/>
                <w:color w:val="auto"/>
                <w:sz w:val="22"/>
                <w:szCs w:val="22"/>
                <w:highlight w:val="none"/>
                <w:lang w:eastAsia="zh-CN"/>
              </w:rPr>
              <w:t>年、202</w:t>
            </w:r>
            <w:r>
              <w:rPr>
                <w:rFonts w:hint="eastAsia" w:asciiTheme="minorEastAsia" w:hAnsiTheme="minorEastAsia" w:eastAsiaTheme="minorEastAsia"/>
                <w:color w:val="auto"/>
                <w:sz w:val="22"/>
                <w:szCs w:val="22"/>
                <w:highlight w:val="none"/>
                <w:lang w:val="en-US" w:eastAsia="zh-CN"/>
              </w:rPr>
              <w:t>7</w:t>
            </w:r>
            <w:r>
              <w:rPr>
                <w:rFonts w:hint="eastAsia" w:asciiTheme="minorEastAsia" w:hAnsiTheme="minorEastAsia" w:eastAsiaTheme="minorEastAsia"/>
                <w:color w:val="auto"/>
                <w:sz w:val="22"/>
                <w:szCs w:val="22"/>
                <w:highlight w:val="none"/>
                <w:lang w:eastAsia="zh-CN"/>
              </w:rPr>
              <w:t>年逐年落实</w:t>
            </w:r>
          </w:p>
        </w:tc>
      </w:tr>
      <w:tr w14:paraId="7CB1D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1079" w:type="dxa"/>
            <w:vAlign w:val="center"/>
          </w:tcPr>
          <w:p w14:paraId="67F30F4D">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1.3.1</w:t>
            </w:r>
          </w:p>
        </w:tc>
        <w:tc>
          <w:tcPr>
            <w:tcW w:w="2772" w:type="dxa"/>
            <w:vAlign w:val="center"/>
          </w:tcPr>
          <w:p w14:paraId="4814CA20">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招标范围</w:t>
            </w:r>
          </w:p>
        </w:tc>
        <w:tc>
          <w:tcPr>
            <w:tcW w:w="6240" w:type="dxa"/>
            <w:vAlign w:val="center"/>
          </w:tcPr>
          <w:p w14:paraId="651DBA0D">
            <w:pPr>
              <w:spacing w:line="360" w:lineRule="exact"/>
              <w:rPr>
                <w:rFonts w:hint="eastAsia"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rPr>
              <w:t>广西壮族自治区天峨公路养护中心2025年至2027年公路管理和养护服务 ，路线总里程301.326公里，其中国道里程为88.275公里，省道里程为213.051公里，二级公路里程为166.576公里，三级公路里程为90.428公里，四级路里程为44.322公里，包含路基、路面、桥梁（特大桥2座，大桥</w:t>
            </w:r>
            <w:r>
              <w:rPr>
                <w:rFonts w:hint="eastAsia" w:asciiTheme="minorEastAsia" w:hAnsiTheme="minorEastAsia" w:eastAsiaTheme="minorEastAsia"/>
                <w:color w:val="auto"/>
                <w:sz w:val="22"/>
                <w:szCs w:val="22"/>
                <w:highlight w:val="none"/>
                <w:lang w:val="en-US" w:eastAsia="zh-CN"/>
              </w:rPr>
              <w:t>19</w:t>
            </w:r>
            <w:r>
              <w:rPr>
                <w:rFonts w:hint="eastAsia" w:asciiTheme="minorEastAsia" w:hAnsiTheme="minorEastAsia" w:eastAsiaTheme="minorEastAsia"/>
                <w:color w:val="auto"/>
                <w:sz w:val="22"/>
                <w:szCs w:val="22"/>
                <w:highlight w:val="none"/>
              </w:rPr>
              <w:t>座，中桥</w:t>
            </w:r>
            <w:r>
              <w:rPr>
                <w:rFonts w:hint="eastAsia" w:asciiTheme="minorEastAsia" w:hAnsiTheme="minorEastAsia" w:eastAsiaTheme="minorEastAsia"/>
                <w:color w:val="auto"/>
                <w:sz w:val="22"/>
                <w:szCs w:val="22"/>
                <w:highlight w:val="none"/>
                <w:lang w:val="en-US" w:eastAsia="zh-CN"/>
              </w:rPr>
              <w:t>14</w:t>
            </w:r>
            <w:r>
              <w:rPr>
                <w:rFonts w:hint="eastAsia" w:asciiTheme="minorEastAsia" w:hAnsiTheme="minorEastAsia" w:eastAsiaTheme="minorEastAsia"/>
                <w:color w:val="auto"/>
                <w:sz w:val="22"/>
                <w:szCs w:val="22"/>
                <w:highlight w:val="none"/>
              </w:rPr>
              <w:t>座，小桥15座）、涵洞、隧道（中隧道1座，短隧道2座）、安全设施及预埋管线、景观设计及环境保护、绿化及环境保护设施、房屋建筑工程、机电工程、应急抢险等</w:t>
            </w:r>
            <w:r>
              <w:rPr>
                <w:rFonts w:hint="eastAsia" w:asciiTheme="minorEastAsia" w:hAnsiTheme="minorEastAsia" w:eastAsiaTheme="minorEastAsia"/>
                <w:color w:val="auto"/>
                <w:sz w:val="22"/>
                <w:szCs w:val="22"/>
                <w:highlight w:val="none"/>
                <w:lang w:val="en-US" w:eastAsia="zh-CN"/>
              </w:rPr>
              <w:t>日常维护及</w:t>
            </w:r>
            <w:r>
              <w:rPr>
                <w:rFonts w:hint="eastAsia" w:asciiTheme="minorEastAsia" w:hAnsiTheme="minorEastAsia" w:eastAsiaTheme="minorEastAsia"/>
                <w:color w:val="auto"/>
                <w:sz w:val="22"/>
                <w:szCs w:val="22"/>
                <w:highlight w:val="none"/>
              </w:rPr>
              <w:t>修缮工程</w:t>
            </w:r>
            <w:r>
              <w:rPr>
                <w:rFonts w:hint="eastAsia" w:asciiTheme="minorEastAsia" w:hAnsiTheme="minorEastAsia" w:eastAsiaTheme="minorEastAsia"/>
                <w:color w:val="auto"/>
                <w:sz w:val="22"/>
                <w:szCs w:val="22"/>
                <w:highlight w:val="none"/>
                <w:lang w:eastAsia="zh-CN"/>
              </w:rPr>
              <w:t>。</w:t>
            </w:r>
          </w:p>
        </w:tc>
      </w:tr>
      <w:tr w14:paraId="3E737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79" w:type="dxa"/>
            <w:vAlign w:val="center"/>
          </w:tcPr>
          <w:p w14:paraId="57C57601">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1.3.2</w:t>
            </w:r>
          </w:p>
        </w:tc>
        <w:tc>
          <w:tcPr>
            <w:tcW w:w="2772" w:type="dxa"/>
            <w:vAlign w:val="center"/>
          </w:tcPr>
          <w:p w14:paraId="7A3FB27F">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计划工期</w:t>
            </w:r>
          </w:p>
        </w:tc>
        <w:tc>
          <w:tcPr>
            <w:tcW w:w="6240" w:type="dxa"/>
            <w:vAlign w:val="center"/>
          </w:tcPr>
          <w:p w14:paraId="234B8686">
            <w:pPr>
              <w:widowControl/>
              <w:spacing w:line="340" w:lineRule="exact"/>
              <w:ind w:firstLine="0" w:firstLineChars="0"/>
              <w:jc w:val="left"/>
              <w:rPr>
                <w:rFonts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val="en-US" w:eastAsia="zh-CN"/>
              </w:rPr>
              <w:t>计划工期：</w:t>
            </w:r>
            <w:r>
              <w:rPr>
                <w:rFonts w:hint="eastAsia" w:asciiTheme="minorEastAsia" w:hAnsiTheme="minorEastAsia" w:eastAsiaTheme="minorEastAsia"/>
                <w:color w:val="auto"/>
                <w:sz w:val="22"/>
                <w:szCs w:val="22"/>
                <w:highlight w:val="none"/>
              </w:rPr>
              <w:t>签订合同之日起至202</w:t>
            </w:r>
            <w:r>
              <w:rPr>
                <w:rFonts w:hint="eastAsia" w:asciiTheme="minorEastAsia" w:hAnsiTheme="minorEastAsia" w:eastAsiaTheme="minorEastAsia"/>
                <w:color w:val="auto"/>
                <w:sz w:val="22"/>
                <w:szCs w:val="22"/>
                <w:highlight w:val="none"/>
                <w:lang w:val="en-US" w:eastAsia="zh-CN"/>
              </w:rPr>
              <w:t>7</w:t>
            </w:r>
            <w:r>
              <w:rPr>
                <w:rFonts w:hint="eastAsia" w:asciiTheme="minorEastAsia" w:hAnsiTheme="minorEastAsia" w:eastAsiaTheme="minorEastAsia"/>
                <w:color w:val="auto"/>
                <w:sz w:val="22"/>
                <w:szCs w:val="22"/>
                <w:highlight w:val="none"/>
              </w:rPr>
              <w:t>年12月31日，分别于</w:t>
            </w:r>
            <w:r>
              <w:rPr>
                <w:rFonts w:hint="eastAsia" w:asciiTheme="minorEastAsia" w:hAnsiTheme="minorEastAsia" w:eastAsiaTheme="minorEastAsia"/>
                <w:color w:val="auto"/>
                <w:sz w:val="22"/>
                <w:szCs w:val="22"/>
                <w:highlight w:val="none"/>
                <w:lang w:eastAsia="zh-CN"/>
              </w:rPr>
              <w:t>2025</w:t>
            </w:r>
            <w:r>
              <w:rPr>
                <w:rFonts w:hint="eastAsia" w:asciiTheme="minorEastAsia" w:hAnsiTheme="minorEastAsia" w:eastAsiaTheme="minorEastAsia"/>
                <w:color w:val="auto"/>
                <w:sz w:val="22"/>
                <w:szCs w:val="22"/>
                <w:highlight w:val="none"/>
              </w:rPr>
              <w:t>年、202</w:t>
            </w:r>
            <w:r>
              <w:rPr>
                <w:rFonts w:hint="eastAsia" w:asciiTheme="minorEastAsia" w:hAnsiTheme="minorEastAsia" w:eastAsiaTheme="minorEastAsia"/>
                <w:color w:val="auto"/>
                <w:sz w:val="22"/>
                <w:szCs w:val="22"/>
                <w:highlight w:val="none"/>
                <w:lang w:val="en-US" w:eastAsia="zh-CN"/>
              </w:rPr>
              <w:t>6</w:t>
            </w:r>
            <w:r>
              <w:rPr>
                <w:rFonts w:hint="eastAsia" w:asciiTheme="minorEastAsia" w:hAnsiTheme="minorEastAsia" w:eastAsiaTheme="minorEastAsia"/>
                <w:color w:val="auto"/>
                <w:sz w:val="22"/>
                <w:szCs w:val="22"/>
                <w:highlight w:val="none"/>
              </w:rPr>
              <w:t>年、202</w:t>
            </w:r>
            <w:r>
              <w:rPr>
                <w:rFonts w:hint="eastAsia" w:asciiTheme="minorEastAsia" w:hAnsiTheme="minorEastAsia" w:eastAsiaTheme="minorEastAsia"/>
                <w:color w:val="auto"/>
                <w:sz w:val="22"/>
                <w:szCs w:val="22"/>
                <w:highlight w:val="none"/>
                <w:lang w:val="en-US" w:eastAsia="zh-CN"/>
              </w:rPr>
              <w:t>7</w:t>
            </w:r>
            <w:r>
              <w:rPr>
                <w:rFonts w:hint="eastAsia" w:asciiTheme="minorEastAsia" w:hAnsiTheme="minorEastAsia" w:eastAsiaTheme="minorEastAsia"/>
                <w:color w:val="auto"/>
                <w:sz w:val="22"/>
                <w:szCs w:val="22"/>
                <w:highlight w:val="none"/>
              </w:rPr>
              <w:t>年每年12月</w:t>
            </w:r>
            <w:r>
              <w:rPr>
                <w:rFonts w:hint="eastAsia" w:asciiTheme="minorEastAsia" w:hAnsiTheme="minorEastAsia" w:eastAsiaTheme="minorEastAsia"/>
                <w:color w:val="auto"/>
                <w:sz w:val="22"/>
                <w:szCs w:val="22"/>
                <w:highlight w:val="none"/>
                <w:lang w:val="en-US" w:eastAsia="zh-CN"/>
              </w:rPr>
              <w:t>15</w:t>
            </w:r>
            <w:r>
              <w:rPr>
                <w:rFonts w:hint="eastAsia" w:asciiTheme="minorEastAsia" w:hAnsiTheme="minorEastAsia" w:eastAsiaTheme="minorEastAsia"/>
                <w:color w:val="auto"/>
                <w:sz w:val="22"/>
                <w:szCs w:val="22"/>
                <w:highlight w:val="none"/>
              </w:rPr>
              <w:t>日前完成该年度的投资工作量</w:t>
            </w:r>
          </w:p>
        </w:tc>
      </w:tr>
      <w:tr w14:paraId="77AEE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1079" w:type="dxa"/>
            <w:vAlign w:val="center"/>
          </w:tcPr>
          <w:p w14:paraId="51669BD3">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1.3.3</w:t>
            </w:r>
          </w:p>
        </w:tc>
        <w:tc>
          <w:tcPr>
            <w:tcW w:w="2772" w:type="dxa"/>
            <w:vAlign w:val="center"/>
          </w:tcPr>
          <w:p w14:paraId="7F535F3C">
            <w:pPr>
              <w:spacing w:line="360" w:lineRule="exact"/>
              <w:jc w:val="center"/>
              <w:rPr>
                <w:rFonts w:hint="eastAsia" w:asciiTheme="minorEastAsia" w:hAnsiTheme="minorEastAsia" w:eastAsiaTheme="minorEastAsia"/>
                <w:color w:val="auto"/>
                <w:sz w:val="22"/>
                <w:szCs w:val="22"/>
                <w:highlight w:val="none"/>
                <w:lang w:val="en-US" w:eastAsia="zh-CN"/>
              </w:rPr>
            </w:pPr>
            <w:r>
              <w:rPr>
                <w:rFonts w:hint="eastAsia" w:asciiTheme="minorEastAsia" w:hAnsiTheme="minorEastAsia" w:eastAsiaTheme="minorEastAsia"/>
                <w:color w:val="auto"/>
                <w:sz w:val="22"/>
                <w:szCs w:val="22"/>
                <w:highlight w:val="none"/>
                <w:lang w:val="en-US" w:eastAsia="zh-CN"/>
              </w:rPr>
              <w:t>质量要求</w:t>
            </w:r>
          </w:p>
        </w:tc>
        <w:tc>
          <w:tcPr>
            <w:tcW w:w="6240" w:type="dxa"/>
            <w:vAlign w:val="center"/>
          </w:tcPr>
          <w:p w14:paraId="64CDBA47">
            <w:pPr>
              <w:widowControl/>
              <w:spacing w:line="340" w:lineRule="exact"/>
              <w:ind w:firstLine="0" w:firstLineChars="0"/>
              <w:jc w:val="left"/>
              <w:rPr>
                <w:rFonts w:hint="eastAsia" w:asciiTheme="minorEastAsia" w:hAnsiTheme="minorEastAsia" w:eastAsiaTheme="minorEastAsia"/>
                <w:color w:val="auto"/>
                <w:sz w:val="22"/>
                <w:szCs w:val="22"/>
                <w:highlight w:val="none"/>
                <w:lang w:val="en-US" w:eastAsia="zh-CN"/>
              </w:rPr>
            </w:pPr>
            <w:r>
              <w:rPr>
                <w:rFonts w:hint="eastAsia" w:asciiTheme="minorEastAsia" w:hAnsiTheme="minorEastAsia" w:eastAsiaTheme="minorEastAsia"/>
                <w:color w:val="auto"/>
                <w:sz w:val="22"/>
                <w:szCs w:val="22"/>
                <w:highlight w:val="none"/>
                <w:lang w:val="en-US" w:eastAsia="zh-CN"/>
              </w:rPr>
              <w:t>标段工程交工验收的质量评定：合格；</w:t>
            </w:r>
          </w:p>
          <w:p w14:paraId="65F49EF2">
            <w:pPr>
              <w:widowControl/>
              <w:spacing w:line="340" w:lineRule="exact"/>
              <w:ind w:firstLine="0" w:firstLineChars="0"/>
              <w:jc w:val="left"/>
              <w:rPr>
                <w:rFonts w:hint="eastAsia" w:asciiTheme="minorEastAsia" w:hAnsiTheme="minorEastAsia" w:eastAsiaTheme="minorEastAsia"/>
                <w:color w:val="auto"/>
                <w:sz w:val="22"/>
                <w:szCs w:val="22"/>
                <w:highlight w:val="none"/>
                <w:lang w:val="en-US" w:eastAsia="zh-CN"/>
              </w:rPr>
            </w:pPr>
            <w:r>
              <w:rPr>
                <w:rFonts w:hint="eastAsia" w:asciiTheme="minorEastAsia" w:hAnsiTheme="minorEastAsia" w:eastAsiaTheme="minorEastAsia"/>
                <w:color w:val="auto"/>
                <w:sz w:val="22"/>
                <w:szCs w:val="22"/>
                <w:highlight w:val="none"/>
                <w:lang w:val="en-US" w:eastAsia="zh-CN"/>
              </w:rPr>
              <w:t>竣工验收的质量评定：优良。</w:t>
            </w:r>
          </w:p>
        </w:tc>
      </w:tr>
      <w:tr w14:paraId="1ABD4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1079" w:type="dxa"/>
            <w:vAlign w:val="center"/>
          </w:tcPr>
          <w:p w14:paraId="2C9FF53D">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1.3.4</w:t>
            </w:r>
          </w:p>
        </w:tc>
        <w:tc>
          <w:tcPr>
            <w:tcW w:w="2772" w:type="dxa"/>
            <w:vAlign w:val="center"/>
          </w:tcPr>
          <w:p w14:paraId="3A654416">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安全目标</w:t>
            </w:r>
            <w:r>
              <w:rPr>
                <w:rFonts w:hint="eastAsia" w:cs="宋体" w:asciiTheme="minorEastAsia" w:hAnsiTheme="minorEastAsia" w:eastAsiaTheme="minorEastAsia"/>
                <w:color w:val="auto"/>
                <w:sz w:val="22"/>
                <w:szCs w:val="22"/>
                <w:highlight w:val="none"/>
              </w:rPr>
              <w:t>③</w:t>
            </w:r>
          </w:p>
        </w:tc>
        <w:tc>
          <w:tcPr>
            <w:tcW w:w="6240" w:type="dxa"/>
            <w:vAlign w:val="center"/>
          </w:tcPr>
          <w:p w14:paraId="460B4A37">
            <w:pPr>
              <w:spacing w:line="360" w:lineRule="exact"/>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无安全生产责任事故</w:t>
            </w:r>
          </w:p>
        </w:tc>
      </w:tr>
      <w:tr w14:paraId="719AA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1079" w:type="dxa"/>
            <w:vAlign w:val="center"/>
          </w:tcPr>
          <w:p w14:paraId="540D6A9F">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1.4.1</w:t>
            </w:r>
          </w:p>
        </w:tc>
        <w:tc>
          <w:tcPr>
            <w:tcW w:w="2772" w:type="dxa"/>
            <w:vAlign w:val="center"/>
          </w:tcPr>
          <w:p w14:paraId="7D0A61B8">
            <w:pPr>
              <w:spacing w:line="360" w:lineRule="exact"/>
              <w:jc w:val="center"/>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投标人资质条件、能力和信 誉</w:t>
            </w:r>
          </w:p>
        </w:tc>
        <w:tc>
          <w:tcPr>
            <w:tcW w:w="6240" w:type="dxa"/>
          </w:tcPr>
          <w:p w14:paraId="14BBA896">
            <w:pPr>
              <w:widowControl/>
              <w:spacing w:line="340" w:lineRule="exact"/>
              <w:ind w:firstLine="0" w:firstLineChars="0"/>
              <w:jc w:val="left"/>
              <w:rPr>
                <w:rFonts w:hint="eastAsia" w:asciiTheme="minorEastAsia" w:hAnsiTheme="minorEastAsia" w:eastAsiaTheme="minorEastAsia"/>
                <w:color w:val="auto"/>
                <w:sz w:val="22"/>
                <w:szCs w:val="22"/>
                <w:highlight w:val="none"/>
                <w:lang w:val="en-US" w:eastAsia="zh-CN"/>
              </w:rPr>
            </w:pPr>
            <w:r>
              <w:rPr>
                <w:rFonts w:hint="eastAsia" w:asciiTheme="minorEastAsia" w:hAnsiTheme="minorEastAsia" w:eastAsiaTheme="minorEastAsia"/>
                <w:color w:val="auto"/>
                <w:sz w:val="22"/>
                <w:szCs w:val="22"/>
                <w:highlight w:val="none"/>
                <w:lang w:val="en-US" w:eastAsia="zh-CN"/>
              </w:rPr>
              <w:t>资质条件：见附录1</w:t>
            </w:r>
          </w:p>
          <w:p w14:paraId="2857A355">
            <w:pPr>
              <w:widowControl/>
              <w:spacing w:line="340" w:lineRule="exact"/>
              <w:ind w:firstLine="0" w:firstLineChars="0"/>
              <w:jc w:val="left"/>
              <w:rPr>
                <w:rFonts w:hint="eastAsia" w:asciiTheme="minorEastAsia" w:hAnsiTheme="minorEastAsia" w:eastAsiaTheme="minorEastAsia"/>
                <w:color w:val="auto"/>
                <w:sz w:val="22"/>
                <w:szCs w:val="22"/>
                <w:highlight w:val="none"/>
                <w:lang w:val="en-US" w:eastAsia="zh-CN"/>
              </w:rPr>
            </w:pPr>
            <w:r>
              <w:rPr>
                <w:rFonts w:hint="eastAsia" w:asciiTheme="minorEastAsia" w:hAnsiTheme="minorEastAsia" w:eastAsiaTheme="minorEastAsia"/>
                <w:color w:val="auto"/>
                <w:sz w:val="22"/>
                <w:szCs w:val="22"/>
                <w:highlight w:val="none"/>
                <w:lang w:val="en-US" w:eastAsia="zh-CN"/>
              </w:rPr>
              <w:t>财务要求：见附录2</w:t>
            </w:r>
          </w:p>
          <w:p w14:paraId="445C2E87">
            <w:pPr>
              <w:widowControl/>
              <w:spacing w:line="340" w:lineRule="exact"/>
              <w:ind w:firstLine="0" w:firstLineChars="0"/>
              <w:jc w:val="left"/>
              <w:rPr>
                <w:rFonts w:hint="eastAsia" w:asciiTheme="minorEastAsia" w:hAnsiTheme="minorEastAsia" w:eastAsiaTheme="minorEastAsia"/>
                <w:color w:val="auto"/>
                <w:sz w:val="22"/>
                <w:szCs w:val="22"/>
                <w:highlight w:val="none"/>
                <w:lang w:val="en-US" w:eastAsia="zh-CN"/>
              </w:rPr>
            </w:pPr>
            <w:r>
              <w:rPr>
                <w:rFonts w:hint="eastAsia" w:asciiTheme="minorEastAsia" w:hAnsiTheme="minorEastAsia" w:eastAsiaTheme="minorEastAsia"/>
                <w:color w:val="auto"/>
                <w:sz w:val="22"/>
                <w:szCs w:val="22"/>
                <w:highlight w:val="none"/>
                <w:lang w:val="en-US" w:eastAsia="zh-CN"/>
              </w:rPr>
              <w:t>信誉要求：见附录3</w:t>
            </w:r>
          </w:p>
          <w:p w14:paraId="3E7EA22D">
            <w:pPr>
              <w:widowControl/>
              <w:spacing w:line="340" w:lineRule="exact"/>
              <w:ind w:firstLine="0" w:firstLineChars="0"/>
              <w:jc w:val="left"/>
              <w:rPr>
                <w:rFonts w:hint="eastAsia" w:asciiTheme="minorEastAsia" w:hAnsiTheme="minorEastAsia" w:eastAsiaTheme="minorEastAsia"/>
                <w:color w:val="auto"/>
                <w:sz w:val="22"/>
                <w:szCs w:val="22"/>
                <w:highlight w:val="none"/>
                <w:lang w:val="en-US" w:eastAsia="zh-CN"/>
              </w:rPr>
            </w:pPr>
            <w:r>
              <w:rPr>
                <w:rFonts w:hint="eastAsia" w:asciiTheme="minorEastAsia" w:hAnsiTheme="minorEastAsia" w:eastAsiaTheme="minorEastAsia"/>
                <w:color w:val="auto"/>
                <w:sz w:val="22"/>
                <w:szCs w:val="22"/>
                <w:highlight w:val="none"/>
                <w:lang w:val="en-US" w:eastAsia="zh-CN"/>
              </w:rPr>
              <w:t>项目经理及其他管理和技术人员最低要求：见附录4</w:t>
            </w:r>
          </w:p>
          <w:p w14:paraId="1236EB11">
            <w:pPr>
              <w:widowControl/>
              <w:spacing w:line="340" w:lineRule="exact"/>
              <w:ind w:firstLine="0" w:firstLineChars="0"/>
              <w:jc w:val="left"/>
              <w:rPr>
                <w:rFonts w:hint="eastAsia" w:asciiTheme="minorEastAsia" w:hAnsiTheme="minorEastAsia" w:eastAsiaTheme="minorEastAsia"/>
                <w:color w:val="auto"/>
                <w:sz w:val="22"/>
                <w:szCs w:val="22"/>
                <w:highlight w:val="none"/>
                <w:lang w:val="en-US" w:eastAsia="zh-CN"/>
              </w:rPr>
            </w:pPr>
            <w:r>
              <w:rPr>
                <w:rFonts w:hint="eastAsia" w:asciiTheme="minorEastAsia" w:hAnsiTheme="minorEastAsia" w:eastAsiaTheme="minorEastAsia"/>
                <w:color w:val="auto"/>
                <w:sz w:val="22"/>
                <w:szCs w:val="22"/>
                <w:highlight w:val="none"/>
                <w:lang w:val="en-US" w:eastAsia="zh-CN"/>
              </w:rPr>
              <w:t>主要机械设备和试验检测设备最低要求：见附录5</w:t>
            </w:r>
          </w:p>
          <w:p w14:paraId="202B4A57">
            <w:pPr>
              <w:widowControl/>
              <w:spacing w:line="340" w:lineRule="exact"/>
              <w:ind w:firstLine="0" w:firstLineChars="0"/>
              <w:jc w:val="left"/>
              <w:rPr>
                <w:rFonts w:hint="eastAsia" w:asciiTheme="minorEastAsia" w:hAnsiTheme="minorEastAsia" w:eastAsiaTheme="minorEastAsia"/>
                <w:color w:val="auto"/>
                <w:sz w:val="22"/>
                <w:szCs w:val="22"/>
                <w:highlight w:val="none"/>
                <w:lang w:val="en-US" w:eastAsia="zh-CN"/>
              </w:rPr>
            </w:pPr>
            <w:r>
              <w:rPr>
                <w:rFonts w:hint="eastAsia" w:asciiTheme="minorEastAsia" w:hAnsiTheme="minorEastAsia" w:eastAsiaTheme="minorEastAsia"/>
                <w:color w:val="auto"/>
                <w:sz w:val="22"/>
                <w:szCs w:val="22"/>
                <w:highlight w:val="none"/>
                <w:lang w:val="en-US" w:eastAsia="zh-CN"/>
              </w:rPr>
              <w:t xml:space="preserve"> 招标人设定的投标控制价上限最低要求：见附录6 </w:t>
            </w:r>
          </w:p>
          <w:p w14:paraId="64BBA95A">
            <w:pPr>
              <w:widowControl/>
              <w:spacing w:line="340" w:lineRule="exact"/>
              <w:ind w:firstLine="0" w:firstLineChars="0"/>
              <w:jc w:val="left"/>
              <w:rPr>
                <w:rFonts w:hint="default"/>
                <w:color w:val="auto"/>
                <w:highlight w:val="none"/>
                <w:lang w:val="en-US" w:eastAsia="zh-CN"/>
              </w:rPr>
            </w:pPr>
            <w:r>
              <w:rPr>
                <w:rFonts w:hint="default" w:asciiTheme="minorEastAsia" w:hAnsiTheme="minorEastAsia" w:eastAsiaTheme="minorEastAsia"/>
                <w:color w:val="auto"/>
                <w:sz w:val="22"/>
                <w:szCs w:val="22"/>
                <w:highlight w:val="none"/>
                <w:lang w:val="en-US" w:eastAsia="zh-CN"/>
              </w:rPr>
              <w:t>其他要求</w:t>
            </w:r>
            <w:r>
              <w:rPr>
                <w:rFonts w:hint="eastAsia" w:asciiTheme="minorEastAsia" w:hAnsiTheme="minorEastAsia" w:eastAsiaTheme="minorEastAsia"/>
                <w:color w:val="auto"/>
                <w:sz w:val="22"/>
                <w:szCs w:val="22"/>
                <w:highlight w:val="none"/>
                <w:lang w:val="en-US" w:eastAsia="zh-CN"/>
              </w:rPr>
              <w:t>：见附录7</w:t>
            </w:r>
          </w:p>
        </w:tc>
      </w:tr>
      <w:tr w14:paraId="354AB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1079" w:type="dxa"/>
            <w:vAlign w:val="center"/>
          </w:tcPr>
          <w:p w14:paraId="5B2E34F4">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1.4.2</w:t>
            </w:r>
            <w:r>
              <w:rPr>
                <w:rFonts w:hint="eastAsia" w:cs="宋体" w:asciiTheme="minorEastAsia" w:hAnsiTheme="minorEastAsia" w:eastAsiaTheme="minorEastAsia"/>
                <w:color w:val="auto"/>
                <w:sz w:val="22"/>
                <w:szCs w:val="22"/>
                <w:highlight w:val="none"/>
              </w:rPr>
              <w:t>①</w:t>
            </w:r>
          </w:p>
        </w:tc>
        <w:tc>
          <w:tcPr>
            <w:tcW w:w="2772" w:type="dxa"/>
            <w:vAlign w:val="center"/>
          </w:tcPr>
          <w:p w14:paraId="49C956CC">
            <w:pPr>
              <w:spacing w:line="360" w:lineRule="exact"/>
              <w:jc w:val="center"/>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rPr>
              <w:t>是否接受联合体投标</w:t>
            </w:r>
          </w:p>
        </w:tc>
        <w:tc>
          <w:tcPr>
            <w:tcW w:w="6240" w:type="dxa"/>
            <w:vAlign w:val="top"/>
          </w:tcPr>
          <w:p w14:paraId="6931DCE8">
            <w:pPr>
              <w:spacing w:line="360" w:lineRule="exact"/>
              <w:rPr>
                <w:rFonts w:ascii="宋体" w:hAnsi="宋体"/>
                <w:color w:val="auto"/>
                <w:szCs w:val="21"/>
                <w:highlight w:val="none"/>
              </w:rPr>
            </w:pPr>
            <w:r>
              <w:rPr>
                <w:rFonts w:hint="eastAsia"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 xml:space="preserve">不接受 </w:t>
            </w:r>
          </w:p>
        </w:tc>
      </w:tr>
      <w:tr w14:paraId="1A6C1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1079" w:type="dxa"/>
            <w:vAlign w:val="center"/>
          </w:tcPr>
          <w:p w14:paraId="346F51DA">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1.4.3</w:t>
            </w:r>
          </w:p>
        </w:tc>
        <w:tc>
          <w:tcPr>
            <w:tcW w:w="2772" w:type="dxa"/>
            <w:vAlign w:val="center"/>
          </w:tcPr>
          <w:p w14:paraId="43104695">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lang w:eastAsia="zh-CN"/>
              </w:rPr>
              <w:t>投标人不得存在的其他关联情形</w:t>
            </w:r>
          </w:p>
        </w:tc>
        <w:tc>
          <w:tcPr>
            <w:tcW w:w="6240" w:type="dxa"/>
            <w:vAlign w:val="top"/>
          </w:tcPr>
          <w:p w14:paraId="0B6F69D3">
            <w:pPr>
              <w:spacing w:line="36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rPr>
              <w:t>无</w:t>
            </w:r>
          </w:p>
        </w:tc>
      </w:tr>
      <w:tr w14:paraId="20154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1079" w:type="dxa"/>
            <w:vAlign w:val="center"/>
          </w:tcPr>
          <w:p w14:paraId="1D3455D7">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1.4.4</w:t>
            </w:r>
          </w:p>
        </w:tc>
        <w:tc>
          <w:tcPr>
            <w:tcW w:w="2772" w:type="dxa"/>
            <w:vAlign w:val="center"/>
          </w:tcPr>
          <w:p w14:paraId="14BFCDE2">
            <w:pPr>
              <w:spacing w:line="360" w:lineRule="exact"/>
              <w:jc w:val="center"/>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投标人不得存在的其他不良状况或不良信用记录</w:t>
            </w:r>
          </w:p>
        </w:tc>
        <w:tc>
          <w:tcPr>
            <w:tcW w:w="6240" w:type="dxa"/>
            <w:vAlign w:val="top"/>
          </w:tcPr>
          <w:p w14:paraId="67083BF2">
            <w:pPr>
              <w:widowControl/>
              <w:spacing w:line="340" w:lineRule="exact"/>
              <w:ind w:firstLine="0" w:firstLineChars="0"/>
              <w:jc w:val="left"/>
              <w:rPr>
                <w:rFonts w:hint="eastAsia" w:asciiTheme="minorEastAsia" w:hAnsiTheme="minorEastAsia" w:eastAsiaTheme="minorEastAsia"/>
                <w:color w:val="auto"/>
                <w:sz w:val="22"/>
                <w:szCs w:val="22"/>
                <w:highlight w:val="none"/>
                <w:lang w:val="en-US" w:eastAsia="zh-CN"/>
              </w:rPr>
            </w:pPr>
            <w:r>
              <w:rPr>
                <w:rFonts w:hint="eastAsia" w:asciiTheme="minorEastAsia" w:hAnsiTheme="minorEastAsia" w:eastAsiaTheme="minorEastAsia"/>
                <w:color w:val="auto"/>
                <w:sz w:val="22"/>
                <w:szCs w:val="22"/>
                <w:highlight w:val="none"/>
                <w:lang w:val="en-US" w:eastAsia="zh-CN"/>
              </w:rPr>
              <w:t>1、被国家企业信用信息公示系统（http://www.gsxt.gov.cn/)列入严重违法失信企业名单</w:t>
            </w:r>
          </w:p>
          <w:p w14:paraId="6B2115B0">
            <w:pPr>
              <w:widowControl/>
              <w:spacing w:line="340" w:lineRule="exact"/>
              <w:ind w:firstLine="0" w:firstLineChars="0"/>
              <w:jc w:val="left"/>
              <w:rPr>
                <w:rFonts w:hint="eastAsia" w:asciiTheme="minorEastAsia" w:hAnsiTheme="minorEastAsia" w:eastAsiaTheme="minorEastAsia"/>
                <w:color w:val="auto"/>
                <w:sz w:val="22"/>
                <w:szCs w:val="22"/>
                <w:highlight w:val="none"/>
                <w:lang w:val="en-US" w:eastAsia="zh-CN"/>
              </w:rPr>
            </w:pPr>
            <w:r>
              <w:rPr>
                <w:rFonts w:hint="eastAsia" w:asciiTheme="minorEastAsia" w:hAnsiTheme="minorEastAsia" w:eastAsiaTheme="minorEastAsia"/>
                <w:color w:val="auto"/>
                <w:sz w:val="22"/>
                <w:szCs w:val="22"/>
                <w:highlight w:val="none"/>
                <w:lang w:val="en-US" w:eastAsia="zh-CN"/>
              </w:rPr>
              <w:t>2、被“信用中国”（ http://www.creditchina.gov.cn）、中国政府采购网(www.ccgp.gov.cn)列入被限制参与工程投标受惩黑名单的企业</w:t>
            </w:r>
          </w:p>
          <w:p w14:paraId="2F2F5F71">
            <w:pPr>
              <w:widowControl/>
              <w:spacing w:line="340" w:lineRule="exact"/>
              <w:ind w:firstLine="0" w:firstLineChars="0"/>
              <w:jc w:val="left"/>
              <w:rPr>
                <w:rFonts w:hint="eastAsia" w:asciiTheme="minorEastAsia" w:hAnsiTheme="minorEastAsia" w:eastAsiaTheme="minorEastAsia"/>
                <w:color w:val="auto"/>
                <w:sz w:val="22"/>
                <w:szCs w:val="22"/>
                <w:highlight w:val="none"/>
                <w:lang w:val="en-US" w:eastAsia="zh-CN"/>
              </w:rPr>
            </w:pPr>
            <w:r>
              <w:rPr>
                <w:rFonts w:hint="eastAsia" w:asciiTheme="minorEastAsia" w:hAnsiTheme="minorEastAsia" w:eastAsiaTheme="minorEastAsia"/>
                <w:color w:val="auto"/>
                <w:sz w:val="22"/>
                <w:szCs w:val="22"/>
                <w:highlight w:val="none"/>
                <w:lang w:val="en-US" w:eastAsia="zh-CN"/>
              </w:rPr>
              <w:t>3、凡被交通运输部或广西壮族自治区取消公路工程投标资格的企业，或在处罚期内无资格参与投标的企业，不得参与本项目的投标。</w:t>
            </w:r>
          </w:p>
        </w:tc>
      </w:tr>
      <w:tr w14:paraId="4DCA2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79" w:type="dxa"/>
            <w:vAlign w:val="center"/>
          </w:tcPr>
          <w:p w14:paraId="0B6DB15D">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1.9.1</w:t>
            </w:r>
          </w:p>
        </w:tc>
        <w:tc>
          <w:tcPr>
            <w:tcW w:w="2772" w:type="dxa"/>
            <w:vAlign w:val="center"/>
          </w:tcPr>
          <w:p w14:paraId="127759AA">
            <w:pPr>
              <w:spacing w:line="360" w:lineRule="exact"/>
              <w:jc w:val="center"/>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rPr>
              <w:t>踏勘现场</w:t>
            </w:r>
          </w:p>
        </w:tc>
        <w:tc>
          <w:tcPr>
            <w:tcW w:w="6240" w:type="dxa"/>
            <w:vAlign w:val="top"/>
          </w:tcPr>
          <w:p w14:paraId="04D669F7">
            <w:pPr>
              <w:widowControl/>
              <w:spacing w:line="340" w:lineRule="exact"/>
              <w:ind w:firstLine="0" w:firstLineChars="0"/>
              <w:jc w:val="left"/>
              <w:rPr>
                <w:rFonts w:hint="eastAsia" w:asciiTheme="minorEastAsia" w:hAnsiTheme="minorEastAsia" w:eastAsiaTheme="minorEastAsia"/>
                <w:color w:val="auto"/>
                <w:sz w:val="22"/>
                <w:szCs w:val="22"/>
                <w:highlight w:val="none"/>
                <w:lang w:val="en-US" w:eastAsia="zh-CN"/>
              </w:rPr>
            </w:pPr>
            <w:r>
              <w:rPr>
                <w:rFonts w:hint="eastAsia" w:asciiTheme="minorEastAsia" w:hAnsiTheme="minorEastAsia" w:eastAsiaTheme="minorEastAsia"/>
                <w:color w:val="auto"/>
                <w:sz w:val="22"/>
                <w:szCs w:val="22"/>
                <w:highlight w:val="none"/>
                <w:lang w:val="en-US" w:eastAsia="zh-CN"/>
              </w:rPr>
              <w:t>现场勘察：1、不组织踏勘现场。2、投标人可自行对工程现场和周围环境勘察，费用自理、风险自担。</w:t>
            </w:r>
          </w:p>
        </w:tc>
      </w:tr>
      <w:tr w14:paraId="57599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1079" w:type="dxa"/>
            <w:vAlign w:val="center"/>
          </w:tcPr>
          <w:p w14:paraId="1CF38A6B">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1.10.1</w:t>
            </w:r>
          </w:p>
        </w:tc>
        <w:tc>
          <w:tcPr>
            <w:tcW w:w="2772" w:type="dxa"/>
            <w:vAlign w:val="center"/>
          </w:tcPr>
          <w:p w14:paraId="061A01C3">
            <w:pPr>
              <w:spacing w:line="360" w:lineRule="exact"/>
              <w:jc w:val="center"/>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rPr>
              <w:t>投标预备会</w:t>
            </w:r>
          </w:p>
        </w:tc>
        <w:tc>
          <w:tcPr>
            <w:tcW w:w="6240" w:type="dxa"/>
            <w:vAlign w:val="top"/>
          </w:tcPr>
          <w:p w14:paraId="1ED7CB7D">
            <w:pPr>
              <w:widowControl/>
              <w:spacing w:line="340" w:lineRule="exact"/>
              <w:ind w:firstLine="0" w:firstLineChars="0"/>
              <w:jc w:val="left"/>
              <w:rPr>
                <w:rFonts w:hint="eastAsia" w:asciiTheme="minorEastAsia" w:hAnsiTheme="minorEastAsia" w:eastAsiaTheme="minorEastAsia"/>
                <w:color w:val="auto"/>
                <w:sz w:val="22"/>
                <w:szCs w:val="22"/>
                <w:highlight w:val="none"/>
                <w:lang w:val="en-US" w:eastAsia="zh-CN"/>
              </w:rPr>
            </w:pPr>
            <w:r>
              <w:rPr>
                <w:rFonts w:hint="eastAsia" w:asciiTheme="minorEastAsia" w:hAnsiTheme="minorEastAsia" w:eastAsiaTheme="minorEastAsia"/>
                <w:color w:val="auto"/>
                <w:sz w:val="22"/>
                <w:szCs w:val="22"/>
                <w:highlight w:val="none"/>
                <w:lang w:val="zh-CN" w:eastAsia="zh-CN"/>
              </w:rPr>
              <w:t>不召开 投标人可将所需提问的问题以电子邮件或传真的方式告知招标人。</w:t>
            </w:r>
          </w:p>
        </w:tc>
      </w:tr>
      <w:tr w14:paraId="18B7BC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1079" w:type="dxa"/>
            <w:vAlign w:val="center"/>
          </w:tcPr>
          <w:p w14:paraId="125C4E55">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1.10.2</w:t>
            </w:r>
          </w:p>
        </w:tc>
        <w:tc>
          <w:tcPr>
            <w:tcW w:w="2772" w:type="dxa"/>
            <w:vAlign w:val="center"/>
          </w:tcPr>
          <w:p w14:paraId="2F96C624">
            <w:pPr>
              <w:spacing w:line="360" w:lineRule="exact"/>
              <w:jc w:val="center"/>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投标人在投标预备会前提</w:t>
            </w:r>
            <w:r>
              <w:rPr>
                <w:rFonts w:hint="eastAsia" w:asciiTheme="minorEastAsia" w:hAnsiTheme="minorEastAsia" w:eastAsiaTheme="minorEastAsia"/>
                <w:color w:val="auto"/>
                <w:sz w:val="22"/>
                <w:szCs w:val="22"/>
                <w:highlight w:val="none"/>
                <w:lang w:eastAsia="zh-CN"/>
              </w:rPr>
              <w:t>问题</w:t>
            </w:r>
          </w:p>
        </w:tc>
        <w:tc>
          <w:tcPr>
            <w:tcW w:w="6240" w:type="dxa"/>
            <w:vAlign w:val="top"/>
          </w:tcPr>
          <w:p w14:paraId="08017B28">
            <w:pPr>
              <w:widowControl/>
              <w:spacing w:line="340" w:lineRule="exact"/>
              <w:ind w:firstLine="0" w:firstLineChars="0"/>
              <w:jc w:val="left"/>
              <w:rPr>
                <w:rFonts w:hint="eastAsia" w:asciiTheme="minorEastAsia" w:hAnsiTheme="minorEastAsia" w:eastAsiaTheme="minorEastAsia"/>
                <w:color w:val="auto"/>
                <w:sz w:val="22"/>
                <w:szCs w:val="22"/>
                <w:highlight w:val="none"/>
                <w:lang w:val="en-US" w:eastAsia="zh-CN"/>
              </w:rPr>
            </w:pPr>
            <w:r>
              <w:rPr>
                <w:rFonts w:hint="eastAsia" w:asciiTheme="minorEastAsia" w:hAnsiTheme="minorEastAsia" w:eastAsiaTheme="minorEastAsia"/>
                <w:color w:val="auto"/>
                <w:sz w:val="22"/>
                <w:szCs w:val="22"/>
                <w:highlight w:val="none"/>
                <w:lang w:val="en-US" w:eastAsia="zh-CN"/>
              </w:rPr>
              <w:t>不召开投标预备会。投标人可在投标截止时间10日前将所需提问的问题以电子邮件或传真的方式告知招标人。</w:t>
            </w:r>
          </w:p>
        </w:tc>
      </w:tr>
      <w:tr w14:paraId="2BE3A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1079" w:type="dxa"/>
            <w:vAlign w:val="center"/>
          </w:tcPr>
          <w:p w14:paraId="2AB76443">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1.11.1</w:t>
            </w:r>
          </w:p>
        </w:tc>
        <w:tc>
          <w:tcPr>
            <w:tcW w:w="2772" w:type="dxa"/>
            <w:vAlign w:val="center"/>
          </w:tcPr>
          <w:p w14:paraId="6010CC01">
            <w:pPr>
              <w:spacing w:line="360" w:lineRule="exact"/>
              <w:jc w:val="center"/>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rPr>
              <w:t>分包</w:t>
            </w:r>
          </w:p>
        </w:tc>
        <w:tc>
          <w:tcPr>
            <w:tcW w:w="6240" w:type="dxa"/>
            <w:vAlign w:val="center"/>
          </w:tcPr>
          <w:p w14:paraId="1079CC72">
            <w:pPr>
              <w:spacing w:line="360" w:lineRule="exact"/>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lang w:eastAsia="zh-CN"/>
              </w:rPr>
              <w:t>不允许</w:t>
            </w:r>
          </w:p>
        </w:tc>
      </w:tr>
      <w:tr w14:paraId="18D22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1079" w:type="dxa"/>
            <w:vAlign w:val="center"/>
          </w:tcPr>
          <w:p w14:paraId="27548A43">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2.1</w:t>
            </w:r>
          </w:p>
        </w:tc>
        <w:tc>
          <w:tcPr>
            <w:tcW w:w="2772" w:type="dxa"/>
            <w:vAlign w:val="center"/>
          </w:tcPr>
          <w:p w14:paraId="3CBD3E54">
            <w:pPr>
              <w:spacing w:line="360" w:lineRule="exact"/>
              <w:jc w:val="center"/>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构成招标文件的其他资料</w:t>
            </w:r>
          </w:p>
        </w:tc>
        <w:tc>
          <w:tcPr>
            <w:tcW w:w="6240" w:type="dxa"/>
            <w:vAlign w:val="center"/>
          </w:tcPr>
          <w:p w14:paraId="4A50E2C5">
            <w:pPr>
              <w:widowControl/>
              <w:spacing w:line="340" w:lineRule="exact"/>
              <w:ind w:firstLine="0" w:firstLineChars="0"/>
              <w:jc w:val="left"/>
              <w:rPr>
                <w:rFonts w:hint="eastAsia" w:asciiTheme="minorEastAsia" w:hAnsiTheme="minorEastAsia" w:eastAsiaTheme="minorEastAsia"/>
                <w:color w:val="auto"/>
                <w:sz w:val="22"/>
                <w:szCs w:val="22"/>
                <w:highlight w:val="none"/>
                <w:lang w:val="zh-CN" w:eastAsia="zh-CN"/>
              </w:rPr>
            </w:pPr>
            <w:r>
              <w:rPr>
                <w:rFonts w:hint="eastAsia" w:asciiTheme="minorEastAsia" w:hAnsiTheme="minorEastAsia" w:eastAsiaTheme="minorEastAsia"/>
                <w:color w:val="auto"/>
                <w:sz w:val="22"/>
                <w:szCs w:val="22"/>
                <w:highlight w:val="none"/>
                <w:lang w:val="zh-CN" w:eastAsia="zh-CN"/>
              </w:rPr>
              <w:t>工程量清单、招标文件的澄清、修改、补充通知等内容。</w:t>
            </w:r>
          </w:p>
        </w:tc>
      </w:tr>
      <w:tr w14:paraId="652A7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1079" w:type="dxa"/>
            <w:vAlign w:val="center"/>
          </w:tcPr>
          <w:p w14:paraId="3DCB5C02">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2.2.1</w:t>
            </w:r>
          </w:p>
        </w:tc>
        <w:tc>
          <w:tcPr>
            <w:tcW w:w="2772" w:type="dxa"/>
            <w:vAlign w:val="center"/>
          </w:tcPr>
          <w:p w14:paraId="09D82712">
            <w:pPr>
              <w:spacing w:line="360" w:lineRule="exact"/>
              <w:jc w:val="center"/>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投标人要求澄清招标文件</w:t>
            </w:r>
          </w:p>
        </w:tc>
        <w:tc>
          <w:tcPr>
            <w:tcW w:w="6240" w:type="dxa"/>
            <w:vAlign w:val="top"/>
          </w:tcPr>
          <w:p w14:paraId="4D50A303">
            <w:pPr>
              <w:widowControl/>
              <w:spacing w:line="340" w:lineRule="exact"/>
              <w:ind w:firstLine="0" w:firstLineChars="0"/>
              <w:jc w:val="left"/>
              <w:rPr>
                <w:rFonts w:hint="eastAsia" w:asciiTheme="minorEastAsia" w:hAnsiTheme="minorEastAsia" w:eastAsiaTheme="minorEastAsia"/>
                <w:color w:val="auto"/>
                <w:sz w:val="22"/>
                <w:szCs w:val="22"/>
                <w:highlight w:val="none"/>
                <w:lang w:val="zh-CN" w:eastAsia="zh-CN"/>
              </w:rPr>
            </w:pPr>
            <w:r>
              <w:rPr>
                <w:rFonts w:hint="eastAsia" w:asciiTheme="minorEastAsia" w:hAnsiTheme="minorEastAsia" w:eastAsiaTheme="minorEastAsia"/>
                <w:color w:val="auto"/>
                <w:sz w:val="22"/>
                <w:szCs w:val="22"/>
                <w:highlight w:val="none"/>
                <w:lang w:val="zh-CN" w:eastAsia="zh-CN"/>
              </w:rPr>
              <w:t>时间：投标截止时间前。投标人不在澄清期限内提出，招标人有权不予答复，或答复后投标截止时间由招标人确定是否顺延。</w:t>
            </w:r>
          </w:p>
          <w:p w14:paraId="04FF60A9">
            <w:pPr>
              <w:widowControl/>
              <w:spacing w:line="340" w:lineRule="exact"/>
              <w:ind w:firstLine="0" w:firstLineChars="0"/>
              <w:jc w:val="left"/>
              <w:rPr>
                <w:rFonts w:hint="eastAsia" w:asciiTheme="minorEastAsia" w:hAnsiTheme="minorEastAsia" w:eastAsiaTheme="minorEastAsia"/>
                <w:color w:val="auto"/>
                <w:sz w:val="22"/>
                <w:szCs w:val="22"/>
                <w:highlight w:val="none"/>
                <w:lang w:val="zh-CN" w:eastAsia="zh-CN"/>
              </w:rPr>
            </w:pPr>
            <w:r>
              <w:rPr>
                <w:rFonts w:hint="eastAsia" w:asciiTheme="minorEastAsia" w:hAnsiTheme="minorEastAsia" w:eastAsiaTheme="minorEastAsia"/>
                <w:color w:val="auto"/>
                <w:sz w:val="22"/>
                <w:szCs w:val="22"/>
                <w:highlight w:val="none"/>
                <w:lang w:val="zh-CN" w:eastAsia="zh-CN"/>
              </w:rPr>
              <w:t>形式：如有疑问，应在规定的时间前，以书面形式要求招标人对招标文件予以澄清。</w:t>
            </w:r>
          </w:p>
        </w:tc>
      </w:tr>
      <w:tr w14:paraId="75602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1079" w:type="dxa"/>
            <w:vAlign w:val="center"/>
          </w:tcPr>
          <w:p w14:paraId="096AC889">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2.2.2</w:t>
            </w:r>
          </w:p>
        </w:tc>
        <w:tc>
          <w:tcPr>
            <w:tcW w:w="2772" w:type="dxa"/>
            <w:vAlign w:val="center"/>
          </w:tcPr>
          <w:p w14:paraId="6662B7AA">
            <w:pPr>
              <w:spacing w:line="360" w:lineRule="exact"/>
              <w:jc w:val="center"/>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招标文件澄清发出的形式</w:t>
            </w:r>
          </w:p>
        </w:tc>
        <w:tc>
          <w:tcPr>
            <w:tcW w:w="6240" w:type="dxa"/>
            <w:vAlign w:val="center"/>
          </w:tcPr>
          <w:p w14:paraId="0ED257CB">
            <w:pPr>
              <w:widowControl/>
              <w:spacing w:line="340" w:lineRule="exact"/>
              <w:ind w:firstLine="0" w:firstLineChars="0"/>
              <w:jc w:val="left"/>
              <w:rPr>
                <w:rFonts w:hint="eastAsia" w:asciiTheme="minorEastAsia" w:hAnsiTheme="minorEastAsia" w:eastAsiaTheme="minorEastAsia"/>
                <w:color w:val="auto"/>
                <w:sz w:val="22"/>
                <w:szCs w:val="22"/>
                <w:highlight w:val="none"/>
                <w:lang w:val="zh-CN" w:eastAsia="zh-CN"/>
              </w:rPr>
            </w:pPr>
            <w:r>
              <w:rPr>
                <w:rFonts w:hint="eastAsia" w:asciiTheme="minorEastAsia" w:hAnsiTheme="minorEastAsia" w:eastAsiaTheme="minorEastAsia"/>
                <w:color w:val="auto"/>
                <w:sz w:val="22"/>
                <w:szCs w:val="22"/>
                <w:highlight w:val="none"/>
                <w:lang w:val="zh-CN" w:eastAsia="zh-CN"/>
              </w:rPr>
              <w:t>招标人对招标文件的澄清通过“电子交易平台”以电子澄清通知的形式发给所有成功获取招标文件的投标人。投标人应注意及时浏览网上发出的澄清通知，因投标人自身原因未及时获知澄清内容而导致的任何后果将由投标人自行承担。</w:t>
            </w:r>
          </w:p>
        </w:tc>
      </w:tr>
      <w:tr w14:paraId="7448A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1079" w:type="dxa"/>
            <w:vAlign w:val="center"/>
          </w:tcPr>
          <w:p w14:paraId="150752E7">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2.2.3</w:t>
            </w:r>
          </w:p>
        </w:tc>
        <w:tc>
          <w:tcPr>
            <w:tcW w:w="2772" w:type="dxa"/>
            <w:vAlign w:val="center"/>
          </w:tcPr>
          <w:p w14:paraId="3606CD12">
            <w:pPr>
              <w:spacing w:line="360" w:lineRule="exact"/>
              <w:jc w:val="center"/>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投标人确认收到招标文件 澄清</w:t>
            </w:r>
          </w:p>
        </w:tc>
        <w:tc>
          <w:tcPr>
            <w:tcW w:w="6240" w:type="dxa"/>
            <w:vAlign w:val="center"/>
          </w:tcPr>
          <w:p w14:paraId="457E6A11">
            <w:pPr>
              <w:widowControl/>
              <w:spacing w:line="340" w:lineRule="exact"/>
              <w:ind w:firstLine="0" w:firstLineChars="0"/>
              <w:jc w:val="left"/>
              <w:rPr>
                <w:rFonts w:hint="eastAsia" w:asciiTheme="minorEastAsia" w:hAnsiTheme="minorEastAsia" w:eastAsiaTheme="minorEastAsia"/>
                <w:color w:val="auto"/>
                <w:sz w:val="22"/>
                <w:szCs w:val="22"/>
                <w:highlight w:val="none"/>
                <w:lang w:val="zh-CN" w:eastAsia="zh-CN"/>
              </w:rPr>
            </w:pPr>
            <w:r>
              <w:rPr>
                <w:rFonts w:hint="eastAsia" w:asciiTheme="minorEastAsia" w:hAnsiTheme="minorEastAsia" w:eastAsiaTheme="minorEastAsia"/>
                <w:color w:val="auto"/>
                <w:sz w:val="22"/>
                <w:szCs w:val="22"/>
                <w:highlight w:val="none"/>
                <w:lang w:val="zh-CN" w:eastAsia="zh-CN"/>
              </w:rPr>
              <w:t>形式：“电子交易平台”的电子澄清通知一经发出均视为投标人已收到招标文件澄清文件。</w:t>
            </w:r>
          </w:p>
        </w:tc>
      </w:tr>
      <w:tr w14:paraId="439FF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1079" w:type="dxa"/>
            <w:vAlign w:val="center"/>
          </w:tcPr>
          <w:p w14:paraId="75925831">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2.3.1</w:t>
            </w:r>
          </w:p>
        </w:tc>
        <w:tc>
          <w:tcPr>
            <w:tcW w:w="2772" w:type="dxa"/>
            <w:vAlign w:val="center"/>
          </w:tcPr>
          <w:p w14:paraId="348589A9">
            <w:pPr>
              <w:spacing w:line="360" w:lineRule="exact"/>
              <w:jc w:val="center"/>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招标文件修改发出的形式</w:t>
            </w:r>
          </w:p>
        </w:tc>
        <w:tc>
          <w:tcPr>
            <w:tcW w:w="6240" w:type="dxa"/>
            <w:vAlign w:val="center"/>
          </w:tcPr>
          <w:p w14:paraId="20DDEDEA">
            <w:pPr>
              <w:widowControl/>
              <w:spacing w:line="340" w:lineRule="exact"/>
              <w:ind w:firstLine="0" w:firstLineChars="0"/>
              <w:jc w:val="left"/>
              <w:rPr>
                <w:rFonts w:hint="eastAsia" w:asciiTheme="minorEastAsia" w:hAnsiTheme="minorEastAsia" w:eastAsiaTheme="minorEastAsia"/>
                <w:color w:val="auto"/>
                <w:sz w:val="22"/>
                <w:szCs w:val="22"/>
                <w:highlight w:val="none"/>
                <w:lang w:val="zh-CN" w:eastAsia="zh-CN"/>
              </w:rPr>
            </w:pPr>
            <w:r>
              <w:rPr>
                <w:rFonts w:hint="eastAsia" w:asciiTheme="minorEastAsia" w:hAnsiTheme="minorEastAsia" w:eastAsiaTheme="minorEastAsia"/>
                <w:color w:val="auto"/>
                <w:sz w:val="22"/>
                <w:szCs w:val="22"/>
                <w:highlight w:val="none"/>
                <w:lang w:val="zh-CN" w:eastAsia="zh-CN"/>
              </w:rPr>
              <w:t>招标人可以书面形式修改招标文件， 并通过“电子交易 平台”以平台信息通知的方式提醒投标人查看。投标人应注意及时浏览网上发出的招标文件修改，因投标人自身原因未及时获知招标文件修改内容而导致的任何后果 将由投标人自行承担。</w:t>
            </w:r>
          </w:p>
        </w:tc>
      </w:tr>
      <w:tr w14:paraId="586BC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1079" w:type="dxa"/>
            <w:vAlign w:val="center"/>
          </w:tcPr>
          <w:p w14:paraId="73D7A3DB">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2.3.2</w:t>
            </w:r>
          </w:p>
        </w:tc>
        <w:tc>
          <w:tcPr>
            <w:tcW w:w="2772" w:type="dxa"/>
            <w:vAlign w:val="center"/>
          </w:tcPr>
          <w:p w14:paraId="5028892F">
            <w:pPr>
              <w:spacing w:line="360" w:lineRule="exact"/>
              <w:jc w:val="center"/>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投标人确认收到招标文件 修改</w:t>
            </w:r>
          </w:p>
        </w:tc>
        <w:tc>
          <w:tcPr>
            <w:tcW w:w="6240" w:type="dxa"/>
            <w:vAlign w:val="center"/>
          </w:tcPr>
          <w:p w14:paraId="2567E7A5">
            <w:pPr>
              <w:widowControl/>
              <w:spacing w:line="340" w:lineRule="exact"/>
              <w:ind w:firstLine="0" w:firstLineChars="0"/>
              <w:jc w:val="left"/>
              <w:rPr>
                <w:rFonts w:hint="eastAsia" w:asciiTheme="minorEastAsia" w:hAnsiTheme="minorEastAsia" w:eastAsiaTheme="minorEastAsia"/>
                <w:color w:val="auto"/>
                <w:sz w:val="22"/>
                <w:szCs w:val="22"/>
                <w:highlight w:val="none"/>
                <w:lang w:val="zh-CN" w:eastAsia="zh-CN"/>
              </w:rPr>
            </w:pPr>
            <w:r>
              <w:rPr>
                <w:rFonts w:hint="eastAsia" w:asciiTheme="minorEastAsia" w:hAnsiTheme="minorEastAsia" w:eastAsiaTheme="minorEastAsia"/>
                <w:color w:val="auto"/>
                <w:sz w:val="22"/>
                <w:szCs w:val="22"/>
                <w:highlight w:val="none"/>
                <w:lang w:val="zh-CN" w:eastAsia="zh-CN"/>
              </w:rPr>
              <w:t>形式：“电子交易平台”的电子修改通知一经发出均视为投标人已收到招标文件修改文件。</w:t>
            </w:r>
          </w:p>
        </w:tc>
      </w:tr>
      <w:tr w14:paraId="593A8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1079" w:type="dxa"/>
            <w:vAlign w:val="center"/>
          </w:tcPr>
          <w:p w14:paraId="6DD91AD8">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3.1.1</w:t>
            </w:r>
          </w:p>
        </w:tc>
        <w:tc>
          <w:tcPr>
            <w:tcW w:w="2772" w:type="dxa"/>
            <w:vAlign w:val="center"/>
          </w:tcPr>
          <w:p w14:paraId="31F65E79">
            <w:pPr>
              <w:spacing w:line="360" w:lineRule="exact"/>
              <w:jc w:val="center"/>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构成投标文件的其他资料</w:t>
            </w:r>
          </w:p>
        </w:tc>
        <w:tc>
          <w:tcPr>
            <w:tcW w:w="6240" w:type="dxa"/>
            <w:vAlign w:val="top"/>
          </w:tcPr>
          <w:p w14:paraId="3CE048E3">
            <w:pPr>
              <w:widowControl/>
              <w:spacing w:line="340" w:lineRule="exact"/>
              <w:ind w:firstLine="0" w:firstLineChars="0"/>
              <w:jc w:val="left"/>
              <w:rPr>
                <w:rFonts w:hint="eastAsia" w:asciiTheme="minorEastAsia" w:hAnsiTheme="minorEastAsia" w:eastAsiaTheme="minorEastAsia"/>
                <w:color w:val="auto"/>
                <w:sz w:val="22"/>
                <w:szCs w:val="22"/>
                <w:highlight w:val="none"/>
                <w:lang w:val="zh-CN" w:eastAsia="zh-CN"/>
              </w:rPr>
            </w:pPr>
            <w:r>
              <w:rPr>
                <w:rFonts w:hint="eastAsia" w:asciiTheme="minorEastAsia" w:hAnsiTheme="minorEastAsia" w:eastAsiaTheme="minorEastAsia"/>
                <w:color w:val="auto"/>
                <w:sz w:val="22"/>
                <w:szCs w:val="22"/>
                <w:highlight w:val="none"/>
                <w:lang w:val="zh-CN" w:eastAsia="zh-CN"/>
              </w:rPr>
              <w:t>投标人的书面承诺</w:t>
            </w:r>
          </w:p>
        </w:tc>
      </w:tr>
      <w:tr w14:paraId="2FF34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1079" w:type="dxa"/>
            <w:vAlign w:val="center"/>
          </w:tcPr>
          <w:p w14:paraId="39D642B4">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3.2.1</w:t>
            </w:r>
          </w:p>
        </w:tc>
        <w:tc>
          <w:tcPr>
            <w:tcW w:w="2772" w:type="dxa"/>
            <w:vAlign w:val="center"/>
          </w:tcPr>
          <w:p w14:paraId="047EF4A7">
            <w:pPr>
              <w:spacing w:line="360" w:lineRule="exact"/>
              <w:jc w:val="center"/>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增值税税金的计算方法</w:t>
            </w:r>
          </w:p>
        </w:tc>
        <w:tc>
          <w:tcPr>
            <w:tcW w:w="6240" w:type="dxa"/>
            <w:vAlign w:val="center"/>
          </w:tcPr>
          <w:p w14:paraId="053D6257">
            <w:pPr>
              <w:spacing w:line="360" w:lineRule="exact"/>
              <w:rPr>
                <w:rFonts w:asciiTheme="minorEastAsia" w:hAnsiTheme="minorEastAsia" w:eastAsiaTheme="minorEastAsia"/>
                <w:color w:val="auto"/>
                <w:sz w:val="22"/>
                <w:szCs w:val="22"/>
                <w:highlight w:val="none"/>
              </w:rPr>
            </w:pPr>
            <w:r>
              <w:rPr>
                <w:rFonts w:hint="eastAsia" w:ascii="宋体" w:hAnsi="宋体"/>
                <w:b/>
                <w:color w:val="auto"/>
                <w:szCs w:val="21"/>
                <w:highlight w:val="none"/>
              </w:rPr>
              <w:t>按国家规定</w:t>
            </w:r>
          </w:p>
        </w:tc>
      </w:tr>
      <w:tr w14:paraId="1687D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1079" w:type="dxa"/>
            <w:vAlign w:val="center"/>
          </w:tcPr>
          <w:p w14:paraId="202BFBC7">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3.2.1</w:t>
            </w:r>
          </w:p>
        </w:tc>
        <w:tc>
          <w:tcPr>
            <w:tcW w:w="2772" w:type="dxa"/>
            <w:vAlign w:val="center"/>
          </w:tcPr>
          <w:p w14:paraId="483F71A2">
            <w:pPr>
              <w:spacing w:line="360" w:lineRule="exact"/>
              <w:jc w:val="center"/>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工程量清单的填写方式</w:t>
            </w:r>
          </w:p>
        </w:tc>
        <w:tc>
          <w:tcPr>
            <w:tcW w:w="6240" w:type="dxa"/>
            <w:vAlign w:val="center"/>
          </w:tcPr>
          <w:p w14:paraId="2AD63018">
            <w:pPr>
              <w:spacing w:line="360" w:lineRule="exact"/>
              <w:rPr>
                <w:rFonts w:asciiTheme="minorEastAsia" w:hAnsiTheme="minorEastAsia" w:eastAsiaTheme="minorEastAsia"/>
                <w:color w:val="auto"/>
                <w:sz w:val="22"/>
                <w:szCs w:val="22"/>
                <w:highlight w:val="none"/>
                <w:lang w:eastAsia="zh-CN"/>
              </w:rPr>
            </w:pPr>
            <w:r>
              <w:rPr>
                <w:rFonts w:hint="eastAsia" w:ascii="MS Mincho" w:hAnsi="MS Mincho" w:eastAsia="MS Mincho" w:cs="MS Mincho"/>
                <w:color w:val="auto"/>
                <w:sz w:val="22"/>
                <w:szCs w:val="22"/>
                <w:highlight w:val="none"/>
                <w:lang w:eastAsia="zh-CN"/>
              </w:rPr>
              <w:t>☑</w:t>
            </w:r>
            <w:r>
              <w:rPr>
                <w:rFonts w:asciiTheme="minorEastAsia" w:hAnsiTheme="minorEastAsia" w:eastAsiaTheme="minorEastAsia"/>
                <w:color w:val="auto"/>
                <w:sz w:val="22"/>
                <w:szCs w:val="22"/>
                <w:highlight w:val="none"/>
                <w:lang w:eastAsia="zh-CN"/>
              </w:rPr>
              <w:t>投标人按照招标人提供的工程量固化清单电子文件填写工程量清单，下载网站：</w:t>
            </w:r>
          </w:p>
          <w:p w14:paraId="0ECB3F9E">
            <w:pPr>
              <w:spacing w:line="360" w:lineRule="exact"/>
              <w:rPr>
                <w:rFonts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rPr>
              <w:t>广西政府采购云平台（</w:t>
            </w:r>
            <w:r>
              <w:rPr>
                <w:rFonts w:asciiTheme="minorEastAsia" w:hAnsiTheme="minorEastAsia" w:eastAsiaTheme="minorEastAsia"/>
                <w:color w:val="auto"/>
                <w:sz w:val="22"/>
                <w:szCs w:val="22"/>
                <w:highlight w:val="none"/>
              </w:rPr>
              <w:t>https：//www.gcy.zfcg.gxzf.gov.cn/</w:t>
            </w:r>
            <w:r>
              <w:rPr>
                <w:rFonts w:hint="eastAsia" w:asciiTheme="minorEastAsia" w:hAnsiTheme="minorEastAsia" w:eastAsiaTheme="minorEastAsia"/>
                <w:color w:val="auto"/>
                <w:sz w:val="22"/>
                <w:szCs w:val="22"/>
                <w:highlight w:val="none"/>
              </w:rPr>
              <w:t>）</w:t>
            </w:r>
          </w:p>
          <w:p w14:paraId="20187675">
            <w:pPr>
              <w:spacing w:line="360" w:lineRule="exact"/>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lang w:eastAsia="zh-CN"/>
              </w:rPr>
              <w:t>□投标人按照招标人提供的书面工程量清单填写工程量清单</w:t>
            </w:r>
          </w:p>
        </w:tc>
      </w:tr>
      <w:tr w14:paraId="41538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1079" w:type="dxa"/>
            <w:vAlign w:val="center"/>
          </w:tcPr>
          <w:p w14:paraId="75EC5500">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3.2.3</w:t>
            </w:r>
          </w:p>
        </w:tc>
        <w:tc>
          <w:tcPr>
            <w:tcW w:w="2772" w:type="dxa"/>
            <w:vAlign w:val="center"/>
          </w:tcPr>
          <w:p w14:paraId="2B5C71D9">
            <w:pPr>
              <w:spacing w:line="360" w:lineRule="exact"/>
              <w:jc w:val="center"/>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rPr>
              <w:t>报价方式</w:t>
            </w:r>
          </w:p>
        </w:tc>
        <w:tc>
          <w:tcPr>
            <w:tcW w:w="6240" w:type="dxa"/>
            <w:vAlign w:val="center"/>
          </w:tcPr>
          <w:p w14:paraId="68812976">
            <w:pPr>
              <w:spacing w:line="360" w:lineRule="exact"/>
              <w:rPr>
                <w:rFonts w:asciiTheme="minorEastAsia" w:hAnsiTheme="minorEastAsia" w:eastAsiaTheme="minorEastAsia"/>
                <w:color w:val="auto"/>
                <w:sz w:val="22"/>
                <w:szCs w:val="22"/>
                <w:highlight w:val="none"/>
              </w:rPr>
            </w:pPr>
            <w:r>
              <w:rPr>
                <w:rFonts w:hint="eastAsia" w:ascii="MS Mincho" w:hAnsi="MS Mincho" w:eastAsia="MS Mincho" w:cs="MS Mincho"/>
                <w:color w:val="auto"/>
                <w:sz w:val="22"/>
                <w:szCs w:val="22"/>
                <w:highlight w:val="none"/>
              </w:rPr>
              <w:t>☑</w:t>
            </w:r>
            <w:r>
              <w:rPr>
                <w:rFonts w:asciiTheme="minorEastAsia" w:hAnsiTheme="minorEastAsia" w:eastAsiaTheme="minorEastAsia"/>
                <w:color w:val="auto"/>
                <w:sz w:val="22"/>
                <w:szCs w:val="22"/>
                <w:highlight w:val="none"/>
              </w:rPr>
              <w:t xml:space="preserve">单价 </w:t>
            </w:r>
            <w:r>
              <w:rPr>
                <w:rFonts w:hint="eastAsia"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rPr>
              <w:t>总价</w:t>
            </w:r>
          </w:p>
        </w:tc>
      </w:tr>
      <w:tr w14:paraId="2F46A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1079" w:type="dxa"/>
            <w:vAlign w:val="center"/>
          </w:tcPr>
          <w:p w14:paraId="0A5AEDB9">
            <w:pPr>
              <w:spacing w:line="380" w:lineRule="exact"/>
              <w:ind w:firstLine="0" w:firstLineChars="0"/>
              <w:jc w:val="center"/>
              <w:rPr>
                <w:rFonts w:asciiTheme="minorEastAsia" w:hAnsiTheme="minorEastAsia" w:eastAsiaTheme="minorEastAsia"/>
                <w:color w:val="auto"/>
                <w:sz w:val="22"/>
                <w:szCs w:val="22"/>
                <w:highlight w:val="none"/>
              </w:rPr>
            </w:pPr>
            <w:r>
              <w:rPr>
                <w:rFonts w:hint="eastAsia" w:ascii="宋体" w:hAnsi="宋体"/>
                <w:color w:val="auto"/>
                <w:szCs w:val="21"/>
                <w:highlight w:val="none"/>
              </w:rPr>
              <w:t>3.2.5</w:t>
            </w:r>
          </w:p>
        </w:tc>
        <w:tc>
          <w:tcPr>
            <w:tcW w:w="2772" w:type="dxa"/>
            <w:vAlign w:val="center"/>
          </w:tcPr>
          <w:p w14:paraId="7FECD3ED">
            <w:pPr>
              <w:spacing w:line="340" w:lineRule="exact"/>
              <w:ind w:firstLine="0" w:firstLineChars="0"/>
              <w:jc w:val="center"/>
              <w:rPr>
                <w:rFonts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安全生产费用总额</w:t>
            </w:r>
          </w:p>
        </w:tc>
        <w:tc>
          <w:tcPr>
            <w:tcW w:w="6240" w:type="dxa"/>
            <w:vAlign w:val="center"/>
          </w:tcPr>
          <w:p w14:paraId="6A00520C">
            <w:pPr>
              <w:spacing w:line="340" w:lineRule="exact"/>
              <w:ind w:firstLine="0" w:firstLineChars="0"/>
              <w:rPr>
                <w:rFonts w:asciiTheme="minorEastAsia" w:hAnsiTheme="minorEastAsia" w:eastAsiaTheme="minorEastAsia"/>
                <w:color w:val="auto"/>
                <w:sz w:val="22"/>
                <w:szCs w:val="22"/>
                <w:highlight w:val="none"/>
              </w:rPr>
            </w:pPr>
            <w:r>
              <w:rPr>
                <w:rFonts w:hint="eastAsia" w:ascii="宋体" w:hAnsi="宋体"/>
                <w:b/>
                <w:color w:val="auto"/>
                <w:szCs w:val="21"/>
                <w:highlight w:val="none"/>
              </w:rPr>
              <w:t>安全生产费用按招标人公布的投标控制价上限的</w:t>
            </w:r>
            <w:r>
              <w:rPr>
                <w:rFonts w:ascii="宋体" w:hAnsi="宋体"/>
                <w:b/>
                <w:color w:val="auto"/>
                <w:szCs w:val="21"/>
                <w:highlight w:val="none"/>
              </w:rPr>
              <w:t>1.5%</w:t>
            </w:r>
            <w:r>
              <w:rPr>
                <w:rFonts w:hint="eastAsia" w:ascii="宋体" w:hAnsi="宋体"/>
                <w:b/>
                <w:color w:val="auto"/>
                <w:szCs w:val="21"/>
                <w:highlight w:val="none"/>
              </w:rPr>
              <w:t>计</w:t>
            </w:r>
          </w:p>
        </w:tc>
      </w:tr>
      <w:tr w14:paraId="2CFE8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1079" w:type="dxa"/>
            <w:vAlign w:val="center"/>
          </w:tcPr>
          <w:p w14:paraId="681F4623">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3.2.6</w:t>
            </w:r>
          </w:p>
        </w:tc>
        <w:tc>
          <w:tcPr>
            <w:tcW w:w="2772" w:type="dxa"/>
            <w:vAlign w:val="center"/>
          </w:tcPr>
          <w:p w14:paraId="6726A701">
            <w:pPr>
              <w:spacing w:line="360" w:lineRule="exact"/>
              <w:jc w:val="center"/>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rPr>
              <w:t>是否接受调价函</w:t>
            </w:r>
            <w:r>
              <w:rPr>
                <w:rFonts w:hint="eastAsia" w:cs="宋体" w:asciiTheme="minorEastAsia" w:hAnsiTheme="minorEastAsia" w:eastAsiaTheme="minorEastAsia"/>
                <w:color w:val="auto"/>
                <w:sz w:val="22"/>
                <w:szCs w:val="22"/>
                <w:highlight w:val="none"/>
              </w:rPr>
              <w:t>①</w:t>
            </w:r>
          </w:p>
        </w:tc>
        <w:tc>
          <w:tcPr>
            <w:tcW w:w="6240" w:type="dxa"/>
            <w:vAlign w:val="center"/>
          </w:tcPr>
          <w:p w14:paraId="3E4ADC5B">
            <w:pPr>
              <w:spacing w:line="360" w:lineRule="exact"/>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 xml:space="preserve">□是 </w:t>
            </w:r>
            <w:r>
              <w:rPr>
                <w:rFonts w:hint="eastAsia" w:ascii="MS Mincho" w:hAnsi="MS Mincho" w:eastAsia="MS Mincho" w:cs="MS Mincho"/>
                <w:color w:val="auto"/>
                <w:sz w:val="22"/>
                <w:szCs w:val="22"/>
                <w:highlight w:val="none"/>
              </w:rPr>
              <w:t>☑</w:t>
            </w:r>
            <w:r>
              <w:rPr>
                <w:rFonts w:asciiTheme="minorEastAsia" w:hAnsiTheme="minorEastAsia" w:eastAsiaTheme="minorEastAsia"/>
                <w:color w:val="auto"/>
                <w:sz w:val="22"/>
                <w:szCs w:val="22"/>
                <w:highlight w:val="none"/>
              </w:rPr>
              <w:t>否</w:t>
            </w:r>
          </w:p>
        </w:tc>
      </w:tr>
      <w:tr w14:paraId="6023B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1079" w:type="dxa"/>
            <w:vAlign w:val="center"/>
          </w:tcPr>
          <w:p w14:paraId="4A0E8C73">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3.2.8</w:t>
            </w:r>
          </w:p>
        </w:tc>
        <w:tc>
          <w:tcPr>
            <w:tcW w:w="2772" w:type="dxa"/>
            <w:vAlign w:val="center"/>
          </w:tcPr>
          <w:p w14:paraId="1EED2833">
            <w:pPr>
              <w:spacing w:line="360" w:lineRule="exact"/>
              <w:jc w:val="center"/>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rPr>
              <w:t>最高投标限价</w:t>
            </w:r>
          </w:p>
        </w:tc>
        <w:tc>
          <w:tcPr>
            <w:tcW w:w="6240" w:type="dxa"/>
            <w:vAlign w:val="center"/>
          </w:tcPr>
          <w:p w14:paraId="095260ED">
            <w:pPr>
              <w:spacing w:line="36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□无</w:t>
            </w:r>
          </w:p>
          <w:p w14:paraId="0911188A">
            <w:pPr>
              <w:spacing w:line="360" w:lineRule="exact"/>
              <w:rPr>
                <w:rFonts w:asciiTheme="minorEastAsia" w:hAnsiTheme="minorEastAsia" w:eastAsiaTheme="minorEastAsia"/>
                <w:color w:val="auto"/>
                <w:sz w:val="22"/>
                <w:szCs w:val="22"/>
                <w:highlight w:val="none"/>
              </w:rPr>
            </w:pPr>
            <w:r>
              <w:rPr>
                <w:rFonts w:hint="eastAsia" w:ascii="MS Mincho" w:hAnsi="MS Mincho" w:eastAsia="MS Mincho" w:cs="MS Mincho"/>
                <w:b/>
                <w:bCs/>
                <w:color w:val="auto"/>
                <w:sz w:val="22"/>
                <w:szCs w:val="22"/>
                <w:highlight w:val="none"/>
                <w:lang w:eastAsia="zh-CN"/>
              </w:rPr>
              <w:t>☑</w:t>
            </w:r>
            <w:r>
              <w:rPr>
                <w:rFonts w:asciiTheme="minorEastAsia" w:hAnsiTheme="minorEastAsia" w:eastAsiaTheme="minorEastAsia"/>
                <w:b/>
                <w:bCs/>
                <w:color w:val="auto"/>
                <w:sz w:val="22"/>
                <w:szCs w:val="22"/>
                <w:highlight w:val="none"/>
                <w:lang w:eastAsia="zh-CN"/>
              </w:rPr>
              <w:t>有，</w:t>
            </w:r>
            <w:r>
              <w:rPr>
                <w:rFonts w:hint="eastAsia" w:ascii="宋体" w:hAnsi="宋体"/>
                <w:b/>
                <w:bCs/>
                <w:color w:val="auto"/>
                <w:kern w:val="0"/>
                <w:szCs w:val="21"/>
                <w:highlight w:val="none"/>
                <w:lang w:val="zh-CN"/>
              </w:rPr>
              <w:t>最髙投标限价</w:t>
            </w:r>
            <w:r>
              <w:rPr>
                <w:rFonts w:hint="eastAsia" w:ascii="宋体" w:hAnsi="宋体" w:cs="宋体"/>
                <w:b/>
                <w:bCs/>
                <w:color w:val="auto"/>
                <w:szCs w:val="21"/>
                <w:highlight w:val="none"/>
                <w:lang w:val="en-US" w:eastAsia="zh-CN"/>
              </w:rPr>
              <w:t>2008.23</w:t>
            </w:r>
            <w:r>
              <w:rPr>
                <w:rFonts w:hint="eastAsia" w:ascii="宋体" w:hAnsi="宋体" w:cs="宋体"/>
                <w:b/>
                <w:bCs/>
                <w:color w:val="auto"/>
                <w:szCs w:val="21"/>
                <w:highlight w:val="none"/>
              </w:rPr>
              <w:t>万元，</w:t>
            </w:r>
            <w:r>
              <w:rPr>
                <w:rFonts w:ascii="宋体" w:hAnsi="宋体" w:cs="宋体"/>
                <w:b/>
                <w:bCs/>
                <w:color w:val="auto"/>
                <w:szCs w:val="21"/>
                <w:highlight w:val="none"/>
              </w:rPr>
              <w:t>（</w:t>
            </w:r>
            <w:r>
              <w:rPr>
                <w:rFonts w:hint="eastAsia" w:ascii="宋体" w:hAnsi="宋体" w:cs="宋体"/>
                <w:b/>
                <w:bCs/>
                <w:color w:val="auto"/>
                <w:szCs w:val="21"/>
                <w:highlight w:val="none"/>
                <w:lang w:eastAsia="zh-CN"/>
              </w:rPr>
              <w:t>2025</w:t>
            </w:r>
            <w:r>
              <w:rPr>
                <w:rFonts w:ascii="宋体" w:hAnsi="宋体" w:cs="宋体"/>
                <w:b/>
                <w:bCs/>
                <w:color w:val="auto"/>
                <w:szCs w:val="21"/>
                <w:highlight w:val="none"/>
              </w:rPr>
              <w:t>年</w:t>
            </w:r>
            <w:r>
              <w:rPr>
                <w:rFonts w:hint="eastAsia" w:ascii="宋体" w:hAnsi="宋体" w:cs="宋体"/>
                <w:b/>
                <w:bCs/>
                <w:color w:val="auto"/>
                <w:szCs w:val="21"/>
                <w:highlight w:val="none"/>
                <w:lang w:val="en-US" w:eastAsia="zh-CN"/>
              </w:rPr>
              <w:t>为605.13万元</w:t>
            </w:r>
            <w:r>
              <w:rPr>
                <w:rFonts w:ascii="宋体" w:hAnsi="宋体" w:cs="宋体"/>
                <w:b/>
                <w:bCs/>
                <w:color w:val="auto"/>
                <w:szCs w:val="21"/>
                <w:highlight w:val="none"/>
              </w:rPr>
              <w:t>、202</w:t>
            </w:r>
            <w:r>
              <w:rPr>
                <w:rFonts w:hint="eastAsia" w:ascii="宋体" w:hAnsi="宋体" w:cs="宋体"/>
                <w:b/>
                <w:bCs/>
                <w:color w:val="auto"/>
                <w:szCs w:val="21"/>
                <w:highlight w:val="none"/>
                <w:lang w:val="en-US" w:eastAsia="zh-CN"/>
              </w:rPr>
              <w:t>6</w:t>
            </w:r>
            <w:r>
              <w:rPr>
                <w:rFonts w:ascii="宋体" w:hAnsi="宋体" w:cs="宋体"/>
                <w:b/>
                <w:bCs/>
                <w:color w:val="auto"/>
                <w:szCs w:val="21"/>
                <w:highlight w:val="none"/>
              </w:rPr>
              <w:t>年、202</w:t>
            </w:r>
            <w:r>
              <w:rPr>
                <w:rFonts w:hint="eastAsia" w:ascii="宋体" w:hAnsi="宋体" w:cs="宋体"/>
                <w:b/>
                <w:bCs/>
                <w:color w:val="auto"/>
                <w:szCs w:val="21"/>
                <w:highlight w:val="none"/>
                <w:lang w:val="en-US" w:eastAsia="zh-CN"/>
              </w:rPr>
              <w:t>7</w:t>
            </w:r>
            <w:r>
              <w:rPr>
                <w:rFonts w:ascii="宋体" w:hAnsi="宋体" w:cs="宋体"/>
                <w:b/>
                <w:bCs/>
                <w:color w:val="auto"/>
                <w:szCs w:val="21"/>
                <w:highlight w:val="none"/>
              </w:rPr>
              <w:t>年</w:t>
            </w:r>
            <w:r>
              <w:rPr>
                <w:rFonts w:hint="eastAsia" w:ascii="宋体" w:hAnsi="宋体" w:cs="宋体"/>
                <w:b/>
                <w:bCs/>
                <w:color w:val="auto"/>
                <w:szCs w:val="21"/>
                <w:highlight w:val="none"/>
              </w:rPr>
              <w:t>均为</w:t>
            </w:r>
            <w:r>
              <w:rPr>
                <w:rFonts w:hint="eastAsia" w:ascii="宋体" w:hAnsi="宋体" w:cs="宋体"/>
                <w:b/>
                <w:bCs/>
                <w:color w:val="auto"/>
                <w:szCs w:val="21"/>
                <w:highlight w:val="none"/>
                <w:lang w:val="en-US" w:eastAsia="zh-CN"/>
              </w:rPr>
              <w:t>701.55</w:t>
            </w:r>
            <w:r>
              <w:rPr>
                <w:rFonts w:hint="eastAsia" w:ascii="宋体" w:hAnsi="宋体" w:cs="宋体"/>
                <w:b/>
                <w:bCs/>
                <w:color w:val="auto"/>
                <w:szCs w:val="21"/>
                <w:highlight w:val="none"/>
              </w:rPr>
              <w:t>万元</w:t>
            </w:r>
            <w:r>
              <w:rPr>
                <w:rFonts w:hint="eastAsia" w:ascii="宋体" w:hAnsi="宋体" w:cs="宋体"/>
                <w:b/>
                <w:bCs/>
                <w:color w:val="auto"/>
                <w:szCs w:val="21"/>
                <w:highlight w:val="none"/>
                <w:lang w:val="en-US" w:eastAsia="zh-CN"/>
              </w:rPr>
              <w:t>/年</w:t>
            </w:r>
            <w:r>
              <w:rPr>
                <w:rFonts w:hint="eastAsia" w:ascii="宋体" w:hAnsi="宋体" w:cs="宋体"/>
                <w:b/>
                <w:bCs/>
                <w:color w:val="auto"/>
                <w:szCs w:val="21"/>
                <w:highlight w:val="none"/>
              </w:rPr>
              <w:t xml:space="preserve"> </w:t>
            </w:r>
            <w:r>
              <w:rPr>
                <w:rFonts w:ascii="宋体" w:hAnsi="宋体" w:cs="宋体"/>
                <w:b/>
                <w:bCs/>
                <w:color w:val="auto"/>
                <w:szCs w:val="21"/>
                <w:highlight w:val="none"/>
              </w:rPr>
              <w:t>）</w:t>
            </w:r>
          </w:p>
        </w:tc>
      </w:tr>
      <w:tr w14:paraId="2DACB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1079" w:type="dxa"/>
            <w:vAlign w:val="center"/>
          </w:tcPr>
          <w:p w14:paraId="677C1271">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3.2.9</w:t>
            </w:r>
          </w:p>
        </w:tc>
        <w:tc>
          <w:tcPr>
            <w:tcW w:w="2772" w:type="dxa"/>
            <w:vAlign w:val="center"/>
          </w:tcPr>
          <w:p w14:paraId="546A5B2C">
            <w:pPr>
              <w:spacing w:line="360" w:lineRule="exact"/>
              <w:jc w:val="center"/>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rPr>
              <w:t>投标报价的其他要求</w:t>
            </w:r>
          </w:p>
        </w:tc>
        <w:tc>
          <w:tcPr>
            <w:tcW w:w="6240" w:type="dxa"/>
            <w:vAlign w:val="center"/>
          </w:tcPr>
          <w:p w14:paraId="46B5890D">
            <w:pPr>
              <w:spacing w:line="360" w:lineRule="exact"/>
              <w:rPr>
                <w:rFonts w:hint="eastAsia" w:asciiTheme="minorEastAsia" w:hAnsiTheme="minorEastAsia" w:eastAsiaTheme="minorEastAsia"/>
                <w:b/>
                <w:bCs/>
                <w:color w:val="auto"/>
                <w:sz w:val="22"/>
                <w:szCs w:val="22"/>
                <w:highlight w:val="none"/>
              </w:rPr>
            </w:pPr>
            <w:r>
              <w:rPr>
                <w:rFonts w:hint="eastAsia" w:asciiTheme="minorEastAsia" w:hAnsiTheme="minorEastAsia" w:eastAsiaTheme="minorEastAsia"/>
                <w:b/>
                <w:bCs/>
                <w:color w:val="auto"/>
                <w:sz w:val="22"/>
                <w:szCs w:val="22"/>
                <w:highlight w:val="none"/>
              </w:rPr>
              <w:t>工程量清单报价明细中，无工程量的项目投标人也</w:t>
            </w:r>
          </w:p>
          <w:p w14:paraId="4BCA1CC4">
            <w:pPr>
              <w:spacing w:line="360" w:lineRule="exact"/>
              <w:rPr>
                <w:rFonts w:asciiTheme="minorEastAsia" w:hAnsiTheme="minorEastAsia" w:eastAsiaTheme="minorEastAsia"/>
                <w:color w:val="auto"/>
                <w:sz w:val="22"/>
                <w:szCs w:val="22"/>
                <w:highlight w:val="none"/>
              </w:rPr>
            </w:pPr>
            <w:r>
              <w:rPr>
                <w:rFonts w:hint="eastAsia" w:asciiTheme="minorEastAsia" w:hAnsiTheme="minorEastAsia" w:eastAsiaTheme="minorEastAsia"/>
                <w:b/>
                <w:bCs/>
                <w:color w:val="auto"/>
                <w:sz w:val="22"/>
                <w:szCs w:val="22"/>
                <w:highlight w:val="none"/>
              </w:rPr>
              <w:t>必须进行报价，否则为无效报价处理。</w:t>
            </w:r>
          </w:p>
        </w:tc>
      </w:tr>
      <w:tr w14:paraId="0928D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1079" w:type="dxa"/>
            <w:vAlign w:val="center"/>
          </w:tcPr>
          <w:p w14:paraId="400F2238">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3.3.1</w:t>
            </w:r>
          </w:p>
        </w:tc>
        <w:tc>
          <w:tcPr>
            <w:tcW w:w="2772" w:type="dxa"/>
            <w:vAlign w:val="center"/>
          </w:tcPr>
          <w:p w14:paraId="7FA623D8">
            <w:pPr>
              <w:spacing w:line="360" w:lineRule="exact"/>
              <w:jc w:val="center"/>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rPr>
              <w:t>投标有效期</w:t>
            </w:r>
          </w:p>
        </w:tc>
        <w:tc>
          <w:tcPr>
            <w:tcW w:w="6240" w:type="dxa"/>
            <w:vAlign w:val="center"/>
          </w:tcPr>
          <w:p w14:paraId="31B79373">
            <w:pPr>
              <w:spacing w:line="360" w:lineRule="exact"/>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lang w:eastAsia="zh-CN"/>
              </w:rPr>
              <w:t>自投标人提交投标文件截止之日起计算</w:t>
            </w:r>
            <w:r>
              <w:rPr>
                <w:rFonts w:asciiTheme="minorEastAsia" w:hAnsiTheme="minorEastAsia" w:eastAsiaTheme="minorEastAsia"/>
                <w:color w:val="auto"/>
                <w:sz w:val="22"/>
                <w:szCs w:val="22"/>
                <w:highlight w:val="none"/>
                <w:u w:val="single"/>
                <w:lang w:eastAsia="zh-CN"/>
              </w:rPr>
              <w:t xml:space="preserve"> 90 </w:t>
            </w:r>
            <w:r>
              <w:rPr>
                <w:rFonts w:asciiTheme="minorEastAsia" w:hAnsiTheme="minorEastAsia" w:eastAsiaTheme="minorEastAsia"/>
                <w:color w:val="auto"/>
                <w:sz w:val="22"/>
                <w:szCs w:val="22"/>
                <w:highlight w:val="none"/>
                <w:lang w:eastAsia="zh-CN"/>
              </w:rPr>
              <w:t>日</w:t>
            </w:r>
          </w:p>
        </w:tc>
      </w:tr>
      <w:tr w14:paraId="14BC7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1079" w:type="dxa"/>
            <w:vAlign w:val="center"/>
          </w:tcPr>
          <w:p w14:paraId="7B3A7DC9">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2.3.2</w:t>
            </w:r>
          </w:p>
        </w:tc>
        <w:tc>
          <w:tcPr>
            <w:tcW w:w="2772" w:type="dxa"/>
            <w:vAlign w:val="center"/>
          </w:tcPr>
          <w:p w14:paraId="5C356D4D">
            <w:pPr>
              <w:spacing w:line="360" w:lineRule="exact"/>
              <w:jc w:val="center"/>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投标人确认收到招标文件 修改</w:t>
            </w:r>
          </w:p>
        </w:tc>
        <w:tc>
          <w:tcPr>
            <w:tcW w:w="6240" w:type="dxa"/>
            <w:vAlign w:val="center"/>
          </w:tcPr>
          <w:p w14:paraId="18221215">
            <w:pPr>
              <w:spacing w:line="360" w:lineRule="exact"/>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lang w:eastAsia="zh-CN"/>
              </w:rPr>
              <w:t>形式：“电子交易平台”的电子修改通知一经发出均视为投标人已收到招标文件修改文件。</w:t>
            </w:r>
          </w:p>
        </w:tc>
      </w:tr>
      <w:tr w14:paraId="218B1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1079" w:type="dxa"/>
            <w:vAlign w:val="center"/>
          </w:tcPr>
          <w:p w14:paraId="77B6B061">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3.4.1</w:t>
            </w:r>
          </w:p>
        </w:tc>
        <w:tc>
          <w:tcPr>
            <w:tcW w:w="2772" w:type="dxa"/>
            <w:vAlign w:val="center"/>
          </w:tcPr>
          <w:p w14:paraId="11647F05">
            <w:pPr>
              <w:spacing w:line="360" w:lineRule="exact"/>
              <w:jc w:val="center"/>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rPr>
              <w:t>投标保证金</w:t>
            </w:r>
          </w:p>
        </w:tc>
        <w:tc>
          <w:tcPr>
            <w:tcW w:w="6240" w:type="dxa"/>
            <w:vAlign w:val="center"/>
          </w:tcPr>
          <w:p w14:paraId="6BB205CD">
            <w:pPr>
              <w:spacing w:line="340" w:lineRule="exact"/>
              <w:ind w:firstLine="0" w:firstLineChars="0"/>
              <w:rPr>
                <w:rFonts w:hint="default" w:ascii="宋体" w:hAnsi="宋体" w:eastAsiaTheme="minorEastAsia"/>
                <w:color w:val="auto"/>
                <w:szCs w:val="21"/>
                <w:highlight w:val="none"/>
                <w:lang w:val="en-US" w:eastAsia="zh-CN"/>
              </w:rPr>
            </w:pPr>
            <w:r>
              <w:rPr>
                <w:rFonts w:asciiTheme="minorEastAsia" w:hAnsiTheme="minorEastAsia" w:eastAsiaTheme="minorEastAsia"/>
                <w:color w:val="auto"/>
                <w:sz w:val="22"/>
                <w:szCs w:val="22"/>
                <w:highlight w:val="none"/>
              </w:rPr>
              <w:sym w:font="Wingdings 2" w:char="0052"/>
            </w:r>
            <w:r>
              <w:rPr>
                <w:rFonts w:hint="eastAsia" w:asciiTheme="minorEastAsia" w:hAnsiTheme="minorEastAsia" w:eastAsiaTheme="minorEastAsia"/>
                <w:color w:val="auto"/>
                <w:sz w:val="22"/>
                <w:szCs w:val="22"/>
                <w:highlight w:val="none"/>
                <w:lang w:val="en-US" w:eastAsia="zh-CN"/>
              </w:rPr>
              <w:t>不需要提交</w:t>
            </w:r>
          </w:p>
          <w:p w14:paraId="4BDB37CC">
            <w:pPr>
              <w:spacing w:line="360" w:lineRule="exact"/>
              <w:rPr>
                <w:rFonts w:hint="eastAsia"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rPr>
              <w:t>□</w:t>
            </w:r>
            <w:r>
              <w:rPr>
                <w:rFonts w:hint="eastAsia" w:asciiTheme="minorEastAsia" w:hAnsiTheme="minorEastAsia" w:eastAsiaTheme="minorEastAsia"/>
                <w:color w:val="auto"/>
                <w:sz w:val="22"/>
                <w:szCs w:val="22"/>
                <w:highlight w:val="none"/>
                <w:lang w:val="en-US" w:eastAsia="zh-CN"/>
              </w:rPr>
              <w:t>需要提交</w:t>
            </w:r>
            <w:r>
              <w:rPr>
                <w:rFonts w:hint="eastAsia" w:asciiTheme="minorEastAsia" w:hAnsiTheme="minorEastAsia" w:eastAsiaTheme="minorEastAsia"/>
                <w:color w:val="auto"/>
                <w:sz w:val="22"/>
                <w:szCs w:val="22"/>
                <w:highlight w:val="none"/>
                <w:lang w:eastAsia="zh-CN"/>
              </w:rPr>
              <w:t>投标保证金的提交方式：银行转账、电汇或网上支付、保函（银行保函、电子保函、保证保险保函、工程担保保函）等方式提交。【备注：严禁要求投标人以现金方式提交保证金的行为：采用银行保函、工程担保或工程保证保险方式的，保函有效期不得低于投标有效期：鼓励采用电子保函等形式。】</w:t>
            </w:r>
          </w:p>
          <w:p w14:paraId="447D22F9">
            <w:pPr>
              <w:spacing w:line="360" w:lineRule="exact"/>
              <w:rPr>
                <w:rFonts w:hint="eastAsia"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投标保证金的金额：/万元。</w:t>
            </w:r>
          </w:p>
          <w:p w14:paraId="09EAC1D8">
            <w:pPr>
              <w:spacing w:line="360" w:lineRule="exact"/>
              <w:rPr>
                <w:rFonts w:hint="eastAsia"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提交方式：1、使用银行转账时投标保证金必须从投标人的企业基本账户汇到以下指定的投标保证金专用账户，否则投标无效。</w:t>
            </w:r>
          </w:p>
          <w:p w14:paraId="59D9CF96">
            <w:pPr>
              <w:spacing w:line="360" w:lineRule="exact"/>
              <w:rPr>
                <w:rFonts w:hint="eastAsia"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账户名称：</w:t>
            </w:r>
          </w:p>
          <w:p w14:paraId="3EE3CC87">
            <w:pPr>
              <w:spacing w:line="360" w:lineRule="exact"/>
              <w:rPr>
                <w:rFonts w:hint="eastAsia"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开户银行：</w:t>
            </w:r>
          </w:p>
          <w:p w14:paraId="6B6DF3EB">
            <w:pPr>
              <w:spacing w:line="360" w:lineRule="exact"/>
              <w:rPr>
                <w:rFonts w:hint="eastAsia"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银行账号：</w:t>
            </w:r>
          </w:p>
          <w:p w14:paraId="4B567A63">
            <w:pPr>
              <w:spacing w:line="360" w:lineRule="exact"/>
              <w:rPr>
                <w:rFonts w:hint="eastAsia"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2、投标人使用银行保函、保证保险保函、工程担保保函时，投标人开具纸质保函的，需将保函原件扫描件作为投标文件的组成部分，投标保证金不足额缴纳的，或保函（银行保函、保证保险保函、工程担保保函）额度不足的，其投标无效。</w:t>
            </w:r>
          </w:p>
          <w:p w14:paraId="424F1CF9">
            <w:pPr>
              <w:spacing w:line="360" w:lineRule="exact"/>
              <w:rPr>
                <w:rFonts w:hint="eastAsia"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其他要求：</w:t>
            </w:r>
          </w:p>
          <w:p w14:paraId="7EE00EB5">
            <w:pPr>
              <w:spacing w:line="360" w:lineRule="exact"/>
              <w:rPr>
                <w:rFonts w:hint="eastAsia"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（1）采用银行保函时，出具保函的银行级别：地市级分行（支行）及以上级别银行。</w:t>
            </w:r>
          </w:p>
          <w:p w14:paraId="5F0C7CB9">
            <w:pPr>
              <w:spacing w:line="360" w:lineRule="exact"/>
              <w:rPr>
                <w:rFonts w:hint="eastAsia"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（2）投标保证金必须以投标人自身的名义提交，不得以分支机构等其他名义提交。</w:t>
            </w:r>
          </w:p>
          <w:p w14:paraId="05A78452">
            <w:pPr>
              <w:spacing w:line="360" w:lineRule="exact"/>
              <w:rPr>
                <w:rFonts w:hint="eastAsia" w:ascii="宋体" w:hAnsi="宋体"/>
                <w:color w:val="auto"/>
                <w:szCs w:val="21"/>
                <w:highlight w:val="none"/>
                <w:lang w:eastAsia="zh-CN"/>
              </w:rPr>
            </w:pPr>
            <w:r>
              <w:rPr>
                <w:rFonts w:hint="eastAsia" w:asciiTheme="minorEastAsia" w:hAnsiTheme="minorEastAsia" w:eastAsiaTheme="minorEastAsia"/>
                <w:color w:val="auto"/>
                <w:sz w:val="22"/>
                <w:szCs w:val="22"/>
                <w:highlight w:val="none"/>
                <w:lang w:eastAsia="zh-CN"/>
              </w:rPr>
              <w:t>（3)投标保证金如以纸质保函形式提交的，若为中标单位，保函原件须在领取中标通知书后送至招标人。</w:t>
            </w:r>
          </w:p>
        </w:tc>
      </w:tr>
      <w:tr w14:paraId="0D558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1079" w:type="dxa"/>
            <w:vAlign w:val="center"/>
          </w:tcPr>
          <w:p w14:paraId="22198CA6">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3.4.3</w:t>
            </w:r>
          </w:p>
        </w:tc>
        <w:tc>
          <w:tcPr>
            <w:tcW w:w="2772" w:type="dxa"/>
            <w:vAlign w:val="center"/>
          </w:tcPr>
          <w:p w14:paraId="4F627991">
            <w:pPr>
              <w:spacing w:line="360" w:lineRule="exact"/>
              <w:jc w:val="center"/>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投标保证金的利息计算原则</w:t>
            </w:r>
          </w:p>
        </w:tc>
        <w:tc>
          <w:tcPr>
            <w:tcW w:w="6240" w:type="dxa"/>
            <w:vAlign w:val="center"/>
          </w:tcPr>
          <w:p w14:paraId="20074EB6">
            <w:pPr>
              <w:spacing w:line="360" w:lineRule="exact"/>
              <w:rPr>
                <w:rFonts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w:t>
            </w:r>
          </w:p>
        </w:tc>
      </w:tr>
      <w:tr w14:paraId="4E8E3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1079" w:type="dxa"/>
            <w:vAlign w:val="center"/>
          </w:tcPr>
          <w:p w14:paraId="195B819F">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3.4.4</w:t>
            </w:r>
          </w:p>
        </w:tc>
        <w:tc>
          <w:tcPr>
            <w:tcW w:w="2772" w:type="dxa"/>
            <w:vAlign w:val="center"/>
          </w:tcPr>
          <w:p w14:paraId="679BC703">
            <w:pPr>
              <w:spacing w:line="360" w:lineRule="exact"/>
              <w:jc w:val="center"/>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其他可以不予退还投标保证 金的情形</w:t>
            </w:r>
          </w:p>
        </w:tc>
        <w:tc>
          <w:tcPr>
            <w:tcW w:w="6240" w:type="dxa"/>
            <w:vAlign w:val="center"/>
          </w:tcPr>
          <w:p w14:paraId="351B2920">
            <w:pPr>
              <w:spacing w:line="360" w:lineRule="exact"/>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（1）投标人在投标有效期内撤销投标文件；</w:t>
            </w:r>
          </w:p>
          <w:p w14:paraId="6B703A85">
            <w:pPr>
              <w:spacing w:line="360" w:lineRule="exact"/>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（2）中标人在收到中标通知书后，无正当理由不与招标人订立合同，在签订合同时向招标人提出附加条件，或不按招标文件要求提交履约保证金；</w:t>
            </w:r>
          </w:p>
          <w:p w14:paraId="72F60FF6">
            <w:pPr>
              <w:spacing w:line="360" w:lineRule="exact"/>
              <w:rPr>
                <w:rFonts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4"/>
                <w:szCs w:val="24"/>
                <w:highlight w:val="none"/>
                <w:lang w:eastAsia="zh-CN"/>
              </w:rPr>
              <w:t>（3）发生投标人须知前附表规定的其他可以不予退还投标保证金的情形。</w:t>
            </w:r>
          </w:p>
        </w:tc>
      </w:tr>
      <w:tr w14:paraId="261BD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1079" w:type="dxa"/>
            <w:vAlign w:val="center"/>
          </w:tcPr>
          <w:p w14:paraId="2515AB32">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3.5</w:t>
            </w:r>
          </w:p>
        </w:tc>
        <w:tc>
          <w:tcPr>
            <w:tcW w:w="2772" w:type="dxa"/>
            <w:vAlign w:val="center"/>
          </w:tcPr>
          <w:p w14:paraId="41A632C6">
            <w:pPr>
              <w:spacing w:line="360" w:lineRule="exact"/>
              <w:jc w:val="center"/>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资格审查资料的特殊要求</w:t>
            </w:r>
          </w:p>
        </w:tc>
        <w:tc>
          <w:tcPr>
            <w:tcW w:w="6240" w:type="dxa"/>
            <w:vAlign w:val="center"/>
          </w:tcPr>
          <w:p w14:paraId="64F5151E">
            <w:pPr>
              <w:spacing w:line="360" w:lineRule="exact"/>
              <w:rPr>
                <w:rFonts w:asciiTheme="minorEastAsia" w:hAnsiTheme="minorEastAsia" w:eastAsiaTheme="minorEastAsia"/>
                <w:color w:val="auto"/>
                <w:sz w:val="22"/>
                <w:szCs w:val="22"/>
                <w:highlight w:val="none"/>
                <w:lang w:eastAsia="zh-CN"/>
              </w:rPr>
            </w:pPr>
            <w:r>
              <w:rPr>
                <w:rFonts w:hint="eastAsia" w:ascii="MS Mincho" w:hAnsi="MS Mincho" w:eastAsia="MS Mincho" w:cs="MS Mincho"/>
                <w:color w:val="auto"/>
                <w:sz w:val="22"/>
                <w:szCs w:val="22"/>
                <w:highlight w:val="none"/>
                <w:lang w:eastAsia="zh-CN"/>
              </w:rPr>
              <w:t>☑</w:t>
            </w:r>
            <w:r>
              <w:rPr>
                <w:rFonts w:asciiTheme="minorEastAsia" w:hAnsiTheme="minorEastAsia" w:eastAsiaTheme="minorEastAsia"/>
                <w:color w:val="auto"/>
                <w:sz w:val="22"/>
                <w:szCs w:val="22"/>
                <w:highlight w:val="none"/>
                <w:lang w:eastAsia="zh-CN"/>
              </w:rPr>
              <w:t>无</w:t>
            </w:r>
          </w:p>
          <w:p w14:paraId="6CE3E0EF">
            <w:pPr>
              <w:spacing w:line="36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□有，具体要求： /。</w:t>
            </w:r>
          </w:p>
        </w:tc>
      </w:tr>
      <w:tr w14:paraId="5DB71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1079" w:type="dxa"/>
            <w:vAlign w:val="center"/>
          </w:tcPr>
          <w:p w14:paraId="7808EB7D">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3.5.1</w:t>
            </w:r>
          </w:p>
        </w:tc>
        <w:tc>
          <w:tcPr>
            <w:tcW w:w="2772" w:type="dxa"/>
            <w:vAlign w:val="center"/>
          </w:tcPr>
          <w:p w14:paraId="58973569">
            <w:pPr>
              <w:spacing w:line="360" w:lineRule="exact"/>
              <w:jc w:val="center"/>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rPr>
              <w:t>投标人基本情况表</w:t>
            </w:r>
          </w:p>
        </w:tc>
        <w:tc>
          <w:tcPr>
            <w:tcW w:w="6240" w:type="dxa"/>
            <w:vAlign w:val="center"/>
          </w:tcPr>
          <w:p w14:paraId="1718358B">
            <w:pPr>
              <w:spacing w:line="36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见正文</w:t>
            </w:r>
            <w:r>
              <w:rPr>
                <w:rFonts w:hint="eastAsia" w:asciiTheme="minorEastAsia" w:hAnsiTheme="minorEastAsia" w:eastAsiaTheme="minorEastAsia"/>
                <w:color w:val="auto"/>
                <w:sz w:val="22"/>
                <w:szCs w:val="22"/>
                <w:highlight w:val="none"/>
                <w:lang w:eastAsia="zh-CN"/>
              </w:rPr>
              <w:t>附录1</w:t>
            </w:r>
            <w:r>
              <w:rPr>
                <w:rFonts w:asciiTheme="minorEastAsia" w:hAnsiTheme="minorEastAsia" w:eastAsiaTheme="minorEastAsia"/>
                <w:color w:val="auto"/>
                <w:sz w:val="22"/>
                <w:szCs w:val="22"/>
                <w:highlight w:val="none"/>
                <w:lang w:eastAsia="zh-CN"/>
              </w:rPr>
              <w:t>资格审查资料</w:t>
            </w:r>
          </w:p>
        </w:tc>
      </w:tr>
      <w:tr w14:paraId="749C0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1079" w:type="dxa"/>
            <w:vAlign w:val="center"/>
          </w:tcPr>
          <w:p w14:paraId="47E3D04E">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3.5.2</w:t>
            </w:r>
          </w:p>
        </w:tc>
        <w:tc>
          <w:tcPr>
            <w:tcW w:w="2772" w:type="dxa"/>
            <w:vAlign w:val="center"/>
          </w:tcPr>
          <w:p w14:paraId="08E55D4B">
            <w:pPr>
              <w:spacing w:line="360" w:lineRule="exact"/>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近年财务状况表</w:t>
            </w:r>
          </w:p>
        </w:tc>
        <w:tc>
          <w:tcPr>
            <w:tcW w:w="6240" w:type="dxa"/>
            <w:vAlign w:val="center"/>
          </w:tcPr>
          <w:p w14:paraId="0A93120B">
            <w:pPr>
              <w:spacing w:line="360" w:lineRule="exact"/>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1年，提供2023或2024年度经会计师事务所或审计机构审计的财务报告和财务会计报表，包括财务审计报告和资产负债表、现金流量表、利润表以及财务情况说明书（报表附注）等，否则所提交的财务会计报表不予认可。（对于从取得营业执照时间起到投标截止时间为止不足要求年数的企业，只需提交企业取得营业执照年份至所要求最近年份经审计的财务会计报表，若是投标当年成立的企业，其财务会计报表不要求经审计）</w:t>
            </w:r>
          </w:p>
        </w:tc>
      </w:tr>
      <w:tr w14:paraId="14707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1079" w:type="dxa"/>
            <w:vAlign w:val="center"/>
          </w:tcPr>
          <w:p w14:paraId="15F83811">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3.5.3</w:t>
            </w:r>
          </w:p>
        </w:tc>
        <w:tc>
          <w:tcPr>
            <w:tcW w:w="2772" w:type="dxa"/>
            <w:vAlign w:val="center"/>
          </w:tcPr>
          <w:p w14:paraId="7E9A6A36">
            <w:pPr>
              <w:spacing w:line="360" w:lineRule="exact"/>
              <w:jc w:val="center"/>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rPr>
              <w:t>近年完成的类似项目</w:t>
            </w:r>
          </w:p>
        </w:tc>
        <w:tc>
          <w:tcPr>
            <w:tcW w:w="6240" w:type="dxa"/>
            <w:vAlign w:val="center"/>
          </w:tcPr>
          <w:p w14:paraId="7B432FF7">
            <w:pPr>
              <w:spacing w:line="360" w:lineRule="exact"/>
              <w:rPr>
                <w:rFonts w:hint="default" w:asciiTheme="minorEastAsia" w:hAnsiTheme="minorEastAsia" w:eastAsiaTheme="minorEastAsia"/>
                <w:color w:val="auto"/>
                <w:sz w:val="22"/>
                <w:szCs w:val="22"/>
                <w:highlight w:val="none"/>
                <w:lang w:val="en-US" w:eastAsia="zh-CN"/>
              </w:rPr>
            </w:pPr>
            <w:r>
              <w:rPr>
                <w:rFonts w:hint="eastAsia" w:asciiTheme="minorEastAsia" w:hAnsiTheme="minorEastAsia" w:eastAsiaTheme="minorEastAsia"/>
                <w:color w:val="auto"/>
                <w:sz w:val="22"/>
                <w:szCs w:val="22"/>
                <w:highlight w:val="none"/>
                <w:lang w:val="en-US" w:eastAsia="zh-CN"/>
              </w:rPr>
              <w:t>/</w:t>
            </w:r>
          </w:p>
        </w:tc>
      </w:tr>
      <w:tr w14:paraId="57EAB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1079" w:type="dxa"/>
            <w:vAlign w:val="center"/>
          </w:tcPr>
          <w:p w14:paraId="27D5E0EF">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3.5.4</w:t>
            </w:r>
          </w:p>
        </w:tc>
        <w:tc>
          <w:tcPr>
            <w:tcW w:w="2772" w:type="dxa"/>
            <w:vAlign w:val="center"/>
          </w:tcPr>
          <w:p w14:paraId="3E8F1B17">
            <w:pPr>
              <w:spacing w:line="360" w:lineRule="exact"/>
              <w:jc w:val="center"/>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rPr>
              <w:t>投标人的信誉情况表</w:t>
            </w:r>
          </w:p>
        </w:tc>
        <w:tc>
          <w:tcPr>
            <w:tcW w:w="6240" w:type="dxa"/>
            <w:vAlign w:val="center"/>
          </w:tcPr>
          <w:p w14:paraId="4C17B261">
            <w:pPr>
              <w:spacing w:line="36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附录 </w:t>
            </w:r>
            <w:r>
              <w:rPr>
                <w:rFonts w:hint="eastAsia" w:asciiTheme="minorEastAsia" w:hAnsiTheme="minorEastAsia" w:eastAsiaTheme="minorEastAsia"/>
                <w:color w:val="auto"/>
                <w:sz w:val="22"/>
                <w:szCs w:val="22"/>
                <w:highlight w:val="none"/>
                <w:lang w:val="en-US" w:eastAsia="zh-CN"/>
              </w:rPr>
              <w:t>3</w:t>
            </w:r>
            <w:r>
              <w:rPr>
                <w:rFonts w:asciiTheme="minorEastAsia" w:hAnsiTheme="minorEastAsia" w:eastAsiaTheme="minorEastAsia"/>
                <w:color w:val="auto"/>
                <w:sz w:val="22"/>
                <w:szCs w:val="22"/>
                <w:highlight w:val="none"/>
                <w:lang w:eastAsia="zh-CN"/>
              </w:rPr>
              <w:t xml:space="preserve"> 资格审查条件（信誉最低要求）</w:t>
            </w:r>
          </w:p>
        </w:tc>
      </w:tr>
      <w:tr w14:paraId="4E1AE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1079" w:type="dxa"/>
            <w:vAlign w:val="center"/>
          </w:tcPr>
          <w:p w14:paraId="2BBB7E82">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3.5.5</w:t>
            </w:r>
          </w:p>
        </w:tc>
        <w:tc>
          <w:tcPr>
            <w:tcW w:w="2772" w:type="dxa"/>
            <w:vAlign w:val="center"/>
          </w:tcPr>
          <w:p w14:paraId="56B19D5F">
            <w:pPr>
              <w:spacing w:line="360" w:lineRule="exact"/>
              <w:jc w:val="center"/>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拟委任的项目经理资历表</w:t>
            </w:r>
          </w:p>
        </w:tc>
        <w:tc>
          <w:tcPr>
            <w:tcW w:w="6240" w:type="dxa"/>
            <w:vAlign w:val="center"/>
          </w:tcPr>
          <w:p w14:paraId="53942942">
            <w:pPr>
              <w:spacing w:line="36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rPr>
              <w:t>见正文资格审查资料</w:t>
            </w:r>
          </w:p>
        </w:tc>
      </w:tr>
      <w:tr w14:paraId="5BA4B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1079" w:type="dxa"/>
            <w:vAlign w:val="center"/>
          </w:tcPr>
          <w:p w14:paraId="19D751F4">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3.6.1</w:t>
            </w:r>
          </w:p>
        </w:tc>
        <w:tc>
          <w:tcPr>
            <w:tcW w:w="2772" w:type="dxa"/>
            <w:vAlign w:val="center"/>
          </w:tcPr>
          <w:p w14:paraId="0902F112">
            <w:pPr>
              <w:spacing w:line="360" w:lineRule="exact"/>
              <w:jc w:val="center"/>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是否允许递交备选投标方案</w:t>
            </w:r>
          </w:p>
        </w:tc>
        <w:tc>
          <w:tcPr>
            <w:tcW w:w="6240" w:type="dxa"/>
            <w:vAlign w:val="center"/>
          </w:tcPr>
          <w:p w14:paraId="2C42A54A">
            <w:pPr>
              <w:spacing w:line="360" w:lineRule="exact"/>
              <w:rPr>
                <w:rFonts w:asciiTheme="minorEastAsia" w:hAnsiTheme="minorEastAsia" w:eastAsiaTheme="minorEastAsia"/>
                <w:color w:val="auto"/>
                <w:sz w:val="22"/>
                <w:szCs w:val="22"/>
                <w:highlight w:val="none"/>
                <w:lang w:eastAsia="zh-CN"/>
              </w:rPr>
            </w:pPr>
            <w:r>
              <w:rPr>
                <w:rFonts w:hint="eastAsia" w:ascii="MS Mincho" w:hAnsi="MS Mincho" w:eastAsia="MS Mincho" w:cs="MS Mincho"/>
                <w:color w:val="auto"/>
                <w:sz w:val="22"/>
                <w:szCs w:val="22"/>
                <w:highlight w:val="none"/>
              </w:rPr>
              <w:t>☑</w:t>
            </w:r>
            <w:r>
              <w:rPr>
                <w:rFonts w:asciiTheme="minorEastAsia" w:hAnsiTheme="minorEastAsia" w:eastAsiaTheme="minorEastAsia"/>
                <w:color w:val="auto"/>
                <w:sz w:val="22"/>
                <w:szCs w:val="22"/>
                <w:highlight w:val="none"/>
              </w:rPr>
              <w:t>不允许 □允许</w:t>
            </w:r>
          </w:p>
        </w:tc>
      </w:tr>
      <w:tr w14:paraId="7E3B4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1079" w:type="dxa"/>
            <w:vAlign w:val="center"/>
          </w:tcPr>
          <w:p w14:paraId="513110FB">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4.4.3</w:t>
            </w:r>
          </w:p>
        </w:tc>
        <w:tc>
          <w:tcPr>
            <w:tcW w:w="2772" w:type="dxa"/>
            <w:vAlign w:val="center"/>
          </w:tcPr>
          <w:p w14:paraId="11CF2DD4">
            <w:pPr>
              <w:spacing w:line="360" w:lineRule="exact"/>
              <w:jc w:val="center"/>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rPr>
              <w:t>是否退还投标文件</w:t>
            </w:r>
          </w:p>
        </w:tc>
        <w:tc>
          <w:tcPr>
            <w:tcW w:w="6240" w:type="dxa"/>
            <w:vAlign w:val="center"/>
          </w:tcPr>
          <w:p w14:paraId="4A9B529A">
            <w:pPr>
              <w:spacing w:line="360" w:lineRule="exact"/>
              <w:rPr>
                <w:rFonts w:asciiTheme="minorEastAsia" w:hAnsiTheme="minorEastAsia" w:eastAsiaTheme="minorEastAsia"/>
                <w:color w:val="auto"/>
                <w:sz w:val="22"/>
                <w:szCs w:val="22"/>
                <w:highlight w:val="none"/>
              </w:rPr>
            </w:pPr>
            <w:r>
              <w:rPr>
                <w:rFonts w:hint="eastAsia" w:ascii="MS Mincho" w:hAnsi="MS Mincho" w:eastAsia="MS Mincho" w:cs="MS Mincho"/>
                <w:color w:val="auto"/>
                <w:sz w:val="22"/>
                <w:szCs w:val="22"/>
                <w:highlight w:val="none"/>
              </w:rPr>
              <w:t>☑</w:t>
            </w:r>
            <w:r>
              <w:rPr>
                <w:rFonts w:asciiTheme="minorEastAsia" w:hAnsiTheme="minorEastAsia" w:eastAsiaTheme="minorEastAsia"/>
                <w:color w:val="auto"/>
                <w:sz w:val="22"/>
                <w:szCs w:val="22"/>
                <w:highlight w:val="none"/>
              </w:rPr>
              <w:t>否</w:t>
            </w:r>
          </w:p>
          <w:p w14:paraId="38D8327A">
            <w:pPr>
              <w:spacing w:line="36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rPr>
              <w:t>□是，退还时间：</w:t>
            </w:r>
          </w:p>
        </w:tc>
      </w:tr>
      <w:tr w14:paraId="7689E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1079" w:type="dxa"/>
            <w:vAlign w:val="center"/>
          </w:tcPr>
          <w:p w14:paraId="7B2F61ED">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5.1</w:t>
            </w:r>
          </w:p>
        </w:tc>
        <w:tc>
          <w:tcPr>
            <w:tcW w:w="2772" w:type="dxa"/>
            <w:vAlign w:val="center"/>
          </w:tcPr>
          <w:p w14:paraId="10F29BFE">
            <w:pPr>
              <w:spacing w:line="360" w:lineRule="exact"/>
              <w:jc w:val="center"/>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rPr>
              <w:t>开标时间和地点</w:t>
            </w:r>
          </w:p>
        </w:tc>
        <w:tc>
          <w:tcPr>
            <w:tcW w:w="6240" w:type="dxa"/>
            <w:vAlign w:val="center"/>
          </w:tcPr>
          <w:p w14:paraId="74ADE365">
            <w:pPr>
              <w:spacing w:line="36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投标文件开标时间：同投标截止时间</w:t>
            </w:r>
          </w:p>
          <w:p w14:paraId="1CAF3D00">
            <w:pPr>
              <w:spacing w:line="36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开标地点：</w:t>
            </w:r>
            <w:r>
              <w:rPr>
                <w:rFonts w:hint="eastAsia" w:asciiTheme="minorEastAsia" w:hAnsiTheme="minorEastAsia" w:eastAsiaTheme="minorEastAsia"/>
                <w:color w:val="auto"/>
                <w:sz w:val="22"/>
                <w:szCs w:val="22"/>
                <w:highlight w:val="none"/>
                <w:lang w:eastAsia="zh-CN"/>
              </w:rPr>
              <w:t>政府采购云平台</w:t>
            </w:r>
          </w:p>
        </w:tc>
      </w:tr>
      <w:tr w14:paraId="0CB4E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1079" w:type="dxa"/>
            <w:vAlign w:val="center"/>
          </w:tcPr>
          <w:p w14:paraId="7B3D86A7">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6.1.1</w:t>
            </w:r>
          </w:p>
        </w:tc>
        <w:tc>
          <w:tcPr>
            <w:tcW w:w="2772" w:type="dxa"/>
            <w:vAlign w:val="center"/>
          </w:tcPr>
          <w:p w14:paraId="3F6B61BC">
            <w:pPr>
              <w:spacing w:line="360" w:lineRule="exact"/>
              <w:jc w:val="center"/>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rPr>
              <w:t>评标委员会的组建</w:t>
            </w:r>
          </w:p>
        </w:tc>
        <w:tc>
          <w:tcPr>
            <w:tcW w:w="6240" w:type="dxa"/>
            <w:vAlign w:val="top"/>
          </w:tcPr>
          <w:p w14:paraId="0B2F0BCE">
            <w:pPr>
              <w:spacing w:line="36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评标委员会构成： </w:t>
            </w:r>
            <w:r>
              <w:rPr>
                <w:rFonts w:hint="eastAsia" w:asciiTheme="minorEastAsia" w:hAnsiTheme="minorEastAsia" w:eastAsiaTheme="minorEastAsia"/>
                <w:color w:val="auto"/>
                <w:sz w:val="22"/>
                <w:szCs w:val="22"/>
                <w:highlight w:val="none"/>
                <w:lang w:eastAsia="zh-CN"/>
              </w:rPr>
              <w:t>7</w:t>
            </w:r>
            <w:r>
              <w:rPr>
                <w:rFonts w:asciiTheme="minorEastAsia" w:hAnsiTheme="minorEastAsia" w:eastAsiaTheme="minorEastAsia"/>
                <w:color w:val="auto"/>
                <w:sz w:val="22"/>
                <w:szCs w:val="22"/>
                <w:highlight w:val="none"/>
                <w:lang w:eastAsia="zh-CN"/>
              </w:rPr>
              <w:t xml:space="preserve"> 人，其中招标人代表 </w:t>
            </w:r>
            <w:r>
              <w:rPr>
                <w:rFonts w:hint="eastAsia" w:asciiTheme="minorEastAsia" w:hAnsiTheme="minorEastAsia" w:eastAsiaTheme="minorEastAsia"/>
                <w:color w:val="auto"/>
                <w:sz w:val="22"/>
                <w:szCs w:val="22"/>
                <w:highlight w:val="none"/>
                <w:lang w:eastAsia="zh-CN"/>
              </w:rPr>
              <w:t xml:space="preserve">0 </w:t>
            </w:r>
            <w:r>
              <w:rPr>
                <w:rFonts w:asciiTheme="minorEastAsia" w:hAnsiTheme="minorEastAsia" w:eastAsiaTheme="minorEastAsia"/>
                <w:color w:val="auto"/>
                <w:sz w:val="22"/>
                <w:szCs w:val="22"/>
                <w:highlight w:val="none"/>
                <w:lang w:eastAsia="zh-CN"/>
              </w:rPr>
              <w:t xml:space="preserve">人，专家 </w:t>
            </w:r>
            <w:r>
              <w:rPr>
                <w:rFonts w:hint="eastAsia" w:asciiTheme="minorEastAsia" w:hAnsiTheme="minorEastAsia" w:eastAsiaTheme="minorEastAsia"/>
                <w:color w:val="auto"/>
                <w:sz w:val="22"/>
                <w:szCs w:val="22"/>
                <w:highlight w:val="none"/>
                <w:lang w:eastAsia="zh-CN"/>
              </w:rPr>
              <w:t xml:space="preserve">7 </w:t>
            </w:r>
            <w:r>
              <w:rPr>
                <w:rFonts w:asciiTheme="minorEastAsia" w:hAnsiTheme="minorEastAsia" w:eastAsiaTheme="minorEastAsia"/>
                <w:color w:val="auto"/>
                <w:sz w:val="22"/>
                <w:szCs w:val="22"/>
                <w:highlight w:val="none"/>
                <w:lang w:eastAsia="zh-CN"/>
              </w:rPr>
              <w:t>人。</w:t>
            </w:r>
          </w:p>
          <w:p w14:paraId="149A1425">
            <w:pPr>
              <w:spacing w:line="36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评标专家确定方式：</w:t>
            </w:r>
            <w:r>
              <w:rPr>
                <w:rFonts w:hint="eastAsia" w:asciiTheme="minorEastAsia" w:hAnsiTheme="minorEastAsia" w:eastAsiaTheme="minorEastAsia"/>
                <w:color w:val="auto"/>
                <w:sz w:val="22"/>
                <w:szCs w:val="22"/>
                <w:highlight w:val="none"/>
                <w:u w:val="single"/>
                <w:lang w:eastAsia="zh-CN"/>
              </w:rPr>
              <w:t>依法从相应评标专家库中随机抽取</w:t>
            </w:r>
            <w:r>
              <w:rPr>
                <w:rFonts w:asciiTheme="minorEastAsia" w:hAnsiTheme="minorEastAsia" w:eastAsiaTheme="minorEastAsia"/>
                <w:color w:val="auto"/>
                <w:sz w:val="22"/>
                <w:szCs w:val="22"/>
                <w:highlight w:val="none"/>
                <w:lang w:eastAsia="zh-CN"/>
              </w:rPr>
              <w:t>。</w:t>
            </w:r>
          </w:p>
        </w:tc>
      </w:tr>
      <w:tr w14:paraId="5A61D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1079" w:type="dxa"/>
            <w:vAlign w:val="center"/>
          </w:tcPr>
          <w:p w14:paraId="6D156AB1">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6.3.2</w:t>
            </w:r>
          </w:p>
        </w:tc>
        <w:tc>
          <w:tcPr>
            <w:tcW w:w="2772" w:type="dxa"/>
            <w:vAlign w:val="center"/>
          </w:tcPr>
          <w:p w14:paraId="536C5F57">
            <w:pPr>
              <w:spacing w:line="360" w:lineRule="exact"/>
              <w:jc w:val="center"/>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评标委员会推荐中标候选人的人数</w:t>
            </w:r>
          </w:p>
        </w:tc>
        <w:tc>
          <w:tcPr>
            <w:tcW w:w="6240" w:type="dxa"/>
            <w:vAlign w:val="center"/>
          </w:tcPr>
          <w:p w14:paraId="75238161">
            <w:pPr>
              <w:spacing w:line="360" w:lineRule="exact"/>
              <w:ind w:firstLine="220" w:firstLineChars="1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3</w:t>
            </w:r>
            <w:r>
              <w:rPr>
                <w:rFonts w:hint="eastAsia" w:asciiTheme="minorEastAsia" w:hAnsiTheme="minorEastAsia" w:eastAsiaTheme="minorEastAsia"/>
                <w:color w:val="auto"/>
                <w:sz w:val="22"/>
                <w:szCs w:val="22"/>
                <w:highlight w:val="none"/>
                <w:lang w:eastAsia="zh-CN"/>
              </w:rPr>
              <w:t>名</w:t>
            </w:r>
            <w:r>
              <w:rPr>
                <w:rFonts w:asciiTheme="minorEastAsia" w:hAnsiTheme="minorEastAsia" w:eastAsiaTheme="minorEastAsia"/>
                <w:color w:val="auto"/>
                <w:sz w:val="22"/>
                <w:szCs w:val="22"/>
                <w:highlight w:val="none"/>
                <w:lang w:eastAsia="zh-CN"/>
              </w:rPr>
              <w:t>（中标候选人不足 3 名的，按实际数量推荐）</w:t>
            </w:r>
          </w:p>
        </w:tc>
      </w:tr>
      <w:tr w14:paraId="6E1DB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1079" w:type="dxa"/>
            <w:vAlign w:val="center"/>
          </w:tcPr>
          <w:p w14:paraId="091DAB16">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7.4</w:t>
            </w:r>
          </w:p>
        </w:tc>
        <w:tc>
          <w:tcPr>
            <w:tcW w:w="2772" w:type="dxa"/>
            <w:vAlign w:val="center"/>
          </w:tcPr>
          <w:p w14:paraId="2B942C07">
            <w:pPr>
              <w:spacing w:line="360" w:lineRule="exact"/>
              <w:jc w:val="center"/>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是否授权评标委员会确定中标人</w:t>
            </w:r>
          </w:p>
        </w:tc>
        <w:tc>
          <w:tcPr>
            <w:tcW w:w="6240" w:type="dxa"/>
            <w:vAlign w:val="center"/>
          </w:tcPr>
          <w:p w14:paraId="57507E2F">
            <w:pPr>
              <w:spacing w:line="360" w:lineRule="exact"/>
              <w:rPr>
                <w:rFonts w:asciiTheme="minorEastAsia" w:hAnsiTheme="minorEastAsia" w:eastAsiaTheme="minorEastAsia"/>
                <w:color w:val="auto"/>
                <w:sz w:val="22"/>
                <w:szCs w:val="22"/>
                <w:highlight w:val="none"/>
                <w:lang w:eastAsia="zh-CN"/>
              </w:rPr>
            </w:pPr>
            <w:r>
              <w:rPr>
                <w:rFonts w:hint="eastAsia" w:ascii="MS Mincho" w:hAnsi="MS Mincho" w:eastAsia="宋体" w:cs="MS Mincho"/>
                <w:color w:val="auto"/>
                <w:sz w:val="22"/>
                <w:szCs w:val="22"/>
                <w:highlight w:val="none"/>
                <w:lang w:eastAsia="zh-CN"/>
              </w:rPr>
              <w:t>□</w:t>
            </w:r>
            <w:r>
              <w:rPr>
                <w:rFonts w:asciiTheme="minorEastAsia" w:hAnsiTheme="minorEastAsia" w:eastAsiaTheme="minorEastAsia"/>
                <w:color w:val="auto"/>
                <w:sz w:val="22"/>
                <w:szCs w:val="22"/>
                <w:highlight w:val="none"/>
              </w:rPr>
              <w:t xml:space="preserve">是 </w:t>
            </w:r>
            <w:r>
              <w:rPr>
                <w:rFonts w:hint="eastAsia"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rPr>
              <w:t>否</w:t>
            </w:r>
          </w:p>
        </w:tc>
      </w:tr>
      <w:tr w14:paraId="0876A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1079" w:type="dxa"/>
            <w:vAlign w:val="center"/>
          </w:tcPr>
          <w:p w14:paraId="56B5DA87">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7.5.1</w:t>
            </w:r>
          </w:p>
        </w:tc>
        <w:tc>
          <w:tcPr>
            <w:tcW w:w="2772" w:type="dxa"/>
            <w:vAlign w:val="center"/>
          </w:tcPr>
          <w:p w14:paraId="31EFCBFA">
            <w:pPr>
              <w:spacing w:line="360" w:lineRule="exact"/>
              <w:jc w:val="center"/>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中标通知书和中标结果通知发出的形式</w:t>
            </w:r>
          </w:p>
        </w:tc>
        <w:tc>
          <w:tcPr>
            <w:tcW w:w="6240" w:type="dxa"/>
            <w:vAlign w:val="center"/>
          </w:tcPr>
          <w:p w14:paraId="70618ABA">
            <w:pPr>
              <w:spacing w:line="360" w:lineRule="exact"/>
              <w:rPr>
                <w:rFonts w:hint="eastAsia" w:asciiTheme="minorEastAsia" w:hAnsiTheme="minorEastAsia" w:eastAsiaTheme="minorEastAsia"/>
                <w:color w:val="auto"/>
                <w:sz w:val="22"/>
                <w:szCs w:val="22"/>
                <w:highlight w:val="none"/>
                <w:lang w:val="zh-CN" w:eastAsia="zh-CN"/>
              </w:rPr>
            </w:pPr>
            <w:r>
              <w:rPr>
                <w:rFonts w:hint="eastAsia" w:asciiTheme="minorEastAsia" w:hAnsiTheme="minorEastAsia" w:eastAsiaTheme="minorEastAsia"/>
                <w:color w:val="auto"/>
                <w:sz w:val="22"/>
                <w:szCs w:val="22"/>
                <w:highlight w:val="none"/>
                <w:lang w:val="zh-CN" w:eastAsia="zh-CN"/>
              </w:rPr>
              <w:t>公告媒介：招标公告信息发布的同一媒介</w:t>
            </w:r>
          </w:p>
          <w:p w14:paraId="19AF9A8D">
            <w:pPr>
              <w:spacing w:line="360" w:lineRule="exact"/>
              <w:rPr>
                <w:rFonts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val="zh-CN" w:eastAsia="zh-CN"/>
              </w:rPr>
              <w:t xml:space="preserve">公示期限： </w:t>
            </w:r>
            <w:r>
              <w:rPr>
                <w:rFonts w:hint="eastAsia" w:asciiTheme="minorEastAsia" w:hAnsiTheme="minorEastAsia" w:eastAsiaTheme="minorEastAsia"/>
                <w:color w:val="auto"/>
                <w:sz w:val="22"/>
                <w:szCs w:val="22"/>
                <w:highlight w:val="none"/>
                <w:lang w:val="en-US" w:eastAsia="zh-CN"/>
              </w:rPr>
              <w:t>1个工作日</w:t>
            </w:r>
            <w:r>
              <w:rPr>
                <w:rFonts w:hint="eastAsia" w:asciiTheme="minorEastAsia" w:hAnsiTheme="minorEastAsia" w:eastAsiaTheme="minorEastAsia"/>
                <w:color w:val="auto"/>
                <w:sz w:val="22"/>
                <w:szCs w:val="22"/>
                <w:highlight w:val="none"/>
                <w:lang w:val="zh-CN" w:eastAsia="zh-CN"/>
              </w:rPr>
              <w:t xml:space="preserve"> </w:t>
            </w:r>
          </w:p>
        </w:tc>
      </w:tr>
      <w:tr w14:paraId="60A1B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1079" w:type="dxa"/>
            <w:vAlign w:val="center"/>
          </w:tcPr>
          <w:p w14:paraId="060F2807">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7.5.2</w:t>
            </w:r>
          </w:p>
        </w:tc>
        <w:tc>
          <w:tcPr>
            <w:tcW w:w="2772" w:type="dxa"/>
            <w:vAlign w:val="center"/>
          </w:tcPr>
          <w:p w14:paraId="142BE9F4">
            <w:pPr>
              <w:spacing w:line="360" w:lineRule="exact"/>
              <w:jc w:val="center"/>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中标结果公告媒介及期限</w:t>
            </w:r>
          </w:p>
        </w:tc>
        <w:tc>
          <w:tcPr>
            <w:tcW w:w="6240" w:type="dxa"/>
            <w:vAlign w:val="center"/>
          </w:tcPr>
          <w:p w14:paraId="63E17B06">
            <w:pPr>
              <w:spacing w:line="360" w:lineRule="exact"/>
              <w:rPr>
                <w:rFonts w:hint="eastAsia" w:asciiTheme="minorEastAsia" w:hAnsiTheme="minorEastAsia" w:eastAsiaTheme="minorEastAsia"/>
                <w:color w:val="auto"/>
                <w:sz w:val="22"/>
                <w:szCs w:val="22"/>
                <w:highlight w:val="none"/>
                <w:lang w:val="zh-CN" w:eastAsia="zh-CN"/>
              </w:rPr>
            </w:pPr>
            <w:r>
              <w:rPr>
                <w:rFonts w:hint="eastAsia" w:asciiTheme="minorEastAsia" w:hAnsiTheme="minorEastAsia" w:eastAsiaTheme="minorEastAsia"/>
                <w:color w:val="auto"/>
                <w:sz w:val="22"/>
                <w:szCs w:val="22"/>
                <w:highlight w:val="none"/>
                <w:lang w:val="zh-CN" w:eastAsia="zh-CN"/>
              </w:rPr>
              <w:t>公告媒介：招标公告信息发布的同一媒介</w:t>
            </w:r>
          </w:p>
          <w:p w14:paraId="42C3FAF7">
            <w:pPr>
              <w:spacing w:line="360" w:lineRule="exact"/>
              <w:rPr>
                <w:rFonts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val="zh-CN" w:eastAsia="zh-CN"/>
              </w:rPr>
              <w:t xml:space="preserve">公示期限： </w:t>
            </w:r>
            <w:r>
              <w:rPr>
                <w:rFonts w:hint="eastAsia" w:asciiTheme="minorEastAsia" w:hAnsiTheme="minorEastAsia" w:eastAsiaTheme="minorEastAsia"/>
                <w:color w:val="auto"/>
                <w:sz w:val="22"/>
                <w:szCs w:val="22"/>
                <w:highlight w:val="none"/>
                <w:lang w:val="en-US" w:eastAsia="zh-CN"/>
              </w:rPr>
              <w:t>1个工作日</w:t>
            </w:r>
          </w:p>
        </w:tc>
      </w:tr>
      <w:tr w14:paraId="2ADFD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jc w:val="center"/>
        </w:trPr>
        <w:tc>
          <w:tcPr>
            <w:tcW w:w="1079" w:type="dxa"/>
            <w:vAlign w:val="center"/>
          </w:tcPr>
          <w:p w14:paraId="0365D183">
            <w:pPr>
              <w:pStyle w:val="29"/>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7.7.1</w:t>
            </w:r>
          </w:p>
        </w:tc>
        <w:tc>
          <w:tcPr>
            <w:tcW w:w="2772" w:type="dxa"/>
            <w:vAlign w:val="center"/>
          </w:tcPr>
          <w:p w14:paraId="1DD966CD">
            <w:pPr>
              <w:pStyle w:val="29"/>
              <w:spacing w:line="360" w:lineRule="exact"/>
              <w:ind w:hanging="416"/>
              <w:jc w:val="center"/>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履约保证金</w:t>
            </w:r>
          </w:p>
          <w:p w14:paraId="3850E1A3">
            <w:pPr>
              <w:pStyle w:val="29"/>
              <w:spacing w:line="360" w:lineRule="exact"/>
              <w:jc w:val="both"/>
              <w:rPr>
                <w:rFonts w:asciiTheme="minorEastAsia" w:hAnsiTheme="minorEastAsia" w:eastAsiaTheme="minorEastAsia"/>
                <w:color w:val="auto"/>
                <w:sz w:val="22"/>
                <w:szCs w:val="22"/>
                <w:highlight w:val="none"/>
                <w:lang w:eastAsia="zh-CN"/>
              </w:rPr>
            </w:pPr>
          </w:p>
        </w:tc>
        <w:tc>
          <w:tcPr>
            <w:tcW w:w="6240" w:type="dxa"/>
            <w:vAlign w:val="center"/>
          </w:tcPr>
          <w:p w14:paraId="4B925B7E">
            <w:pPr>
              <w:spacing w:line="360" w:lineRule="exact"/>
              <w:rPr>
                <w:rFonts w:asciiTheme="minorEastAsia" w:hAnsiTheme="minorEastAsia" w:eastAsiaTheme="minorEastAsia"/>
                <w:color w:val="auto"/>
                <w:sz w:val="22"/>
                <w:szCs w:val="22"/>
                <w:highlight w:val="none"/>
                <w:lang w:eastAsia="zh-CN"/>
              </w:rPr>
            </w:pPr>
            <w:r>
              <w:rPr>
                <w:rFonts w:hint="eastAsia" w:ascii="MS Mincho" w:hAnsi="MS Mincho" w:eastAsia="MS Mincho" w:cs="MS Mincho"/>
                <w:color w:val="auto"/>
                <w:sz w:val="22"/>
                <w:szCs w:val="22"/>
                <w:highlight w:val="none"/>
                <w:lang w:eastAsia="zh-CN"/>
              </w:rPr>
              <w:t>☑</w:t>
            </w:r>
            <w:r>
              <w:rPr>
                <w:rFonts w:asciiTheme="minorEastAsia" w:hAnsiTheme="minorEastAsia" w:eastAsiaTheme="minorEastAsia"/>
                <w:color w:val="auto"/>
                <w:sz w:val="22"/>
                <w:szCs w:val="22"/>
                <w:highlight w:val="none"/>
                <w:lang w:eastAsia="zh-CN"/>
              </w:rPr>
              <w:t xml:space="preserve"> </w:t>
            </w:r>
            <w:r>
              <w:rPr>
                <w:rFonts w:hint="eastAsia" w:cs="宋体" w:asciiTheme="minorEastAsia" w:hAnsiTheme="minorEastAsia" w:eastAsiaTheme="minorEastAsia"/>
                <w:color w:val="auto"/>
                <w:sz w:val="22"/>
                <w:szCs w:val="22"/>
                <w:highlight w:val="none"/>
                <w:lang w:eastAsia="zh-CN"/>
              </w:rPr>
              <w:t>要求，履约保证金的形式：现金形式或银行保函、支票、银行汇票、银行本票等非现金形式。</w:t>
            </w:r>
          </w:p>
          <w:p w14:paraId="1E6DA6F0">
            <w:pPr>
              <w:spacing w:line="360" w:lineRule="exact"/>
              <w:ind w:right="-141" w:rightChars="-67"/>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履约保证金的金额：根据《广西壮族</w:t>
            </w:r>
            <w:r>
              <w:rPr>
                <w:rFonts w:asciiTheme="minorEastAsia" w:hAnsiTheme="minorEastAsia" w:eastAsiaTheme="minorEastAsia"/>
                <w:color w:val="auto"/>
                <w:sz w:val="22"/>
                <w:szCs w:val="22"/>
                <w:highlight w:val="none"/>
                <w:lang w:eastAsia="zh-CN"/>
              </w:rPr>
              <w:t xml:space="preserve"> </w:t>
            </w:r>
            <w:r>
              <w:rPr>
                <w:rFonts w:hint="eastAsia" w:cs="宋体" w:asciiTheme="minorEastAsia" w:hAnsiTheme="minorEastAsia" w:eastAsiaTheme="minorEastAsia"/>
                <w:color w:val="auto"/>
                <w:sz w:val="22"/>
                <w:szCs w:val="22"/>
                <w:highlight w:val="none"/>
                <w:lang w:eastAsia="zh-CN"/>
              </w:rPr>
              <w:t>自治区财政厅关于规范政府采购货物和服务项目保证金管理的通知》（桂财规〔</w:t>
            </w:r>
            <w:r>
              <w:rPr>
                <w:rFonts w:asciiTheme="minorEastAsia" w:hAnsiTheme="minorEastAsia" w:eastAsiaTheme="minorEastAsia"/>
                <w:color w:val="auto"/>
                <w:sz w:val="22"/>
                <w:szCs w:val="22"/>
                <w:highlight w:val="none"/>
                <w:lang w:eastAsia="zh-CN"/>
              </w:rPr>
              <w:t>2022</w:t>
            </w: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 xml:space="preserve">8 </w:t>
            </w:r>
            <w:r>
              <w:rPr>
                <w:rFonts w:hint="eastAsia" w:cs="宋体" w:asciiTheme="minorEastAsia" w:hAnsiTheme="minorEastAsia" w:eastAsiaTheme="minorEastAsia"/>
                <w:color w:val="auto"/>
                <w:sz w:val="22"/>
                <w:szCs w:val="22"/>
                <w:highlight w:val="none"/>
                <w:lang w:eastAsia="zh-CN"/>
              </w:rPr>
              <w:t>号），履约保证金为</w:t>
            </w:r>
            <w:bookmarkStart w:id="12" w:name="OLE_LINK1"/>
            <w:bookmarkStart w:id="13" w:name="OLE_LINK2"/>
            <w:r>
              <w:rPr>
                <w:rFonts w:hint="eastAsia" w:cs="宋体" w:asciiTheme="minorEastAsia" w:hAnsiTheme="minorEastAsia" w:eastAsiaTheme="minorEastAsia"/>
                <w:color w:val="auto"/>
                <w:sz w:val="22"/>
                <w:szCs w:val="22"/>
                <w:highlight w:val="none"/>
                <w:lang w:eastAsia="zh-CN"/>
              </w:rPr>
              <w:t>签约合同价的</w:t>
            </w:r>
            <w:r>
              <w:rPr>
                <w:rFonts w:asciiTheme="minorEastAsia" w:hAnsiTheme="minorEastAsia" w:eastAsiaTheme="minorEastAsia"/>
                <w:color w:val="auto"/>
                <w:sz w:val="22"/>
                <w:szCs w:val="22"/>
                <w:highlight w:val="none"/>
                <w:lang w:eastAsia="zh-CN"/>
              </w:rPr>
              <w:t>2%</w:t>
            </w:r>
            <w:bookmarkEnd w:id="12"/>
            <w:bookmarkEnd w:id="13"/>
            <w:r>
              <w:rPr>
                <w:rFonts w:hint="eastAsia" w:cs="宋体" w:asciiTheme="minorEastAsia" w:hAnsiTheme="minorEastAsia" w:eastAsiaTheme="minorEastAsia"/>
                <w:color w:val="auto"/>
                <w:sz w:val="22"/>
                <w:szCs w:val="22"/>
                <w:highlight w:val="none"/>
                <w:lang w:eastAsia="zh-CN"/>
              </w:rPr>
              <w:t>。</w:t>
            </w:r>
          </w:p>
          <w:p w14:paraId="3074E51D">
            <w:pPr>
              <w:spacing w:line="360" w:lineRule="exact"/>
              <w:rPr>
                <w:rFonts w:asciiTheme="minorEastAsia" w:hAnsiTheme="minorEastAsia" w:eastAsiaTheme="minorEastAsia"/>
                <w:color w:val="auto"/>
                <w:sz w:val="22"/>
                <w:szCs w:val="22"/>
                <w:highlight w:val="none"/>
                <w:lang w:eastAsia="zh-CN"/>
              </w:rPr>
            </w:pPr>
            <w:bookmarkStart w:id="14" w:name="_Hlk112743496"/>
            <w:r>
              <w:rPr>
                <w:rFonts w:hint="eastAsia" w:cs="宋体" w:asciiTheme="minorEastAsia" w:hAnsiTheme="minorEastAsia" w:eastAsiaTheme="minorEastAsia"/>
                <w:color w:val="auto"/>
                <w:sz w:val="22"/>
                <w:szCs w:val="22"/>
                <w:highlight w:val="none"/>
                <w:lang w:eastAsia="zh-CN"/>
              </w:rPr>
              <w:t>合同签订前</w:t>
            </w:r>
            <w:r>
              <w:rPr>
                <w:rFonts w:hint="eastAsia" w:asciiTheme="minorEastAsia" w:hAnsiTheme="minorEastAsia" w:eastAsiaTheme="minorEastAsia"/>
                <w:color w:val="auto"/>
                <w:sz w:val="22"/>
                <w:szCs w:val="22"/>
                <w:highlight w:val="none"/>
                <w:lang w:eastAsia="zh-CN"/>
              </w:rPr>
              <w:t>2</w:t>
            </w:r>
            <w:r>
              <w:rPr>
                <w:rFonts w:hint="eastAsia" w:cs="宋体" w:asciiTheme="minorEastAsia" w:hAnsiTheme="minorEastAsia" w:eastAsiaTheme="minorEastAsia"/>
                <w:color w:val="auto"/>
                <w:sz w:val="22"/>
                <w:szCs w:val="22"/>
                <w:highlight w:val="none"/>
                <w:lang w:eastAsia="zh-CN"/>
              </w:rPr>
              <w:t>日内，中标人必须以银行转账、支票、汇票、本票或者银行、保险机构出具的保函、保险等非现金方式提交履约保证金。如中标人不按双方签订的合同履约或出现合同条款所列终止合同情况之一的，招标人没收其全部履约保证金，并按合同相关条款追究中标人责任。履约保证金在验收合格交付使用之日起</w:t>
            </w:r>
            <w:r>
              <w:rPr>
                <w:rFonts w:hint="eastAsia" w:asciiTheme="minorEastAsia" w:hAnsiTheme="minorEastAsia" w:eastAsiaTheme="minorEastAsia"/>
                <w:color w:val="auto"/>
                <w:sz w:val="22"/>
                <w:szCs w:val="22"/>
                <w:highlight w:val="none"/>
                <w:lang w:eastAsia="zh-CN"/>
              </w:rPr>
              <w:t>30</w:t>
            </w:r>
            <w:r>
              <w:rPr>
                <w:rFonts w:hint="eastAsia" w:cs="宋体" w:asciiTheme="minorEastAsia" w:hAnsiTheme="minorEastAsia" w:eastAsiaTheme="minorEastAsia"/>
                <w:color w:val="auto"/>
                <w:sz w:val="22"/>
                <w:szCs w:val="22"/>
                <w:highlight w:val="none"/>
                <w:lang w:eastAsia="zh-CN"/>
              </w:rPr>
              <w:t>日内以非现金方式退还（不计利息）。</w:t>
            </w:r>
            <w:bookmarkEnd w:id="14"/>
          </w:p>
          <w:p w14:paraId="2799E09F">
            <w:pPr>
              <w:spacing w:line="360" w:lineRule="exact"/>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履约保证金不足额缴纳的，或银行、保险机构出具的保函额度不足的或者保函有效期低于合同履行期限（即签订采购合同之日起至履行完合同约定的权利及义务之日止）的，不予签订合同。</w:t>
            </w:r>
          </w:p>
          <w:p w14:paraId="0FB5E0D3">
            <w:pPr>
              <w:spacing w:line="360" w:lineRule="exact"/>
              <w:rPr>
                <w:rFonts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履约保证金指定账户：</w:t>
            </w:r>
          </w:p>
          <w:p w14:paraId="367137B6">
            <w:pPr>
              <w:spacing w:line="360" w:lineRule="exact"/>
              <w:rPr>
                <w:rFonts w:hint="eastAsia"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开户名称：广西壮族自治区天峨公路养护中心</w:t>
            </w:r>
          </w:p>
          <w:p w14:paraId="1567A510">
            <w:pPr>
              <w:spacing w:line="360" w:lineRule="exact"/>
              <w:rPr>
                <w:rFonts w:hint="eastAsia"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开户银行：中国建设银行股份有限公司天峨支行</w:t>
            </w:r>
          </w:p>
          <w:p w14:paraId="685C5461">
            <w:pPr>
              <w:spacing w:line="360" w:lineRule="exact"/>
              <w:rPr>
                <w:rFonts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银行账号：4500 1697 5510 5050 6596</w:t>
            </w:r>
          </w:p>
        </w:tc>
      </w:tr>
      <w:tr w14:paraId="0AFD9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1" w:hRule="atLeast"/>
          <w:jc w:val="center"/>
        </w:trPr>
        <w:tc>
          <w:tcPr>
            <w:tcW w:w="1079" w:type="dxa"/>
            <w:vAlign w:val="center"/>
          </w:tcPr>
          <w:p w14:paraId="1AE6F720">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8.5.1</w:t>
            </w:r>
          </w:p>
        </w:tc>
        <w:tc>
          <w:tcPr>
            <w:tcW w:w="2772" w:type="dxa"/>
            <w:vAlign w:val="center"/>
          </w:tcPr>
          <w:p w14:paraId="33B5DD8A">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监督部门</w:t>
            </w:r>
          </w:p>
        </w:tc>
        <w:tc>
          <w:tcPr>
            <w:tcW w:w="6240" w:type="dxa"/>
          </w:tcPr>
          <w:p w14:paraId="18F76A4F">
            <w:pPr>
              <w:spacing w:line="360" w:lineRule="exact"/>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政府采购监督管理部门：</w:t>
            </w:r>
          </w:p>
          <w:p w14:paraId="07949002">
            <w:pPr>
              <w:spacing w:line="360" w:lineRule="exact"/>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广西壮族自治区财政厅政府采购监督管理处</w:t>
            </w:r>
            <w:r>
              <w:rPr>
                <w:rFonts w:asciiTheme="minorEastAsia" w:hAnsiTheme="minorEastAsia" w:eastAsiaTheme="minorEastAsia"/>
                <w:color w:val="auto"/>
                <w:sz w:val="22"/>
                <w:szCs w:val="22"/>
                <w:highlight w:val="none"/>
                <w:lang w:eastAsia="zh-CN"/>
              </w:rPr>
              <w:t xml:space="preserve"> </w:t>
            </w:r>
            <w:r>
              <w:rPr>
                <w:rFonts w:hint="eastAsia" w:cs="宋体" w:asciiTheme="minorEastAsia" w:hAnsiTheme="minorEastAsia" w:eastAsiaTheme="minorEastAsia"/>
                <w:color w:val="auto"/>
                <w:sz w:val="22"/>
                <w:szCs w:val="22"/>
                <w:highlight w:val="none"/>
                <w:lang w:eastAsia="zh-CN"/>
              </w:rPr>
              <w:t>；联系电话</w:t>
            </w:r>
            <w:r>
              <w:rPr>
                <w:rFonts w:asciiTheme="minorEastAsia" w:hAnsiTheme="minorEastAsia" w:eastAsiaTheme="minorEastAsia"/>
                <w:color w:val="auto"/>
                <w:sz w:val="22"/>
                <w:szCs w:val="22"/>
                <w:highlight w:val="none"/>
                <w:lang w:eastAsia="zh-CN"/>
              </w:rPr>
              <w:t>0771-5331544</w:t>
            </w:r>
            <w:r>
              <w:rPr>
                <w:rFonts w:hint="eastAsia" w:cs="宋体" w:asciiTheme="minorEastAsia" w:hAnsiTheme="minorEastAsia" w:eastAsiaTheme="minorEastAsia"/>
                <w:color w:val="auto"/>
                <w:sz w:val="22"/>
                <w:szCs w:val="22"/>
                <w:highlight w:val="none"/>
                <w:lang w:eastAsia="zh-CN"/>
              </w:rPr>
              <w:t>。</w:t>
            </w:r>
          </w:p>
          <w:p w14:paraId="2F9C5C8C">
            <w:pPr>
              <w:spacing w:line="360" w:lineRule="exact"/>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行政监督部门：</w:t>
            </w:r>
            <w:r>
              <w:rPr>
                <w:rFonts w:asciiTheme="minorEastAsia" w:hAnsiTheme="minorEastAsia" w:eastAsiaTheme="minorEastAsia"/>
                <w:color w:val="auto"/>
                <w:sz w:val="22"/>
                <w:szCs w:val="22"/>
                <w:highlight w:val="none"/>
                <w:lang w:eastAsia="zh-CN"/>
              </w:rPr>
              <w:t xml:space="preserve"> </w:t>
            </w:r>
            <w:r>
              <w:rPr>
                <w:rFonts w:hint="eastAsia" w:cs="宋体" w:asciiTheme="minorEastAsia" w:hAnsiTheme="minorEastAsia" w:eastAsiaTheme="minorEastAsia"/>
                <w:color w:val="auto"/>
                <w:sz w:val="22"/>
                <w:szCs w:val="22"/>
                <w:highlight w:val="none"/>
                <w:lang w:eastAsia="zh-CN"/>
              </w:rPr>
              <w:t>广西壮族自治区河池公路发展中心</w:t>
            </w:r>
          </w:p>
          <w:p w14:paraId="6EDE7EA0">
            <w:pPr>
              <w:spacing w:line="360" w:lineRule="exact"/>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地</w:t>
            </w:r>
            <w:r>
              <w:rPr>
                <w:rFonts w:asciiTheme="minorEastAsia" w:hAnsiTheme="minorEastAsia" w:eastAsiaTheme="minorEastAsia"/>
                <w:color w:val="auto"/>
                <w:sz w:val="22"/>
                <w:szCs w:val="22"/>
                <w:highlight w:val="none"/>
                <w:lang w:eastAsia="zh-CN"/>
              </w:rPr>
              <w:t xml:space="preserve">    </w:t>
            </w:r>
            <w:r>
              <w:rPr>
                <w:rFonts w:hint="eastAsia" w:cs="宋体" w:asciiTheme="minorEastAsia" w:hAnsiTheme="minorEastAsia" w:eastAsiaTheme="minorEastAsia"/>
                <w:color w:val="auto"/>
                <w:sz w:val="22"/>
                <w:szCs w:val="22"/>
                <w:highlight w:val="none"/>
                <w:lang w:eastAsia="zh-CN"/>
              </w:rPr>
              <w:t>址：广西河池市金城江区东江路</w:t>
            </w:r>
            <w:r>
              <w:rPr>
                <w:rFonts w:asciiTheme="minorEastAsia" w:hAnsiTheme="minorEastAsia" w:eastAsiaTheme="minorEastAsia"/>
                <w:color w:val="auto"/>
                <w:sz w:val="22"/>
                <w:szCs w:val="22"/>
                <w:highlight w:val="none"/>
                <w:lang w:eastAsia="zh-CN"/>
              </w:rPr>
              <w:t>5</w:t>
            </w:r>
            <w:r>
              <w:rPr>
                <w:rFonts w:hint="eastAsia" w:cs="宋体" w:asciiTheme="minorEastAsia" w:hAnsiTheme="minorEastAsia" w:eastAsiaTheme="minorEastAsia"/>
                <w:color w:val="auto"/>
                <w:sz w:val="22"/>
                <w:szCs w:val="22"/>
                <w:highlight w:val="none"/>
                <w:lang w:eastAsia="zh-CN"/>
              </w:rPr>
              <w:t>号</w:t>
            </w:r>
          </w:p>
          <w:p w14:paraId="00B83E93">
            <w:pPr>
              <w:spacing w:line="360" w:lineRule="exact"/>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电</w:t>
            </w:r>
            <w:r>
              <w:rPr>
                <w:rFonts w:asciiTheme="minorEastAsia" w:hAnsiTheme="minorEastAsia" w:eastAsiaTheme="minorEastAsia"/>
                <w:color w:val="auto"/>
                <w:sz w:val="22"/>
                <w:szCs w:val="22"/>
                <w:highlight w:val="none"/>
                <w:lang w:eastAsia="zh-CN"/>
              </w:rPr>
              <w:t xml:space="preserve">    </w:t>
            </w:r>
            <w:r>
              <w:rPr>
                <w:rFonts w:hint="eastAsia" w:cs="宋体" w:asciiTheme="minorEastAsia" w:hAnsiTheme="minorEastAsia" w:eastAsiaTheme="minorEastAsia"/>
                <w:color w:val="auto"/>
                <w:sz w:val="22"/>
                <w:szCs w:val="22"/>
                <w:highlight w:val="none"/>
                <w:lang w:eastAsia="zh-CN"/>
              </w:rPr>
              <w:t>话：</w:t>
            </w:r>
            <w:r>
              <w:rPr>
                <w:rFonts w:asciiTheme="minorEastAsia" w:hAnsiTheme="minorEastAsia" w:eastAsiaTheme="minorEastAsia"/>
                <w:color w:val="auto"/>
                <w:sz w:val="22"/>
                <w:szCs w:val="22"/>
                <w:highlight w:val="none"/>
                <w:lang w:eastAsia="zh-CN"/>
              </w:rPr>
              <w:t xml:space="preserve"> 0778-2550359</w:t>
            </w:r>
          </w:p>
        </w:tc>
      </w:tr>
      <w:tr w14:paraId="711A9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1079" w:type="dxa"/>
            <w:vAlign w:val="center"/>
          </w:tcPr>
          <w:p w14:paraId="149EB5CC">
            <w:pPr>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9</w:t>
            </w:r>
          </w:p>
        </w:tc>
        <w:tc>
          <w:tcPr>
            <w:tcW w:w="2772" w:type="dxa"/>
            <w:vAlign w:val="center"/>
          </w:tcPr>
          <w:p w14:paraId="7D592896">
            <w:pPr>
              <w:spacing w:line="360" w:lineRule="exact"/>
              <w:jc w:val="center"/>
              <w:rPr>
                <w:rFonts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rPr>
              <w:t>代理服务费</w:t>
            </w:r>
          </w:p>
        </w:tc>
        <w:tc>
          <w:tcPr>
            <w:tcW w:w="6240" w:type="dxa"/>
            <w:vAlign w:val="center"/>
          </w:tcPr>
          <w:p w14:paraId="3D7BE00C">
            <w:pPr>
              <w:widowControl w:val="0"/>
              <w:tabs>
                <w:tab w:val="left" w:pos="739"/>
              </w:tabs>
              <w:kinsoku/>
              <w:adjustRightInd/>
              <w:snapToGrid/>
              <w:spacing w:line="400" w:lineRule="exact"/>
              <w:ind w:left="63" w:leftChars="30"/>
              <w:jc w:val="both"/>
              <w:textAlignment w:val="auto"/>
              <w:rPr>
                <w:rFonts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代理服务费及其他费用：参照发改价格【2011】55号文“服务类”收费标准计取，本项目招标代理服务费由中标</w:t>
            </w:r>
            <w:r>
              <w:rPr>
                <w:rFonts w:asciiTheme="minorEastAsia" w:hAnsiTheme="minorEastAsia" w:eastAsiaTheme="minorEastAsia"/>
                <w:color w:val="auto"/>
                <w:sz w:val="22"/>
                <w:szCs w:val="22"/>
                <w:highlight w:val="none"/>
                <w:lang w:eastAsia="zh-CN"/>
              </w:rPr>
              <w:t>人在领取中标通知书前一次性支付招标代理机构。</w:t>
            </w:r>
            <w:r>
              <w:rPr>
                <w:rFonts w:hint="eastAsia" w:asciiTheme="minorEastAsia" w:hAnsiTheme="minorEastAsia" w:eastAsiaTheme="minorEastAsia"/>
                <w:color w:val="auto"/>
                <w:sz w:val="22"/>
                <w:szCs w:val="22"/>
                <w:highlight w:val="none"/>
                <w:lang w:eastAsia="zh-CN"/>
              </w:rPr>
              <w:t>招标</w:t>
            </w:r>
            <w:r>
              <w:rPr>
                <w:rFonts w:asciiTheme="minorEastAsia" w:hAnsiTheme="minorEastAsia" w:eastAsiaTheme="minorEastAsia"/>
                <w:color w:val="auto"/>
                <w:sz w:val="22"/>
                <w:szCs w:val="22"/>
                <w:highlight w:val="none"/>
                <w:lang w:eastAsia="zh-CN"/>
              </w:rPr>
              <w:t>代理费收取银行账户</w:t>
            </w:r>
          </w:p>
          <w:p w14:paraId="29B18936">
            <w:pPr>
              <w:widowControl w:val="0"/>
              <w:tabs>
                <w:tab w:val="left" w:pos="739"/>
              </w:tabs>
              <w:kinsoku/>
              <w:adjustRightInd/>
              <w:snapToGrid/>
              <w:spacing w:line="400" w:lineRule="exact"/>
              <w:ind w:left="63" w:leftChars="30"/>
              <w:jc w:val="both"/>
              <w:textAlignment w:val="auto"/>
              <w:rPr>
                <w:rFonts w:hint="eastAsia"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单位名称：</w:t>
            </w:r>
            <w:r>
              <w:rPr>
                <w:rFonts w:hint="eastAsia" w:asciiTheme="minorEastAsia" w:hAnsiTheme="minorEastAsia" w:eastAsiaTheme="minorEastAsia"/>
                <w:color w:val="auto"/>
                <w:sz w:val="22"/>
                <w:szCs w:val="22"/>
                <w:highlight w:val="none"/>
                <w:lang w:eastAsia="zh-CN"/>
              </w:rPr>
              <w:t>广西鲁信工程咨询有限公司</w:t>
            </w:r>
          </w:p>
          <w:p w14:paraId="5952605D">
            <w:pPr>
              <w:widowControl w:val="0"/>
              <w:tabs>
                <w:tab w:val="left" w:pos="739"/>
              </w:tabs>
              <w:kinsoku/>
              <w:adjustRightInd/>
              <w:snapToGrid/>
              <w:spacing w:line="400" w:lineRule="exact"/>
              <w:ind w:left="63" w:leftChars="30"/>
              <w:jc w:val="both"/>
              <w:textAlignment w:val="auto"/>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开户行信息：</w:t>
            </w:r>
            <w:r>
              <w:rPr>
                <w:rFonts w:hint="eastAsia" w:cs="Arial" w:asciiTheme="minorEastAsia" w:hAnsiTheme="minorEastAsia" w:eastAsiaTheme="minorEastAsia"/>
                <w:color w:val="auto"/>
                <w:sz w:val="22"/>
                <w:szCs w:val="22"/>
                <w:highlight w:val="none"/>
                <w:lang w:eastAsia="zh-CN"/>
              </w:rPr>
              <w:t>中国农业银行南宁大沙田支行</w:t>
            </w:r>
          </w:p>
          <w:p w14:paraId="22B47DD4">
            <w:pPr>
              <w:spacing w:line="36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账    号：</w:t>
            </w:r>
            <w:r>
              <w:rPr>
                <w:rFonts w:hint="eastAsia" w:cs="Arial" w:asciiTheme="minorEastAsia" w:hAnsiTheme="minorEastAsia" w:eastAsiaTheme="minorEastAsia"/>
                <w:color w:val="auto"/>
                <w:sz w:val="22"/>
                <w:szCs w:val="22"/>
                <w:highlight w:val="none"/>
                <w:lang w:eastAsia="zh-CN"/>
              </w:rPr>
              <w:t>20029201040019482</w:t>
            </w:r>
          </w:p>
        </w:tc>
      </w:tr>
      <w:tr w14:paraId="4D7E2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jc w:val="center"/>
        </w:trPr>
        <w:tc>
          <w:tcPr>
            <w:tcW w:w="10091" w:type="dxa"/>
            <w:gridSpan w:val="3"/>
            <w:vAlign w:val="center"/>
          </w:tcPr>
          <w:p w14:paraId="21A5C34F">
            <w:pPr>
              <w:spacing w:line="360" w:lineRule="exact"/>
              <w:rPr>
                <w:rFonts w:asciiTheme="minorEastAsia" w:hAnsiTheme="minorEastAsia" w:eastAsiaTheme="minorEastAsia"/>
                <w:color w:val="auto"/>
                <w:sz w:val="22"/>
                <w:szCs w:val="22"/>
                <w:highlight w:val="none"/>
              </w:rPr>
            </w:pPr>
            <w:r>
              <w:rPr>
                <w:rFonts w:asciiTheme="minorEastAsia" w:hAnsiTheme="minorEastAsia" w:eastAsiaTheme="minorEastAsia"/>
                <w:b/>
                <w:bCs/>
                <w:color w:val="auto"/>
                <w:sz w:val="22"/>
                <w:szCs w:val="22"/>
                <w:highlight w:val="none"/>
              </w:rPr>
              <w:t>需要补充的其他内容</w:t>
            </w:r>
          </w:p>
        </w:tc>
      </w:tr>
      <w:tr w14:paraId="64D6F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10091" w:type="dxa"/>
            <w:gridSpan w:val="3"/>
            <w:vAlign w:val="center"/>
          </w:tcPr>
          <w:p w14:paraId="4C640AD5">
            <w:pPr>
              <w:spacing w:line="36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1.招标人如需要发布</w:t>
            </w:r>
            <w:r>
              <w:rPr>
                <w:rFonts w:hint="eastAsia" w:asciiTheme="minorEastAsia" w:hAnsiTheme="minorEastAsia" w:eastAsiaTheme="minorEastAsia"/>
                <w:color w:val="auto"/>
                <w:sz w:val="22"/>
                <w:szCs w:val="22"/>
                <w:highlight w:val="none"/>
                <w:lang w:eastAsia="zh-CN"/>
              </w:rPr>
              <w:t>更正公告或澄清通知</w:t>
            </w:r>
            <w:r>
              <w:rPr>
                <w:rFonts w:asciiTheme="minorEastAsia" w:hAnsiTheme="minorEastAsia" w:eastAsiaTheme="minorEastAsia"/>
                <w:color w:val="auto"/>
                <w:sz w:val="22"/>
                <w:szCs w:val="22"/>
                <w:highlight w:val="none"/>
                <w:lang w:eastAsia="zh-CN"/>
              </w:rPr>
              <w:t>的，则同时在招标公告发布的同一网站上发布，不再另行电话通知各投标人，请各投标人自行查询。</w:t>
            </w:r>
          </w:p>
          <w:p w14:paraId="40FD0335">
            <w:pPr>
              <w:spacing w:line="36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2.合同协议书必须由中标人的法定代表人或其合法的授权人到招标人处签署。</w:t>
            </w:r>
          </w:p>
          <w:p w14:paraId="374F9090">
            <w:pPr>
              <w:spacing w:line="360" w:lineRule="exact"/>
              <w:rPr>
                <w:rFonts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3</w:t>
            </w:r>
            <w:r>
              <w:rPr>
                <w:rFonts w:asciiTheme="minorEastAsia" w:hAnsiTheme="minorEastAsia" w:eastAsiaTheme="minorEastAsia"/>
                <w:color w:val="auto"/>
                <w:sz w:val="22"/>
                <w:szCs w:val="22"/>
                <w:highlight w:val="none"/>
                <w:lang w:eastAsia="zh-CN"/>
              </w:rPr>
              <w:t>.投标人必须按第</w:t>
            </w:r>
            <w:r>
              <w:rPr>
                <w:rFonts w:hint="eastAsia" w:asciiTheme="minorEastAsia" w:hAnsiTheme="minorEastAsia" w:eastAsiaTheme="minorEastAsia"/>
                <w:color w:val="auto"/>
                <w:sz w:val="22"/>
                <w:szCs w:val="22"/>
                <w:highlight w:val="none"/>
                <w:lang w:val="en-US" w:eastAsia="zh-CN"/>
              </w:rPr>
              <w:t>九</w:t>
            </w:r>
            <w:r>
              <w:rPr>
                <w:rFonts w:asciiTheme="minorEastAsia" w:hAnsiTheme="minorEastAsia" w:eastAsiaTheme="minorEastAsia"/>
                <w:color w:val="auto"/>
                <w:sz w:val="22"/>
                <w:szCs w:val="22"/>
                <w:highlight w:val="none"/>
                <w:lang w:eastAsia="zh-CN"/>
              </w:rPr>
              <w:t>章投标文件格式“农民工工资保证金承诺书”对农民工工资保障金的问题作出承诺，承诺内容不符或者未作承诺的，作否决投标处理。</w:t>
            </w:r>
          </w:p>
          <w:p w14:paraId="0F944688">
            <w:pPr>
              <w:spacing w:line="360" w:lineRule="exact"/>
              <w:rPr>
                <w:rFonts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4</w:t>
            </w:r>
            <w:r>
              <w:rPr>
                <w:rFonts w:asciiTheme="minorEastAsia" w:hAnsiTheme="minorEastAsia" w:eastAsiaTheme="minorEastAsia"/>
                <w:color w:val="auto"/>
                <w:sz w:val="22"/>
                <w:szCs w:val="22"/>
                <w:highlight w:val="none"/>
                <w:lang w:eastAsia="zh-CN"/>
              </w:rPr>
              <w:t>.投标人拟派人员（项目负责人）应填写从业状态, 从业状态按投标文件格式规定内容如实填写，若弄虚作假，作否决投标处理或取消其中标资格。</w:t>
            </w:r>
          </w:p>
        </w:tc>
      </w:tr>
    </w:tbl>
    <w:p w14:paraId="050AB3D6">
      <w:pPr>
        <w:pStyle w:val="4"/>
        <w:bidi w:val="0"/>
        <w:ind w:left="0" w:leftChars="0" w:firstLine="1960" w:firstLineChars="700"/>
        <w:jc w:val="both"/>
        <w:rPr>
          <w:color w:val="auto"/>
          <w:sz w:val="28"/>
          <w:szCs w:val="28"/>
          <w:highlight w:val="none"/>
        </w:rPr>
      </w:pPr>
      <w:bookmarkStart w:id="15" w:name="_Toc31697"/>
      <w:bookmarkStart w:id="16" w:name="_Toc37177024"/>
      <w:r>
        <w:rPr>
          <w:rFonts w:hint="eastAsia"/>
          <w:color w:val="auto"/>
          <w:sz w:val="28"/>
          <w:szCs w:val="28"/>
          <w:highlight w:val="none"/>
        </w:rPr>
        <w:t>附录1资格审查条件（资质最低条件）</w:t>
      </w:r>
      <w:bookmarkEnd w:id="15"/>
      <w:bookmarkEnd w:id="16"/>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14:paraId="50195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noWrap w:val="0"/>
            <w:vAlign w:val="top"/>
          </w:tcPr>
          <w:p w14:paraId="645F538C">
            <w:pPr>
              <w:spacing w:line="460" w:lineRule="exact"/>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 满足《中华人民共和国政府采购法》第二十二条规定；</w:t>
            </w:r>
          </w:p>
          <w:p w14:paraId="11777A6E">
            <w:pPr>
              <w:spacing w:line="460" w:lineRule="exact"/>
              <w:ind w:firstLine="331" w:firstLineChars="15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3.2</w:t>
            </w:r>
            <w:r>
              <w:rPr>
                <w:rFonts w:hint="eastAsia" w:ascii="宋体" w:hAnsi="宋体" w:eastAsia="宋体" w:cs="宋体"/>
                <w:b/>
                <w:bCs/>
                <w:color w:val="auto"/>
                <w:sz w:val="22"/>
                <w:szCs w:val="22"/>
                <w:highlight w:val="none"/>
                <w:lang w:val="en-US" w:eastAsia="zh-CN"/>
              </w:rPr>
              <w:t>同时</w:t>
            </w:r>
            <w:r>
              <w:rPr>
                <w:rFonts w:hint="eastAsia" w:ascii="宋体" w:hAnsi="宋体" w:eastAsia="宋体" w:cs="宋体"/>
                <w:b/>
                <w:bCs/>
                <w:color w:val="auto"/>
                <w:sz w:val="22"/>
                <w:szCs w:val="22"/>
                <w:highlight w:val="none"/>
                <w:lang w:eastAsia="zh-CN"/>
              </w:rPr>
              <w:t>具备有效的公路养护作业单位资质路基路面养护、桥梁养护乙级以上（含乙级）资质</w:t>
            </w:r>
            <w:r>
              <w:rPr>
                <w:rFonts w:hint="eastAsia" w:ascii="宋体" w:hAnsi="宋体" w:eastAsia="宋体" w:cs="宋体"/>
                <w:b/>
                <w:bCs/>
                <w:color w:val="auto"/>
                <w:sz w:val="22"/>
                <w:szCs w:val="22"/>
                <w:highlight w:val="none"/>
                <w:lang w:val="en-US" w:eastAsia="zh-CN"/>
              </w:rPr>
              <w:t>以及</w:t>
            </w:r>
            <w:r>
              <w:rPr>
                <w:rFonts w:hint="eastAsia" w:ascii="宋体" w:hAnsi="宋体" w:eastAsia="宋体" w:cs="宋体"/>
                <w:b/>
                <w:bCs/>
                <w:color w:val="auto"/>
                <w:sz w:val="22"/>
                <w:szCs w:val="22"/>
                <w:highlight w:val="none"/>
                <w:lang w:eastAsia="zh-CN"/>
              </w:rPr>
              <w:t>具备交通安全设施养护资质。</w:t>
            </w:r>
          </w:p>
          <w:p w14:paraId="262D1B7D">
            <w:pPr>
              <w:spacing w:line="46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3.3投标人应进入交通运输部“全国公路建设市场信用信息管理系统（http://glxy.mot.gov.cn）”中的公路工程施工资质企业名录，且投标人名称和资质与该名录中的相应企业名称和资质完全一致。</w:t>
            </w:r>
          </w:p>
          <w:p w14:paraId="008519BC">
            <w:pPr>
              <w:spacing w:line="460" w:lineRule="exact"/>
              <w:ind w:firstLine="431" w:firstLineChars="196"/>
              <w:rPr>
                <w:rFonts w:hint="eastAsia" w:ascii="宋体" w:hAnsi="宋体" w:eastAsia="宋体" w:cs="宋体"/>
                <w:color w:val="auto"/>
                <w:sz w:val="22"/>
                <w:szCs w:val="22"/>
                <w:highlight w:val="none"/>
                <w:shd w:val="pct10" w:color="auto" w:fill="FFFFFF"/>
              </w:rPr>
            </w:pPr>
            <w:r>
              <w:rPr>
                <w:rFonts w:hint="eastAsia" w:ascii="宋体" w:hAnsi="宋体" w:eastAsia="宋体" w:cs="宋体"/>
                <w:color w:val="auto"/>
                <w:sz w:val="22"/>
                <w:szCs w:val="22"/>
                <w:highlight w:val="none"/>
              </w:rPr>
              <w:t>3.4在“信用中国”网站（http://www.creditchina.gov.cn/）、中国政府采购网(www.ccgp.gov.cn)中被列入失信被执行人名单的投标人，不得参加投标。</w:t>
            </w:r>
          </w:p>
          <w:p w14:paraId="35A53BA4">
            <w:pPr>
              <w:spacing w:line="400" w:lineRule="exact"/>
              <w:ind w:firstLine="220" w:firstLineChars="100"/>
              <w:rPr>
                <w:rFonts w:hint="eastAsia" w:ascii="宋体" w:hAnsi="宋体" w:eastAsia="宋体" w:cs="宋体"/>
                <w:color w:val="auto"/>
                <w:sz w:val="22"/>
                <w:szCs w:val="22"/>
                <w:highlight w:val="none"/>
              </w:rPr>
            </w:pPr>
          </w:p>
        </w:tc>
      </w:tr>
    </w:tbl>
    <w:p w14:paraId="4E680BFF">
      <w:pPr>
        <w:ind w:firstLine="0" w:firstLineChars="0"/>
        <w:jc w:val="left"/>
        <w:rPr>
          <w:rFonts w:hint="eastAsia" w:ascii="宋体" w:hAnsi="宋体"/>
          <w:b/>
          <w:color w:val="auto"/>
          <w:szCs w:val="21"/>
          <w:highlight w:val="none"/>
        </w:rPr>
      </w:pPr>
      <w:r>
        <w:rPr>
          <w:rFonts w:hint="eastAsia" w:ascii="宋体" w:hAnsi="宋体"/>
          <w:b/>
          <w:color w:val="auto"/>
          <w:szCs w:val="21"/>
          <w:highlight w:val="none"/>
        </w:rPr>
        <w:t>说明：投标人应根据招标文件第</w:t>
      </w:r>
      <w:r>
        <w:rPr>
          <w:rFonts w:hint="eastAsia" w:ascii="宋体" w:hAnsi="宋体" w:eastAsia="宋体"/>
          <w:b/>
          <w:color w:val="auto"/>
          <w:szCs w:val="21"/>
          <w:highlight w:val="none"/>
          <w:lang w:val="en-US" w:eastAsia="zh-CN"/>
        </w:rPr>
        <w:t>九</w:t>
      </w:r>
      <w:r>
        <w:rPr>
          <w:rFonts w:hint="eastAsia" w:ascii="宋体" w:hAnsi="宋体"/>
          <w:b/>
          <w:color w:val="auto"/>
          <w:szCs w:val="21"/>
          <w:highlight w:val="none"/>
        </w:rPr>
        <w:t>章投标文件格式“七、资格审查资料”的“（一）投标人基本情况表”的附注要求，提供符合要求的证明材料。并提供相应交通运输主管部门公路建设市场信用信息管理系统相关页面截屏打印页（并加盖单位章）</w:t>
      </w:r>
    </w:p>
    <w:p w14:paraId="67B97891">
      <w:pPr>
        <w:ind w:firstLine="420"/>
        <w:jc w:val="left"/>
        <w:rPr>
          <w:rFonts w:hint="eastAsia" w:ascii="宋体" w:hAnsi="宋体"/>
          <w:color w:val="auto"/>
          <w:szCs w:val="21"/>
          <w:highlight w:val="none"/>
        </w:rPr>
      </w:pPr>
    </w:p>
    <w:p w14:paraId="5F5AF38B">
      <w:pPr>
        <w:ind w:firstLine="420"/>
        <w:jc w:val="left"/>
        <w:rPr>
          <w:rFonts w:hint="eastAsia" w:ascii="宋体" w:hAnsi="宋体"/>
          <w:color w:val="auto"/>
          <w:szCs w:val="21"/>
          <w:highlight w:val="none"/>
        </w:rPr>
      </w:pPr>
    </w:p>
    <w:p w14:paraId="0CB6E7E1">
      <w:pPr>
        <w:ind w:firstLine="420"/>
        <w:jc w:val="left"/>
        <w:rPr>
          <w:rFonts w:hint="eastAsia" w:ascii="宋体" w:hAnsi="宋体"/>
          <w:color w:val="auto"/>
          <w:szCs w:val="21"/>
          <w:highlight w:val="none"/>
        </w:rPr>
      </w:pPr>
      <w:r>
        <w:rPr>
          <w:rFonts w:hint="eastAsia" w:ascii="宋体" w:hAnsi="宋体"/>
          <w:color w:val="auto"/>
          <w:szCs w:val="21"/>
          <w:highlight w:val="none"/>
        </w:rPr>
        <w:br w:type="page"/>
      </w:r>
    </w:p>
    <w:p w14:paraId="5B8B2E53">
      <w:pPr>
        <w:rPr>
          <w:rFonts w:hint="eastAsia" w:ascii="宋体" w:hAnsi="宋体"/>
          <w:color w:val="auto"/>
          <w:sz w:val="28"/>
          <w:szCs w:val="28"/>
          <w:highlight w:val="none"/>
        </w:rPr>
      </w:pPr>
    </w:p>
    <w:p w14:paraId="0EAFB73C">
      <w:pPr>
        <w:pStyle w:val="4"/>
        <w:bidi w:val="0"/>
        <w:rPr>
          <w:rFonts w:hint="eastAsia" w:eastAsia="文泉驿等宽正黑"/>
          <w:color w:val="auto"/>
          <w:sz w:val="28"/>
          <w:szCs w:val="28"/>
          <w:highlight w:val="none"/>
          <w:lang w:val="en-US" w:eastAsia="zh-CN"/>
        </w:rPr>
      </w:pPr>
      <w:bookmarkStart w:id="17" w:name="_Toc31265"/>
      <w:bookmarkStart w:id="18" w:name="_Toc37177025"/>
      <w:r>
        <w:rPr>
          <w:rFonts w:hint="eastAsia"/>
          <w:color w:val="auto"/>
          <w:sz w:val="28"/>
          <w:szCs w:val="28"/>
          <w:highlight w:val="none"/>
        </w:rPr>
        <w:t>附录2资格审查条件（财务最低要求）</w:t>
      </w:r>
      <w:bookmarkEnd w:id="17"/>
      <w:bookmarkEnd w:id="18"/>
    </w:p>
    <w:tbl>
      <w:tblPr>
        <w:tblStyle w:val="2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14:paraId="7369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trPr>
        <w:tc>
          <w:tcPr>
            <w:tcW w:w="9288" w:type="dxa"/>
            <w:noWrap w:val="0"/>
            <w:vAlign w:val="center"/>
          </w:tcPr>
          <w:p w14:paraId="610A2402">
            <w:pPr>
              <w:spacing w:line="440" w:lineRule="exact"/>
              <w:ind w:firstLine="0" w:firstLineChars="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财务要求</w:t>
            </w:r>
          </w:p>
        </w:tc>
      </w:tr>
      <w:tr w14:paraId="359CF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3" w:hRule="atLeast"/>
        </w:trPr>
        <w:tc>
          <w:tcPr>
            <w:tcW w:w="9288" w:type="dxa"/>
            <w:noWrap w:val="0"/>
            <w:vAlign w:val="top"/>
          </w:tcPr>
          <w:p w14:paraId="4FF0E7CD">
            <w:pPr>
              <w:widowControl/>
              <w:wordWrap/>
              <w:spacing w:line="440" w:lineRule="exact"/>
              <w:ind w:firstLine="42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提供2023或2024年度经会计师事务所或审计机构审计的财务报告和财务会计报表，包括财务审计报告和资产负债表、现金流量表、利润表以及财务情况说明书（报表附注）等，否则所提交的财务会计报表不予认可。（对于从取得营业执照时间起到投标截止时间为止不足要求年数的企业，只需提交企业取得营业执照年份至所要求最近年份经审计的财务会计报表，若是投标当年成立的企业，其财务会计报表不要求经审计）</w:t>
            </w:r>
          </w:p>
          <w:p w14:paraId="76B13E54">
            <w:pPr>
              <w:spacing w:line="440" w:lineRule="exact"/>
              <w:ind w:firstLine="420"/>
              <w:rPr>
                <w:rFonts w:hint="eastAsia" w:asciiTheme="minorEastAsia" w:hAnsiTheme="minorEastAsia" w:eastAsiaTheme="minorEastAsia" w:cstheme="minorEastAsia"/>
                <w:color w:val="auto"/>
                <w:sz w:val="22"/>
                <w:szCs w:val="22"/>
                <w:highlight w:val="none"/>
              </w:rPr>
            </w:pPr>
          </w:p>
        </w:tc>
      </w:tr>
    </w:tbl>
    <w:p w14:paraId="01EAA28F">
      <w:pPr>
        <w:ind w:firstLine="422"/>
        <w:jc w:val="left"/>
        <w:rPr>
          <w:rFonts w:ascii="宋体" w:hAnsi="宋体"/>
          <w:b/>
          <w:color w:val="auto"/>
          <w:szCs w:val="21"/>
          <w:highlight w:val="none"/>
        </w:rPr>
      </w:pPr>
      <w:r>
        <w:rPr>
          <w:rFonts w:hint="eastAsia" w:ascii="宋体" w:hAnsi="宋体"/>
          <w:b/>
          <w:color w:val="auto"/>
          <w:szCs w:val="21"/>
          <w:highlight w:val="none"/>
        </w:rPr>
        <w:t>说明：投标人应根据招标文件第</w:t>
      </w:r>
      <w:r>
        <w:rPr>
          <w:rFonts w:hint="eastAsia" w:ascii="宋体" w:hAnsi="宋体" w:eastAsia="宋体"/>
          <w:b/>
          <w:color w:val="auto"/>
          <w:szCs w:val="21"/>
          <w:highlight w:val="none"/>
          <w:lang w:val="en-US" w:eastAsia="zh-CN"/>
        </w:rPr>
        <w:t>九</w:t>
      </w:r>
      <w:r>
        <w:rPr>
          <w:rFonts w:hint="eastAsia" w:ascii="宋体" w:hAnsi="宋体"/>
          <w:b/>
          <w:color w:val="auto"/>
          <w:szCs w:val="21"/>
          <w:highlight w:val="none"/>
        </w:rPr>
        <w:t>章投标文件格式“七、资格审查资料”的要求，提供符合要求的证明材料。</w:t>
      </w:r>
    </w:p>
    <w:p w14:paraId="3A214536">
      <w:pPr>
        <w:ind w:firstLine="420"/>
        <w:jc w:val="left"/>
        <w:rPr>
          <w:rFonts w:hint="eastAsia" w:ascii="宋体" w:hAnsi="宋体"/>
          <w:color w:val="auto"/>
          <w:sz w:val="28"/>
          <w:szCs w:val="28"/>
          <w:highlight w:val="none"/>
        </w:rPr>
      </w:pPr>
      <w:r>
        <w:rPr>
          <w:rFonts w:ascii="宋体" w:hAnsi="宋体"/>
          <w:color w:val="auto"/>
          <w:szCs w:val="21"/>
          <w:highlight w:val="none"/>
        </w:rPr>
        <w:br w:type="page"/>
      </w:r>
    </w:p>
    <w:p w14:paraId="32B62012">
      <w:pPr>
        <w:pStyle w:val="4"/>
        <w:bidi w:val="0"/>
        <w:rPr>
          <w:color w:val="auto"/>
          <w:highlight w:val="none"/>
        </w:rPr>
      </w:pPr>
      <w:bookmarkStart w:id="19" w:name="_Toc7036"/>
      <w:bookmarkStart w:id="20" w:name="_Toc394929395"/>
      <w:bookmarkStart w:id="21" w:name="_Toc37177027"/>
      <w:r>
        <w:rPr>
          <w:rFonts w:hint="eastAsia"/>
          <w:color w:val="auto"/>
          <w:sz w:val="28"/>
          <w:szCs w:val="28"/>
          <w:highlight w:val="none"/>
        </w:rPr>
        <w:t>附录</w:t>
      </w:r>
      <w:r>
        <w:rPr>
          <w:rFonts w:hint="eastAsia"/>
          <w:color w:val="auto"/>
          <w:sz w:val="28"/>
          <w:szCs w:val="28"/>
          <w:highlight w:val="none"/>
          <w:lang w:val="en-US" w:eastAsia="zh-CN"/>
        </w:rPr>
        <w:t>3</w:t>
      </w:r>
      <w:r>
        <w:rPr>
          <w:rFonts w:hint="eastAsia"/>
          <w:color w:val="auto"/>
          <w:sz w:val="28"/>
          <w:szCs w:val="28"/>
          <w:highlight w:val="none"/>
        </w:rPr>
        <w:t>资格审查条件（信誉最低要求）</w:t>
      </w:r>
      <w:bookmarkEnd w:id="19"/>
      <w:bookmarkEnd w:id="20"/>
      <w:bookmarkEnd w:id="21"/>
    </w:p>
    <w:tbl>
      <w:tblPr>
        <w:tblStyle w:val="2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14:paraId="3D937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288" w:type="dxa"/>
            <w:noWrap w:val="0"/>
            <w:vAlign w:val="center"/>
          </w:tcPr>
          <w:p w14:paraId="37CFC747">
            <w:pPr>
              <w:spacing w:line="440" w:lineRule="exact"/>
              <w:ind w:firstLine="0" w:firstLineChars="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信誉要求</w:t>
            </w:r>
          </w:p>
        </w:tc>
      </w:tr>
      <w:tr w14:paraId="4219C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noWrap w:val="0"/>
            <w:vAlign w:val="top"/>
          </w:tcPr>
          <w:p w14:paraId="61166141">
            <w:pPr>
              <w:widowControl/>
              <w:spacing w:line="400" w:lineRule="exact"/>
              <w:ind w:firstLineChars="0"/>
              <w:jc w:val="left"/>
              <w:rPr>
                <w:rFonts w:hint="eastAsia" w:ascii="宋体" w:hAnsi="宋体" w:eastAsia="宋体" w:cs="宋体"/>
                <w:b w:val="0"/>
                <w:bCs w:val="0"/>
                <w:color w:val="auto"/>
                <w:kern w:val="0"/>
                <w:sz w:val="22"/>
                <w:szCs w:val="22"/>
                <w:highlight w:val="none"/>
              </w:rPr>
            </w:pPr>
          </w:p>
          <w:p w14:paraId="32320A07">
            <w:pPr>
              <w:widowControl/>
              <w:spacing w:line="400" w:lineRule="exact"/>
              <w:ind w:firstLineChars="0"/>
              <w:jc w:val="left"/>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一、投标人未被“信用中国”（http://www.creditchina.gov.cn）、中国政府采购网(www.ccgp.gov.cn)列入被限制参与工程投标受惩黑名单的企业。</w:t>
            </w:r>
          </w:p>
          <w:p w14:paraId="09F05617">
            <w:pPr>
              <w:widowControl/>
              <w:spacing w:line="400" w:lineRule="exact"/>
              <w:ind w:firstLineChars="0"/>
              <w:jc w:val="left"/>
              <w:rPr>
                <w:rFonts w:hint="eastAsia" w:ascii="宋体" w:hAnsi="宋体" w:eastAsia="宋体" w:cs="宋体"/>
                <w:b w:val="0"/>
                <w:bCs w:val="0"/>
                <w:color w:val="auto"/>
                <w:kern w:val="0"/>
                <w:sz w:val="22"/>
                <w:szCs w:val="22"/>
                <w:highlight w:val="none"/>
              </w:rPr>
            </w:pPr>
          </w:p>
          <w:p w14:paraId="0A6864BA">
            <w:pPr>
              <w:widowControl/>
              <w:spacing w:line="400" w:lineRule="exact"/>
              <w:ind w:firstLineChars="0"/>
              <w:jc w:val="left"/>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二、投标人不存在被交通运输部在全国范围内或广西交通运输厅作出取消投标资格或禁止进入公路建设市场且处于有效期内的行政处罚；</w:t>
            </w:r>
          </w:p>
          <w:p w14:paraId="27F7D81B">
            <w:pPr>
              <w:widowControl/>
              <w:spacing w:line="400" w:lineRule="exact"/>
              <w:ind w:firstLineChars="0"/>
              <w:jc w:val="left"/>
              <w:rPr>
                <w:rFonts w:hint="eastAsia" w:ascii="宋体" w:hAnsi="宋体" w:eastAsia="宋体" w:cs="宋体"/>
                <w:b w:val="0"/>
                <w:bCs w:val="0"/>
                <w:color w:val="auto"/>
                <w:kern w:val="0"/>
                <w:sz w:val="22"/>
                <w:szCs w:val="22"/>
                <w:highlight w:val="none"/>
              </w:rPr>
            </w:pPr>
          </w:p>
          <w:p w14:paraId="30B2258D">
            <w:pPr>
              <w:spacing w:line="440" w:lineRule="exact"/>
              <w:ind w:firstLine="480"/>
              <w:rPr>
                <w:rFonts w:hint="eastAsia" w:ascii="宋体" w:hAnsi="宋体" w:eastAsia="宋体" w:cs="宋体"/>
                <w:b w:val="0"/>
                <w:bCs w:val="0"/>
                <w:color w:val="auto"/>
                <w:sz w:val="22"/>
                <w:szCs w:val="22"/>
                <w:highlight w:val="none"/>
              </w:rPr>
            </w:pPr>
          </w:p>
          <w:p w14:paraId="509C173E">
            <w:pPr>
              <w:spacing w:line="440" w:lineRule="exact"/>
              <w:ind w:firstLine="48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w:t>
            </w:r>
          </w:p>
        </w:tc>
      </w:tr>
    </w:tbl>
    <w:p w14:paraId="523016A2">
      <w:pPr>
        <w:ind w:firstLine="422"/>
        <w:rPr>
          <w:rFonts w:hint="eastAsia" w:ascii="宋体" w:hAnsi="宋体"/>
          <w:b/>
          <w:color w:val="auto"/>
          <w:szCs w:val="21"/>
          <w:highlight w:val="none"/>
        </w:rPr>
      </w:pPr>
      <w:r>
        <w:rPr>
          <w:rFonts w:hint="eastAsia" w:ascii="宋体" w:hAnsi="宋体"/>
          <w:b/>
          <w:color w:val="auto"/>
          <w:szCs w:val="21"/>
          <w:highlight w:val="none"/>
        </w:rPr>
        <w:t>说明：投标人应根据招标文件第</w:t>
      </w:r>
      <w:r>
        <w:rPr>
          <w:rFonts w:hint="eastAsia" w:ascii="宋体" w:hAnsi="宋体" w:eastAsia="宋体"/>
          <w:b/>
          <w:color w:val="auto"/>
          <w:szCs w:val="21"/>
          <w:highlight w:val="none"/>
          <w:lang w:val="en-US" w:eastAsia="zh-CN"/>
        </w:rPr>
        <w:t>九</w:t>
      </w:r>
      <w:r>
        <w:rPr>
          <w:rFonts w:hint="eastAsia" w:ascii="宋体" w:hAnsi="宋体"/>
          <w:b/>
          <w:color w:val="auto"/>
          <w:szCs w:val="21"/>
          <w:highlight w:val="none"/>
        </w:rPr>
        <w:t>章投标文件格式“七、资格审查资料”的“（一）投标人基本情况表”的附注要求，提供符合要求的证明材料。</w:t>
      </w:r>
    </w:p>
    <w:p w14:paraId="4D1AA323">
      <w:pPr>
        <w:ind w:firstLine="0" w:firstLineChars="0"/>
        <w:jc w:val="center"/>
        <w:rPr>
          <w:rFonts w:hint="eastAsia" w:ascii="宋体" w:hAnsi="宋体"/>
          <w:color w:val="auto"/>
          <w:sz w:val="24"/>
          <w:highlight w:val="none"/>
        </w:rPr>
      </w:pPr>
    </w:p>
    <w:p w14:paraId="7BE194D6">
      <w:pPr>
        <w:bidi w:val="0"/>
        <w:rPr>
          <w:rFonts w:hint="eastAsia"/>
          <w:color w:val="auto"/>
          <w:sz w:val="28"/>
          <w:szCs w:val="28"/>
          <w:highlight w:val="none"/>
        </w:rPr>
      </w:pPr>
      <w:r>
        <w:rPr>
          <w:color w:val="auto"/>
          <w:highlight w:val="none"/>
        </w:rPr>
        <w:br w:type="page"/>
      </w:r>
    </w:p>
    <w:p w14:paraId="16F0C886">
      <w:pPr>
        <w:pStyle w:val="4"/>
        <w:bidi w:val="0"/>
        <w:rPr>
          <w:rFonts w:hint="default" w:eastAsia="文泉驿等宽正黑"/>
          <w:color w:val="auto"/>
          <w:sz w:val="28"/>
          <w:szCs w:val="28"/>
          <w:highlight w:val="none"/>
          <w:lang w:val="en-US" w:eastAsia="zh-CN"/>
        </w:rPr>
      </w:pPr>
      <w:bookmarkStart w:id="22" w:name="_Toc37177028"/>
      <w:bookmarkStart w:id="23" w:name="_Toc394929396"/>
      <w:bookmarkStart w:id="24" w:name="_Toc15998"/>
      <w:r>
        <w:rPr>
          <w:rFonts w:hint="eastAsia"/>
          <w:color w:val="auto"/>
          <w:sz w:val="28"/>
          <w:szCs w:val="28"/>
          <w:highlight w:val="none"/>
        </w:rPr>
        <w:t>附录</w:t>
      </w:r>
      <w:r>
        <w:rPr>
          <w:rFonts w:hint="eastAsia"/>
          <w:color w:val="auto"/>
          <w:sz w:val="28"/>
          <w:szCs w:val="28"/>
          <w:highlight w:val="none"/>
          <w:lang w:val="en-US" w:eastAsia="zh-CN"/>
        </w:rPr>
        <w:t>4</w:t>
      </w:r>
      <w:r>
        <w:rPr>
          <w:rFonts w:hint="eastAsia"/>
          <w:color w:val="auto"/>
          <w:sz w:val="28"/>
          <w:szCs w:val="28"/>
          <w:highlight w:val="none"/>
        </w:rPr>
        <w:t>资格审查条件（项目经理</w:t>
      </w:r>
      <w:r>
        <w:rPr>
          <w:rFonts w:hint="eastAsia"/>
          <w:color w:val="auto"/>
          <w:sz w:val="28"/>
          <w:szCs w:val="28"/>
          <w:highlight w:val="none"/>
          <w:lang w:val="en-US" w:eastAsia="zh-CN"/>
        </w:rPr>
        <w:t>及</w:t>
      </w:r>
      <w:r>
        <w:rPr>
          <w:rFonts w:hint="eastAsia"/>
          <w:color w:val="auto"/>
          <w:sz w:val="28"/>
          <w:szCs w:val="28"/>
          <w:highlight w:val="none"/>
          <w:lang w:eastAsia="zh-CN"/>
        </w:rPr>
        <w:t>其他管理和技术人员</w:t>
      </w:r>
      <w:r>
        <w:rPr>
          <w:rFonts w:hint="eastAsia"/>
          <w:color w:val="auto"/>
          <w:sz w:val="28"/>
          <w:szCs w:val="28"/>
          <w:highlight w:val="none"/>
        </w:rPr>
        <w:t>最低要求）</w:t>
      </w:r>
      <w:bookmarkEnd w:id="22"/>
      <w:bookmarkEnd w:id="23"/>
      <w:bookmarkEnd w:id="24"/>
    </w:p>
    <w:tbl>
      <w:tblPr>
        <w:tblStyle w:val="22"/>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20"/>
        <w:gridCol w:w="3219"/>
        <w:gridCol w:w="3981"/>
      </w:tblGrid>
      <w:tr w14:paraId="4CC18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60" w:type="dxa"/>
            <w:noWrap w:val="0"/>
            <w:vAlign w:val="center"/>
          </w:tcPr>
          <w:p w14:paraId="102D25CE">
            <w:pPr>
              <w:spacing w:line="44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人员</w:t>
            </w:r>
          </w:p>
        </w:tc>
        <w:tc>
          <w:tcPr>
            <w:tcW w:w="720" w:type="dxa"/>
            <w:noWrap w:val="0"/>
            <w:vAlign w:val="center"/>
          </w:tcPr>
          <w:p w14:paraId="0E767F25">
            <w:pPr>
              <w:spacing w:line="44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3219" w:type="dxa"/>
            <w:noWrap w:val="0"/>
            <w:vAlign w:val="center"/>
          </w:tcPr>
          <w:p w14:paraId="077BA8A5">
            <w:pPr>
              <w:spacing w:line="44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资格要求</w:t>
            </w:r>
          </w:p>
        </w:tc>
        <w:tc>
          <w:tcPr>
            <w:tcW w:w="3981" w:type="dxa"/>
            <w:noWrap w:val="0"/>
            <w:vAlign w:val="center"/>
          </w:tcPr>
          <w:p w14:paraId="4B5B3A8F">
            <w:pPr>
              <w:spacing w:line="44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在岗要求</w:t>
            </w:r>
          </w:p>
        </w:tc>
      </w:tr>
      <w:tr w14:paraId="6ACC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atLeast"/>
        </w:trPr>
        <w:tc>
          <w:tcPr>
            <w:tcW w:w="1260" w:type="dxa"/>
            <w:noWrap w:val="0"/>
            <w:vAlign w:val="center"/>
          </w:tcPr>
          <w:p w14:paraId="36AE4A4B">
            <w:pPr>
              <w:spacing w:line="38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项目经理</w:t>
            </w:r>
          </w:p>
        </w:tc>
        <w:tc>
          <w:tcPr>
            <w:tcW w:w="720" w:type="dxa"/>
            <w:noWrap w:val="0"/>
            <w:vAlign w:val="center"/>
          </w:tcPr>
          <w:p w14:paraId="38BD0A2D">
            <w:pPr>
              <w:spacing w:line="38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1人</w:t>
            </w:r>
          </w:p>
        </w:tc>
        <w:tc>
          <w:tcPr>
            <w:tcW w:w="3219" w:type="dxa"/>
            <w:noWrap w:val="0"/>
            <w:vAlign w:val="center"/>
          </w:tcPr>
          <w:p w14:paraId="0018CBC0">
            <w:pPr>
              <w:wordWrap w:val="0"/>
              <w:spacing w:line="380" w:lineRule="exact"/>
              <w:ind w:left="40" w:leftChars="19" w:firstLine="0" w:firstLineChars="0"/>
              <w:rPr>
                <w:rFonts w:hint="eastAsia" w:ascii="宋体" w:hAnsi="宋体" w:eastAsia="宋体" w:cs="宋体"/>
                <w:b/>
                <w:color w:val="auto"/>
                <w:sz w:val="22"/>
                <w:szCs w:val="22"/>
                <w:highlight w:val="none"/>
              </w:rPr>
            </w:pPr>
            <w:r>
              <w:rPr>
                <w:rFonts w:hint="eastAsia" w:ascii="宋体" w:hAnsi="宋体" w:eastAsia="宋体" w:cs="宋体"/>
                <w:iCs/>
                <w:color w:val="auto"/>
                <w:sz w:val="22"/>
                <w:szCs w:val="22"/>
                <w:highlight w:val="none"/>
              </w:rPr>
              <w:t>公路工程专业二级注册建造师执业资格及路桥类中级职称（或以上）及具备有效的安全生产考核合格证(B类)。</w:t>
            </w:r>
          </w:p>
        </w:tc>
        <w:tc>
          <w:tcPr>
            <w:tcW w:w="3981" w:type="dxa"/>
            <w:noWrap w:val="0"/>
            <w:vAlign w:val="center"/>
          </w:tcPr>
          <w:p w14:paraId="496EBCB0">
            <w:pPr>
              <w:wordWrap w:val="0"/>
              <w:spacing w:line="380" w:lineRule="exact"/>
              <w:ind w:left="40" w:leftChars="19" w:firstLine="0" w:firstLineChars="0"/>
              <w:jc w:val="center"/>
              <w:rPr>
                <w:rFonts w:hint="eastAsia" w:ascii="宋体" w:hAnsi="宋体" w:eastAsia="宋体" w:cs="宋体"/>
                <w:b/>
                <w:color w:val="auto"/>
                <w:sz w:val="22"/>
                <w:szCs w:val="22"/>
                <w:highlight w:val="none"/>
              </w:rPr>
            </w:pPr>
          </w:p>
          <w:p w14:paraId="1CFE891A">
            <w:pPr>
              <w:wordWrap/>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 </w:t>
            </w:r>
            <w:bookmarkStart w:id="25" w:name="EB56dd2c3b66f74d07a543ece4c9a3ae13"/>
            <w:r>
              <w:rPr>
                <w:rFonts w:hint="eastAsia" w:ascii="宋体" w:hAnsi="宋体" w:eastAsia="宋体" w:cs="宋体"/>
                <w:color w:val="auto"/>
                <w:sz w:val="22"/>
                <w:szCs w:val="22"/>
                <w:highlight w:val="none"/>
              </w:rPr>
              <w:t>无在岗项目(指目前未在其他项目上任职，或有在建项目任职的投标人应提供随时撤离承诺书）</w:t>
            </w:r>
            <w:bookmarkEnd w:id="25"/>
            <w:r>
              <w:rPr>
                <w:rFonts w:hint="eastAsia" w:ascii="宋体" w:hAnsi="宋体" w:eastAsia="宋体" w:cs="宋体"/>
                <w:color w:val="auto"/>
                <w:sz w:val="22"/>
                <w:szCs w:val="22"/>
                <w:highlight w:val="none"/>
              </w:rPr>
              <w:t>。</w:t>
            </w:r>
          </w:p>
          <w:p w14:paraId="10A3DE67">
            <w:pPr>
              <w:wordWrap w:val="0"/>
              <w:spacing w:line="380" w:lineRule="exact"/>
              <w:jc w:val="both"/>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2.必须为本单位在岗人员，并提供本单位2024年12月至2025年2月缴纳的有效社保相关证明材料扫描件。</w:t>
            </w:r>
          </w:p>
        </w:tc>
      </w:tr>
      <w:tr w14:paraId="7C8C1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trPr>
        <w:tc>
          <w:tcPr>
            <w:tcW w:w="1260" w:type="dxa"/>
            <w:noWrap w:val="0"/>
            <w:vAlign w:val="center"/>
          </w:tcPr>
          <w:p w14:paraId="5778BBAC">
            <w:pPr>
              <w:spacing w:line="38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其他管理和技术人员</w:t>
            </w:r>
          </w:p>
        </w:tc>
        <w:tc>
          <w:tcPr>
            <w:tcW w:w="720" w:type="dxa"/>
            <w:noWrap w:val="0"/>
            <w:vAlign w:val="center"/>
          </w:tcPr>
          <w:p w14:paraId="272E057F">
            <w:pPr>
              <w:spacing w:line="380" w:lineRule="exact"/>
              <w:ind w:firstLine="0" w:firstLine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3人</w:t>
            </w:r>
          </w:p>
        </w:tc>
        <w:tc>
          <w:tcPr>
            <w:tcW w:w="3219" w:type="dxa"/>
            <w:noWrap w:val="0"/>
            <w:vAlign w:val="center"/>
          </w:tcPr>
          <w:p w14:paraId="0D2DD261">
            <w:pPr>
              <w:numPr>
                <w:ilvl w:val="0"/>
                <w:numId w:val="1"/>
              </w:numPr>
              <w:wordWrap w:val="0"/>
              <w:spacing w:line="380" w:lineRule="exact"/>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专职安全生产管理人员</w:t>
            </w:r>
            <w:r>
              <w:rPr>
                <w:rFonts w:hint="eastAsia" w:ascii="宋体" w:hAnsi="宋体" w:eastAsia="宋体" w:cs="宋体"/>
                <w:color w:val="auto"/>
                <w:sz w:val="22"/>
                <w:szCs w:val="22"/>
                <w:highlight w:val="none"/>
                <w:lang w:val="en-US" w:eastAsia="zh-CN"/>
              </w:rPr>
              <w:t>1人，</w:t>
            </w:r>
            <w:r>
              <w:rPr>
                <w:rFonts w:hint="eastAsia" w:ascii="宋体" w:hAnsi="宋体" w:eastAsia="宋体" w:cs="宋体"/>
                <w:color w:val="auto"/>
                <w:sz w:val="22"/>
                <w:szCs w:val="22"/>
                <w:highlight w:val="none"/>
              </w:rPr>
              <w:t>具有交通主管部门颁发的有效安全生产“三类人员”C 类证书 。</w:t>
            </w:r>
          </w:p>
          <w:p w14:paraId="6891C224">
            <w:pPr>
              <w:numPr>
                <w:ilvl w:val="0"/>
                <w:numId w:val="1"/>
              </w:numPr>
              <w:wordWrap w:val="0"/>
              <w:spacing w:line="380" w:lineRule="exact"/>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具有路桥类工程师或以上职称。</w:t>
            </w:r>
          </w:p>
          <w:p w14:paraId="2EF8C164">
            <w:pPr>
              <w:numPr>
                <w:ilvl w:val="0"/>
                <w:numId w:val="1"/>
              </w:numPr>
              <w:wordWrap w:val="0"/>
              <w:spacing w:line="380" w:lineRule="exact"/>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资料员1</w:t>
            </w:r>
            <w:r>
              <w:rPr>
                <w:rFonts w:hint="eastAsia" w:ascii="宋体" w:hAnsi="宋体" w:eastAsia="宋体" w:cs="宋体"/>
                <w:color w:val="auto"/>
                <w:sz w:val="22"/>
                <w:szCs w:val="22"/>
                <w:highlight w:val="none"/>
                <w:lang w:val="en-US" w:eastAsia="zh-CN"/>
              </w:rPr>
              <w:t>人，</w:t>
            </w:r>
            <w:r>
              <w:rPr>
                <w:rFonts w:hint="eastAsia" w:ascii="宋体" w:hAnsi="宋体" w:eastAsia="宋体" w:cs="宋体"/>
                <w:color w:val="auto"/>
                <w:sz w:val="22"/>
                <w:szCs w:val="22"/>
                <w:highlight w:val="none"/>
              </w:rPr>
              <w:t>具有助理工程师或以上职称。（配合招标人完成日常养护内业资料）。</w:t>
            </w:r>
            <w:r>
              <w:rPr>
                <w:rFonts w:hint="eastAsia" w:ascii="宋体" w:hAnsi="宋体" w:eastAsia="宋体" w:cs="宋体"/>
                <w:color w:val="auto"/>
                <w:sz w:val="22"/>
                <w:szCs w:val="22"/>
                <w:highlight w:val="none"/>
              </w:rPr>
              <w:tab/>
            </w:r>
          </w:p>
        </w:tc>
        <w:tc>
          <w:tcPr>
            <w:tcW w:w="3981" w:type="dxa"/>
            <w:noWrap w:val="0"/>
            <w:vAlign w:val="center"/>
          </w:tcPr>
          <w:p w14:paraId="18E593A9">
            <w:pPr>
              <w:wordWrap w:val="0"/>
              <w:spacing w:line="380" w:lineRule="exact"/>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必须为本单位在岗人员，并提供本单位2024年12月至2025年1月缴纳的有效社保相关证明材料扫描件。</w:t>
            </w:r>
          </w:p>
        </w:tc>
      </w:tr>
    </w:tbl>
    <w:p w14:paraId="3E77754D">
      <w:pPr>
        <w:spacing w:line="360" w:lineRule="auto"/>
        <w:ind w:firstLine="0" w:firstLineChars="0"/>
        <w:rPr>
          <w:rFonts w:hint="eastAsia" w:ascii="宋体" w:hAnsi="宋体"/>
          <w:b/>
          <w:color w:val="auto"/>
          <w:szCs w:val="21"/>
          <w:highlight w:val="none"/>
        </w:rPr>
      </w:pPr>
      <w:r>
        <w:rPr>
          <w:rFonts w:hint="eastAsia" w:ascii="宋体" w:hAnsi="宋体"/>
          <w:b/>
          <w:color w:val="auto"/>
          <w:szCs w:val="21"/>
          <w:highlight w:val="none"/>
        </w:rPr>
        <w:t>说明：</w:t>
      </w:r>
    </w:p>
    <w:p w14:paraId="5610F2DC">
      <w:pPr>
        <w:spacing w:line="360" w:lineRule="auto"/>
        <w:ind w:firstLine="422"/>
        <w:rPr>
          <w:rFonts w:hint="eastAsia" w:ascii="宋体" w:hAnsi="宋体"/>
          <w:b/>
          <w:color w:val="auto"/>
          <w:szCs w:val="21"/>
          <w:highlight w:val="none"/>
        </w:rPr>
      </w:pPr>
      <w:r>
        <w:rPr>
          <w:rFonts w:hint="eastAsia" w:ascii="宋体" w:hAnsi="宋体"/>
          <w:b/>
          <w:color w:val="auto"/>
          <w:szCs w:val="21"/>
          <w:highlight w:val="none"/>
        </w:rPr>
        <w:t>1、项目</w:t>
      </w:r>
      <w:r>
        <w:rPr>
          <w:rFonts w:hint="eastAsia" w:ascii="宋体" w:hAnsi="宋体" w:eastAsia="宋体"/>
          <w:b/>
          <w:color w:val="auto"/>
          <w:szCs w:val="21"/>
          <w:highlight w:val="none"/>
          <w:lang w:val="en-US" w:eastAsia="zh-CN"/>
        </w:rPr>
        <w:t>经理</w:t>
      </w:r>
      <w:r>
        <w:rPr>
          <w:rFonts w:hint="eastAsia" w:ascii="宋体" w:hAnsi="宋体"/>
          <w:b/>
          <w:color w:val="auto"/>
          <w:szCs w:val="21"/>
          <w:highlight w:val="none"/>
        </w:rPr>
        <w:t>资格要求中的“路桥类”专业是指职称证上的专业，专业为路桥、公路工程、桥梁工程、交通土建、交通工程、土木工程、隧道工程等均可。</w:t>
      </w:r>
    </w:p>
    <w:p w14:paraId="3961AFB8">
      <w:pPr>
        <w:spacing w:line="360" w:lineRule="auto"/>
        <w:ind w:firstLine="422"/>
        <w:rPr>
          <w:rFonts w:hint="eastAsia" w:ascii="宋体" w:hAnsi="宋体"/>
          <w:color w:val="auto"/>
          <w:szCs w:val="21"/>
          <w:highlight w:val="none"/>
        </w:rPr>
      </w:pPr>
      <w:r>
        <w:rPr>
          <w:rFonts w:hint="eastAsia" w:ascii="宋体" w:hAnsi="宋体"/>
          <w:b/>
          <w:color w:val="auto"/>
          <w:szCs w:val="21"/>
          <w:highlight w:val="none"/>
        </w:rPr>
        <w:t>2、投标人应按本招标文件第</w:t>
      </w:r>
      <w:r>
        <w:rPr>
          <w:rFonts w:hint="eastAsia" w:ascii="宋体" w:hAnsi="宋体" w:eastAsia="宋体"/>
          <w:b/>
          <w:color w:val="auto"/>
          <w:szCs w:val="21"/>
          <w:highlight w:val="none"/>
          <w:lang w:val="en-US" w:eastAsia="zh-CN"/>
        </w:rPr>
        <w:t>九</w:t>
      </w:r>
      <w:r>
        <w:rPr>
          <w:rFonts w:hint="eastAsia" w:ascii="宋体" w:hAnsi="宋体"/>
          <w:b/>
          <w:color w:val="auto"/>
          <w:szCs w:val="21"/>
          <w:highlight w:val="none"/>
        </w:rPr>
        <w:t>章投标文件格式“资格审查资料”</w:t>
      </w:r>
      <w:r>
        <w:rPr>
          <w:rFonts w:hint="eastAsia" w:ascii="宋体" w:hAnsi="宋体" w:eastAsia="宋体"/>
          <w:b/>
          <w:color w:val="auto"/>
          <w:szCs w:val="21"/>
          <w:highlight w:val="none"/>
          <w:lang w:val="en-US" w:eastAsia="zh-CN"/>
        </w:rPr>
        <w:t>中</w:t>
      </w:r>
      <w:r>
        <w:rPr>
          <w:rFonts w:hint="eastAsia" w:ascii="宋体" w:hAnsi="宋体"/>
          <w:b/>
          <w:color w:val="auto"/>
          <w:szCs w:val="21"/>
          <w:highlight w:val="none"/>
        </w:rPr>
        <w:t>的“一、拟委任的项目经理资历表”的附注要求，提供符合要求的相关人员资格证书、类似业绩、社保缴费【缴纳时间：投标截止时间前三个月（</w:t>
      </w:r>
      <w:r>
        <w:rPr>
          <w:rFonts w:hint="eastAsia" w:ascii="宋体" w:hAnsi="宋体"/>
          <w:b/>
          <w:color w:val="auto"/>
          <w:szCs w:val="21"/>
          <w:highlight w:val="none"/>
          <w:lang w:eastAsia="zh-CN"/>
        </w:rPr>
        <w:t>2025</w:t>
      </w:r>
      <w:r>
        <w:rPr>
          <w:rFonts w:hint="eastAsia" w:ascii="宋体" w:hAnsi="宋体"/>
          <w:b/>
          <w:color w:val="auto"/>
          <w:szCs w:val="21"/>
          <w:highlight w:val="none"/>
        </w:rPr>
        <w:t>年1月-3月)】等证明材料</w:t>
      </w:r>
      <w:r>
        <w:rPr>
          <w:rFonts w:hint="eastAsia" w:ascii="宋体" w:hAnsi="宋体"/>
          <w:b/>
          <w:color w:val="auto"/>
          <w:highlight w:val="none"/>
        </w:rPr>
        <w:t>（项目经理或者项目总工的社保缴费单位应是投标单位，如不是本单位人员的，该投标人的投标作废标处理）</w:t>
      </w:r>
      <w:r>
        <w:rPr>
          <w:rFonts w:hint="eastAsia" w:ascii="宋体" w:hAnsi="宋体"/>
          <w:color w:val="auto"/>
          <w:szCs w:val="21"/>
          <w:highlight w:val="none"/>
        </w:rPr>
        <w:t>。</w:t>
      </w:r>
    </w:p>
    <w:p w14:paraId="44BF39E0">
      <w:pPr>
        <w:spacing w:line="360" w:lineRule="auto"/>
        <w:ind w:firstLine="422"/>
        <w:rPr>
          <w:rFonts w:hint="eastAsia" w:ascii="宋体" w:hAnsi="宋体"/>
          <w:b/>
          <w:color w:val="auto"/>
          <w:szCs w:val="21"/>
          <w:highlight w:val="none"/>
        </w:rPr>
      </w:pPr>
      <w:bookmarkStart w:id="26" w:name="_Toc179632546"/>
      <w:bookmarkStart w:id="27" w:name="_Toc144974497"/>
      <w:bookmarkStart w:id="28" w:name="_Toc152042305"/>
      <w:bookmarkStart w:id="29" w:name="_Toc152045529"/>
      <w:r>
        <w:rPr>
          <w:rFonts w:hint="eastAsia" w:ascii="宋体" w:hAnsi="宋体"/>
          <w:b/>
          <w:color w:val="auto"/>
          <w:szCs w:val="21"/>
          <w:highlight w:val="none"/>
        </w:rPr>
        <w:t>3、投标人在投标文件中填报的拟投入的项目经理资历和目前在岗情况、信用等级等信息，应当与其在交通运输主管部门公路建设市场信用信息管理系统上填报并通过交通运输主管部门审核发布的相关信息一致</w:t>
      </w:r>
      <w:r>
        <w:rPr>
          <w:rFonts w:ascii="宋体" w:hAnsi="宋体"/>
          <w:b/>
          <w:color w:val="auto"/>
          <w:szCs w:val="21"/>
          <w:highlight w:val="none"/>
        </w:rPr>
        <w:t>,</w:t>
      </w:r>
      <w:r>
        <w:rPr>
          <w:rFonts w:hint="eastAsia" w:ascii="宋体" w:hAnsi="宋体"/>
          <w:b/>
          <w:color w:val="auto"/>
          <w:szCs w:val="21"/>
          <w:highlight w:val="none"/>
        </w:rPr>
        <w:t>并提供相应交通运输主管部门公路建设市场信用信息管理系统相关页面截屏打印页（并加盖单位章）。</w:t>
      </w:r>
    </w:p>
    <w:p w14:paraId="05D094C5">
      <w:pPr>
        <w:spacing w:line="360" w:lineRule="auto"/>
        <w:ind w:firstLine="422"/>
        <w:rPr>
          <w:rFonts w:hint="eastAsia" w:ascii="宋体" w:hAnsi="宋体"/>
          <w:b/>
          <w:color w:val="auto"/>
          <w:szCs w:val="21"/>
          <w:highlight w:val="none"/>
        </w:rPr>
      </w:pPr>
      <w:r>
        <w:rPr>
          <w:rFonts w:hint="eastAsia" w:ascii="宋体" w:hAnsi="宋体"/>
          <w:b/>
          <w:color w:val="auto"/>
          <w:szCs w:val="21"/>
          <w:highlight w:val="none"/>
        </w:rPr>
        <w:t>4、如项目经理目前仍在其他项目上任职，则投标人应提供由该项目发包人出具的、承诺上述人员能够从该项目撤离的书面证明材料原件。</w:t>
      </w:r>
    </w:p>
    <w:p w14:paraId="1AC1E03D">
      <w:pPr>
        <w:spacing w:line="360" w:lineRule="auto"/>
        <w:ind w:firstLine="422"/>
        <w:rPr>
          <w:rFonts w:hint="eastAsia" w:ascii="宋体" w:hAnsi="宋体"/>
          <w:b/>
          <w:color w:val="auto"/>
          <w:szCs w:val="21"/>
          <w:highlight w:val="none"/>
        </w:rPr>
      </w:pPr>
    </w:p>
    <w:p w14:paraId="1DB37413">
      <w:pPr>
        <w:spacing w:line="360" w:lineRule="auto"/>
        <w:ind w:firstLine="422"/>
        <w:rPr>
          <w:rFonts w:hint="eastAsia" w:ascii="宋体" w:hAnsi="宋体"/>
          <w:b/>
          <w:color w:val="auto"/>
          <w:szCs w:val="21"/>
          <w:highlight w:val="none"/>
        </w:rPr>
      </w:pPr>
    </w:p>
    <w:p w14:paraId="508E7B4F">
      <w:pPr>
        <w:spacing w:line="360" w:lineRule="auto"/>
        <w:ind w:firstLine="422"/>
        <w:rPr>
          <w:rFonts w:hint="eastAsia" w:ascii="宋体" w:hAnsi="宋体"/>
          <w:b/>
          <w:color w:val="auto"/>
          <w:szCs w:val="21"/>
          <w:highlight w:val="none"/>
        </w:rPr>
      </w:pPr>
    </w:p>
    <w:p w14:paraId="77D1A2DD">
      <w:pPr>
        <w:spacing w:line="360" w:lineRule="auto"/>
        <w:ind w:firstLine="0" w:firstLineChars="0"/>
        <w:jc w:val="center"/>
        <w:rPr>
          <w:rFonts w:hint="eastAsia" w:ascii="宋体" w:hAnsi="宋体"/>
          <w:color w:val="auto"/>
          <w:szCs w:val="21"/>
          <w:highlight w:val="none"/>
        </w:rPr>
      </w:pPr>
      <w:r>
        <w:rPr>
          <w:rFonts w:ascii="宋体" w:hAnsi="宋体"/>
          <w:color w:val="auto"/>
          <w:szCs w:val="21"/>
          <w:highlight w:val="none"/>
        </w:rPr>
        <w:br w:type="page"/>
      </w:r>
    </w:p>
    <w:p w14:paraId="430BB920">
      <w:pPr>
        <w:pStyle w:val="4"/>
        <w:bidi w:val="0"/>
        <w:rPr>
          <w:rFonts w:hint="eastAsia" w:ascii="文泉驿等宽正黑" w:hAnsi="文泉驿等宽正黑" w:eastAsia="文泉驿等宽正黑" w:cs="文泉驿等宽正黑"/>
          <w:b w:val="0"/>
          <w:bCs w:val="0"/>
          <w:snapToGrid/>
          <w:color w:val="auto"/>
          <w:kern w:val="0"/>
          <w:sz w:val="28"/>
          <w:szCs w:val="28"/>
          <w:highlight w:val="none"/>
          <w:lang w:val="zh-CN" w:eastAsia="zh-CN" w:bidi="zh-CN"/>
        </w:rPr>
      </w:pPr>
      <w:bookmarkStart w:id="30" w:name="_Toc12164"/>
      <w:bookmarkStart w:id="31" w:name="_Toc163635441"/>
      <w:bookmarkStart w:id="32" w:name="_Toc37177030"/>
      <w:bookmarkStart w:id="33" w:name="_Toc394929398"/>
      <w:bookmarkStart w:id="34" w:name="_Toc13140"/>
      <w:r>
        <w:rPr>
          <w:rFonts w:hint="eastAsia" w:ascii="文泉驿等宽正黑" w:hAnsi="文泉驿等宽正黑" w:eastAsia="文泉驿等宽正黑" w:cs="文泉驿等宽正黑"/>
          <w:b w:val="0"/>
          <w:bCs w:val="0"/>
          <w:snapToGrid/>
          <w:color w:val="auto"/>
          <w:kern w:val="0"/>
          <w:sz w:val="28"/>
          <w:szCs w:val="28"/>
          <w:highlight w:val="none"/>
          <w:lang w:val="zh-CN" w:eastAsia="zh-CN" w:bidi="zh-CN"/>
        </w:rPr>
        <w:t>附录</w:t>
      </w:r>
      <w:r>
        <w:rPr>
          <w:rFonts w:hint="eastAsia" w:ascii="文泉驿等宽正黑" w:hAnsi="文泉驿等宽正黑" w:eastAsia="文泉驿等宽正黑" w:cs="文泉驿等宽正黑"/>
          <w:b w:val="0"/>
          <w:bCs w:val="0"/>
          <w:snapToGrid/>
          <w:color w:val="auto"/>
          <w:kern w:val="0"/>
          <w:sz w:val="28"/>
          <w:szCs w:val="28"/>
          <w:highlight w:val="none"/>
          <w:lang w:val="en-US" w:eastAsia="zh-CN" w:bidi="zh-CN"/>
        </w:rPr>
        <w:t>5</w:t>
      </w:r>
      <w:r>
        <w:rPr>
          <w:rFonts w:hint="eastAsia" w:ascii="文泉驿等宽正黑" w:hAnsi="文泉驿等宽正黑" w:eastAsia="文泉驿等宽正黑" w:cs="文泉驿等宽正黑"/>
          <w:b w:val="0"/>
          <w:bCs w:val="0"/>
          <w:snapToGrid/>
          <w:color w:val="auto"/>
          <w:kern w:val="0"/>
          <w:sz w:val="28"/>
          <w:szCs w:val="28"/>
          <w:highlight w:val="none"/>
          <w:lang w:val="zh-CN" w:eastAsia="zh-CN" w:bidi="zh-CN"/>
        </w:rPr>
        <w:t xml:space="preserve"> 资格审查条件（主要机械设备和试验检测设备最低要求）</w:t>
      </w:r>
      <w:bookmarkEnd w:id="30"/>
      <w:bookmarkEnd w:id="31"/>
    </w:p>
    <w:p w14:paraId="4157960D">
      <w:pPr>
        <w:tabs>
          <w:tab w:val="left" w:pos="0"/>
        </w:tabs>
        <w:ind w:firstLine="0" w:firstLineChars="0"/>
        <w:jc w:val="center"/>
        <w:rPr>
          <w:rFonts w:hint="eastAsia" w:ascii="文泉驿等宽正黑" w:hAnsi="文泉驿等宽正黑" w:eastAsia="文泉驿等宽正黑" w:cs="文泉驿等宽正黑"/>
          <w:b w:val="0"/>
          <w:bCs w:val="0"/>
          <w:snapToGrid/>
          <w:color w:val="auto"/>
          <w:kern w:val="0"/>
          <w:sz w:val="28"/>
          <w:szCs w:val="28"/>
          <w:highlight w:val="none"/>
          <w:lang w:val="zh-CN" w:eastAsia="zh-CN" w:bidi="zh-CN"/>
        </w:rPr>
      </w:pPr>
      <w:r>
        <w:rPr>
          <w:rFonts w:hint="eastAsia" w:ascii="文泉驿等宽正黑" w:hAnsi="文泉驿等宽正黑" w:eastAsia="文泉驿等宽正黑" w:cs="文泉驿等宽正黑"/>
          <w:b w:val="0"/>
          <w:bCs w:val="0"/>
          <w:snapToGrid/>
          <w:color w:val="auto"/>
          <w:kern w:val="0"/>
          <w:sz w:val="28"/>
          <w:szCs w:val="28"/>
          <w:highlight w:val="none"/>
          <w:lang w:val="zh-CN" w:eastAsia="zh-CN" w:bidi="zh-CN"/>
        </w:rPr>
        <w:t>招标人最低要求养护设备一览表</w:t>
      </w:r>
    </w:p>
    <w:tbl>
      <w:tblPr>
        <w:tblStyle w:val="22"/>
        <w:tblpPr w:leftFromText="180" w:rightFromText="180" w:vertAnchor="text" w:horzAnchor="page" w:tblpX="1426" w:tblpY="235"/>
        <w:tblOverlap w:val="never"/>
        <w:tblW w:w="9384" w:type="dxa"/>
        <w:tblInd w:w="0" w:type="dxa"/>
        <w:tblLayout w:type="fixed"/>
        <w:tblCellMar>
          <w:top w:w="0" w:type="dxa"/>
          <w:left w:w="0" w:type="dxa"/>
          <w:bottom w:w="0" w:type="dxa"/>
          <w:right w:w="0" w:type="dxa"/>
        </w:tblCellMar>
      </w:tblPr>
      <w:tblGrid>
        <w:gridCol w:w="785"/>
        <w:gridCol w:w="2441"/>
        <w:gridCol w:w="2538"/>
        <w:gridCol w:w="997"/>
        <w:gridCol w:w="1225"/>
        <w:gridCol w:w="1398"/>
      </w:tblGrid>
      <w:tr w14:paraId="2DAB8AB7">
        <w:tblPrEx>
          <w:tblCellMar>
            <w:top w:w="0" w:type="dxa"/>
            <w:left w:w="0" w:type="dxa"/>
            <w:bottom w:w="0" w:type="dxa"/>
            <w:right w:w="0" w:type="dxa"/>
          </w:tblCellMar>
        </w:tblPrEx>
        <w:trPr>
          <w:trHeight w:val="539" w:hRule="atLeast"/>
        </w:trPr>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D47FDA">
            <w:pPr>
              <w:adjustRightInd w:val="0"/>
              <w:snapToGrid w:val="0"/>
              <w:ind w:firstLine="0" w:firstLineChars="0"/>
              <w:jc w:val="center"/>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序号</w:t>
            </w:r>
          </w:p>
        </w:tc>
        <w:tc>
          <w:tcPr>
            <w:tcW w:w="2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A155F1">
            <w:pPr>
              <w:adjustRightInd w:val="0"/>
              <w:snapToGrid w:val="0"/>
              <w:ind w:firstLine="0" w:firstLineChars="0"/>
              <w:jc w:val="center"/>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机械设备名称</w:t>
            </w:r>
          </w:p>
        </w:tc>
        <w:tc>
          <w:tcPr>
            <w:tcW w:w="2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8774F3">
            <w:pPr>
              <w:adjustRightInd w:val="0"/>
              <w:snapToGrid w:val="0"/>
              <w:ind w:firstLine="0" w:firstLineChars="0"/>
              <w:jc w:val="center"/>
              <w:rPr>
                <w:rFonts w:hint="eastAsia" w:ascii="宋体" w:hAnsi="宋体" w:eastAsia="宋体" w:cs="宋体"/>
                <w:b/>
                <w:bCs/>
                <w:snapToGrid w:val="0"/>
                <w:color w:val="auto"/>
                <w:kern w:val="0"/>
                <w:sz w:val="22"/>
                <w:szCs w:val="22"/>
                <w:highlight w:val="none"/>
              </w:rPr>
            </w:pPr>
            <w:r>
              <w:rPr>
                <w:rFonts w:hint="eastAsia" w:ascii="宋体" w:hAnsi="宋体" w:eastAsia="宋体" w:cs="宋体"/>
                <w:b/>
                <w:bCs/>
                <w:color w:val="auto"/>
                <w:kern w:val="0"/>
                <w:sz w:val="22"/>
                <w:szCs w:val="22"/>
                <w:highlight w:val="none"/>
              </w:rPr>
              <w:t>规格、功率及容量</w:t>
            </w:r>
          </w:p>
        </w:tc>
        <w:tc>
          <w:tcPr>
            <w:tcW w:w="9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C9E293">
            <w:pPr>
              <w:adjustRightInd w:val="0"/>
              <w:snapToGrid w:val="0"/>
              <w:ind w:firstLine="0" w:firstLineChars="0"/>
              <w:jc w:val="center"/>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单位</w:t>
            </w: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67EC85">
            <w:pPr>
              <w:adjustRightInd w:val="0"/>
              <w:snapToGrid w:val="0"/>
              <w:ind w:firstLine="0" w:firstLineChars="0"/>
              <w:jc w:val="center"/>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数量</w:t>
            </w:r>
          </w:p>
        </w:tc>
        <w:tc>
          <w:tcPr>
            <w:tcW w:w="13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66853C">
            <w:pPr>
              <w:adjustRightInd w:val="0"/>
              <w:snapToGrid w:val="0"/>
              <w:ind w:firstLine="0" w:firstLineChars="0"/>
              <w:jc w:val="center"/>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备注</w:t>
            </w:r>
          </w:p>
        </w:tc>
      </w:tr>
      <w:tr w14:paraId="319D76A7">
        <w:tblPrEx>
          <w:tblCellMar>
            <w:top w:w="0" w:type="dxa"/>
            <w:left w:w="0" w:type="dxa"/>
            <w:bottom w:w="0" w:type="dxa"/>
            <w:right w:w="0" w:type="dxa"/>
          </w:tblCellMar>
        </w:tblPrEx>
        <w:trPr>
          <w:trHeight w:val="539" w:hRule="atLeast"/>
        </w:trPr>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72B218">
            <w:pPr>
              <w:adjustRightInd w:val="0"/>
              <w:snapToGrid w:val="0"/>
              <w:ind w:firstLine="0" w:firstLineChars="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w:t>
            </w:r>
          </w:p>
        </w:tc>
        <w:tc>
          <w:tcPr>
            <w:tcW w:w="2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9984DB">
            <w:pPr>
              <w:adjustRightInd w:val="0"/>
              <w:snapToGrid w:val="0"/>
              <w:ind w:firstLine="0" w:firstLineChars="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路面保洁吹扫车</w:t>
            </w:r>
          </w:p>
        </w:tc>
        <w:tc>
          <w:tcPr>
            <w:tcW w:w="2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4F3C27">
            <w:pPr>
              <w:adjustRightInd w:val="0"/>
              <w:snapToGrid w:val="0"/>
              <w:ind w:firstLine="440" w:firstLineChars="200"/>
              <w:rPr>
                <w:rFonts w:hint="eastAsia" w:ascii="宋体" w:hAnsi="宋体" w:eastAsia="宋体" w:cs="宋体"/>
                <w:snapToGrid w:val="0"/>
                <w:color w:val="auto"/>
                <w:kern w:val="0"/>
                <w:sz w:val="22"/>
                <w:szCs w:val="22"/>
                <w:highlight w:val="none"/>
              </w:rPr>
            </w:pPr>
            <w:r>
              <w:rPr>
                <w:rFonts w:hint="eastAsia" w:ascii="宋体" w:hAnsi="宋体" w:eastAsia="宋体" w:cs="宋体"/>
                <w:color w:val="auto"/>
                <w:sz w:val="22"/>
                <w:szCs w:val="22"/>
                <w:highlight w:val="none"/>
              </w:rPr>
              <w:t>拖挂式吹扫机</w:t>
            </w:r>
          </w:p>
        </w:tc>
        <w:tc>
          <w:tcPr>
            <w:tcW w:w="9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2E8DD0">
            <w:pPr>
              <w:adjustRightInd w:val="0"/>
              <w:snapToGrid w:val="0"/>
              <w:ind w:firstLine="0" w:firstLineChars="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辆</w:t>
            </w: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0B4E05">
            <w:pPr>
              <w:adjustRightInd w:val="0"/>
              <w:snapToGrid w:val="0"/>
              <w:ind w:firstLine="0" w:firstLineChars="0"/>
              <w:jc w:val="center"/>
              <w:rPr>
                <w:rFonts w:hint="eastAsia" w:ascii="宋体" w:hAnsi="宋体" w:eastAsia="宋体" w:cs="宋体"/>
                <w:snapToGrid w:val="0"/>
                <w:color w:val="auto"/>
                <w:kern w:val="0"/>
                <w:sz w:val="22"/>
                <w:szCs w:val="22"/>
                <w:highlight w:val="none"/>
                <w:lang w:eastAsia="zh-CN"/>
              </w:rPr>
            </w:pPr>
            <w:r>
              <w:rPr>
                <w:rFonts w:hint="eastAsia" w:ascii="宋体" w:hAnsi="宋体" w:eastAsia="宋体" w:cs="宋体"/>
                <w:snapToGrid w:val="0"/>
                <w:color w:val="auto"/>
                <w:kern w:val="0"/>
                <w:sz w:val="22"/>
                <w:szCs w:val="22"/>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C07A18">
            <w:pPr>
              <w:adjustRightInd w:val="0"/>
              <w:snapToGrid w:val="0"/>
              <w:ind w:firstLine="480"/>
              <w:jc w:val="center"/>
              <w:rPr>
                <w:rFonts w:hint="eastAsia" w:ascii="宋体" w:hAnsi="宋体" w:eastAsia="宋体" w:cs="宋体"/>
                <w:snapToGrid w:val="0"/>
                <w:color w:val="auto"/>
                <w:kern w:val="0"/>
                <w:sz w:val="22"/>
                <w:szCs w:val="22"/>
                <w:highlight w:val="none"/>
              </w:rPr>
            </w:pPr>
          </w:p>
        </w:tc>
      </w:tr>
      <w:tr w14:paraId="4154AABD">
        <w:tblPrEx>
          <w:tblCellMar>
            <w:top w:w="0" w:type="dxa"/>
            <w:left w:w="0" w:type="dxa"/>
            <w:bottom w:w="0" w:type="dxa"/>
            <w:right w:w="0" w:type="dxa"/>
          </w:tblCellMar>
        </w:tblPrEx>
        <w:trPr>
          <w:trHeight w:val="539" w:hRule="atLeast"/>
        </w:trPr>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3039A9">
            <w:pPr>
              <w:adjustRightInd w:val="0"/>
              <w:snapToGrid w:val="0"/>
              <w:ind w:firstLine="0" w:firstLineChars="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2</w:t>
            </w:r>
          </w:p>
        </w:tc>
        <w:tc>
          <w:tcPr>
            <w:tcW w:w="2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0A0528">
            <w:pPr>
              <w:adjustRightInd w:val="0"/>
              <w:snapToGrid w:val="0"/>
              <w:ind w:firstLine="0" w:firstLineChars="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高压冲洗设备</w:t>
            </w:r>
          </w:p>
        </w:tc>
        <w:tc>
          <w:tcPr>
            <w:tcW w:w="2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47C62F">
            <w:pPr>
              <w:adjustRightInd w:val="0"/>
              <w:snapToGrid w:val="0"/>
              <w:ind w:firstLine="660" w:firstLineChars="30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可以对隧道墙面、波形钢护栏进行保洁清洗</w:t>
            </w:r>
          </w:p>
        </w:tc>
        <w:tc>
          <w:tcPr>
            <w:tcW w:w="9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4B822">
            <w:pPr>
              <w:adjustRightInd w:val="0"/>
              <w:snapToGrid w:val="0"/>
              <w:ind w:firstLine="0" w:firstLineChars="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台</w:t>
            </w: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8C63D1">
            <w:pPr>
              <w:adjustRightInd w:val="0"/>
              <w:snapToGrid w:val="0"/>
              <w:ind w:firstLine="0" w:firstLineChars="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375D5F">
            <w:pPr>
              <w:adjustRightInd w:val="0"/>
              <w:snapToGrid w:val="0"/>
              <w:ind w:firstLine="0" w:firstLineChars="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用于路面</w:t>
            </w:r>
            <w:r>
              <w:rPr>
                <w:rFonts w:hint="eastAsia" w:ascii="宋体" w:hAnsi="宋体" w:eastAsia="宋体" w:cs="宋体"/>
                <w:snapToGrid w:val="0"/>
                <w:color w:val="auto"/>
                <w:kern w:val="0"/>
                <w:sz w:val="22"/>
                <w:szCs w:val="22"/>
                <w:highlight w:val="none"/>
                <w:lang w:val="en-US" w:eastAsia="zh-CN"/>
              </w:rPr>
              <w:t>护栏等</w:t>
            </w:r>
            <w:r>
              <w:rPr>
                <w:rFonts w:hint="eastAsia" w:ascii="宋体" w:hAnsi="宋体" w:eastAsia="宋体" w:cs="宋体"/>
                <w:snapToGrid w:val="0"/>
                <w:color w:val="auto"/>
                <w:kern w:val="0"/>
                <w:sz w:val="22"/>
                <w:szCs w:val="22"/>
                <w:highlight w:val="none"/>
              </w:rPr>
              <w:t>清洗</w:t>
            </w:r>
          </w:p>
        </w:tc>
      </w:tr>
      <w:tr w14:paraId="40C8A9D1">
        <w:tblPrEx>
          <w:tblCellMar>
            <w:top w:w="0" w:type="dxa"/>
            <w:left w:w="0" w:type="dxa"/>
            <w:bottom w:w="0" w:type="dxa"/>
            <w:right w:w="0" w:type="dxa"/>
          </w:tblCellMar>
        </w:tblPrEx>
        <w:trPr>
          <w:trHeight w:val="539" w:hRule="atLeast"/>
        </w:trPr>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79FD72">
            <w:pPr>
              <w:adjustRightInd w:val="0"/>
              <w:snapToGrid w:val="0"/>
              <w:ind w:firstLine="0" w:firstLineChars="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3</w:t>
            </w:r>
          </w:p>
        </w:tc>
        <w:tc>
          <w:tcPr>
            <w:tcW w:w="2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48E3C9">
            <w:pPr>
              <w:adjustRightInd w:val="0"/>
              <w:snapToGrid w:val="0"/>
              <w:ind w:firstLine="0" w:firstLineChars="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轮式挖掘机</w:t>
            </w:r>
          </w:p>
        </w:tc>
        <w:tc>
          <w:tcPr>
            <w:tcW w:w="2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2D8B54">
            <w:pPr>
              <w:adjustRightInd w:val="0"/>
              <w:snapToGrid w:val="0"/>
              <w:ind w:firstLine="660" w:firstLineChars="30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0.6M</w:t>
            </w:r>
            <w:r>
              <w:rPr>
                <w:rFonts w:hint="eastAsia" w:ascii="宋体" w:hAnsi="宋体" w:eastAsia="宋体" w:cs="宋体"/>
                <w:snapToGrid w:val="0"/>
                <w:color w:val="auto"/>
                <w:kern w:val="0"/>
                <w:sz w:val="22"/>
                <w:szCs w:val="22"/>
                <w:highlight w:val="none"/>
                <w:vertAlign w:val="superscript"/>
              </w:rPr>
              <w:t>3</w:t>
            </w:r>
          </w:p>
        </w:tc>
        <w:tc>
          <w:tcPr>
            <w:tcW w:w="9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17D195">
            <w:pPr>
              <w:adjustRightInd w:val="0"/>
              <w:snapToGrid w:val="0"/>
              <w:ind w:firstLine="0" w:firstLineChars="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台</w:t>
            </w: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37D1E9">
            <w:pPr>
              <w:adjustRightInd w:val="0"/>
              <w:snapToGrid w:val="0"/>
              <w:ind w:firstLine="0" w:firstLineChars="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04F8C6">
            <w:pPr>
              <w:adjustRightInd w:val="0"/>
              <w:snapToGrid w:val="0"/>
              <w:ind w:firstLine="480"/>
              <w:jc w:val="center"/>
              <w:rPr>
                <w:rFonts w:hint="eastAsia" w:ascii="宋体" w:hAnsi="宋体" w:eastAsia="宋体" w:cs="宋体"/>
                <w:snapToGrid w:val="0"/>
                <w:color w:val="auto"/>
                <w:kern w:val="0"/>
                <w:sz w:val="22"/>
                <w:szCs w:val="22"/>
                <w:highlight w:val="none"/>
              </w:rPr>
            </w:pPr>
          </w:p>
        </w:tc>
      </w:tr>
      <w:tr w14:paraId="29C7E60C">
        <w:tblPrEx>
          <w:tblCellMar>
            <w:top w:w="0" w:type="dxa"/>
            <w:left w:w="0" w:type="dxa"/>
            <w:bottom w:w="0" w:type="dxa"/>
            <w:right w:w="0" w:type="dxa"/>
          </w:tblCellMar>
        </w:tblPrEx>
        <w:trPr>
          <w:trHeight w:val="539" w:hRule="atLeast"/>
        </w:trPr>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74BF7E">
            <w:pPr>
              <w:adjustRightInd w:val="0"/>
              <w:snapToGrid w:val="0"/>
              <w:ind w:firstLine="0" w:firstLineChars="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4</w:t>
            </w:r>
          </w:p>
        </w:tc>
        <w:tc>
          <w:tcPr>
            <w:tcW w:w="2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2A9E48">
            <w:pPr>
              <w:adjustRightInd w:val="0"/>
              <w:snapToGrid w:val="0"/>
              <w:ind w:firstLine="0" w:firstLineChars="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装载机</w:t>
            </w:r>
          </w:p>
        </w:tc>
        <w:tc>
          <w:tcPr>
            <w:tcW w:w="2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21C902">
            <w:pPr>
              <w:adjustRightInd w:val="0"/>
              <w:snapToGrid w:val="0"/>
              <w:ind w:firstLine="660" w:firstLineChars="30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3 M</w:t>
            </w:r>
            <w:r>
              <w:rPr>
                <w:rFonts w:hint="eastAsia" w:ascii="宋体" w:hAnsi="宋体" w:eastAsia="宋体" w:cs="宋体"/>
                <w:snapToGrid w:val="0"/>
                <w:color w:val="auto"/>
                <w:kern w:val="0"/>
                <w:sz w:val="22"/>
                <w:szCs w:val="22"/>
                <w:highlight w:val="none"/>
                <w:vertAlign w:val="superscript"/>
              </w:rPr>
              <w:t>3</w:t>
            </w:r>
          </w:p>
        </w:tc>
        <w:tc>
          <w:tcPr>
            <w:tcW w:w="9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4598C6">
            <w:pPr>
              <w:adjustRightInd w:val="0"/>
              <w:snapToGrid w:val="0"/>
              <w:ind w:firstLine="0" w:firstLineChars="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台</w:t>
            </w: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A29590">
            <w:pPr>
              <w:adjustRightInd w:val="0"/>
              <w:snapToGrid w:val="0"/>
              <w:ind w:firstLine="0" w:firstLineChars="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4D59AB">
            <w:pPr>
              <w:adjustRightInd w:val="0"/>
              <w:snapToGrid w:val="0"/>
              <w:ind w:firstLine="480"/>
              <w:jc w:val="center"/>
              <w:rPr>
                <w:rFonts w:hint="eastAsia" w:ascii="宋体" w:hAnsi="宋体" w:eastAsia="宋体" w:cs="宋体"/>
                <w:snapToGrid w:val="0"/>
                <w:color w:val="auto"/>
                <w:kern w:val="0"/>
                <w:sz w:val="22"/>
                <w:szCs w:val="22"/>
                <w:highlight w:val="none"/>
              </w:rPr>
            </w:pPr>
          </w:p>
        </w:tc>
      </w:tr>
      <w:tr w14:paraId="40630138">
        <w:tblPrEx>
          <w:tblCellMar>
            <w:top w:w="0" w:type="dxa"/>
            <w:left w:w="0" w:type="dxa"/>
            <w:bottom w:w="0" w:type="dxa"/>
            <w:right w:w="0" w:type="dxa"/>
          </w:tblCellMar>
        </w:tblPrEx>
        <w:trPr>
          <w:trHeight w:val="539" w:hRule="atLeast"/>
        </w:trPr>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F5E88E">
            <w:pPr>
              <w:adjustRightInd w:val="0"/>
              <w:snapToGrid w:val="0"/>
              <w:ind w:firstLine="0" w:firstLineChars="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5</w:t>
            </w:r>
          </w:p>
        </w:tc>
        <w:tc>
          <w:tcPr>
            <w:tcW w:w="2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F7E747">
            <w:pPr>
              <w:adjustRightInd w:val="0"/>
              <w:snapToGrid w:val="0"/>
              <w:ind w:firstLine="0" w:firstLineChars="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小型压路机</w:t>
            </w:r>
          </w:p>
        </w:tc>
        <w:tc>
          <w:tcPr>
            <w:tcW w:w="2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322918">
            <w:pPr>
              <w:adjustRightInd w:val="0"/>
              <w:snapToGrid w:val="0"/>
              <w:ind w:firstLine="660" w:firstLineChars="30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6-8T</w:t>
            </w:r>
          </w:p>
        </w:tc>
        <w:tc>
          <w:tcPr>
            <w:tcW w:w="9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DB462F">
            <w:pPr>
              <w:adjustRightInd w:val="0"/>
              <w:snapToGrid w:val="0"/>
              <w:ind w:firstLine="0" w:firstLineChars="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台</w:t>
            </w: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38F587">
            <w:pPr>
              <w:adjustRightInd w:val="0"/>
              <w:snapToGrid w:val="0"/>
              <w:ind w:firstLine="0" w:firstLineChars="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960043">
            <w:pPr>
              <w:adjustRightInd w:val="0"/>
              <w:snapToGrid w:val="0"/>
              <w:ind w:firstLine="480"/>
              <w:jc w:val="center"/>
              <w:rPr>
                <w:rFonts w:hint="eastAsia" w:ascii="宋体" w:hAnsi="宋体" w:eastAsia="宋体" w:cs="宋体"/>
                <w:snapToGrid w:val="0"/>
                <w:color w:val="auto"/>
                <w:kern w:val="0"/>
                <w:sz w:val="22"/>
                <w:szCs w:val="22"/>
                <w:highlight w:val="none"/>
              </w:rPr>
            </w:pPr>
          </w:p>
        </w:tc>
      </w:tr>
      <w:tr w14:paraId="2998E75B">
        <w:tblPrEx>
          <w:tblCellMar>
            <w:top w:w="0" w:type="dxa"/>
            <w:left w:w="0" w:type="dxa"/>
            <w:bottom w:w="0" w:type="dxa"/>
            <w:right w:w="0" w:type="dxa"/>
          </w:tblCellMar>
        </w:tblPrEx>
        <w:trPr>
          <w:trHeight w:val="539" w:hRule="atLeast"/>
        </w:trPr>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C76940">
            <w:pPr>
              <w:adjustRightInd w:val="0"/>
              <w:snapToGrid w:val="0"/>
              <w:ind w:firstLine="0" w:firstLineChars="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6</w:t>
            </w:r>
          </w:p>
        </w:tc>
        <w:tc>
          <w:tcPr>
            <w:tcW w:w="2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AFF99F">
            <w:pPr>
              <w:adjustRightInd w:val="0"/>
              <w:snapToGrid w:val="0"/>
              <w:ind w:firstLine="0" w:firstLineChars="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轻型自卸养护车</w:t>
            </w:r>
          </w:p>
        </w:tc>
        <w:tc>
          <w:tcPr>
            <w:tcW w:w="2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55FD1B">
            <w:pPr>
              <w:adjustRightInd w:val="0"/>
              <w:snapToGrid w:val="0"/>
              <w:ind w:firstLine="0" w:firstLineChars="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 xml:space="preserve">      </w:t>
            </w:r>
          </w:p>
        </w:tc>
        <w:tc>
          <w:tcPr>
            <w:tcW w:w="9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884EE4">
            <w:pPr>
              <w:adjustRightInd w:val="0"/>
              <w:snapToGrid w:val="0"/>
              <w:ind w:firstLine="0" w:firstLineChars="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辆</w:t>
            </w: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5F2537">
            <w:pPr>
              <w:adjustRightInd w:val="0"/>
              <w:snapToGrid w:val="0"/>
              <w:ind w:firstLine="0" w:firstLineChars="0"/>
              <w:jc w:val="center"/>
              <w:rPr>
                <w:rFonts w:hint="eastAsia" w:ascii="宋体" w:hAnsi="宋体" w:eastAsia="宋体" w:cs="宋体"/>
                <w:snapToGrid w:val="0"/>
                <w:color w:val="auto"/>
                <w:kern w:val="0"/>
                <w:sz w:val="22"/>
                <w:szCs w:val="22"/>
                <w:highlight w:val="none"/>
                <w:lang w:eastAsia="zh-CN"/>
              </w:rPr>
            </w:pPr>
            <w:r>
              <w:rPr>
                <w:rFonts w:hint="eastAsia" w:ascii="宋体" w:hAnsi="宋体" w:eastAsia="宋体" w:cs="宋体"/>
                <w:snapToGrid w:val="0"/>
                <w:color w:val="auto"/>
                <w:kern w:val="0"/>
                <w:sz w:val="22"/>
                <w:szCs w:val="22"/>
                <w:highlight w:val="none"/>
                <w:lang w:val="en-US" w:eastAsia="zh-CN"/>
              </w:rPr>
              <w:t>2</w:t>
            </w:r>
          </w:p>
        </w:tc>
        <w:tc>
          <w:tcPr>
            <w:tcW w:w="13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D512D5">
            <w:pPr>
              <w:adjustRightInd w:val="0"/>
              <w:snapToGrid w:val="0"/>
              <w:ind w:firstLine="480"/>
              <w:jc w:val="center"/>
              <w:rPr>
                <w:rFonts w:hint="eastAsia" w:ascii="宋体" w:hAnsi="宋体" w:eastAsia="宋体" w:cs="宋体"/>
                <w:snapToGrid w:val="0"/>
                <w:color w:val="auto"/>
                <w:kern w:val="0"/>
                <w:sz w:val="22"/>
                <w:szCs w:val="22"/>
                <w:highlight w:val="none"/>
              </w:rPr>
            </w:pPr>
          </w:p>
        </w:tc>
      </w:tr>
      <w:tr w14:paraId="6F51CA46">
        <w:tblPrEx>
          <w:tblCellMar>
            <w:top w:w="0" w:type="dxa"/>
            <w:left w:w="0" w:type="dxa"/>
            <w:bottom w:w="0" w:type="dxa"/>
            <w:right w:w="0" w:type="dxa"/>
          </w:tblCellMar>
        </w:tblPrEx>
        <w:trPr>
          <w:trHeight w:val="539" w:hRule="atLeast"/>
        </w:trPr>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2C7844">
            <w:pPr>
              <w:adjustRightInd w:val="0"/>
              <w:snapToGrid w:val="0"/>
              <w:ind w:firstLine="0" w:firstLineChars="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7</w:t>
            </w:r>
          </w:p>
        </w:tc>
        <w:tc>
          <w:tcPr>
            <w:tcW w:w="2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59B8C">
            <w:pPr>
              <w:adjustRightInd w:val="0"/>
              <w:snapToGrid w:val="0"/>
              <w:ind w:firstLine="0" w:firstLineChars="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路面标线划线机</w:t>
            </w:r>
          </w:p>
        </w:tc>
        <w:tc>
          <w:tcPr>
            <w:tcW w:w="2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036678">
            <w:pPr>
              <w:adjustRightInd w:val="0"/>
              <w:snapToGrid w:val="0"/>
              <w:ind w:firstLine="660" w:firstLineChars="300"/>
              <w:rPr>
                <w:rFonts w:hint="eastAsia" w:ascii="宋体" w:hAnsi="宋体" w:eastAsia="宋体" w:cs="宋体"/>
                <w:snapToGrid w:val="0"/>
                <w:color w:val="auto"/>
                <w:kern w:val="0"/>
                <w:sz w:val="22"/>
                <w:szCs w:val="22"/>
                <w:highlight w:val="none"/>
              </w:rPr>
            </w:pPr>
          </w:p>
        </w:tc>
        <w:tc>
          <w:tcPr>
            <w:tcW w:w="9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2C8D82">
            <w:pPr>
              <w:adjustRightInd w:val="0"/>
              <w:snapToGrid w:val="0"/>
              <w:ind w:firstLine="0" w:firstLineChars="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台</w:t>
            </w: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457450">
            <w:pPr>
              <w:adjustRightInd w:val="0"/>
              <w:snapToGrid w:val="0"/>
              <w:ind w:firstLine="0" w:firstLineChars="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A4B69B">
            <w:pPr>
              <w:adjustRightInd w:val="0"/>
              <w:snapToGrid w:val="0"/>
              <w:ind w:firstLine="480"/>
              <w:jc w:val="center"/>
              <w:rPr>
                <w:rFonts w:hint="eastAsia" w:ascii="宋体" w:hAnsi="宋体" w:eastAsia="宋体" w:cs="宋体"/>
                <w:snapToGrid w:val="0"/>
                <w:color w:val="auto"/>
                <w:kern w:val="0"/>
                <w:sz w:val="22"/>
                <w:szCs w:val="22"/>
                <w:highlight w:val="none"/>
              </w:rPr>
            </w:pPr>
          </w:p>
        </w:tc>
      </w:tr>
      <w:tr w14:paraId="69D66F80">
        <w:tblPrEx>
          <w:tblCellMar>
            <w:top w:w="0" w:type="dxa"/>
            <w:left w:w="0" w:type="dxa"/>
            <w:bottom w:w="0" w:type="dxa"/>
            <w:right w:w="0" w:type="dxa"/>
          </w:tblCellMar>
        </w:tblPrEx>
        <w:trPr>
          <w:trHeight w:val="539" w:hRule="atLeast"/>
        </w:trPr>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F61EE4">
            <w:pPr>
              <w:adjustRightInd w:val="0"/>
              <w:snapToGrid w:val="0"/>
              <w:ind w:firstLine="0" w:firstLineChars="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8</w:t>
            </w:r>
          </w:p>
        </w:tc>
        <w:tc>
          <w:tcPr>
            <w:tcW w:w="2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45B58">
            <w:pPr>
              <w:adjustRightInd w:val="0"/>
              <w:snapToGrid w:val="0"/>
              <w:ind w:firstLine="0" w:firstLineChars="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铣刨机</w:t>
            </w:r>
          </w:p>
        </w:tc>
        <w:tc>
          <w:tcPr>
            <w:tcW w:w="2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D183BA">
            <w:pPr>
              <w:adjustRightInd w:val="0"/>
              <w:snapToGrid w:val="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铣刨宽度大于等于1000mm</w:t>
            </w:r>
          </w:p>
        </w:tc>
        <w:tc>
          <w:tcPr>
            <w:tcW w:w="9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323C57">
            <w:pPr>
              <w:adjustRightInd w:val="0"/>
              <w:snapToGrid w:val="0"/>
              <w:ind w:firstLine="0" w:firstLineChars="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台</w:t>
            </w: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58DB25">
            <w:pPr>
              <w:adjustRightInd w:val="0"/>
              <w:snapToGrid w:val="0"/>
              <w:ind w:firstLine="0" w:firstLineChars="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EEFB70">
            <w:pPr>
              <w:adjustRightInd w:val="0"/>
              <w:snapToGrid w:val="0"/>
              <w:ind w:firstLine="480"/>
              <w:jc w:val="center"/>
              <w:rPr>
                <w:rFonts w:hint="eastAsia" w:ascii="宋体" w:hAnsi="宋体" w:eastAsia="宋体" w:cs="宋体"/>
                <w:snapToGrid w:val="0"/>
                <w:color w:val="auto"/>
                <w:kern w:val="0"/>
                <w:sz w:val="22"/>
                <w:szCs w:val="22"/>
                <w:highlight w:val="none"/>
              </w:rPr>
            </w:pPr>
          </w:p>
        </w:tc>
      </w:tr>
      <w:tr w14:paraId="73AEC88D">
        <w:tblPrEx>
          <w:tblCellMar>
            <w:top w:w="0" w:type="dxa"/>
            <w:left w:w="0" w:type="dxa"/>
            <w:bottom w:w="0" w:type="dxa"/>
            <w:right w:w="0" w:type="dxa"/>
          </w:tblCellMar>
        </w:tblPrEx>
        <w:trPr>
          <w:trHeight w:val="539" w:hRule="atLeast"/>
        </w:trPr>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62C56D">
            <w:pPr>
              <w:adjustRightInd w:val="0"/>
              <w:snapToGrid w:val="0"/>
              <w:ind w:firstLine="0" w:firstLineChars="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9</w:t>
            </w:r>
          </w:p>
        </w:tc>
        <w:tc>
          <w:tcPr>
            <w:tcW w:w="2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9FFD03">
            <w:pPr>
              <w:adjustRightInd w:val="0"/>
              <w:snapToGrid w:val="0"/>
              <w:ind w:firstLine="0" w:firstLineChars="0"/>
              <w:jc w:val="center"/>
              <w:rPr>
                <w:rFonts w:hint="eastAsia" w:ascii="宋体" w:hAnsi="宋体" w:eastAsia="宋体" w:cs="宋体"/>
                <w:snapToGrid w:val="0"/>
                <w:color w:val="auto"/>
                <w:kern w:val="0"/>
                <w:sz w:val="22"/>
                <w:szCs w:val="22"/>
                <w:highlight w:val="none"/>
                <w:lang w:eastAsia="zh-CN"/>
              </w:rPr>
            </w:pPr>
            <w:r>
              <w:rPr>
                <w:rFonts w:hint="eastAsia" w:ascii="宋体" w:hAnsi="宋体" w:eastAsia="宋体" w:cs="宋体"/>
                <w:snapToGrid w:val="0"/>
                <w:color w:val="auto"/>
                <w:kern w:val="0"/>
                <w:sz w:val="22"/>
                <w:szCs w:val="22"/>
                <w:highlight w:val="none"/>
                <w:lang w:val="en-US" w:eastAsia="zh-CN"/>
              </w:rPr>
              <w:t>巡路皮卡车</w:t>
            </w:r>
          </w:p>
        </w:tc>
        <w:tc>
          <w:tcPr>
            <w:tcW w:w="2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E1E6AA">
            <w:pPr>
              <w:adjustRightInd w:val="0"/>
              <w:snapToGrid w:val="0"/>
              <w:ind w:firstLine="660" w:firstLineChars="300"/>
              <w:rPr>
                <w:rFonts w:hint="eastAsia" w:ascii="宋体" w:hAnsi="宋体" w:eastAsia="宋体" w:cs="宋体"/>
                <w:snapToGrid w:val="0"/>
                <w:color w:val="auto"/>
                <w:kern w:val="0"/>
                <w:sz w:val="22"/>
                <w:szCs w:val="22"/>
                <w:highlight w:val="none"/>
              </w:rPr>
            </w:pPr>
          </w:p>
        </w:tc>
        <w:tc>
          <w:tcPr>
            <w:tcW w:w="9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37E86C">
            <w:pPr>
              <w:adjustRightInd w:val="0"/>
              <w:snapToGrid w:val="0"/>
              <w:ind w:firstLine="0" w:firstLineChars="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台</w:t>
            </w: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3A3F27">
            <w:pPr>
              <w:adjustRightInd w:val="0"/>
              <w:snapToGrid w:val="0"/>
              <w:ind w:firstLine="0" w:firstLineChars="0"/>
              <w:jc w:val="center"/>
              <w:rPr>
                <w:rFonts w:hint="eastAsia" w:ascii="宋体" w:hAnsi="宋体" w:eastAsia="宋体" w:cs="宋体"/>
                <w:snapToGrid w:val="0"/>
                <w:color w:val="auto"/>
                <w:kern w:val="0"/>
                <w:sz w:val="22"/>
                <w:szCs w:val="22"/>
                <w:highlight w:val="none"/>
                <w:lang w:eastAsia="zh-CN"/>
              </w:rPr>
            </w:pPr>
            <w:r>
              <w:rPr>
                <w:rFonts w:hint="eastAsia" w:ascii="宋体" w:hAnsi="宋体" w:eastAsia="宋体" w:cs="宋体"/>
                <w:snapToGrid w:val="0"/>
                <w:color w:val="auto"/>
                <w:kern w:val="0"/>
                <w:sz w:val="22"/>
                <w:szCs w:val="22"/>
                <w:highlight w:val="none"/>
                <w:lang w:val="en-US" w:eastAsia="zh-CN"/>
              </w:rPr>
              <w:t>2</w:t>
            </w:r>
          </w:p>
        </w:tc>
        <w:tc>
          <w:tcPr>
            <w:tcW w:w="13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BE15B3">
            <w:pPr>
              <w:adjustRightInd w:val="0"/>
              <w:snapToGrid w:val="0"/>
              <w:ind w:firstLine="480"/>
              <w:jc w:val="center"/>
              <w:rPr>
                <w:rFonts w:hint="eastAsia" w:ascii="宋体" w:hAnsi="宋体" w:eastAsia="宋体" w:cs="宋体"/>
                <w:snapToGrid w:val="0"/>
                <w:color w:val="auto"/>
                <w:kern w:val="0"/>
                <w:sz w:val="22"/>
                <w:szCs w:val="22"/>
                <w:highlight w:val="none"/>
              </w:rPr>
            </w:pPr>
          </w:p>
        </w:tc>
      </w:tr>
      <w:tr w14:paraId="33853411">
        <w:tblPrEx>
          <w:tblCellMar>
            <w:top w:w="0" w:type="dxa"/>
            <w:left w:w="0" w:type="dxa"/>
            <w:bottom w:w="0" w:type="dxa"/>
            <w:right w:w="0" w:type="dxa"/>
          </w:tblCellMar>
        </w:tblPrEx>
        <w:trPr>
          <w:trHeight w:val="539" w:hRule="atLeast"/>
        </w:trPr>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60EF92">
            <w:pPr>
              <w:adjustRightInd w:val="0"/>
              <w:snapToGrid w:val="0"/>
              <w:ind w:firstLine="0" w:firstLineChars="0"/>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rPr>
              <w:t>1</w:t>
            </w:r>
            <w:r>
              <w:rPr>
                <w:rFonts w:hint="eastAsia" w:ascii="宋体" w:hAnsi="宋体" w:eastAsia="宋体" w:cs="宋体"/>
                <w:snapToGrid w:val="0"/>
                <w:color w:val="auto"/>
                <w:kern w:val="0"/>
                <w:sz w:val="22"/>
                <w:szCs w:val="22"/>
                <w:highlight w:val="none"/>
                <w:lang w:val="en-US" w:eastAsia="zh-CN"/>
              </w:rPr>
              <w:t>0</w:t>
            </w:r>
          </w:p>
        </w:tc>
        <w:tc>
          <w:tcPr>
            <w:tcW w:w="2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071E87">
            <w:pPr>
              <w:adjustRightInd w:val="0"/>
              <w:snapToGrid w:val="0"/>
              <w:ind w:firstLine="0" w:firstLineChars="0"/>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color w:val="auto"/>
                <w:sz w:val="22"/>
                <w:szCs w:val="22"/>
                <w:highlight w:val="none"/>
              </w:rPr>
              <w:t>扫路车</w:t>
            </w:r>
          </w:p>
        </w:tc>
        <w:tc>
          <w:tcPr>
            <w:tcW w:w="2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8DB3C0">
            <w:pPr>
              <w:adjustRightInd w:val="0"/>
              <w:snapToGrid w:val="0"/>
              <w:ind w:firstLine="660" w:firstLineChars="300"/>
              <w:rPr>
                <w:rFonts w:hint="eastAsia" w:ascii="宋体" w:hAnsi="宋体" w:eastAsia="宋体" w:cs="宋体"/>
                <w:snapToGrid w:val="0"/>
                <w:color w:val="auto"/>
                <w:kern w:val="0"/>
                <w:sz w:val="22"/>
                <w:szCs w:val="22"/>
                <w:highlight w:val="none"/>
                <w:lang w:val="en-US" w:eastAsia="en-US" w:bidi="ar-SA"/>
              </w:rPr>
            </w:pPr>
            <w:r>
              <w:rPr>
                <w:rFonts w:hint="eastAsia" w:ascii="宋体" w:hAnsi="宋体" w:eastAsia="宋体" w:cs="宋体"/>
                <w:snapToGrid w:val="0"/>
                <w:color w:val="auto"/>
                <w:kern w:val="0"/>
                <w:sz w:val="22"/>
                <w:szCs w:val="22"/>
                <w:highlight w:val="none"/>
              </w:rPr>
              <w:t>路面清扫保洁</w:t>
            </w:r>
          </w:p>
        </w:tc>
        <w:tc>
          <w:tcPr>
            <w:tcW w:w="9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FAAFFA">
            <w:pPr>
              <w:adjustRightInd w:val="0"/>
              <w:snapToGrid w:val="0"/>
              <w:ind w:firstLine="0" w:firstLineChars="0"/>
              <w:jc w:val="center"/>
              <w:rPr>
                <w:rFonts w:hint="eastAsia" w:ascii="宋体" w:hAnsi="宋体" w:eastAsia="宋体" w:cs="宋体"/>
                <w:snapToGrid w:val="0"/>
                <w:color w:val="auto"/>
                <w:kern w:val="0"/>
                <w:sz w:val="22"/>
                <w:szCs w:val="22"/>
                <w:highlight w:val="none"/>
                <w:lang w:val="en-US" w:eastAsia="en-US" w:bidi="ar-SA"/>
              </w:rPr>
            </w:pPr>
            <w:r>
              <w:rPr>
                <w:rFonts w:hint="eastAsia" w:ascii="宋体" w:hAnsi="宋体" w:eastAsia="宋体" w:cs="宋体"/>
                <w:snapToGrid w:val="0"/>
                <w:color w:val="auto"/>
                <w:kern w:val="0"/>
                <w:sz w:val="22"/>
                <w:szCs w:val="22"/>
                <w:highlight w:val="none"/>
              </w:rPr>
              <w:t>台</w:t>
            </w: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CBC567">
            <w:pPr>
              <w:adjustRightInd w:val="0"/>
              <w:snapToGrid w:val="0"/>
              <w:ind w:firstLine="0" w:firstLineChars="0"/>
              <w:jc w:val="center"/>
              <w:rPr>
                <w:rFonts w:hint="eastAsia" w:ascii="宋体" w:hAnsi="宋体" w:eastAsia="宋体" w:cs="宋体"/>
                <w:snapToGrid w:val="0"/>
                <w:color w:val="auto"/>
                <w:kern w:val="0"/>
                <w:sz w:val="22"/>
                <w:szCs w:val="22"/>
                <w:highlight w:val="none"/>
                <w:lang w:val="en-US" w:eastAsia="en-US" w:bidi="ar-SA"/>
              </w:rPr>
            </w:pPr>
            <w:r>
              <w:rPr>
                <w:rFonts w:hint="eastAsia" w:ascii="宋体" w:hAnsi="宋体" w:eastAsia="宋体" w:cs="宋体"/>
                <w:snapToGrid w:val="0"/>
                <w:color w:val="auto"/>
                <w:kern w:val="0"/>
                <w:sz w:val="22"/>
                <w:szCs w:val="22"/>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849156">
            <w:pPr>
              <w:adjustRightInd w:val="0"/>
              <w:snapToGrid w:val="0"/>
              <w:ind w:firstLine="480" w:firstLineChars="0"/>
              <w:jc w:val="center"/>
              <w:rPr>
                <w:rFonts w:hint="eastAsia" w:ascii="宋体" w:hAnsi="宋体" w:eastAsia="宋体" w:cs="宋体"/>
                <w:snapToGrid w:val="0"/>
                <w:color w:val="auto"/>
                <w:kern w:val="0"/>
                <w:sz w:val="22"/>
                <w:szCs w:val="22"/>
                <w:highlight w:val="none"/>
                <w:lang w:val="en-US" w:eastAsia="en-US" w:bidi="ar-SA"/>
              </w:rPr>
            </w:pPr>
          </w:p>
        </w:tc>
      </w:tr>
      <w:tr w14:paraId="5CA31253">
        <w:tblPrEx>
          <w:tblCellMar>
            <w:top w:w="0" w:type="dxa"/>
            <w:left w:w="0" w:type="dxa"/>
            <w:bottom w:w="0" w:type="dxa"/>
            <w:right w:w="0" w:type="dxa"/>
          </w:tblCellMar>
        </w:tblPrEx>
        <w:trPr>
          <w:trHeight w:val="539" w:hRule="atLeast"/>
        </w:trPr>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F3CAB6">
            <w:pPr>
              <w:adjustRightInd w:val="0"/>
              <w:snapToGrid w:val="0"/>
              <w:ind w:firstLine="0" w:firstLineChars="0"/>
              <w:jc w:val="center"/>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11</w:t>
            </w:r>
          </w:p>
        </w:tc>
        <w:tc>
          <w:tcPr>
            <w:tcW w:w="2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977C20">
            <w:pPr>
              <w:adjustRightInd w:val="0"/>
              <w:snapToGrid w:val="0"/>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snapToGrid w:val="0"/>
                <w:color w:val="auto"/>
                <w:kern w:val="0"/>
                <w:sz w:val="22"/>
                <w:szCs w:val="22"/>
                <w:highlight w:val="none"/>
              </w:rPr>
              <w:t>一批公路工程试验仪器</w:t>
            </w:r>
          </w:p>
        </w:tc>
        <w:tc>
          <w:tcPr>
            <w:tcW w:w="2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F6BA19">
            <w:pPr>
              <w:adjustRightInd w:val="0"/>
              <w:snapToGrid w:val="0"/>
              <w:ind w:firstLine="660" w:firstLineChars="300"/>
              <w:rPr>
                <w:rFonts w:hint="eastAsia" w:ascii="宋体" w:hAnsi="宋体" w:eastAsia="宋体" w:cs="宋体"/>
                <w:snapToGrid w:val="0"/>
                <w:color w:val="auto"/>
                <w:kern w:val="0"/>
                <w:sz w:val="22"/>
                <w:szCs w:val="22"/>
                <w:highlight w:val="none"/>
              </w:rPr>
            </w:pPr>
          </w:p>
        </w:tc>
        <w:tc>
          <w:tcPr>
            <w:tcW w:w="9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FC6320">
            <w:pPr>
              <w:adjustRightInd w:val="0"/>
              <w:snapToGrid w:val="0"/>
              <w:ind w:firstLine="0" w:firstLineChars="0"/>
              <w:jc w:val="center"/>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批</w:t>
            </w: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81DAC9">
            <w:pPr>
              <w:adjustRightInd w:val="0"/>
              <w:snapToGrid w:val="0"/>
              <w:ind w:firstLine="0" w:firstLineChars="0"/>
              <w:jc w:val="center"/>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FE7080">
            <w:pPr>
              <w:adjustRightInd w:val="0"/>
              <w:snapToGrid w:val="0"/>
              <w:ind w:firstLine="480" w:firstLineChars="0"/>
              <w:jc w:val="center"/>
              <w:rPr>
                <w:rFonts w:hint="eastAsia" w:ascii="宋体" w:hAnsi="宋体" w:eastAsia="宋体" w:cs="宋体"/>
                <w:snapToGrid w:val="0"/>
                <w:color w:val="auto"/>
                <w:kern w:val="0"/>
                <w:sz w:val="22"/>
                <w:szCs w:val="22"/>
                <w:highlight w:val="none"/>
                <w:lang w:val="en-US" w:eastAsia="en-US" w:bidi="ar-SA"/>
              </w:rPr>
            </w:pPr>
          </w:p>
        </w:tc>
      </w:tr>
    </w:tbl>
    <w:p w14:paraId="64761279">
      <w:pPr>
        <w:tabs>
          <w:tab w:val="left" w:pos="0"/>
          <w:tab w:val="left" w:pos="255"/>
        </w:tabs>
        <w:ind w:firstLine="420"/>
        <w:rPr>
          <w:rFonts w:hint="eastAsia"/>
          <w:color w:val="auto"/>
          <w:highlight w:val="none"/>
        </w:rPr>
      </w:pPr>
    </w:p>
    <w:p w14:paraId="7F3DDA45">
      <w:pPr>
        <w:spacing w:line="360" w:lineRule="auto"/>
        <w:ind w:firstLine="422"/>
        <w:rPr>
          <w:rFonts w:hint="eastAsia" w:ascii="宋体" w:hAnsi="宋体"/>
          <w:b/>
          <w:color w:val="auto"/>
          <w:szCs w:val="21"/>
          <w:highlight w:val="none"/>
        </w:rPr>
      </w:pPr>
    </w:p>
    <w:p w14:paraId="589D625C">
      <w:pPr>
        <w:spacing w:line="360" w:lineRule="auto"/>
        <w:ind w:firstLine="422"/>
        <w:rPr>
          <w:rFonts w:hint="eastAsia" w:ascii="宋体" w:hAnsi="宋体"/>
          <w:b/>
          <w:color w:val="auto"/>
          <w:szCs w:val="21"/>
          <w:highlight w:val="none"/>
        </w:rPr>
      </w:pPr>
      <w:r>
        <w:rPr>
          <w:rFonts w:hint="eastAsia" w:ascii="宋体" w:hAnsi="宋体"/>
          <w:b/>
          <w:color w:val="auto"/>
          <w:szCs w:val="21"/>
          <w:highlight w:val="none"/>
        </w:rPr>
        <w:t>注：投标人一旦中标，应按要求投入满足养护需要的机械设备。投标人在所投标项目中需提供的主要机械设备和试验检测设备，应在投标文件中提交承诺函（格式自拟）予以响应。拟投入数量为承诺制，在合同履行阶段复核。</w:t>
      </w:r>
    </w:p>
    <w:p w14:paraId="721D4C4A">
      <w:pPr>
        <w:spacing w:line="360" w:lineRule="auto"/>
        <w:ind w:firstLine="422"/>
        <w:rPr>
          <w:rFonts w:hint="eastAsia" w:ascii="宋体" w:hAnsi="宋体"/>
          <w:b/>
          <w:color w:val="auto"/>
          <w:szCs w:val="21"/>
          <w:highlight w:val="none"/>
        </w:rPr>
      </w:pPr>
    </w:p>
    <w:p w14:paraId="023AF458">
      <w:pPr>
        <w:tabs>
          <w:tab w:val="left" w:pos="0"/>
        </w:tabs>
        <w:spacing w:line="440" w:lineRule="exact"/>
        <w:jc w:val="both"/>
        <w:rPr>
          <w:rFonts w:cs="宋体"/>
          <w:b/>
          <w:color w:val="auto"/>
          <w:sz w:val="36"/>
          <w:szCs w:val="36"/>
          <w:highlight w:val="none"/>
        </w:rPr>
      </w:pPr>
    </w:p>
    <w:p w14:paraId="1315EF75">
      <w:pPr>
        <w:pStyle w:val="4"/>
        <w:bidi w:val="0"/>
        <w:rPr>
          <w:rFonts w:hint="eastAsia" w:ascii="文泉驿等宽正黑" w:hAnsi="文泉驿等宽正黑" w:eastAsia="文泉驿等宽正黑" w:cs="文泉驿等宽正黑"/>
          <w:b w:val="0"/>
          <w:bCs w:val="0"/>
          <w:snapToGrid/>
          <w:color w:val="auto"/>
          <w:kern w:val="0"/>
          <w:sz w:val="28"/>
          <w:szCs w:val="28"/>
          <w:highlight w:val="none"/>
          <w:lang w:val="zh-CN" w:eastAsia="zh-CN" w:bidi="zh-CN"/>
        </w:rPr>
      </w:pPr>
      <w:r>
        <w:rPr>
          <w:rFonts w:hint="eastAsia" w:ascii="文泉驿等宽正黑" w:hAnsi="文泉驿等宽正黑" w:eastAsia="文泉驿等宽正黑" w:cs="文泉驿等宽正黑"/>
          <w:b w:val="0"/>
          <w:bCs w:val="0"/>
          <w:snapToGrid/>
          <w:color w:val="auto"/>
          <w:kern w:val="0"/>
          <w:sz w:val="28"/>
          <w:szCs w:val="28"/>
          <w:highlight w:val="none"/>
          <w:lang w:val="zh-CN" w:eastAsia="zh-CN" w:bidi="zh-CN"/>
        </w:rPr>
        <w:t>附录</w:t>
      </w:r>
      <w:r>
        <w:rPr>
          <w:rFonts w:hint="eastAsia" w:ascii="文泉驿等宽正黑" w:hAnsi="文泉驿等宽正黑" w:eastAsia="文泉驿等宽正黑" w:cs="文泉驿等宽正黑"/>
          <w:b w:val="0"/>
          <w:bCs w:val="0"/>
          <w:snapToGrid/>
          <w:color w:val="auto"/>
          <w:kern w:val="0"/>
          <w:sz w:val="28"/>
          <w:szCs w:val="28"/>
          <w:highlight w:val="none"/>
          <w:lang w:val="en-US" w:eastAsia="zh-CN" w:bidi="zh-CN"/>
        </w:rPr>
        <w:t>6</w:t>
      </w:r>
      <w:r>
        <w:rPr>
          <w:rFonts w:hint="eastAsia" w:ascii="文泉驿等宽正黑" w:hAnsi="文泉驿等宽正黑" w:eastAsia="文泉驿等宽正黑" w:cs="文泉驿等宽正黑"/>
          <w:b w:val="0"/>
          <w:bCs w:val="0"/>
          <w:snapToGrid/>
          <w:color w:val="auto"/>
          <w:kern w:val="0"/>
          <w:sz w:val="28"/>
          <w:szCs w:val="28"/>
          <w:highlight w:val="none"/>
          <w:lang w:val="zh-CN" w:eastAsia="zh-CN" w:bidi="zh-CN"/>
        </w:rPr>
        <w:t xml:space="preserve">    招标人设定的投标控制价上限</w:t>
      </w:r>
    </w:p>
    <w:p w14:paraId="1233272A">
      <w:pPr>
        <w:spacing w:line="360" w:lineRule="auto"/>
        <w:ind w:firstLine="422"/>
        <w:rPr>
          <w:rFonts w:hint="eastAsia" w:ascii="宋体" w:hAnsi="宋体"/>
          <w:b/>
          <w:color w:val="auto"/>
          <w:szCs w:val="21"/>
          <w:highlight w:val="none"/>
        </w:rPr>
      </w:pPr>
    </w:p>
    <w:p w14:paraId="2F566F09">
      <w:pPr>
        <w:spacing w:line="360" w:lineRule="auto"/>
        <w:ind w:firstLine="422"/>
        <w:rPr>
          <w:rFonts w:hint="eastAsia" w:ascii="宋体" w:hAnsi="宋体"/>
          <w:b/>
          <w:color w:val="auto"/>
          <w:szCs w:val="21"/>
          <w:highlight w:val="none"/>
        </w:rPr>
      </w:pPr>
      <w:r>
        <w:rPr>
          <w:rFonts w:hint="eastAsia" w:ascii="宋体" w:hAnsi="宋体"/>
          <w:b/>
          <w:color w:val="auto"/>
          <w:szCs w:val="21"/>
          <w:highlight w:val="none"/>
        </w:rPr>
        <w:t>本招标文件设定</w:t>
      </w:r>
      <w:r>
        <w:rPr>
          <w:rFonts w:hint="eastAsia" w:ascii="宋体" w:hAnsi="宋体" w:eastAsia="宋体"/>
          <w:b/>
          <w:color w:val="auto"/>
          <w:szCs w:val="21"/>
          <w:highlight w:val="none"/>
          <w:lang w:val="en-US" w:eastAsia="zh-CN"/>
        </w:rPr>
        <w:t>2025</w:t>
      </w:r>
      <w:r>
        <w:rPr>
          <w:rFonts w:hint="eastAsia" w:ascii="宋体" w:hAnsi="宋体"/>
          <w:b/>
          <w:color w:val="auto"/>
          <w:szCs w:val="21"/>
          <w:highlight w:val="none"/>
        </w:rPr>
        <w:t>年度和三年度合计最高限价及清单细目的单价上限，投标人投标报价必须按上限价要求填写，超过年度上限或细目单价上限的，其投标文件作废标处理。</w:t>
      </w:r>
    </w:p>
    <w:p w14:paraId="5FCE5AE0">
      <w:pPr>
        <w:spacing w:line="360" w:lineRule="auto"/>
        <w:ind w:firstLine="422"/>
        <w:rPr>
          <w:rFonts w:hint="eastAsia" w:ascii="宋体" w:hAnsi="宋体"/>
          <w:b/>
          <w:color w:val="auto"/>
          <w:szCs w:val="21"/>
          <w:highlight w:val="none"/>
        </w:rPr>
      </w:pPr>
      <w:r>
        <w:rPr>
          <w:rFonts w:hint="eastAsia" w:ascii="宋体" w:hAnsi="宋体"/>
          <w:b/>
          <w:color w:val="auto"/>
          <w:szCs w:val="21"/>
          <w:highlight w:val="none"/>
        </w:rPr>
        <w:t>招标控制价上限：另册发放，潜在投标人自行在全国公共资源交易平台（广西•河池）内下载。</w:t>
      </w:r>
    </w:p>
    <w:p w14:paraId="3D87E43F">
      <w:pPr>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投标报价工程量清单：另册发放，潜在投标人自行在全国公共资源交易平台（广西•河池）内下载。</w:t>
      </w:r>
    </w:p>
    <w:p w14:paraId="13BC5033">
      <w:pPr>
        <w:spacing w:line="360" w:lineRule="auto"/>
        <w:ind w:firstLine="422"/>
        <w:rPr>
          <w:rFonts w:hint="eastAsia" w:ascii="宋体" w:hAnsi="宋体"/>
          <w:b/>
          <w:color w:val="auto"/>
          <w:szCs w:val="21"/>
          <w:highlight w:val="none"/>
        </w:rPr>
      </w:pPr>
    </w:p>
    <w:p w14:paraId="1CD1081C">
      <w:pPr>
        <w:bidi w:val="0"/>
        <w:rPr>
          <w:rFonts w:hint="eastAsia"/>
          <w:color w:val="auto"/>
          <w:highlight w:val="none"/>
        </w:rPr>
      </w:pPr>
    </w:p>
    <w:p w14:paraId="66A71C25">
      <w:pPr>
        <w:pStyle w:val="4"/>
        <w:bidi w:val="0"/>
        <w:rPr>
          <w:rFonts w:hint="eastAsia"/>
          <w:color w:val="auto"/>
          <w:sz w:val="28"/>
          <w:szCs w:val="28"/>
          <w:highlight w:val="none"/>
        </w:rPr>
      </w:pPr>
      <w:r>
        <w:rPr>
          <w:rFonts w:hint="eastAsia"/>
          <w:color w:val="auto"/>
          <w:sz w:val="28"/>
          <w:szCs w:val="28"/>
          <w:highlight w:val="none"/>
        </w:rPr>
        <w:t>附录</w:t>
      </w:r>
      <w:r>
        <w:rPr>
          <w:rFonts w:hint="eastAsia"/>
          <w:color w:val="auto"/>
          <w:sz w:val="28"/>
          <w:szCs w:val="28"/>
          <w:highlight w:val="none"/>
          <w:lang w:val="en-US" w:eastAsia="zh-CN"/>
        </w:rPr>
        <w:t>7</w:t>
      </w:r>
      <w:r>
        <w:rPr>
          <w:rFonts w:hint="eastAsia"/>
          <w:color w:val="auto"/>
          <w:sz w:val="28"/>
          <w:szCs w:val="28"/>
          <w:highlight w:val="none"/>
        </w:rPr>
        <w:t>　资格审查条件（其他要求）</w:t>
      </w:r>
      <w:bookmarkEnd w:id="32"/>
      <w:bookmarkEnd w:id="33"/>
      <w:bookmarkEnd w:id="34"/>
    </w:p>
    <w:tbl>
      <w:tblPr>
        <w:tblStyle w:val="2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14:paraId="07DD4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6" w:hRule="atLeast"/>
        </w:trPr>
        <w:tc>
          <w:tcPr>
            <w:tcW w:w="9464" w:type="dxa"/>
            <w:tcBorders>
              <w:top w:val="single" w:color="auto" w:sz="4" w:space="0"/>
              <w:left w:val="single" w:color="auto" w:sz="4" w:space="0"/>
              <w:bottom w:val="single" w:color="auto" w:sz="4" w:space="0"/>
              <w:right w:val="single" w:color="auto" w:sz="4" w:space="0"/>
            </w:tcBorders>
            <w:noWrap w:val="0"/>
            <w:vAlign w:val="top"/>
          </w:tcPr>
          <w:p w14:paraId="0313F9C1">
            <w:pPr>
              <w:spacing w:line="44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其他要求</w:t>
            </w:r>
          </w:p>
        </w:tc>
      </w:tr>
      <w:tr w14:paraId="6DD45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trPr>
        <w:tc>
          <w:tcPr>
            <w:tcW w:w="9464" w:type="dxa"/>
            <w:tcBorders>
              <w:top w:val="single" w:color="auto" w:sz="4" w:space="0"/>
              <w:left w:val="single" w:color="auto" w:sz="4" w:space="0"/>
              <w:bottom w:val="single" w:color="auto" w:sz="4" w:space="0"/>
              <w:right w:val="single" w:color="auto" w:sz="4" w:space="0"/>
            </w:tcBorders>
            <w:noWrap w:val="0"/>
            <w:vAlign w:val="top"/>
          </w:tcPr>
          <w:p w14:paraId="5C1424CD">
            <w:pPr>
              <w:spacing w:line="440" w:lineRule="exact"/>
              <w:ind w:firstLine="422"/>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无。</w:t>
            </w:r>
          </w:p>
        </w:tc>
      </w:tr>
      <w:bookmarkEnd w:id="26"/>
      <w:bookmarkEnd w:id="27"/>
      <w:bookmarkEnd w:id="28"/>
      <w:bookmarkEnd w:id="29"/>
    </w:tbl>
    <w:p w14:paraId="2F79F1C4">
      <w:pPr>
        <w:pStyle w:val="2"/>
        <w:rPr>
          <w:color w:val="auto"/>
          <w:highlight w:val="none"/>
          <w:lang w:eastAsia="zh-CN"/>
        </w:rPr>
        <w:sectPr>
          <w:footerReference r:id="rId7" w:type="default"/>
          <w:pgSz w:w="11906" w:h="16839"/>
          <w:pgMar w:top="1134" w:right="1134" w:bottom="1134" w:left="1418" w:header="0" w:footer="851" w:gutter="0"/>
          <w:pgNumType w:fmt="decimal"/>
          <w:cols w:space="720" w:num="1"/>
        </w:sectPr>
      </w:pPr>
    </w:p>
    <w:p w14:paraId="60E93858">
      <w:pPr>
        <w:pStyle w:val="7"/>
        <w:bidi w:val="0"/>
        <w:jc w:val="center"/>
        <w:rPr>
          <w:color w:val="auto"/>
          <w:highlight w:val="none"/>
        </w:rPr>
      </w:pPr>
      <w:r>
        <w:rPr>
          <w:color w:val="auto"/>
          <w:highlight w:val="none"/>
        </w:rPr>
        <w:t>投标人须知正文</w:t>
      </w:r>
    </w:p>
    <w:p w14:paraId="750C6068">
      <w:pPr>
        <w:spacing w:line="380" w:lineRule="exact"/>
        <w:rPr>
          <w:rFonts w:asciiTheme="minorEastAsia" w:hAnsiTheme="minorEastAsia" w:eastAsiaTheme="minorEastAsia"/>
          <w:color w:val="auto"/>
          <w:sz w:val="22"/>
          <w:szCs w:val="22"/>
          <w:highlight w:val="none"/>
          <w:lang w:eastAsia="zh-CN"/>
        </w:rPr>
      </w:pPr>
    </w:p>
    <w:p w14:paraId="72B41EBB">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1. </w:t>
      </w:r>
      <w:r>
        <w:rPr>
          <w:rFonts w:hint="eastAsia" w:cs="宋体" w:asciiTheme="minorEastAsia" w:hAnsiTheme="minorEastAsia" w:eastAsiaTheme="minorEastAsia"/>
          <w:color w:val="auto"/>
          <w:sz w:val="22"/>
          <w:szCs w:val="22"/>
          <w:highlight w:val="none"/>
          <w:lang w:eastAsia="zh-CN"/>
        </w:rPr>
        <w:t>总则</w:t>
      </w:r>
    </w:p>
    <w:p w14:paraId="110523C7">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1.1</w:t>
      </w:r>
      <w:r>
        <w:rPr>
          <w:rFonts w:hint="eastAsia" w:cs="宋体" w:asciiTheme="minorEastAsia" w:hAnsiTheme="minorEastAsia" w:eastAsiaTheme="minorEastAsia"/>
          <w:color w:val="auto"/>
          <w:sz w:val="22"/>
          <w:szCs w:val="22"/>
          <w:highlight w:val="none"/>
          <w:lang w:eastAsia="zh-CN"/>
        </w:rPr>
        <w:t>适用法律：本项目招标人、招标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72D0AB4F">
      <w:pPr>
        <w:spacing w:line="380" w:lineRule="exact"/>
        <w:ind w:firstLine="440" w:firstLineChars="200"/>
        <w:rPr>
          <w:rFonts w:cs="宋体"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1.</w:t>
      </w:r>
      <w:r>
        <w:rPr>
          <w:rFonts w:hint="eastAsia" w:asciiTheme="minorEastAsia" w:hAnsiTheme="minorEastAsia" w:eastAsiaTheme="minorEastAsia"/>
          <w:color w:val="auto"/>
          <w:sz w:val="22"/>
          <w:szCs w:val="22"/>
          <w:highlight w:val="none"/>
          <w:lang w:eastAsia="zh-CN"/>
        </w:rPr>
        <w:t>1.1</w:t>
      </w:r>
      <w:r>
        <w:rPr>
          <w:rFonts w:hint="eastAsia" w:cs="宋体" w:asciiTheme="minorEastAsia" w:hAnsiTheme="minorEastAsia" w:eastAsiaTheme="minorEastAsia"/>
          <w:color w:val="auto"/>
          <w:sz w:val="22"/>
          <w:szCs w:val="22"/>
          <w:highlight w:val="none"/>
          <w:lang w:eastAsia="zh-CN"/>
        </w:rPr>
        <w:t>本招标文件适用于本项目的所有采购程序和环节（法律、法规另有规定的，从其规定）。</w:t>
      </w:r>
    </w:p>
    <w:p w14:paraId="783A9757">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1.1.2 </w:t>
      </w:r>
      <w:r>
        <w:rPr>
          <w:rFonts w:hint="eastAsia" w:cs="宋体" w:asciiTheme="minorEastAsia" w:hAnsiTheme="minorEastAsia" w:eastAsiaTheme="minorEastAsia"/>
          <w:color w:val="auto"/>
          <w:sz w:val="22"/>
          <w:szCs w:val="22"/>
          <w:highlight w:val="none"/>
          <w:lang w:eastAsia="zh-CN"/>
        </w:rPr>
        <w:t>本招标项目招标人：见投标人须知前附表。</w:t>
      </w:r>
    </w:p>
    <w:p w14:paraId="07E6C99E">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1.1.3 </w:t>
      </w:r>
      <w:r>
        <w:rPr>
          <w:rFonts w:hint="eastAsia" w:cs="宋体" w:asciiTheme="minorEastAsia" w:hAnsiTheme="minorEastAsia" w:eastAsiaTheme="minorEastAsia"/>
          <w:color w:val="auto"/>
          <w:sz w:val="22"/>
          <w:szCs w:val="22"/>
          <w:highlight w:val="none"/>
          <w:lang w:eastAsia="zh-CN"/>
        </w:rPr>
        <w:t>本项目招标代理机构：见投标人须知前附表。</w:t>
      </w:r>
    </w:p>
    <w:p w14:paraId="56315DB5">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1.1.4 </w:t>
      </w:r>
      <w:r>
        <w:rPr>
          <w:rFonts w:hint="eastAsia" w:cs="宋体" w:asciiTheme="minorEastAsia" w:hAnsiTheme="minorEastAsia" w:eastAsiaTheme="minorEastAsia"/>
          <w:color w:val="auto"/>
          <w:sz w:val="22"/>
          <w:szCs w:val="22"/>
          <w:highlight w:val="none"/>
          <w:lang w:eastAsia="zh-CN"/>
        </w:rPr>
        <w:t>本招标项目名称：见投标人须知前附表。</w:t>
      </w:r>
    </w:p>
    <w:p w14:paraId="1ABEE5FB">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1.1.5 </w:t>
      </w:r>
      <w:r>
        <w:rPr>
          <w:rFonts w:hint="eastAsia" w:cs="宋体" w:asciiTheme="minorEastAsia" w:hAnsiTheme="minorEastAsia" w:eastAsiaTheme="minorEastAsia"/>
          <w:color w:val="auto"/>
          <w:sz w:val="22"/>
          <w:szCs w:val="22"/>
          <w:highlight w:val="none"/>
          <w:lang w:eastAsia="zh-CN"/>
        </w:rPr>
        <w:t>本项目建设地点：见投标人须知前附表。</w:t>
      </w:r>
    </w:p>
    <w:p w14:paraId="62F77366">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1.2 </w:t>
      </w:r>
      <w:r>
        <w:rPr>
          <w:rFonts w:hint="eastAsia" w:cs="宋体" w:asciiTheme="minorEastAsia" w:hAnsiTheme="minorEastAsia" w:eastAsiaTheme="minorEastAsia"/>
          <w:color w:val="auto"/>
          <w:sz w:val="22"/>
          <w:szCs w:val="22"/>
          <w:highlight w:val="none"/>
          <w:lang w:eastAsia="zh-CN"/>
        </w:rPr>
        <w:t>招标项目的资金来源和落实情况</w:t>
      </w:r>
    </w:p>
    <w:p w14:paraId="6B7AEBD6">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1.2.1 </w:t>
      </w:r>
      <w:r>
        <w:rPr>
          <w:rFonts w:hint="eastAsia" w:cs="宋体" w:asciiTheme="minorEastAsia" w:hAnsiTheme="minorEastAsia" w:eastAsiaTheme="minorEastAsia"/>
          <w:color w:val="auto"/>
          <w:sz w:val="22"/>
          <w:szCs w:val="22"/>
          <w:highlight w:val="none"/>
          <w:lang w:eastAsia="zh-CN"/>
        </w:rPr>
        <w:t>资金来源及比例：见投标人须知前附表。</w:t>
      </w:r>
    </w:p>
    <w:p w14:paraId="45EC3F22">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1.2.2 </w:t>
      </w:r>
      <w:r>
        <w:rPr>
          <w:rFonts w:hint="eastAsia" w:cs="宋体" w:asciiTheme="minorEastAsia" w:hAnsiTheme="minorEastAsia" w:eastAsiaTheme="minorEastAsia"/>
          <w:color w:val="auto"/>
          <w:sz w:val="22"/>
          <w:szCs w:val="22"/>
          <w:highlight w:val="none"/>
          <w:lang w:eastAsia="zh-CN"/>
        </w:rPr>
        <w:t>资金落实情况：见投标人须知前附表。</w:t>
      </w:r>
    </w:p>
    <w:p w14:paraId="5DD4C803">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1.3 </w:t>
      </w:r>
      <w:r>
        <w:rPr>
          <w:rFonts w:hint="eastAsia" w:cs="宋体" w:asciiTheme="minorEastAsia" w:hAnsiTheme="minorEastAsia" w:eastAsiaTheme="minorEastAsia"/>
          <w:color w:val="auto"/>
          <w:sz w:val="22"/>
          <w:szCs w:val="22"/>
          <w:highlight w:val="none"/>
          <w:lang w:eastAsia="zh-CN"/>
        </w:rPr>
        <w:t>招标范围、计划工期、质量要求、安全目标</w:t>
      </w:r>
    </w:p>
    <w:p w14:paraId="543CE978">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1.3.1 </w:t>
      </w:r>
      <w:r>
        <w:rPr>
          <w:rFonts w:hint="eastAsia" w:cs="宋体" w:asciiTheme="minorEastAsia" w:hAnsiTheme="minorEastAsia" w:eastAsiaTheme="minorEastAsia"/>
          <w:color w:val="auto"/>
          <w:sz w:val="22"/>
          <w:szCs w:val="22"/>
          <w:highlight w:val="none"/>
          <w:lang w:eastAsia="zh-CN"/>
        </w:rPr>
        <w:t>招标范围：见投标人须知前附表。</w:t>
      </w:r>
    </w:p>
    <w:p w14:paraId="7321C641">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1.3.2 </w:t>
      </w:r>
      <w:r>
        <w:rPr>
          <w:rFonts w:hint="eastAsia" w:cs="宋体" w:asciiTheme="minorEastAsia" w:hAnsiTheme="minorEastAsia" w:eastAsiaTheme="minorEastAsia"/>
          <w:color w:val="auto"/>
          <w:sz w:val="22"/>
          <w:szCs w:val="22"/>
          <w:highlight w:val="none"/>
          <w:lang w:eastAsia="zh-CN"/>
        </w:rPr>
        <w:t>本项目的计划工期：见投标人须知前附表。</w:t>
      </w:r>
    </w:p>
    <w:p w14:paraId="51CF1AF2">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1.3.3 </w:t>
      </w:r>
      <w:r>
        <w:rPr>
          <w:rFonts w:hint="eastAsia" w:cs="宋体" w:asciiTheme="minorEastAsia" w:hAnsiTheme="minorEastAsia" w:eastAsiaTheme="minorEastAsia"/>
          <w:color w:val="auto"/>
          <w:sz w:val="22"/>
          <w:szCs w:val="22"/>
          <w:highlight w:val="none"/>
          <w:lang w:eastAsia="zh-CN"/>
        </w:rPr>
        <w:t>本项目的质量要求：见投标人须知前附表。</w:t>
      </w:r>
    </w:p>
    <w:p w14:paraId="387B2ECB">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1.3.4 </w:t>
      </w:r>
      <w:r>
        <w:rPr>
          <w:rFonts w:hint="eastAsia" w:cs="宋体" w:asciiTheme="minorEastAsia" w:hAnsiTheme="minorEastAsia" w:eastAsiaTheme="minorEastAsia"/>
          <w:color w:val="auto"/>
          <w:sz w:val="22"/>
          <w:szCs w:val="22"/>
          <w:highlight w:val="none"/>
          <w:lang w:eastAsia="zh-CN"/>
        </w:rPr>
        <w:t>本项目的安全目标：见投标人须知前附表。</w:t>
      </w:r>
    </w:p>
    <w:p w14:paraId="0BDA71F2">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1.4 </w:t>
      </w:r>
      <w:r>
        <w:rPr>
          <w:rFonts w:hint="eastAsia" w:cs="宋体" w:asciiTheme="minorEastAsia" w:hAnsiTheme="minorEastAsia" w:eastAsiaTheme="minorEastAsia"/>
          <w:color w:val="auto"/>
          <w:sz w:val="22"/>
          <w:szCs w:val="22"/>
          <w:highlight w:val="none"/>
          <w:lang w:eastAsia="zh-CN"/>
        </w:rPr>
        <w:t>投标人资格要求（适用于未进行资格预审的）</w:t>
      </w:r>
    </w:p>
    <w:p w14:paraId="42686F51">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1.4.1 </w:t>
      </w:r>
      <w:r>
        <w:rPr>
          <w:rFonts w:hint="eastAsia" w:cs="宋体" w:asciiTheme="minorEastAsia" w:hAnsiTheme="minorEastAsia" w:eastAsiaTheme="minorEastAsia"/>
          <w:color w:val="auto"/>
          <w:sz w:val="22"/>
          <w:szCs w:val="22"/>
          <w:highlight w:val="none"/>
          <w:lang w:eastAsia="zh-CN"/>
        </w:rPr>
        <w:t>投标人应具备承担本项目施工的资质条件、能力和信誉。</w:t>
      </w:r>
    </w:p>
    <w:p w14:paraId="29EF0B73">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1</w:t>
      </w:r>
      <w:r>
        <w:rPr>
          <w:rFonts w:hint="eastAsia" w:cs="宋体" w:asciiTheme="minorEastAsia" w:hAnsiTheme="minorEastAsia" w:eastAsiaTheme="minorEastAsia"/>
          <w:color w:val="auto"/>
          <w:sz w:val="22"/>
          <w:szCs w:val="22"/>
          <w:highlight w:val="none"/>
          <w:lang w:eastAsia="zh-CN"/>
        </w:rPr>
        <w:t>）资质要求：见投标人须知前附表；</w:t>
      </w:r>
    </w:p>
    <w:p w14:paraId="73C44C07">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2</w:t>
      </w:r>
      <w:r>
        <w:rPr>
          <w:rFonts w:hint="eastAsia" w:cs="宋体" w:asciiTheme="minorEastAsia" w:hAnsiTheme="minorEastAsia" w:eastAsiaTheme="minorEastAsia"/>
          <w:color w:val="auto"/>
          <w:sz w:val="22"/>
          <w:szCs w:val="22"/>
          <w:highlight w:val="none"/>
          <w:lang w:eastAsia="zh-CN"/>
        </w:rPr>
        <w:t>）信誉要求：见投标人须知前附表；</w:t>
      </w:r>
    </w:p>
    <w:p w14:paraId="0BB684ED">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3</w:t>
      </w:r>
      <w:r>
        <w:rPr>
          <w:rFonts w:hint="eastAsia" w:cs="宋体" w:asciiTheme="minorEastAsia" w:hAnsiTheme="minorEastAsia" w:eastAsiaTheme="minorEastAsia"/>
          <w:color w:val="auto"/>
          <w:sz w:val="22"/>
          <w:szCs w:val="22"/>
          <w:highlight w:val="none"/>
          <w:lang w:eastAsia="zh-CN"/>
        </w:rPr>
        <w:t>）项目经理资格：见投标人须知前附表；</w:t>
      </w:r>
    </w:p>
    <w:p w14:paraId="44FE6B35">
      <w:pPr>
        <w:spacing w:line="380" w:lineRule="exact"/>
        <w:ind w:firstLine="440" w:firstLineChars="200"/>
        <w:rPr>
          <w:rFonts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4</w:t>
      </w:r>
      <w:r>
        <w:rPr>
          <w:rFonts w:hint="eastAsia" w:cs="宋体" w:asciiTheme="minorEastAsia" w:hAnsiTheme="minorEastAsia" w:eastAsiaTheme="minorEastAsia"/>
          <w:color w:val="auto"/>
          <w:sz w:val="22"/>
          <w:szCs w:val="22"/>
          <w:highlight w:val="none"/>
          <w:lang w:eastAsia="zh-CN"/>
        </w:rPr>
        <w:t>）其他管理和技术人员最低要求：见投标人须知前附表；</w:t>
      </w:r>
    </w:p>
    <w:p w14:paraId="4D9CB8CC">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5</w:t>
      </w:r>
      <w:r>
        <w:rPr>
          <w:rFonts w:hint="eastAsia" w:cs="宋体" w:asciiTheme="minorEastAsia" w:hAnsiTheme="minorEastAsia" w:eastAsiaTheme="minorEastAsia"/>
          <w:color w:val="auto"/>
          <w:sz w:val="22"/>
          <w:szCs w:val="22"/>
          <w:highlight w:val="none"/>
          <w:lang w:eastAsia="zh-CN"/>
        </w:rPr>
        <w:t>）其他要求：见投标人须知前附表。</w:t>
      </w:r>
    </w:p>
    <w:p w14:paraId="4338A67C">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需要提交的相关证明材料见本章第</w:t>
      </w:r>
      <w:r>
        <w:rPr>
          <w:rFonts w:asciiTheme="minorEastAsia" w:hAnsiTheme="minorEastAsia" w:eastAsiaTheme="minorEastAsia"/>
          <w:color w:val="auto"/>
          <w:sz w:val="22"/>
          <w:szCs w:val="22"/>
          <w:highlight w:val="none"/>
          <w:lang w:eastAsia="zh-CN"/>
        </w:rPr>
        <w:t xml:space="preserve"> 3.5 </w:t>
      </w:r>
      <w:r>
        <w:rPr>
          <w:rFonts w:hint="eastAsia" w:cs="宋体" w:asciiTheme="minorEastAsia" w:hAnsiTheme="minorEastAsia" w:eastAsiaTheme="minorEastAsia"/>
          <w:color w:val="auto"/>
          <w:sz w:val="22"/>
          <w:szCs w:val="22"/>
          <w:highlight w:val="none"/>
          <w:lang w:eastAsia="zh-CN"/>
        </w:rPr>
        <w:t>款的规定。</w:t>
      </w:r>
    </w:p>
    <w:p w14:paraId="0B4312CB">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1.4.4 </w:t>
      </w:r>
      <w:r>
        <w:rPr>
          <w:rFonts w:hint="eastAsia" w:cs="宋体" w:asciiTheme="minorEastAsia" w:hAnsiTheme="minorEastAsia" w:eastAsiaTheme="minorEastAsia"/>
          <w:color w:val="auto"/>
          <w:sz w:val="22"/>
          <w:szCs w:val="22"/>
          <w:highlight w:val="none"/>
          <w:lang w:eastAsia="zh-CN"/>
        </w:rPr>
        <w:t>投标人不得存在下列不良状况或不良信用记录：</w:t>
      </w:r>
    </w:p>
    <w:p w14:paraId="59105A2D">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1</w:t>
      </w:r>
      <w:r>
        <w:rPr>
          <w:rFonts w:hint="eastAsia" w:cs="宋体" w:asciiTheme="minorEastAsia" w:hAnsiTheme="minorEastAsia" w:eastAsiaTheme="minorEastAsia"/>
          <w:color w:val="auto"/>
          <w:sz w:val="22"/>
          <w:szCs w:val="22"/>
          <w:highlight w:val="none"/>
          <w:lang w:eastAsia="zh-CN"/>
        </w:rPr>
        <w:t>）被省级及以上交通运输主管部门取消招标项目所在地的投标资格且处于有效期内；</w:t>
      </w:r>
    </w:p>
    <w:p w14:paraId="36BB7E69">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2</w:t>
      </w:r>
      <w:r>
        <w:rPr>
          <w:rFonts w:hint="eastAsia" w:cs="宋体" w:asciiTheme="minorEastAsia" w:hAnsiTheme="minorEastAsia" w:eastAsiaTheme="minorEastAsia"/>
          <w:color w:val="auto"/>
          <w:sz w:val="22"/>
          <w:szCs w:val="22"/>
          <w:highlight w:val="none"/>
          <w:lang w:eastAsia="zh-CN"/>
        </w:rPr>
        <w:t>）被责令停业，暂扣或吊销执照，或吊销资质证书；</w:t>
      </w:r>
    </w:p>
    <w:p w14:paraId="1A6A2387">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3</w:t>
      </w:r>
      <w:r>
        <w:rPr>
          <w:rFonts w:hint="eastAsia" w:cs="宋体" w:asciiTheme="minorEastAsia" w:hAnsiTheme="minorEastAsia" w:eastAsiaTheme="minorEastAsia"/>
          <w:color w:val="auto"/>
          <w:sz w:val="22"/>
          <w:szCs w:val="22"/>
          <w:highlight w:val="none"/>
          <w:lang w:eastAsia="zh-CN"/>
        </w:rPr>
        <w:t>）进入清算程序，或被宣告破产，或其他丧失履约能力的情形；</w:t>
      </w:r>
    </w:p>
    <w:p w14:paraId="28BF57D9">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4</w:t>
      </w:r>
      <w:r>
        <w:rPr>
          <w:rFonts w:hint="eastAsia" w:cs="宋体" w:asciiTheme="minorEastAsia" w:hAnsiTheme="minorEastAsia" w:eastAsiaTheme="minorEastAsia"/>
          <w:color w:val="auto"/>
          <w:sz w:val="22"/>
          <w:szCs w:val="22"/>
          <w:highlight w:val="none"/>
          <w:lang w:eastAsia="zh-CN"/>
        </w:rPr>
        <w:t>）在国家企业信用信息公示系统（</w:t>
      </w:r>
      <w:r>
        <w:rPr>
          <w:rFonts w:asciiTheme="minorEastAsia" w:hAnsiTheme="minorEastAsia" w:eastAsiaTheme="minorEastAsia"/>
          <w:color w:val="auto"/>
          <w:sz w:val="22"/>
          <w:szCs w:val="22"/>
          <w:highlight w:val="none"/>
          <w:lang w:eastAsia="zh-CN"/>
        </w:rPr>
        <w:t>http：//www.gsxt.gov.cn/</w:t>
      </w:r>
      <w:r>
        <w:rPr>
          <w:rFonts w:hint="eastAsia" w:cs="宋体" w:asciiTheme="minorEastAsia" w:hAnsiTheme="minorEastAsia" w:eastAsiaTheme="minorEastAsia"/>
          <w:color w:val="auto"/>
          <w:sz w:val="22"/>
          <w:szCs w:val="22"/>
          <w:highlight w:val="none"/>
          <w:lang w:eastAsia="zh-CN"/>
        </w:rPr>
        <w:t>）中被列入严重违法失信企</w:t>
      </w:r>
      <w:r>
        <w:rPr>
          <w:rFonts w:asciiTheme="minorEastAsia" w:hAnsiTheme="minorEastAsia" w:eastAsiaTheme="minorEastAsia"/>
          <w:color w:val="auto"/>
          <w:sz w:val="22"/>
          <w:szCs w:val="22"/>
          <w:highlight w:val="none"/>
          <w:lang w:eastAsia="zh-CN"/>
        </w:rPr>
        <w:t xml:space="preserve"> </w:t>
      </w:r>
      <w:r>
        <w:rPr>
          <w:rFonts w:hint="eastAsia" w:cs="宋体" w:asciiTheme="minorEastAsia" w:hAnsiTheme="minorEastAsia" w:eastAsiaTheme="minorEastAsia"/>
          <w:color w:val="auto"/>
          <w:sz w:val="22"/>
          <w:szCs w:val="22"/>
          <w:highlight w:val="none"/>
          <w:lang w:eastAsia="zh-CN"/>
        </w:rPr>
        <w:t>业名单；</w:t>
      </w:r>
    </w:p>
    <w:p w14:paraId="504D53C2">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5</w:t>
      </w:r>
      <w:r>
        <w:rPr>
          <w:rFonts w:hint="eastAsia" w:cs="宋体" w:asciiTheme="minorEastAsia" w:hAnsiTheme="minorEastAsia" w:eastAsiaTheme="minorEastAsia"/>
          <w:color w:val="auto"/>
          <w:sz w:val="22"/>
          <w:szCs w:val="22"/>
          <w:highlight w:val="none"/>
          <w:lang w:eastAsia="zh-CN"/>
        </w:rPr>
        <w:t>）在</w:t>
      </w:r>
      <w:r>
        <w:rPr>
          <w:rFonts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eastAsia="zh-CN"/>
        </w:rPr>
        <w:t>信用中国</w:t>
      </w:r>
      <w:r>
        <w:rPr>
          <w:rFonts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eastAsia="zh-CN"/>
        </w:rPr>
        <w:t>网站（</w:t>
      </w:r>
      <w:r>
        <w:rPr>
          <w:rFonts w:asciiTheme="minorEastAsia" w:hAnsiTheme="minorEastAsia" w:eastAsiaTheme="minorEastAsia"/>
          <w:color w:val="auto"/>
          <w:sz w:val="22"/>
          <w:szCs w:val="22"/>
          <w:highlight w:val="none"/>
          <w:lang w:eastAsia="zh-CN"/>
        </w:rPr>
        <w:t>http：//www.creditchina.gov.cn/</w:t>
      </w:r>
      <w:r>
        <w:rPr>
          <w:rFonts w:hint="eastAsia" w:cs="宋体" w:asciiTheme="minorEastAsia" w:hAnsiTheme="minorEastAsia" w:eastAsiaTheme="minorEastAsia"/>
          <w:color w:val="auto"/>
          <w:sz w:val="22"/>
          <w:szCs w:val="22"/>
          <w:highlight w:val="none"/>
          <w:lang w:eastAsia="zh-CN"/>
        </w:rPr>
        <w:t>）中被列入失信被执行人名</w:t>
      </w:r>
      <w:r>
        <w:rPr>
          <w:rFonts w:asciiTheme="minorEastAsia" w:hAnsiTheme="minorEastAsia" w:eastAsiaTheme="minorEastAsia"/>
          <w:color w:val="auto"/>
          <w:sz w:val="22"/>
          <w:szCs w:val="22"/>
          <w:highlight w:val="none"/>
          <w:lang w:eastAsia="zh-CN"/>
        </w:rPr>
        <w:t xml:space="preserve"> </w:t>
      </w:r>
      <w:r>
        <w:rPr>
          <w:rFonts w:hint="eastAsia" w:cs="宋体" w:asciiTheme="minorEastAsia" w:hAnsiTheme="minorEastAsia" w:eastAsiaTheme="minorEastAsia"/>
          <w:color w:val="auto"/>
          <w:sz w:val="22"/>
          <w:szCs w:val="22"/>
          <w:highlight w:val="none"/>
          <w:lang w:eastAsia="zh-CN"/>
        </w:rPr>
        <w:t>单；</w:t>
      </w:r>
    </w:p>
    <w:p w14:paraId="4291C859">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6</w:t>
      </w:r>
      <w:r>
        <w:rPr>
          <w:rFonts w:hint="eastAsia" w:cs="宋体" w:asciiTheme="minorEastAsia" w:hAnsiTheme="minorEastAsia" w:eastAsiaTheme="minorEastAsia"/>
          <w:color w:val="auto"/>
          <w:sz w:val="22"/>
          <w:szCs w:val="22"/>
          <w:highlight w:val="none"/>
          <w:lang w:eastAsia="zh-CN"/>
        </w:rPr>
        <w:t>）投标人或其法定代表人、拟委任的项目经理在近三年内无行贿犯罪行为。</w:t>
      </w:r>
      <w:r>
        <w:rPr>
          <w:rFonts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eastAsia="zh-CN"/>
        </w:rPr>
        <w:t>以“中国裁判文书网”查询结果为准</w:t>
      </w:r>
      <w:r>
        <w:rPr>
          <w:rFonts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eastAsia="zh-CN"/>
        </w:rPr>
        <w:t>；</w:t>
      </w:r>
    </w:p>
    <w:p w14:paraId="226D881E">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7</w:t>
      </w:r>
      <w:r>
        <w:rPr>
          <w:rFonts w:hint="eastAsia" w:cs="宋体" w:asciiTheme="minorEastAsia" w:hAnsiTheme="minorEastAsia" w:eastAsiaTheme="minorEastAsia"/>
          <w:color w:val="auto"/>
          <w:sz w:val="22"/>
          <w:szCs w:val="22"/>
          <w:highlight w:val="none"/>
          <w:lang w:eastAsia="zh-CN"/>
        </w:rPr>
        <w:t>）法律法规或投标人须知前附表规定的其他情形。</w:t>
      </w:r>
    </w:p>
    <w:p w14:paraId="35A24E7A">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1.4.5 </w:t>
      </w:r>
      <w:r>
        <w:rPr>
          <w:rFonts w:hint="eastAsia" w:cs="宋体" w:asciiTheme="minorEastAsia" w:hAnsiTheme="minorEastAsia" w:eastAsiaTheme="minorEastAsia"/>
          <w:color w:val="auto"/>
          <w:sz w:val="22"/>
          <w:szCs w:val="22"/>
          <w:highlight w:val="none"/>
          <w:lang w:eastAsia="zh-CN"/>
        </w:rPr>
        <w:t>投标人应进入交通运输部</w:t>
      </w:r>
      <w:r>
        <w:rPr>
          <w:rFonts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eastAsia="zh-CN"/>
        </w:rPr>
        <w:t>全国公路建设市场信用信息管理系统（</w:t>
      </w:r>
      <w:r>
        <w:rPr>
          <w:rFonts w:asciiTheme="minorEastAsia" w:hAnsiTheme="minorEastAsia" w:eastAsiaTheme="minorEastAsia"/>
          <w:color w:val="auto"/>
          <w:sz w:val="22"/>
          <w:szCs w:val="22"/>
          <w:highlight w:val="none"/>
          <w:lang w:eastAsia="zh-CN"/>
        </w:rPr>
        <w:t>http</w:t>
      </w: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//glxy.mot.gov.cn</w:t>
      </w: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eastAsia="zh-CN"/>
        </w:rPr>
        <w:t>中的公路工程施工资质企业名录，且投标人名称和资质与该名录中的相应企业名称和资质完全一致。投标人不满足本项规定条件的，将被否决投标。</w:t>
      </w:r>
    </w:p>
    <w:p w14:paraId="0D36AF6B">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1.5 </w:t>
      </w:r>
      <w:r>
        <w:rPr>
          <w:rFonts w:hint="eastAsia" w:cs="宋体" w:asciiTheme="minorEastAsia" w:hAnsiTheme="minorEastAsia" w:eastAsiaTheme="minorEastAsia"/>
          <w:color w:val="auto"/>
          <w:sz w:val="22"/>
          <w:szCs w:val="22"/>
          <w:highlight w:val="none"/>
          <w:lang w:eastAsia="zh-CN"/>
        </w:rPr>
        <w:t>费用承担</w:t>
      </w:r>
    </w:p>
    <w:p w14:paraId="6D7BEAAD">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投标人准备和参加投标活动发生的费用自理。</w:t>
      </w:r>
    </w:p>
    <w:p w14:paraId="1F857379">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1.6 </w:t>
      </w:r>
      <w:r>
        <w:rPr>
          <w:rFonts w:hint="eastAsia" w:cs="宋体" w:asciiTheme="minorEastAsia" w:hAnsiTheme="minorEastAsia" w:eastAsiaTheme="minorEastAsia"/>
          <w:color w:val="auto"/>
          <w:sz w:val="22"/>
          <w:szCs w:val="22"/>
          <w:highlight w:val="none"/>
          <w:lang w:eastAsia="zh-CN"/>
        </w:rPr>
        <w:t>保密</w:t>
      </w:r>
    </w:p>
    <w:p w14:paraId="778EF2A5">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参与招标投标活动的各方应对招标文件和投标文件中的商业和技术等秘密保密，否则应承担相应的法律责任。</w:t>
      </w:r>
    </w:p>
    <w:p w14:paraId="00182289">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1.7 </w:t>
      </w:r>
      <w:r>
        <w:rPr>
          <w:rFonts w:hint="eastAsia" w:cs="宋体" w:asciiTheme="minorEastAsia" w:hAnsiTheme="minorEastAsia" w:eastAsiaTheme="minorEastAsia"/>
          <w:color w:val="auto"/>
          <w:sz w:val="22"/>
          <w:szCs w:val="22"/>
          <w:highlight w:val="none"/>
          <w:lang w:eastAsia="zh-CN"/>
        </w:rPr>
        <w:t>语言文字</w:t>
      </w:r>
    </w:p>
    <w:p w14:paraId="2FD19786">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招标投标文件使用的语言文字为中文。专用术语使用外文的，应附有中文注释。</w:t>
      </w:r>
    </w:p>
    <w:p w14:paraId="26D0ED3D">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1.8 </w:t>
      </w:r>
      <w:r>
        <w:rPr>
          <w:rFonts w:hint="eastAsia" w:cs="宋体" w:asciiTheme="minorEastAsia" w:hAnsiTheme="minorEastAsia" w:eastAsiaTheme="minorEastAsia"/>
          <w:color w:val="auto"/>
          <w:sz w:val="22"/>
          <w:szCs w:val="22"/>
          <w:highlight w:val="none"/>
          <w:lang w:eastAsia="zh-CN"/>
        </w:rPr>
        <w:t>计量单位</w:t>
      </w:r>
    </w:p>
    <w:p w14:paraId="1CA5EFAC">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所有计量均采用中华人民共和国法定计量单位。</w:t>
      </w:r>
    </w:p>
    <w:p w14:paraId="16BFFDCA">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1.9 </w:t>
      </w:r>
      <w:r>
        <w:rPr>
          <w:rFonts w:hint="eastAsia" w:cs="宋体" w:asciiTheme="minorEastAsia" w:hAnsiTheme="minorEastAsia" w:eastAsiaTheme="minorEastAsia"/>
          <w:color w:val="auto"/>
          <w:sz w:val="22"/>
          <w:szCs w:val="22"/>
          <w:highlight w:val="none"/>
          <w:lang w:eastAsia="zh-CN"/>
        </w:rPr>
        <w:t>踏勘现场</w:t>
      </w:r>
    </w:p>
    <w:p w14:paraId="31EBBD06">
      <w:pPr>
        <w:spacing w:line="380" w:lineRule="exact"/>
        <w:ind w:firstLine="440" w:firstLineChars="200"/>
        <w:rPr>
          <w:rFonts w:hint="eastAsia" w:cs="宋体"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1</w:t>
      </w:r>
      <w:r>
        <w:rPr>
          <w:rFonts w:hint="eastAsia" w:cs="宋体" w:asciiTheme="minorEastAsia" w:hAnsiTheme="minorEastAsia" w:eastAsiaTheme="minorEastAsia"/>
          <w:color w:val="auto"/>
          <w:sz w:val="22"/>
          <w:szCs w:val="22"/>
          <w:highlight w:val="none"/>
          <w:lang w:eastAsia="zh-CN"/>
        </w:rPr>
        <w:t>.9.1 投标人踏勘项目现场要求：见投标人须知前附表。</w:t>
      </w:r>
    </w:p>
    <w:p w14:paraId="0EAEC883">
      <w:pPr>
        <w:spacing w:line="380" w:lineRule="exact"/>
        <w:ind w:firstLine="440" w:firstLineChars="200"/>
        <w:rPr>
          <w:rFonts w:hint="eastAsia"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1.9.2 投标人可自行对工程现场和周围环境勘察，费用自理、风险自担。</w:t>
      </w:r>
    </w:p>
    <w:p w14:paraId="6E2E2D9C">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1.10 </w:t>
      </w:r>
      <w:r>
        <w:rPr>
          <w:rFonts w:hint="eastAsia" w:cs="宋体" w:asciiTheme="minorEastAsia" w:hAnsiTheme="minorEastAsia" w:eastAsiaTheme="minorEastAsia"/>
          <w:color w:val="auto"/>
          <w:sz w:val="22"/>
          <w:szCs w:val="22"/>
          <w:highlight w:val="none"/>
          <w:lang w:eastAsia="zh-CN"/>
        </w:rPr>
        <w:t>投标预备会</w:t>
      </w:r>
    </w:p>
    <w:p w14:paraId="4E1FE929">
      <w:pPr>
        <w:spacing w:line="380" w:lineRule="exact"/>
        <w:ind w:firstLine="440" w:firstLineChars="200"/>
        <w:rPr>
          <w:rFonts w:hint="eastAsia" w:asciiTheme="minorEastAsia" w:hAnsiTheme="minorEastAsia" w:eastAsiaTheme="minorEastAsia"/>
          <w:color w:val="auto"/>
          <w:sz w:val="22"/>
          <w:szCs w:val="22"/>
          <w:highlight w:val="none"/>
          <w:lang w:val="en-US" w:eastAsia="zh-CN"/>
        </w:rPr>
      </w:pPr>
      <w:r>
        <w:rPr>
          <w:rFonts w:hint="eastAsia" w:asciiTheme="minorEastAsia" w:hAnsiTheme="minorEastAsia" w:eastAsiaTheme="minorEastAsia"/>
          <w:color w:val="auto"/>
          <w:sz w:val="22"/>
          <w:szCs w:val="22"/>
          <w:highlight w:val="none"/>
          <w:lang w:val="en-US" w:eastAsia="zh-CN"/>
        </w:rPr>
        <w:t>不组织。</w:t>
      </w:r>
    </w:p>
    <w:p w14:paraId="7740AB45">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1.11 </w:t>
      </w:r>
      <w:r>
        <w:rPr>
          <w:rFonts w:hint="eastAsia" w:cs="宋体" w:asciiTheme="minorEastAsia" w:hAnsiTheme="minorEastAsia" w:eastAsiaTheme="minorEastAsia"/>
          <w:color w:val="auto"/>
          <w:sz w:val="22"/>
          <w:szCs w:val="22"/>
          <w:highlight w:val="none"/>
          <w:lang w:eastAsia="zh-CN"/>
        </w:rPr>
        <w:t>分包</w:t>
      </w:r>
    </w:p>
    <w:p w14:paraId="266C7C74">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1.11.1 </w:t>
      </w:r>
      <w:r>
        <w:rPr>
          <w:rFonts w:hint="eastAsia" w:cs="宋体" w:asciiTheme="minorEastAsia" w:hAnsiTheme="minorEastAsia" w:eastAsiaTheme="minorEastAsia"/>
          <w:color w:val="auto"/>
          <w:sz w:val="22"/>
          <w:szCs w:val="22"/>
          <w:highlight w:val="none"/>
          <w:lang w:eastAsia="zh-CN"/>
        </w:rPr>
        <w:t>投标人拟在中标后将中标项目的部分非主体、非关键性工作进行分包的，应符合以下规定：</w:t>
      </w:r>
    </w:p>
    <w:p w14:paraId="4B675254">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1</w:t>
      </w:r>
      <w:r>
        <w:rPr>
          <w:rFonts w:hint="eastAsia" w:cs="宋体" w:asciiTheme="minorEastAsia" w:hAnsiTheme="minorEastAsia" w:eastAsiaTheme="minorEastAsia"/>
          <w:color w:val="auto"/>
          <w:sz w:val="22"/>
          <w:szCs w:val="22"/>
          <w:highlight w:val="none"/>
          <w:lang w:eastAsia="zh-CN"/>
        </w:rPr>
        <w:t>）分包内容要求：允许分包的工程范围仅限于非关键性工程或适合专业化队伍施工的专项工程。招标人允许分包或不允许分包的专项工程（如有）应在投标人须知前附表中载明。</w:t>
      </w:r>
    </w:p>
    <w:p w14:paraId="2BA75970">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2</w:t>
      </w:r>
      <w:r>
        <w:rPr>
          <w:rFonts w:hint="eastAsia" w:cs="宋体" w:asciiTheme="minorEastAsia" w:hAnsiTheme="minorEastAsia" w:eastAsiaTheme="minorEastAsia"/>
          <w:color w:val="auto"/>
          <w:sz w:val="22"/>
          <w:szCs w:val="22"/>
          <w:highlight w:val="none"/>
          <w:lang w:eastAsia="zh-CN"/>
        </w:rPr>
        <w:t>）接受分包的第三人资格要求：分包人的资格能力应与其分包工程的标准和规模相适应，且具备投标人须知前附表中规定的资格条件。</w:t>
      </w:r>
    </w:p>
    <w:p w14:paraId="34D6F9EE">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3</w:t>
      </w:r>
      <w:r>
        <w:rPr>
          <w:rFonts w:hint="eastAsia" w:cs="宋体" w:asciiTheme="minorEastAsia" w:hAnsiTheme="minorEastAsia" w:eastAsiaTheme="minorEastAsia"/>
          <w:color w:val="auto"/>
          <w:sz w:val="22"/>
          <w:szCs w:val="22"/>
          <w:highlight w:val="none"/>
          <w:lang w:eastAsia="zh-CN"/>
        </w:rPr>
        <w:t>）其他要求：投标人如有分包计划，应按第十章</w:t>
      </w:r>
      <w:r>
        <w:rPr>
          <w:rFonts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eastAsia="zh-CN"/>
        </w:rPr>
        <w:t>投标文件格式</w:t>
      </w:r>
      <w:r>
        <w:rPr>
          <w:rFonts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eastAsia="zh-CN"/>
        </w:rPr>
        <w:t>的要求填写</w:t>
      </w:r>
      <w:r>
        <w:rPr>
          <w:rFonts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eastAsia="zh-CN"/>
        </w:rPr>
        <w:t>拟分包</w:t>
      </w:r>
      <w:r>
        <w:rPr>
          <w:rFonts w:asciiTheme="minorEastAsia" w:hAnsiTheme="minorEastAsia" w:eastAsiaTheme="minorEastAsia"/>
          <w:color w:val="auto"/>
          <w:sz w:val="22"/>
          <w:szCs w:val="22"/>
          <w:highlight w:val="none"/>
          <w:lang w:eastAsia="zh-CN"/>
        </w:rPr>
        <w:t xml:space="preserve"> </w:t>
      </w:r>
      <w:r>
        <w:rPr>
          <w:rFonts w:hint="eastAsia" w:cs="宋体" w:asciiTheme="minorEastAsia" w:hAnsiTheme="minorEastAsia" w:eastAsiaTheme="minorEastAsia"/>
          <w:color w:val="auto"/>
          <w:sz w:val="22"/>
          <w:szCs w:val="22"/>
          <w:highlight w:val="none"/>
          <w:lang w:eastAsia="zh-CN"/>
        </w:rPr>
        <w:t>项目情况表</w:t>
      </w:r>
      <w:r>
        <w:rPr>
          <w:rFonts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eastAsia="zh-CN"/>
        </w:rPr>
        <w:t>，明确拟分包的工程及规模，且投标人中标后的分包应满足合同条款第</w:t>
      </w:r>
      <w:r>
        <w:rPr>
          <w:rFonts w:asciiTheme="minorEastAsia" w:hAnsiTheme="minorEastAsia" w:eastAsiaTheme="minorEastAsia"/>
          <w:color w:val="auto"/>
          <w:sz w:val="22"/>
          <w:szCs w:val="22"/>
          <w:highlight w:val="none"/>
          <w:lang w:eastAsia="zh-CN"/>
        </w:rPr>
        <w:t xml:space="preserve"> 4.3 </w:t>
      </w:r>
      <w:r>
        <w:rPr>
          <w:rFonts w:hint="eastAsia" w:cs="宋体" w:asciiTheme="minorEastAsia" w:hAnsiTheme="minorEastAsia" w:eastAsiaTheme="minorEastAsia"/>
          <w:color w:val="auto"/>
          <w:sz w:val="22"/>
          <w:szCs w:val="22"/>
          <w:highlight w:val="none"/>
          <w:lang w:eastAsia="zh-CN"/>
        </w:rPr>
        <w:t>款的相</w:t>
      </w:r>
      <w:r>
        <w:rPr>
          <w:rFonts w:asciiTheme="minorEastAsia" w:hAnsiTheme="minorEastAsia" w:eastAsiaTheme="minorEastAsia"/>
          <w:color w:val="auto"/>
          <w:sz w:val="22"/>
          <w:szCs w:val="22"/>
          <w:highlight w:val="none"/>
          <w:lang w:eastAsia="zh-CN"/>
        </w:rPr>
        <w:t xml:space="preserve"> </w:t>
      </w:r>
      <w:r>
        <w:rPr>
          <w:rFonts w:hint="eastAsia" w:cs="宋体" w:asciiTheme="minorEastAsia" w:hAnsiTheme="minorEastAsia" w:eastAsiaTheme="minorEastAsia"/>
          <w:color w:val="auto"/>
          <w:sz w:val="22"/>
          <w:szCs w:val="22"/>
          <w:highlight w:val="none"/>
          <w:lang w:eastAsia="zh-CN"/>
        </w:rPr>
        <w:t>关要求。</w:t>
      </w:r>
    </w:p>
    <w:p w14:paraId="6E6602C0">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1.11.2 </w:t>
      </w:r>
      <w:r>
        <w:rPr>
          <w:rFonts w:hint="eastAsia" w:cs="宋体" w:asciiTheme="minorEastAsia" w:hAnsiTheme="minorEastAsia" w:eastAsiaTheme="minorEastAsia"/>
          <w:color w:val="auto"/>
          <w:sz w:val="22"/>
          <w:szCs w:val="22"/>
          <w:highlight w:val="none"/>
          <w:lang w:eastAsia="zh-CN"/>
        </w:rPr>
        <w:t>中标人不得向他人转让中标项目，接受分包的人不得再次分包。中标人应就分包项目向招标人负责，接受分包的人就分包项目承担连带责任。</w:t>
      </w:r>
    </w:p>
    <w:p w14:paraId="7D3DFCDD">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1.12 </w:t>
      </w:r>
      <w:r>
        <w:rPr>
          <w:rFonts w:hint="eastAsia" w:cs="宋体" w:asciiTheme="minorEastAsia" w:hAnsiTheme="minorEastAsia" w:eastAsiaTheme="minorEastAsia"/>
          <w:color w:val="auto"/>
          <w:sz w:val="22"/>
          <w:szCs w:val="22"/>
          <w:highlight w:val="none"/>
          <w:lang w:eastAsia="zh-CN"/>
        </w:rPr>
        <w:t>响应和偏差</w:t>
      </w:r>
    </w:p>
    <w:p w14:paraId="36091151">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1.12.1 </w:t>
      </w:r>
      <w:r>
        <w:rPr>
          <w:rFonts w:hint="eastAsia" w:cs="宋体" w:asciiTheme="minorEastAsia" w:hAnsiTheme="minorEastAsia" w:eastAsiaTheme="minorEastAsia"/>
          <w:color w:val="auto"/>
          <w:sz w:val="22"/>
          <w:szCs w:val="22"/>
          <w:highlight w:val="none"/>
          <w:lang w:eastAsia="zh-CN"/>
        </w:rPr>
        <w:t>投标文件偏离招标文件某些要求，视为投标文件存在偏差。偏差包括重大偏差和细微偏差。</w:t>
      </w:r>
    </w:p>
    <w:p w14:paraId="50BAABBF">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1.12.2 </w:t>
      </w:r>
      <w:r>
        <w:rPr>
          <w:rFonts w:hint="eastAsia" w:cs="宋体" w:asciiTheme="minorEastAsia" w:hAnsiTheme="minorEastAsia" w:eastAsiaTheme="minorEastAsia"/>
          <w:color w:val="auto"/>
          <w:sz w:val="22"/>
          <w:szCs w:val="22"/>
          <w:highlight w:val="none"/>
          <w:lang w:eastAsia="zh-CN"/>
        </w:rPr>
        <w:t>投标文件应对招标文件的实质性要求和条件作出满足性或更有利于招标人的响应，否则，视为投标文件存在重大偏差，投标人的投标将被否决。</w:t>
      </w:r>
    </w:p>
    <w:p w14:paraId="6847B81D">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投标文件存在第四章</w:t>
      </w:r>
      <w:r>
        <w:rPr>
          <w:rFonts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eastAsia="zh-CN"/>
        </w:rPr>
        <w:t>评标办法</w:t>
      </w:r>
      <w:r>
        <w:rPr>
          <w:rFonts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eastAsia="zh-CN"/>
        </w:rPr>
        <w:t>中所列任一否决投标情形的，均属于存在重大偏差。</w:t>
      </w:r>
    </w:p>
    <w:p w14:paraId="71E8BBEE">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1.12.3 </w:t>
      </w:r>
      <w:r>
        <w:rPr>
          <w:rFonts w:hint="eastAsia" w:cs="宋体" w:asciiTheme="minorEastAsia" w:hAnsiTheme="minorEastAsia" w:eastAsiaTheme="minorEastAsia"/>
          <w:color w:val="auto"/>
          <w:sz w:val="22"/>
          <w:szCs w:val="22"/>
          <w:highlight w:val="none"/>
          <w:lang w:eastAsia="zh-CN"/>
        </w:rPr>
        <w:t>投标文件中的下列偏差为细微偏差：</w:t>
      </w:r>
    </w:p>
    <w:p w14:paraId="68B1FC0B">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1</w:t>
      </w:r>
      <w:r>
        <w:rPr>
          <w:rFonts w:hint="eastAsia" w:cs="宋体" w:asciiTheme="minorEastAsia" w:hAnsiTheme="minorEastAsia" w:eastAsiaTheme="minorEastAsia"/>
          <w:color w:val="auto"/>
          <w:sz w:val="22"/>
          <w:szCs w:val="22"/>
          <w:highlight w:val="none"/>
          <w:lang w:eastAsia="zh-CN"/>
        </w:rPr>
        <w:t>）在按照第四章</w:t>
      </w:r>
      <w:r>
        <w:rPr>
          <w:rFonts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eastAsia="zh-CN"/>
        </w:rPr>
        <w:t>评标办法</w:t>
      </w:r>
      <w:r>
        <w:rPr>
          <w:rFonts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eastAsia="zh-CN"/>
        </w:rPr>
        <w:t>的规定对投标价进行算术性错误修正及其他错误修正后，最终投标报价未超过最高投标限价（如有）的情况下，出现</w:t>
      </w:r>
      <w:r>
        <w:rPr>
          <w:rFonts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eastAsia="zh-CN"/>
        </w:rPr>
        <w:t>评标办法</w:t>
      </w:r>
      <w:r>
        <w:rPr>
          <w:rFonts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eastAsia="zh-CN"/>
        </w:rPr>
        <w:t>规定的算术性错误和投标报价的其他错误；</w:t>
      </w:r>
    </w:p>
    <w:p w14:paraId="4F2AFF6D">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2</w:t>
      </w:r>
      <w:r>
        <w:rPr>
          <w:rFonts w:hint="eastAsia" w:cs="宋体" w:asciiTheme="minorEastAsia" w:hAnsiTheme="minorEastAsia" w:eastAsiaTheme="minorEastAsia"/>
          <w:color w:val="auto"/>
          <w:sz w:val="22"/>
          <w:szCs w:val="22"/>
          <w:highlight w:val="none"/>
          <w:lang w:eastAsia="zh-CN"/>
        </w:rPr>
        <w:t>）养护作业方案（含关键工程技术方案）和项目管理机构不够完善；</w:t>
      </w:r>
    </w:p>
    <w:p w14:paraId="681D83C3">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1.12.4 </w:t>
      </w:r>
      <w:r>
        <w:rPr>
          <w:rFonts w:hint="eastAsia" w:cs="宋体" w:asciiTheme="minorEastAsia" w:hAnsiTheme="minorEastAsia" w:eastAsiaTheme="minorEastAsia"/>
          <w:color w:val="auto"/>
          <w:sz w:val="22"/>
          <w:szCs w:val="22"/>
          <w:highlight w:val="none"/>
          <w:lang w:eastAsia="zh-CN"/>
        </w:rPr>
        <w:t>评标委员会对投标文件中的细微偏差按如下规定处理：</w:t>
      </w:r>
    </w:p>
    <w:p w14:paraId="307F39FC">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1</w:t>
      </w:r>
      <w:r>
        <w:rPr>
          <w:rFonts w:hint="eastAsia" w:cs="宋体" w:asciiTheme="minorEastAsia" w:hAnsiTheme="minorEastAsia" w:eastAsiaTheme="minorEastAsia"/>
          <w:color w:val="auto"/>
          <w:sz w:val="22"/>
          <w:szCs w:val="22"/>
          <w:highlight w:val="none"/>
          <w:lang w:eastAsia="zh-CN"/>
        </w:rPr>
        <w:t>）对于本章第</w:t>
      </w:r>
      <w:r>
        <w:rPr>
          <w:rFonts w:asciiTheme="minorEastAsia" w:hAnsiTheme="minorEastAsia" w:eastAsiaTheme="minorEastAsia"/>
          <w:color w:val="auto"/>
          <w:sz w:val="22"/>
          <w:szCs w:val="22"/>
          <w:highlight w:val="none"/>
          <w:lang w:eastAsia="zh-CN"/>
        </w:rPr>
        <w:t>1.12.3</w:t>
      </w:r>
      <w:r>
        <w:rPr>
          <w:rFonts w:hint="eastAsia" w:cs="宋体" w:asciiTheme="minorEastAsia" w:hAnsiTheme="minorEastAsia" w:eastAsiaTheme="minorEastAsia"/>
          <w:color w:val="auto"/>
          <w:sz w:val="22"/>
          <w:szCs w:val="22"/>
          <w:highlight w:val="none"/>
          <w:lang w:eastAsia="zh-CN"/>
        </w:rPr>
        <w:t>项（</w:t>
      </w:r>
      <w:r>
        <w:rPr>
          <w:rFonts w:asciiTheme="minorEastAsia" w:hAnsiTheme="minorEastAsia" w:eastAsiaTheme="minorEastAsia"/>
          <w:color w:val="auto"/>
          <w:sz w:val="22"/>
          <w:szCs w:val="22"/>
          <w:highlight w:val="none"/>
          <w:lang w:eastAsia="zh-CN"/>
        </w:rPr>
        <w:t>1</w:t>
      </w:r>
      <w:r>
        <w:rPr>
          <w:rFonts w:hint="eastAsia" w:cs="宋体" w:asciiTheme="minorEastAsia" w:hAnsiTheme="minorEastAsia" w:eastAsiaTheme="minorEastAsia"/>
          <w:color w:val="auto"/>
          <w:sz w:val="22"/>
          <w:szCs w:val="22"/>
          <w:highlight w:val="none"/>
          <w:lang w:eastAsia="zh-CN"/>
        </w:rPr>
        <w:t>）目所述的细微偏差，按照第四章</w:t>
      </w:r>
      <w:r>
        <w:rPr>
          <w:rFonts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eastAsia="zh-CN"/>
        </w:rPr>
        <w:t>评标办法</w:t>
      </w:r>
      <w:r>
        <w:rPr>
          <w:rFonts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eastAsia="zh-CN"/>
        </w:rPr>
        <w:t>的规定予以修</w:t>
      </w:r>
      <w:r>
        <w:rPr>
          <w:rFonts w:asciiTheme="minorEastAsia" w:hAnsiTheme="minorEastAsia" w:eastAsiaTheme="minorEastAsia"/>
          <w:color w:val="auto"/>
          <w:sz w:val="22"/>
          <w:szCs w:val="22"/>
          <w:highlight w:val="none"/>
          <w:lang w:eastAsia="zh-CN"/>
        </w:rPr>
        <w:t xml:space="preserve"> </w:t>
      </w:r>
      <w:r>
        <w:rPr>
          <w:rFonts w:hint="eastAsia" w:cs="宋体" w:asciiTheme="minorEastAsia" w:hAnsiTheme="minorEastAsia" w:eastAsiaTheme="minorEastAsia"/>
          <w:color w:val="auto"/>
          <w:sz w:val="22"/>
          <w:szCs w:val="22"/>
          <w:highlight w:val="none"/>
          <w:lang w:eastAsia="zh-CN"/>
        </w:rPr>
        <w:t>正并要求投标人进行澄清；</w:t>
      </w:r>
    </w:p>
    <w:p w14:paraId="201548E2">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hint="eastAsia" w:asciiTheme="minorEastAsia" w:hAnsiTheme="minorEastAsia" w:eastAsiaTheme="minorEastAsia"/>
          <w:color w:val="auto"/>
          <w:sz w:val="22"/>
          <w:szCs w:val="22"/>
          <w:highlight w:val="none"/>
          <w:lang w:eastAsia="zh-CN"/>
        </w:rPr>
        <w:t>2</w:t>
      </w:r>
      <w:r>
        <w:rPr>
          <w:rFonts w:hint="eastAsia" w:cs="宋体" w:asciiTheme="minorEastAsia" w:hAnsiTheme="minorEastAsia" w:eastAsiaTheme="minorEastAsia"/>
          <w:color w:val="auto"/>
          <w:sz w:val="22"/>
          <w:szCs w:val="22"/>
          <w:highlight w:val="none"/>
          <w:lang w:eastAsia="zh-CN"/>
        </w:rPr>
        <w:t>）对于本章第</w:t>
      </w:r>
      <w:r>
        <w:rPr>
          <w:rFonts w:asciiTheme="minorEastAsia" w:hAnsiTheme="minorEastAsia" w:eastAsiaTheme="minorEastAsia"/>
          <w:color w:val="auto"/>
          <w:sz w:val="22"/>
          <w:szCs w:val="22"/>
          <w:highlight w:val="none"/>
          <w:lang w:eastAsia="zh-CN"/>
        </w:rPr>
        <w:t>1.12.3</w:t>
      </w:r>
      <w:r>
        <w:rPr>
          <w:rFonts w:hint="eastAsia" w:cs="宋体" w:asciiTheme="minorEastAsia" w:hAnsiTheme="minorEastAsia" w:eastAsiaTheme="minorEastAsia"/>
          <w:color w:val="auto"/>
          <w:sz w:val="22"/>
          <w:szCs w:val="22"/>
          <w:highlight w:val="none"/>
          <w:lang w:eastAsia="zh-CN"/>
        </w:rPr>
        <w:t>项（</w:t>
      </w:r>
      <w:r>
        <w:rPr>
          <w:rFonts w:asciiTheme="minorEastAsia" w:hAnsiTheme="minorEastAsia" w:eastAsiaTheme="minorEastAsia"/>
          <w:color w:val="auto"/>
          <w:sz w:val="22"/>
          <w:szCs w:val="22"/>
          <w:highlight w:val="none"/>
          <w:lang w:eastAsia="zh-CN"/>
        </w:rPr>
        <w:t>3</w:t>
      </w:r>
      <w:r>
        <w:rPr>
          <w:rFonts w:hint="eastAsia" w:cs="宋体" w:asciiTheme="minorEastAsia" w:hAnsiTheme="minorEastAsia" w:eastAsiaTheme="minorEastAsia"/>
          <w:color w:val="auto"/>
          <w:sz w:val="22"/>
          <w:szCs w:val="22"/>
          <w:highlight w:val="none"/>
          <w:lang w:eastAsia="zh-CN"/>
        </w:rPr>
        <w:t>）目所述的细微偏差，可要求投标人对细微偏差进行澄清。</w:t>
      </w:r>
    </w:p>
    <w:p w14:paraId="7DF6AC53">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1.12.5 </w:t>
      </w:r>
      <w:r>
        <w:rPr>
          <w:rFonts w:hint="eastAsia" w:cs="宋体" w:asciiTheme="minorEastAsia" w:hAnsiTheme="minorEastAsia" w:eastAsiaTheme="minorEastAsia"/>
          <w:color w:val="auto"/>
          <w:sz w:val="22"/>
          <w:szCs w:val="22"/>
          <w:highlight w:val="none"/>
          <w:lang w:eastAsia="zh-CN"/>
        </w:rPr>
        <w:t>投标人应根据招标文件的要求提供养护作业方案等内容以对招标文件作出响应。</w:t>
      </w:r>
    </w:p>
    <w:p w14:paraId="4F6A1EFB">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2. </w:t>
      </w:r>
      <w:r>
        <w:rPr>
          <w:rFonts w:hint="eastAsia" w:cs="宋体" w:asciiTheme="minorEastAsia" w:hAnsiTheme="minorEastAsia" w:eastAsiaTheme="minorEastAsia"/>
          <w:color w:val="auto"/>
          <w:sz w:val="22"/>
          <w:szCs w:val="22"/>
          <w:highlight w:val="none"/>
          <w:lang w:eastAsia="zh-CN"/>
        </w:rPr>
        <w:t>招标文件</w:t>
      </w:r>
    </w:p>
    <w:p w14:paraId="0F745398">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2.1 </w:t>
      </w:r>
      <w:r>
        <w:rPr>
          <w:rFonts w:hint="eastAsia" w:cs="宋体" w:asciiTheme="minorEastAsia" w:hAnsiTheme="minorEastAsia" w:eastAsiaTheme="minorEastAsia"/>
          <w:color w:val="auto"/>
          <w:sz w:val="22"/>
          <w:szCs w:val="22"/>
          <w:highlight w:val="none"/>
          <w:lang w:eastAsia="zh-CN"/>
        </w:rPr>
        <w:t>招标文件的组成</w:t>
      </w:r>
    </w:p>
    <w:p w14:paraId="69BBBE29">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本招标文件包括：</w:t>
      </w:r>
    </w:p>
    <w:p w14:paraId="1BC0C462">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1</w:t>
      </w:r>
      <w:r>
        <w:rPr>
          <w:rFonts w:hint="eastAsia" w:cs="宋体" w:asciiTheme="minorEastAsia" w:hAnsiTheme="minorEastAsia" w:eastAsiaTheme="minorEastAsia"/>
          <w:color w:val="auto"/>
          <w:sz w:val="22"/>
          <w:szCs w:val="22"/>
          <w:highlight w:val="none"/>
          <w:lang w:eastAsia="zh-CN"/>
        </w:rPr>
        <w:t>）招标公告；</w:t>
      </w:r>
    </w:p>
    <w:p w14:paraId="7B3EE9D2">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2</w:t>
      </w:r>
      <w:r>
        <w:rPr>
          <w:rFonts w:hint="eastAsia" w:cs="宋体" w:asciiTheme="minorEastAsia" w:hAnsiTheme="minorEastAsia" w:eastAsiaTheme="minorEastAsia"/>
          <w:color w:val="auto"/>
          <w:sz w:val="22"/>
          <w:szCs w:val="22"/>
          <w:highlight w:val="none"/>
          <w:lang w:eastAsia="zh-CN"/>
        </w:rPr>
        <w:t>）采购需求</w:t>
      </w:r>
    </w:p>
    <w:p w14:paraId="5D32A572">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3</w:t>
      </w:r>
      <w:r>
        <w:rPr>
          <w:rFonts w:hint="eastAsia" w:cs="宋体" w:asciiTheme="minorEastAsia" w:hAnsiTheme="minorEastAsia" w:eastAsiaTheme="minorEastAsia"/>
          <w:color w:val="auto"/>
          <w:sz w:val="22"/>
          <w:szCs w:val="22"/>
          <w:highlight w:val="none"/>
          <w:lang w:eastAsia="zh-CN"/>
        </w:rPr>
        <w:t>）投标人须知；</w:t>
      </w:r>
    </w:p>
    <w:p w14:paraId="251C7744">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4</w:t>
      </w:r>
      <w:r>
        <w:rPr>
          <w:rFonts w:hint="eastAsia" w:cs="宋体" w:asciiTheme="minorEastAsia" w:hAnsiTheme="minorEastAsia" w:eastAsiaTheme="minorEastAsia"/>
          <w:color w:val="auto"/>
          <w:sz w:val="22"/>
          <w:szCs w:val="22"/>
          <w:highlight w:val="none"/>
          <w:lang w:eastAsia="zh-CN"/>
        </w:rPr>
        <w:t>）评标办法；</w:t>
      </w:r>
    </w:p>
    <w:p w14:paraId="747E7A82">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5</w:t>
      </w:r>
      <w:r>
        <w:rPr>
          <w:rFonts w:hint="eastAsia" w:cs="宋体" w:asciiTheme="minorEastAsia" w:hAnsiTheme="minorEastAsia" w:eastAsiaTheme="minorEastAsia"/>
          <w:color w:val="auto"/>
          <w:sz w:val="22"/>
          <w:szCs w:val="22"/>
          <w:highlight w:val="none"/>
          <w:lang w:eastAsia="zh-CN"/>
        </w:rPr>
        <w:t>）合同条款及格式；</w:t>
      </w:r>
    </w:p>
    <w:p w14:paraId="0992D9A1">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6</w:t>
      </w:r>
      <w:r>
        <w:rPr>
          <w:rFonts w:hint="eastAsia" w:cs="宋体" w:asciiTheme="minorEastAsia" w:hAnsiTheme="minorEastAsia" w:eastAsiaTheme="minorEastAsia"/>
          <w:color w:val="auto"/>
          <w:sz w:val="22"/>
          <w:szCs w:val="22"/>
          <w:highlight w:val="none"/>
          <w:lang w:eastAsia="zh-CN"/>
        </w:rPr>
        <w:t>）工程量清单；</w:t>
      </w:r>
    </w:p>
    <w:p w14:paraId="201917C1">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7</w:t>
      </w:r>
      <w:r>
        <w:rPr>
          <w:rFonts w:hint="eastAsia" w:cs="宋体" w:asciiTheme="minorEastAsia" w:hAnsiTheme="minorEastAsia" w:eastAsiaTheme="minorEastAsia"/>
          <w:color w:val="auto"/>
          <w:sz w:val="22"/>
          <w:szCs w:val="22"/>
          <w:highlight w:val="none"/>
          <w:lang w:eastAsia="zh-CN"/>
        </w:rPr>
        <w:t>）图纸；</w:t>
      </w:r>
    </w:p>
    <w:p w14:paraId="2B2458B9">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8</w:t>
      </w:r>
      <w:r>
        <w:rPr>
          <w:rFonts w:hint="eastAsia" w:cs="宋体" w:asciiTheme="minorEastAsia" w:hAnsiTheme="minorEastAsia" w:eastAsiaTheme="minorEastAsia"/>
          <w:color w:val="auto"/>
          <w:sz w:val="22"/>
          <w:szCs w:val="22"/>
          <w:highlight w:val="none"/>
          <w:lang w:eastAsia="zh-CN"/>
        </w:rPr>
        <w:t>）技术规范；</w:t>
      </w:r>
    </w:p>
    <w:p w14:paraId="3D6A2E5A">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9</w:t>
      </w:r>
      <w:r>
        <w:rPr>
          <w:rFonts w:hint="eastAsia" w:cs="宋体" w:asciiTheme="minorEastAsia" w:hAnsiTheme="minorEastAsia" w:eastAsiaTheme="minorEastAsia"/>
          <w:color w:val="auto"/>
          <w:sz w:val="22"/>
          <w:szCs w:val="22"/>
          <w:highlight w:val="none"/>
          <w:lang w:eastAsia="zh-CN"/>
        </w:rPr>
        <w:t>）工程量清单计量规则；</w:t>
      </w:r>
    </w:p>
    <w:p w14:paraId="30CAC56D">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10</w:t>
      </w:r>
      <w:r>
        <w:rPr>
          <w:rFonts w:hint="eastAsia" w:cs="宋体" w:asciiTheme="minorEastAsia" w:hAnsiTheme="minorEastAsia" w:eastAsiaTheme="minorEastAsia"/>
          <w:color w:val="auto"/>
          <w:sz w:val="22"/>
          <w:szCs w:val="22"/>
          <w:highlight w:val="none"/>
          <w:lang w:eastAsia="zh-CN"/>
        </w:rPr>
        <w:t>）投标文件格式；</w:t>
      </w:r>
    </w:p>
    <w:p w14:paraId="4AFAFE0D">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对招标文件所作的澄清、修改，构成招标文件的组成部分。当招标文件、招标文件的澄清或修改等在同一内容的表述上不一致时，以最后发出的书面文件为准。</w:t>
      </w:r>
    </w:p>
    <w:p w14:paraId="1E9EB1A2">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2.2 </w:t>
      </w:r>
      <w:r>
        <w:rPr>
          <w:rFonts w:hint="eastAsia" w:cs="宋体" w:asciiTheme="minorEastAsia" w:hAnsiTheme="minorEastAsia" w:eastAsiaTheme="minorEastAsia"/>
          <w:color w:val="auto"/>
          <w:sz w:val="22"/>
          <w:szCs w:val="22"/>
          <w:highlight w:val="none"/>
          <w:lang w:eastAsia="zh-CN"/>
        </w:rPr>
        <w:t>招标文件的澄清</w:t>
      </w:r>
    </w:p>
    <w:p w14:paraId="1D3E0F79">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2.2.1 </w:t>
      </w:r>
      <w:r>
        <w:rPr>
          <w:rFonts w:hint="eastAsia" w:cs="宋体" w:asciiTheme="minorEastAsia" w:hAnsiTheme="minorEastAsia" w:eastAsiaTheme="minorEastAsia"/>
          <w:color w:val="auto"/>
          <w:sz w:val="22"/>
          <w:szCs w:val="22"/>
          <w:highlight w:val="none"/>
          <w:lang w:eastAsia="zh-CN"/>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6D7192D1">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2.3 </w:t>
      </w:r>
      <w:r>
        <w:rPr>
          <w:rFonts w:hint="eastAsia" w:cs="宋体" w:asciiTheme="minorEastAsia" w:hAnsiTheme="minorEastAsia" w:eastAsiaTheme="minorEastAsia"/>
          <w:color w:val="auto"/>
          <w:sz w:val="22"/>
          <w:szCs w:val="22"/>
          <w:highlight w:val="none"/>
          <w:lang w:eastAsia="zh-CN"/>
        </w:rPr>
        <w:t>招标文件的修改</w:t>
      </w:r>
    </w:p>
    <w:p w14:paraId="7A177768">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2.3.1招标人或者招标代理机构可以对已发出的招标文件进行必要的澄清或者修改。澄清或者修改的内容可能影响投标文件编制的，招标人或者招标代理机构应当在投标截止时间至少</w:t>
      </w:r>
      <w:r>
        <w:rPr>
          <w:rFonts w:asciiTheme="minorEastAsia" w:hAnsiTheme="minorEastAsia" w:eastAsiaTheme="minorEastAsia"/>
          <w:color w:val="auto"/>
          <w:sz w:val="22"/>
          <w:szCs w:val="22"/>
          <w:highlight w:val="none"/>
          <w:lang w:eastAsia="zh-CN"/>
        </w:rPr>
        <w:t>15</w:t>
      </w:r>
      <w:r>
        <w:rPr>
          <w:rFonts w:hint="eastAsia" w:asciiTheme="minorEastAsia" w:hAnsiTheme="minorEastAsia" w:eastAsiaTheme="minorEastAsia"/>
          <w:color w:val="auto"/>
          <w:sz w:val="22"/>
          <w:szCs w:val="22"/>
          <w:highlight w:val="none"/>
          <w:lang w:eastAsia="zh-CN"/>
        </w:rPr>
        <w:t>日前，在招标公告发布的媒体上发布更正公告；不足</w:t>
      </w:r>
      <w:r>
        <w:rPr>
          <w:rFonts w:asciiTheme="minorEastAsia" w:hAnsiTheme="minorEastAsia" w:eastAsiaTheme="minorEastAsia"/>
          <w:color w:val="auto"/>
          <w:sz w:val="22"/>
          <w:szCs w:val="22"/>
          <w:highlight w:val="none"/>
          <w:lang w:eastAsia="zh-CN"/>
        </w:rPr>
        <w:t>15</w:t>
      </w:r>
      <w:r>
        <w:rPr>
          <w:rFonts w:hint="eastAsia" w:asciiTheme="minorEastAsia" w:hAnsiTheme="minorEastAsia" w:eastAsiaTheme="minorEastAsia"/>
          <w:color w:val="auto"/>
          <w:sz w:val="22"/>
          <w:szCs w:val="22"/>
          <w:highlight w:val="none"/>
          <w:lang w:eastAsia="zh-CN"/>
        </w:rPr>
        <w:t>日的，招标人或者招标代理机构应当顺延提交投标文件的截止时间。发出的澄清或者修改不影响投标文件编制的也应在截标前</w:t>
      </w:r>
      <w:r>
        <w:rPr>
          <w:rFonts w:asciiTheme="minorEastAsia" w:hAnsiTheme="minorEastAsia" w:eastAsiaTheme="minorEastAsia"/>
          <w:color w:val="auto"/>
          <w:sz w:val="22"/>
          <w:szCs w:val="22"/>
          <w:highlight w:val="none"/>
          <w:lang w:eastAsia="zh-CN"/>
        </w:rPr>
        <w:t>3</w:t>
      </w:r>
      <w:r>
        <w:rPr>
          <w:rFonts w:hint="eastAsia" w:asciiTheme="minorEastAsia" w:hAnsiTheme="minorEastAsia" w:eastAsiaTheme="minorEastAsia"/>
          <w:color w:val="auto"/>
          <w:sz w:val="22"/>
          <w:szCs w:val="22"/>
          <w:highlight w:val="none"/>
          <w:lang w:eastAsia="zh-CN"/>
        </w:rPr>
        <w:t>日发出。</w:t>
      </w:r>
    </w:p>
    <w:p w14:paraId="1928CA01">
      <w:pPr>
        <w:spacing w:line="380" w:lineRule="exact"/>
        <w:ind w:firstLine="425"/>
        <w:rPr>
          <w:rFonts w:asciiTheme="minorEastAsia" w:hAnsiTheme="minorEastAsia" w:eastAsiaTheme="minorEastAsia"/>
          <w:b/>
          <w:color w:val="auto"/>
          <w:sz w:val="22"/>
          <w:szCs w:val="22"/>
          <w:highlight w:val="none"/>
          <w:lang w:eastAsia="zh-CN"/>
        </w:rPr>
      </w:pPr>
      <w:r>
        <w:rPr>
          <w:rFonts w:asciiTheme="minorEastAsia" w:hAnsiTheme="minorEastAsia" w:eastAsiaTheme="minorEastAsia"/>
          <w:b/>
          <w:color w:val="auto"/>
          <w:sz w:val="22"/>
          <w:szCs w:val="22"/>
          <w:highlight w:val="none"/>
          <w:lang w:eastAsia="zh-CN"/>
        </w:rPr>
        <w:t>2.4</w:t>
      </w:r>
      <w:r>
        <w:rPr>
          <w:rFonts w:hint="eastAsia" w:asciiTheme="minorEastAsia" w:hAnsiTheme="minorEastAsia" w:eastAsiaTheme="minorEastAsia"/>
          <w:b/>
          <w:color w:val="auto"/>
          <w:sz w:val="22"/>
          <w:szCs w:val="22"/>
          <w:highlight w:val="none"/>
          <w:lang w:eastAsia="zh-CN"/>
        </w:rPr>
        <w:t xml:space="preserve"> 询问、质疑和投诉</w:t>
      </w:r>
    </w:p>
    <w:p w14:paraId="7091B6F2">
      <w:pPr>
        <w:widowControl w:val="0"/>
        <w:kinsoku/>
        <w:autoSpaceDE/>
        <w:autoSpaceDN/>
        <w:adjustRightInd/>
        <w:spacing w:line="380" w:lineRule="exact"/>
        <w:ind w:firstLine="373"/>
        <w:jc w:val="both"/>
        <w:textAlignment w:val="auto"/>
        <w:rPr>
          <w:rFonts w:cs="宋体" w:asciiTheme="minorEastAsia" w:hAnsiTheme="minorEastAsia" w:eastAsiaTheme="minorEastAsia"/>
          <w:b/>
          <w:snapToGrid/>
          <w:color w:val="auto"/>
          <w:sz w:val="22"/>
          <w:szCs w:val="22"/>
          <w:highlight w:val="none"/>
          <w:lang w:eastAsia="zh-CN"/>
        </w:rPr>
      </w:pPr>
      <w:r>
        <w:rPr>
          <w:rFonts w:hint="eastAsia" w:cs="宋体" w:asciiTheme="minorEastAsia" w:hAnsiTheme="minorEastAsia" w:eastAsiaTheme="minorEastAsia"/>
          <w:b/>
          <w:snapToGrid/>
          <w:color w:val="auto"/>
          <w:sz w:val="22"/>
          <w:szCs w:val="22"/>
          <w:highlight w:val="none"/>
          <w:lang w:eastAsia="zh-CN"/>
        </w:rPr>
        <w:t>2.4</w:t>
      </w:r>
      <w:r>
        <w:rPr>
          <w:rFonts w:cs="宋体" w:asciiTheme="minorEastAsia" w:hAnsiTheme="minorEastAsia" w:eastAsiaTheme="minorEastAsia"/>
          <w:b/>
          <w:snapToGrid/>
          <w:color w:val="auto"/>
          <w:sz w:val="22"/>
          <w:szCs w:val="22"/>
          <w:highlight w:val="none"/>
          <w:lang w:eastAsia="zh-CN"/>
        </w:rPr>
        <w:t>.1</w:t>
      </w:r>
      <w:r>
        <w:rPr>
          <w:rFonts w:hint="eastAsia" w:cs="宋体" w:asciiTheme="minorEastAsia" w:hAnsiTheme="minorEastAsia" w:eastAsiaTheme="minorEastAsia"/>
          <w:b/>
          <w:snapToGrid/>
          <w:color w:val="auto"/>
          <w:sz w:val="22"/>
          <w:szCs w:val="22"/>
          <w:highlight w:val="none"/>
          <w:lang w:eastAsia="zh-CN"/>
        </w:rPr>
        <w:t>询问</w:t>
      </w:r>
    </w:p>
    <w:p w14:paraId="4F523326">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（1）投标人在开标前对政府采购活动事项有疑问的，可以向招标人或招标代理机构项目负责人提出询问。</w:t>
      </w:r>
    </w:p>
    <w:p w14:paraId="40CBA193">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（2）招标人或招标人委托的</w:t>
      </w:r>
      <w:bookmarkStart w:id="35" w:name="OLE_LINK3"/>
      <w:bookmarkStart w:id="36" w:name="OLE_LINK4"/>
      <w:r>
        <w:rPr>
          <w:rFonts w:hint="eastAsia" w:cs="宋体" w:asciiTheme="minorEastAsia" w:hAnsiTheme="minorEastAsia" w:eastAsiaTheme="minorEastAsia"/>
          <w:snapToGrid/>
          <w:color w:val="auto"/>
          <w:sz w:val="22"/>
          <w:szCs w:val="22"/>
          <w:highlight w:val="none"/>
          <w:lang w:eastAsia="zh-CN"/>
        </w:rPr>
        <w:t>招标代理机构自受理询问之日起3个工作日内对投标人依法提出的询问作出答复，但答复内容不得涉及商业秘密。</w:t>
      </w:r>
      <w:bookmarkEnd w:id="35"/>
      <w:bookmarkEnd w:id="36"/>
    </w:p>
    <w:p w14:paraId="204AC969">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（3）询问事项可能影响中标、成交结果的，招标人应当暂停签订合同，已经签订合同的，应当中止履行合同。</w:t>
      </w:r>
    </w:p>
    <w:p w14:paraId="5FB07BE9">
      <w:pPr>
        <w:widowControl w:val="0"/>
        <w:kinsoku/>
        <w:autoSpaceDE/>
        <w:autoSpaceDN/>
        <w:adjustRightInd/>
        <w:spacing w:line="380" w:lineRule="exact"/>
        <w:ind w:firstLine="426"/>
        <w:jc w:val="both"/>
        <w:textAlignment w:val="auto"/>
        <w:rPr>
          <w:rFonts w:cs="宋体" w:asciiTheme="minorEastAsia" w:hAnsiTheme="minorEastAsia" w:eastAsiaTheme="minorEastAsia"/>
          <w:b/>
          <w:snapToGrid/>
          <w:color w:val="auto"/>
          <w:sz w:val="22"/>
          <w:szCs w:val="22"/>
          <w:highlight w:val="none"/>
          <w:lang w:eastAsia="zh-CN"/>
        </w:rPr>
      </w:pPr>
      <w:r>
        <w:rPr>
          <w:rFonts w:hint="eastAsia" w:cs="宋体" w:asciiTheme="minorEastAsia" w:hAnsiTheme="minorEastAsia" w:eastAsiaTheme="minorEastAsia"/>
          <w:b/>
          <w:snapToGrid/>
          <w:color w:val="auto"/>
          <w:sz w:val="22"/>
          <w:szCs w:val="22"/>
          <w:highlight w:val="none"/>
          <w:lang w:eastAsia="zh-CN"/>
        </w:rPr>
        <w:t xml:space="preserve"> 2.4.</w:t>
      </w:r>
      <w:r>
        <w:rPr>
          <w:rFonts w:cs="宋体" w:asciiTheme="minorEastAsia" w:hAnsiTheme="minorEastAsia" w:eastAsiaTheme="minorEastAsia"/>
          <w:b/>
          <w:snapToGrid/>
          <w:color w:val="auto"/>
          <w:sz w:val="22"/>
          <w:szCs w:val="22"/>
          <w:highlight w:val="none"/>
          <w:lang w:eastAsia="zh-CN"/>
        </w:rPr>
        <w:t>2</w:t>
      </w:r>
      <w:r>
        <w:rPr>
          <w:rFonts w:hint="eastAsia" w:cs="宋体" w:asciiTheme="minorEastAsia" w:hAnsiTheme="minorEastAsia" w:eastAsiaTheme="minorEastAsia"/>
          <w:b/>
          <w:snapToGrid/>
          <w:color w:val="auto"/>
          <w:sz w:val="22"/>
          <w:szCs w:val="22"/>
          <w:highlight w:val="none"/>
          <w:lang w:eastAsia="zh-CN"/>
        </w:rPr>
        <w:t>质疑</w:t>
      </w:r>
    </w:p>
    <w:p w14:paraId="45E5B3AA">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 xml:space="preserve">（1）投标人认为招标文件、招标过程或者中标结果使自己的合法权益受到损害的，必须在知道或者应知其权益受到损害之日起7个工作日内，以书面形式向招标人、招标代理机构提出质疑，质疑有效期结束后，招标人或招标代理机构不再受理该项目质疑。招标人、招标代理机构接收质疑函的方式、联系部门、联系电话和通讯地址等信息详见“投标人须知前附表”。具体质疑起算时间及处理方式如下： </w:t>
      </w:r>
    </w:p>
    <w:p w14:paraId="72288026">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①潜在投标人依法获取公开招标文件后，认为招标文件使自己的权益受到损害的，应当在公开招标文件公告期限届满之日起7个工作日内提出质疑。委托代理协议无特殊约定的，对公开招标文件中采购需求（含资格要求、采购预算和评分办法）的质疑由招标人受理并负责答复；对公开招标文件中的采购执行程序的质疑由招标代理机构受理并负责答复。</w:t>
      </w:r>
    </w:p>
    <w:p w14:paraId="0833E15F">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②投标人认为招标过程使自己的权益受到损害的，应当在各采购程序环节结束之日起7个工作日内提出质疑。对招标过程中资格审查、符合性审查等具体评审情况的质疑应向招标人或代理机构提出，由招标人或代理机构受理并负责答复；对招标过程中采购执行程序的质疑由招标代理机构受理并负责答复。</w:t>
      </w:r>
    </w:p>
    <w:p w14:paraId="79052F25">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③投标人认为中标或者成交结果使自己的权益受到损害的，应当在中标或者成交结果公告期限届满之日起7个工作日内提出质疑，由招标人受理并负责答复。</w:t>
      </w:r>
    </w:p>
    <w:p w14:paraId="4CE9BDA8">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2.4.3投标人质疑实行实名制，其质疑应当有具体的质疑事项及事实根据，质疑应当坚持依法依规、诚实信用原则，不得进行虚假、恶意质疑。</w:t>
      </w:r>
    </w:p>
    <w:p w14:paraId="6E99E7B8">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2.4.4 质疑投标人可以委托代理人办理质疑事务。委托代理人应熟悉相关业务情况。代理人办理质疑事务时，除提交质疑书外，还应当提交质疑投标人的授权委托书和委托代理人身份证明复印件。</w:t>
      </w:r>
    </w:p>
    <w:p w14:paraId="51E3E1DF">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2.4.5 质疑投标人提起质疑应当符合下列条件：</w:t>
      </w:r>
    </w:p>
    <w:p w14:paraId="5F4BEB16">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（1）质疑投标人是参与所质疑项目采购活动的投标人；</w:t>
      </w:r>
    </w:p>
    <w:p w14:paraId="180D4FAF">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（2）质疑函内容符合本章规定；</w:t>
      </w:r>
    </w:p>
    <w:p w14:paraId="52A66D31">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（3）在质疑有效期限内提起质疑；</w:t>
      </w:r>
    </w:p>
    <w:p w14:paraId="1B62DD5A">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（4）属于所质疑的招标人或招标人委托的招标代理机构组织的采购活动；</w:t>
      </w:r>
    </w:p>
    <w:p w14:paraId="08453FD6">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 xml:space="preserve">（5）同一质疑事项未经招标人或招标人委托的招标代理机构质疑处理； </w:t>
      </w:r>
    </w:p>
    <w:p w14:paraId="50B61030">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（6）投标人对同一采购程序环节的质疑应当在质疑有效期内一次性提出；</w:t>
      </w:r>
    </w:p>
    <w:p w14:paraId="7630B6F7">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（7）投标人提交质疑应当提交必要的证明材料，证明材料应以合法手段取得；</w:t>
      </w:r>
    </w:p>
    <w:p w14:paraId="5361BDDD">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（8）财政部门规定的其他条件。</w:t>
      </w:r>
    </w:p>
    <w:p w14:paraId="47659410">
      <w:pPr>
        <w:widowControl w:val="0"/>
        <w:kinsoku/>
        <w:autoSpaceDE/>
        <w:autoSpaceDN/>
        <w:adjustRightInd/>
        <w:spacing w:line="380" w:lineRule="exact"/>
        <w:ind w:firstLine="426"/>
        <w:jc w:val="both"/>
        <w:textAlignment w:val="auto"/>
        <w:rPr>
          <w:rFonts w:cs="宋体" w:asciiTheme="minorEastAsia" w:hAnsiTheme="minorEastAsia" w:eastAsiaTheme="minorEastAsia"/>
          <w:b/>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 xml:space="preserve"> 2.4.6 </w:t>
      </w:r>
      <w:r>
        <w:rPr>
          <w:rFonts w:cs="宋体" w:asciiTheme="minorEastAsia" w:hAnsiTheme="minorEastAsia" w:eastAsiaTheme="minorEastAsia"/>
          <w:snapToGrid/>
          <w:color w:val="auto"/>
          <w:sz w:val="22"/>
          <w:szCs w:val="22"/>
          <w:highlight w:val="none"/>
          <w:lang w:eastAsia="zh-CN"/>
        </w:rPr>
        <w:t>投标人提出质疑应当提交质疑函和必要的证明材料</w:t>
      </w:r>
      <w:r>
        <w:rPr>
          <w:rFonts w:hint="eastAsia" w:cs="宋体" w:asciiTheme="minorEastAsia" w:hAnsiTheme="minorEastAsia" w:eastAsiaTheme="minorEastAsia"/>
          <w:snapToGrid/>
          <w:color w:val="auto"/>
          <w:sz w:val="22"/>
          <w:szCs w:val="22"/>
          <w:highlight w:val="none"/>
          <w:lang w:eastAsia="zh-CN"/>
        </w:rPr>
        <w:t>，</w:t>
      </w:r>
      <w:r>
        <w:rPr>
          <w:rFonts w:cs="宋体" w:asciiTheme="minorEastAsia" w:hAnsiTheme="minorEastAsia" w:eastAsiaTheme="minorEastAsia"/>
          <w:snapToGrid/>
          <w:color w:val="auto"/>
          <w:sz w:val="22"/>
          <w:szCs w:val="22"/>
          <w:highlight w:val="none"/>
          <w:lang w:eastAsia="zh-CN"/>
        </w:rPr>
        <w:t>针对同一采购程序环节的质疑</w:t>
      </w:r>
      <w:r>
        <w:rPr>
          <w:rFonts w:hint="eastAsia" w:cs="宋体" w:asciiTheme="minorEastAsia" w:hAnsiTheme="minorEastAsia" w:eastAsiaTheme="minorEastAsia"/>
          <w:snapToGrid/>
          <w:color w:val="auto"/>
          <w:sz w:val="22"/>
          <w:szCs w:val="22"/>
          <w:highlight w:val="none"/>
          <w:lang w:eastAsia="zh-CN"/>
        </w:rPr>
        <w:t>必须</w:t>
      </w:r>
      <w:r>
        <w:rPr>
          <w:rFonts w:cs="宋体" w:asciiTheme="minorEastAsia" w:hAnsiTheme="minorEastAsia" w:eastAsiaTheme="minorEastAsia"/>
          <w:snapToGrid/>
          <w:color w:val="auto"/>
          <w:sz w:val="22"/>
          <w:szCs w:val="22"/>
          <w:highlight w:val="none"/>
          <w:lang w:eastAsia="zh-CN"/>
        </w:rPr>
        <w:t>在法定质疑期内一次性提出。质疑函应当包括下列内容</w:t>
      </w:r>
      <w:r>
        <w:rPr>
          <w:rFonts w:hint="eastAsia" w:cs="宋体" w:asciiTheme="minorEastAsia" w:hAnsiTheme="minorEastAsia" w:eastAsiaTheme="minorEastAsia"/>
          <w:snapToGrid/>
          <w:color w:val="auto"/>
          <w:sz w:val="22"/>
          <w:szCs w:val="22"/>
          <w:highlight w:val="none"/>
          <w:lang w:eastAsia="zh-CN"/>
        </w:rPr>
        <w:t>（质疑函格式后附）</w:t>
      </w:r>
      <w:r>
        <w:rPr>
          <w:rFonts w:cs="宋体" w:asciiTheme="minorEastAsia" w:hAnsiTheme="minorEastAsia" w:eastAsiaTheme="minorEastAsia"/>
          <w:snapToGrid/>
          <w:color w:val="auto"/>
          <w:sz w:val="22"/>
          <w:szCs w:val="22"/>
          <w:highlight w:val="none"/>
          <w:lang w:eastAsia="zh-CN"/>
        </w:rPr>
        <w:t>：</w:t>
      </w:r>
    </w:p>
    <w:p w14:paraId="202F3231">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cs="宋体" w:asciiTheme="minorEastAsia" w:hAnsiTheme="minorEastAsia" w:eastAsiaTheme="minorEastAsia"/>
          <w:snapToGrid/>
          <w:color w:val="auto"/>
          <w:sz w:val="22"/>
          <w:szCs w:val="22"/>
          <w:highlight w:val="none"/>
          <w:lang w:eastAsia="zh-CN"/>
        </w:rPr>
        <w:t>（</w:t>
      </w:r>
      <w:r>
        <w:rPr>
          <w:rFonts w:hint="eastAsia" w:cs="宋体" w:asciiTheme="minorEastAsia" w:hAnsiTheme="minorEastAsia" w:eastAsiaTheme="minorEastAsia"/>
          <w:snapToGrid/>
          <w:color w:val="auto"/>
          <w:sz w:val="22"/>
          <w:szCs w:val="22"/>
          <w:highlight w:val="none"/>
          <w:lang w:eastAsia="zh-CN"/>
        </w:rPr>
        <w:t>1</w:t>
      </w:r>
      <w:r>
        <w:rPr>
          <w:rFonts w:cs="宋体" w:asciiTheme="minorEastAsia" w:hAnsiTheme="minorEastAsia" w:eastAsiaTheme="minorEastAsia"/>
          <w:snapToGrid/>
          <w:color w:val="auto"/>
          <w:sz w:val="22"/>
          <w:szCs w:val="22"/>
          <w:highlight w:val="none"/>
          <w:lang w:eastAsia="zh-CN"/>
        </w:rPr>
        <w:t>）投标人的姓名或者名称、地址、邮编、联系人及联系电话；</w:t>
      </w:r>
    </w:p>
    <w:p w14:paraId="44FCB1DB">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cs="宋体" w:asciiTheme="minorEastAsia" w:hAnsiTheme="minorEastAsia" w:eastAsiaTheme="minorEastAsia"/>
          <w:snapToGrid/>
          <w:color w:val="auto"/>
          <w:sz w:val="22"/>
          <w:szCs w:val="22"/>
          <w:highlight w:val="none"/>
          <w:lang w:eastAsia="zh-CN"/>
        </w:rPr>
        <w:t>（</w:t>
      </w:r>
      <w:r>
        <w:rPr>
          <w:rFonts w:hint="eastAsia" w:cs="宋体" w:asciiTheme="minorEastAsia" w:hAnsiTheme="minorEastAsia" w:eastAsiaTheme="minorEastAsia"/>
          <w:snapToGrid/>
          <w:color w:val="auto"/>
          <w:sz w:val="22"/>
          <w:szCs w:val="22"/>
          <w:highlight w:val="none"/>
          <w:lang w:eastAsia="zh-CN"/>
        </w:rPr>
        <w:t>2</w:t>
      </w:r>
      <w:r>
        <w:rPr>
          <w:rFonts w:cs="宋体" w:asciiTheme="minorEastAsia" w:hAnsiTheme="minorEastAsia" w:eastAsiaTheme="minorEastAsia"/>
          <w:snapToGrid/>
          <w:color w:val="auto"/>
          <w:sz w:val="22"/>
          <w:szCs w:val="22"/>
          <w:highlight w:val="none"/>
          <w:lang w:eastAsia="zh-CN"/>
        </w:rPr>
        <w:t>）质疑项目的名称、编号；</w:t>
      </w:r>
    </w:p>
    <w:p w14:paraId="66CC5767">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cs="宋体" w:asciiTheme="minorEastAsia" w:hAnsiTheme="minorEastAsia" w:eastAsiaTheme="minorEastAsia"/>
          <w:snapToGrid/>
          <w:color w:val="auto"/>
          <w:sz w:val="22"/>
          <w:szCs w:val="22"/>
          <w:highlight w:val="none"/>
          <w:lang w:eastAsia="zh-CN"/>
        </w:rPr>
        <w:t>（</w:t>
      </w:r>
      <w:r>
        <w:rPr>
          <w:rFonts w:hint="eastAsia" w:cs="宋体" w:asciiTheme="minorEastAsia" w:hAnsiTheme="minorEastAsia" w:eastAsiaTheme="minorEastAsia"/>
          <w:snapToGrid/>
          <w:color w:val="auto"/>
          <w:sz w:val="22"/>
          <w:szCs w:val="22"/>
          <w:highlight w:val="none"/>
          <w:lang w:eastAsia="zh-CN"/>
        </w:rPr>
        <w:t>3</w:t>
      </w:r>
      <w:r>
        <w:rPr>
          <w:rFonts w:cs="宋体" w:asciiTheme="minorEastAsia" w:hAnsiTheme="minorEastAsia" w:eastAsiaTheme="minorEastAsia"/>
          <w:snapToGrid/>
          <w:color w:val="auto"/>
          <w:sz w:val="22"/>
          <w:szCs w:val="22"/>
          <w:highlight w:val="none"/>
          <w:lang w:eastAsia="zh-CN"/>
        </w:rPr>
        <w:t>）具体、明确的质疑事项和与质疑事项相关的请求；</w:t>
      </w:r>
    </w:p>
    <w:p w14:paraId="44631A8B">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cs="宋体" w:asciiTheme="minorEastAsia" w:hAnsiTheme="minorEastAsia" w:eastAsiaTheme="minorEastAsia"/>
          <w:snapToGrid/>
          <w:color w:val="auto"/>
          <w:sz w:val="22"/>
          <w:szCs w:val="22"/>
          <w:highlight w:val="none"/>
          <w:lang w:eastAsia="zh-CN"/>
        </w:rPr>
        <w:t>（</w:t>
      </w:r>
      <w:r>
        <w:rPr>
          <w:rFonts w:hint="eastAsia" w:cs="宋体" w:asciiTheme="minorEastAsia" w:hAnsiTheme="minorEastAsia" w:eastAsiaTheme="minorEastAsia"/>
          <w:snapToGrid/>
          <w:color w:val="auto"/>
          <w:sz w:val="22"/>
          <w:szCs w:val="22"/>
          <w:highlight w:val="none"/>
          <w:lang w:eastAsia="zh-CN"/>
        </w:rPr>
        <w:t>4</w:t>
      </w:r>
      <w:r>
        <w:rPr>
          <w:rFonts w:cs="宋体" w:asciiTheme="minorEastAsia" w:hAnsiTheme="minorEastAsia" w:eastAsiaTheme="minorEastAsia"/>
          <w:snapToGrid/>
          <w:color w:val="auto"/>
          <w:sz w:val="22"/>
          <w:szCs w:val="22"/>
          <w:highlight w:val="none"/>
          <w:lang w:eastAsia="zh-CN"/>
        </w:rPr>
        <w:t>）事实依据</w:t>
      </w:r>
      <w:r>
        <w:rPr>
          <w:rFonts w:hint="eastAsia" w:cs="宋体" w:asciiTheme="minorEastAsia" w:hAnsiTheme="minorEastAsia" w:eastAsiaTheme="minorEastAsia"/>
          <w:snapToGrid/>
          <w:color w:val="auto"/>
          <w:sz w:val="22"/>
          <w:szCs w:val="22"/>
          <w:highlight w:val="none"/>
          <w:lang w:eastAsia="zh-CN"/>
        </w:rPr>
        <w:t>（列明权益受到损害的事实和理由）</w:t>
      </w:r>
      <w:r>
        <w:rPr>
          <w:rFonts w:cs="宋体" w:asciiTheme="minorEastAsia" w:hAnsiTheme="minorEastAsia" w:eastAsiaTheme="minorEastAsia"/>
          <w:snapToGrid/>
          <w:color w:val="auto"/>
          <w:sz w:val="22"/>
          <w:szCs w:val="22"/>
          <w:highlight w:val="none"/>
          <w:lang w:eastAsia="zh-CN"/>
        </w:rPr>
        <w:t>；</w:t>
      </w:r>
    </w:p>
    <w:p w14:paraId="330A08B4">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cs="宋体" w:asciiTheme="minorEastAsia" w:hAnsiTheme="minorEastAsia" w:eastAsiaTheme="minorEastAsia"/>
          <w:snapToGrid/>
          <w:color w:val="auto"/>
          <w:sz w:val="22"/>
          <w:szCs w:val="22"/>
          <w:highlight w:val="none"/>
          <w:lang w:eastAsia="zh-CN"/>
        </w:rPr>
        <w:t>（</w:t>
      </w:r>
      <w:r>
        <w:rPr>
          <w:rFonts w:hint="eastAsia" w:cs="宋体" w:asciiTheme="minorEastAsia" w:hAnsiTheme="minorEastAsia" w:eastAsiaTheme="minorEastAsia"/>
          <w:snapToGrid/>
          <w:color w:val="auto"/>
          <w:sz w:val="22"/>
          <w:szCs w:val="22"/>
          <w:highlight w:val="none"/>
          <w:lang w:eastAsia="zh-CN"/>
        </w:rPr>
        <w:t>5</w:t>
      </w:r>
      <w:r>
        <w:rPr>
          <w:rFonts w:cs="宋体" w:asciiTheme="minorEastAsia" w:hAnsiTheme="minorEastAsia" w:eastAsiaTheme="minorEastAsia"/>
          <w:snapToGrid/>
          <w:color w:val="auto"/>
          <w:sz w:val="22"/>
          <w:szCs w:val="22"/>
          <w:highlight w:val="none"/>
          <w:lang w:eastAsia="zh-CN"/>
        </w:rPr>
        <w:t>）必要的法律依据；</w:t>
      </w:r>
    </w:p>
    <w:p w14:paraId="7D03FC6A">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cs="宋体" w:asciiTheme="minorEastAsia" w:hAnsiTheme="minorEastAsia" w:eastAsiaTheme="minorEastAsia"/>
          <w:snapToGrid/>
          <w:color w:val="auto"/>
          <w:sz w:val="22"/>
          <w:szCs w:val="22"/>
          <w:highlight w:val="none"/>
          <w:lang w:eastAsia="zh-CN"/>
        </w:rPr>
        <w:t>（</w:t>
      </w:r>
      <w:r>
        <w:rPr>
          <w:rFonts w:hint="eastAsia" w:cs="宋体" w:asciiTheme="minorEastAsia" w:hAnsiTheme="minorEastAsia" w:eastAsiaTheme="minorEastAsia"/>
          <w:snapToGrid/>
          <w:color w:val="auto"/>
          <w:sz w:val="22"/>
          <w:szCs w:val="22"/>
          <w:highlight w:val="none"/>
          <w:lang w:eastAsia="zh-CN"/>
        </w:rPr>
        <w:t>6</w:t>
      </w:r>
      <w:r>
        <w:rPr>
          <w:rFonts w:cs="宋体" w:asciiTheme="minorEastAsia" w:hAnsiTheme="minorEastAsia" w:eastAsiaTheme="minorEastAsia"/>
          <w:snapToGrid/>
          <w:color w:val="auto"/>
          <w:sz w:val="22"/>
          <w:szCs w:val="22"/>
          <w:highlight w:val="none"/>
          <w:lang w:eastAsia="zh-CN"/>
        </w:rPr>
        <w:t>）提出质疑的日期。</w:t>
      </w:r>
    </w:p>
    <w:p w14:paraId="66E1063E">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cs="宋体" w:asciiTheme="minorEastAsia" w:hAnsiTheme="minorEastAsia" w:eastAsiaTheme="minorEastAsia"/>
          <w:snapToGrid/>
          <w:color w:val="auto"/>
          <w:sz w:val="22"/>
          <w:szCs w:val="22"/>
          <w:highlight w:val="none"/>
          <w:lang w:eastAsia="zh-CN"/>
        </w:rPr>
        <w:t>投标人为自然人的，应当由本人签字；投标人为法人或者其他组织的，应当由法定代表人、主要负责人，或者其委托代理人签字或者盖章，并加盖公章</w:t>
      </w:r>
      <w:r>
        <w:rPr>
          <w:rFonts w:hint="eastAsia" w:cs="宋体" w:asciiTheme="minorEastAsia" w:hAnsiTheme="minorEastAsia" w:eastAsiaTheme="minorEastAsia"/>
          <w:snapToGrid/>
          <w:color w:val="auto"/>
          <w:sz w:val="22"/>
          <w:szCs w:val="22"/>
          <w:highlight w:val="none"/>
          <w:lang w:eastAsia="zh-CN"/>
        </w:rPr>
        <w:t>。</w:t>
      </w:r>
    </w:p>
    <w:p w14:paraId="5082DC6F">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2.4.7招标人或招标人委托的招标代理机构在收到质疑函后7个工作日内作出答复，并以书面形式通知质疑投标人及其他有关投标人。对不符合质疑条件的质疑，答复不予受理，并说明理由；对符合质疑条件的质疑，对质疑事项作出答复</w:t>
      </w:r>
    </w:p>
    <w:p w14:paraId="641D0A5E">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2.4.8招标人、招标代理机构认为投标人质疑不成立，或者成立但未对中标结果构成影响的，继续开展采购活动；认为投标人质疑成立且影响或者可能影响中标结果的，按照下列情况处理：</w:t>
      </w:r>
    </w:p>
    <w:p w14:paraId="0BB4F965">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（一）对招标文件提出的质疑，依法通过澄清或者修改可以继续开展采购活动的，澄清或者修改招标文件后继续开展采购活动；否则应当修改招标文件后重新开展采购活动。</w:t>
      </w:r>
    </w:p>
    <w:p w14:paraId="2EFEBC9F">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二）对招标过程、中标结果提出的质疑，合格投标人符合法定数量时，可以从合格的中标候选人中另行确定中标人的，应当依法另行确定中标人；否则应当重新开展采购活动。质疑答复导致中标结果改变的，招标人或者招标代理机构应当将有关情况书面报告本级财政部门。</w:t>
      </w:r>
    </w:p>
    <w:p w14:paraId="124403DF">
      <w:pPr>
        <w:widowControl w:val="0"/>
        <w:kinsoku/>
        <w:autoSpaceDE/>
        <w:autoSpaceDN/>
        <w:adjustRightInd/>
        <w:spacing w:line="380" w:lineRule="exact"/>
        <w:ind w:firstLine="426"/>
        <w:jc w:val="both"/>
        <w:textAlignment w:val="auto"/>
        <w:rPr>
          <w:rFonts w:cs="宋体" w:asciiTheme="minorEastAsia" w:hAnsiTheme="minorEastAsia" w:eastAsiaTheme="minorEastAsia"/>
          <w:b/>
          <w:snapToGrid/>
          <w:color w:val="auto"/>
          <w:sz w:val="22"/>
          <w:szCs w:val="22"/>
          <w:highlight w:val="none"/>
          <w:lang w:eastAsia="zh-CN"/>
        </w:rPr>
      </w:pPr>
      <w:r>
        <w:rPr>
          <w:rFonts w:hint="eastAsia" w:cs="宋体" w:asciiTheme="minorEastAsia" w:hAnsiTheme="minorEastAsia" w:eastAsiaTheme="minorEastAsia"/>
          <w:b/>
          <w:snapToGrid/>
          <w:color w:val="auto"/>
          <w:sz w:val="22"/>
          <w:szCs w:val="22"/>
          <w:highlight w:val="none"/>
          <w:lang w:eastAsia="zh-CN"/>
        </w:rPr>
        <w:t>2.4.9投诉</w:t>
      </w:r>
    </w:p>
    <w:p w14:paraId="7CBA99C3">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2.4.9.1 投标人认为招标文件、招标过程、中标和成交结果使自己的合法权益受到损害的，应当首先依法向招标人或招标人委托的招标代理机构提出质疑。对招标人、招标代理机构的答复不满意，或者招标人、招标代理机构未在规定期限内做出答复的，投标人可以在答复期满后15个工作日内向本级政府采购监督管理部门提起投诉。</w:t>
      </w:r>
    </w:p>
    <w:p w14:paraId="689E895C">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2.4.9.2 投诉人投诉时，应当提交投诉书，并按照被投诉招标人、招标代理机构和与投诉事项有关的投标人数量提供投诉书的副本。投诉书应当包括下列主要内容（如材料中有外文资料应同时附上对应的中文译本）（投诉书格式后附）：</w:t>
      </w:r>
    </w:p>
    <w:p w14:paraId="5107C94B">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 xml:space="preserve">（1）投诉人和被投诉人的名称、地址、邮编、联系人及联系电话等； </w:t>
      </w:r>
    </w:p>
    <w:p w14:paraId="633E2FDC">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 xml:space="preserve">（2）质疑和质疑答复情况及相关证明材料； </w:t>
      </w:r>
    </w:p>
    <w:p w14:paraId="48011097">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（3）具体、明确的投诉事项和与投诉事项相关的投诉请求；</w:t>
      </w:r>
    </w:p>
    <w:p w14:paraId="10C50A4A">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（4）事实依据；</w:t>
      </w:r>
    </w:p>
    <w:p w14:paraId="41FDDFBE">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（5）法律依据；</w:t>
      </w:r>
    </w:p>
    <w:p w14:paraId="7EBBE7D7">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（6）提起投诉的日期。</w:t>
      </w:r>
    </w:p>
    <w:p w14:paraId="3E012FC1">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（7）附件材料：营业执照副本内页复印件（要求证件有效并清晰反映企业法人经营范围；近期连续三个月依法缴纳税收和在职职工社会保障资金证明材料（复印件）。</w:t>
      </w:r>
      <w:r>
        <w:rPr>
          <w:rFonts w:hint="eastAsia" w:cs="宋体" w:asciiTheme="minorEastAsia" w:hAnsiTheme="minorEastAsia" w:eastAsiaTheme="minorEastAsia"/>
          <w:snapToGrid/>
          <w:color w:val="auto"/>
          <w:sz w:val="22"/>
          <w:szCs w:val="22"/>
          <w:highlight w:val="none"/>
          <w:lang w:eastAsia="zh-CN"/>
        </w:rPr>
        <w:tab/>
      </w:r>
    </w:p>
    <w:p w14:paraId="292C426B">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2.4.9.3 投诉人可以委托代理人办理投诉事务。委托代理人应熟悉相关业务情况。代理人办理投诉事务时，除提交投诉书外，还应当提交投诉人的授权委托书和委托代理人身份证明复印件。</w:t>
      </w:r>
    </w:p>
    <w:p w14:paraId="73B619AD">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2.4.9.4  投诉人提起投诉应当符合下列条件：</w:t>
      </w:r>
    </w:p>
    <w:p w14:paraId="6B091EF4">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（1）投诉人是参与所投诉政府采购活动的投标人；</w:t>
      </w:r>
    </w:p>
    <w:p w14:paraId="28234405">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（2）提起投诉前已依法进行质疑；</w:t>
      </w:r>
    </w:p>
    <w:p w14:paraId="2D2DEE3B">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（3）投诉书内容符合本章规定；</w:t>
      </w:r>
    </w:p>
    <w:p w14:paraId="495DC752">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（4）在投诉有效期限内提起投诉；</w:t>
      </w:r>
    </w:p>
    <w:p w14:paraId="2144713D">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（5）属于政府采购监督管理部门管辖；</w:t>
      </w:r>
    </w:p>
    <w:p w14:paraId="4F67A728">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（6）同一投诉事项未经政府采购监督管理部门投诉处理；</w:t>
      </w:r>
    </w:p>
    <w:p w14:paraId="079647F0">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（7）国务院财政部门规定的其他条件。</w:t>
      </w:r>
    </w:p>
    <w:p w14:paraId="25E7D2A8">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2.5 政府采购监督管理部门自受理投诉之日起</w:t>
      </w:r>
      <w:r>
        <w:rPr>
          <w:rFonts w:cs="宋体" w:asciiTheme="minorEastAsia" w:hAnsiTheme="minorEastAsia" w:eastAsiaTheme="minorEastAsia"/>
          <w:snapToGrid/>
          <w:color w:val="auto"/>
          <w:sz w:val="22"/>
          <w:szCs w:val="22"/>
          <w:highlight w:val="none"/>
          <w:lang w:eastAsia="zh-CN"/>
        </w:rPr>
        <w:t>30</w:t>
      </w:r>
      <w:r>
        <w:rPr>
          <w:rFonts w:hint="eastAsia" w:cs="宋体" w:asciiTheme="minorEastAsia" w:hAnsiTheme="minorEastAsia" w:eastAsiaTheme="minorEastAsia"/>
          <w:snapToGrid/>
          <w:color w:val="auto"/>
          <w:sz w:val="22"/>
          <w:szCs w:val="22"/>
          <w:highlight w:val="none"/>
          <w:lang w:eastAsia="zh-CN"/>
        </w:rPr>
        <w:t>个工作日内，对投诉事项作出处理决定，并以书面形式通知投诉人、被投诉人及其他与投诉处理结果有利害关系的政府采购当事人。并将投诉结果在http：//zfcg.gxzf.gov.cn（广西壮族自治区政府采购网）发布。</w:t>
      </w:r>
    </w:p>
    <w:p w14:paraId="767CF31C">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2.6  政府采购监督管理部门在处理投诉事项期间，可以视具体情况暂停采购活动。</w:t>
      </w:r>
    </w:p>
    <w:p w14:paraId="652F90CD">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3. </w:t>
      </w:r>
      <w:r>
        <w:rPr>
          <w:rFonts w:hint="eastAsia" w:cs="宋体" w:asciiTheme="minorEastAsia" w:hAnsiTheme="minorEastAsia" w:eastAsiaTheme="minorEastAsia"/>
          <w:color w:val="auto"/>
          <w:sz w:val="22"/>
          <w:szCs w:val="22"/>
          <w:highlight w:val="none"/>
          <w:lang w:eastAsia="zh-CN"/>
        </w:rPr>
        <w:t>投标文件</w:t>
      </w:r>
    </w:p>
    <w:p w14:paraId="2882EC07">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3.1 </w:t>
      </w:r>
      <w:r>
        <w:rPr>
          <w:rFonts w:hint="eastAsia" w:cs="宋体" w:asciiTheme="minorEastAsia" w:hAnsiTheme="minorEastAsia" w:eastAsiaTheme="minorEastAsia"/>
          <w:color w:val="auto"/>
          <w:sz w:val="22"/>
          <w:szCs w:val="22"/>
          <w:highlight w:val="none"/>
          <w:lang w:eastAsia="zh-CN"/>
        </w:rPr>
        <w:t>投标文件的组成</w:t>
      </w:r>
    </w:p>
    <w:p w14:paraId="6AF9E656">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根据投标人须知前附表规定的不同形式，投标文件的组成应满足相应条款要求。</w:t>
      </w:r>
    </w:p>
    <w:p w14:paraId="12EC80F8">
      <w:pPr>
        <w:spacing w:line="380" w:lineRule="exact"/>
        <w:ind w:firstLine="440" w:firstLineChars="200"/>
        <w:rPr>
          <w:rFonts w:cs="宋体"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3.1.1 </w:t>
      </w:r>
      <w:r>
        <w:rPr>
          <w:rFonts w:hint="eastAsia" w:cs="宋体" w:asciiTheme="minorEastAsia" w:hAnsiTheme="minorEastAsia" w:eastAsiaTheme="minorEastAsia"/>
          <w:color w:val="auto"/>
          <w:sz w:val="22"/>
          <w:szCs w:val="22"/>
          <w:highlight w:val="none"/>
          <w:lang w:eastAsia="zh-CN"/>
        </w:rPr>
        <w:t>投标文件应包括下列内容：</w:t>
      </w:r>
    </w:p>
    <w:p w14:paraId="36F7CBDE">
      <w:pPr>
        <w:spacing w:line="380" w:lineRule="exact"/>
        <w:ind w:firstLine="440" w:firstLineChars="200"/>
        <w:rPr>
          <w:rFonts w:asciiTheme="minorEastAsia" w:hAnsiTheme="minorEastAsia" w:eastAsiaTheme="minorEastAsia"/>
          <w:b/>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 </w:t>
      </w:r>
      <w:r>
        <w:rPr>
          <w:rFonts w:hint="eastAsia" w:cs="宋体" w:asciiTheme="minorEastAsia" w:hAnsiTheme="minorEastAsia" w:eastAsiaTheme="minorEastAsia"/>
          <w:b/>
          <w:color w:val="auto"/>
          <w:sz w:val="22"/>
          <w:szCs w:val="22"/>
          <w:highlight w:val="none"/>
          <w:lang w:eastAsia="zh-CN"/>
        </w:rPr>
        <w:t>资格审查文件：</w:t>
      </w:r>
    </w:p>
    <w:p w14:paraId="614AC2D4">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1</w:t>
      </w:r>
      <w:r>
        <w:rPr>
          <w:rFonts w:hint="eastAsia" w:cs="宋体" w:asciiTheme="minorEastAsia" w:hAnsiTheme="minorEastAsia" w:eastAsiaTheme="minorEastAsia"/>
          <w:color w:val="auto"/>
          <w:sz w:val="22"/>
          <w:szCs w:val="22"/>
          <w:highlight w:val="none"/>
          <w:lang w:eastAsia="zh-CN"/>
        </w:rPr>
        <w:t>）投标人基本情况表</w:t>
      </w:r>
    </w:p>
    <w:p w14:paraId="48789D16">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2</w:t>
      </w:r>
      <w:r>
        <w:rPr>
          <w:rFonts w:hint="eastAsia" w:cs="宋体" w:asciiTheme="minorEastAsia" w:hAnsiTheme="minorEastAsia" w:eastAsiaTheme="minorEastAsia"/>
          <w:color w:val="auto"/>
          <w:sz w:val="22"/>
          <w:szCs w:val="22"/>
          <w:highlight w:val="none"/>
          <w:lang w:eastAsia="zh-CN"/>
        </w:rPr>
        <w:t>）信誉要求证明材料；</w:t>
      </w:r>
    </w:p>
    <w:p w14:paraId="3F2CFCAA">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3</w:t>
      </w:r>
      <w:r>
        <w:rPr>
          <w:rFonts w:hint="eastAsia" w:cs="宋体" w:asciiTheme="minorEastAsia" w:hAnsiTheme="minorEastAsia" w:eastAsiaTheme="minorEastAsia"/>
          <w:color w:val="auto"/>
          <w:sz w:val="22"/>
          <w:szCs w:val="22"/>
          <w:highlight w:val="none"/>
          <w:lang w:eastAsia="zh-CN"/>
        </w:rPr>
        <w:t>）拟委任的项目经理资历证明材料；</w:t>
      </w:r>
    </w:p>
    <w:p w14:paraId="35167FDB">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4</w:t>
      </w:r>
      <w:r>
        <w:rPr>
          <w:rFonts w:hint="eastAsia" w:cs="宋体" w:asciiTheme="minorEastAsia" w:hAnsiTheme="minorEastAsia" w:eastAsiaTheme="minorEastAsia"/>
          <w:color w:val="auto"/>
          <w:sz w:val="22"/>
          <w:szCs w:val="22"/>
          <w:highlight w:val="none"/>
          <w:lang w:eastAsia="zh-CN"/>
        </w:rPr>
        <w:t>）拟委任的其他管理和技术人员要求材料；</w:t>
      </w:r>
    </w:p>
    <w:p w14:paraId="51548588">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5</w:t>
      </w:r>
      <w:r>
        <w:rPr>
          <w:rFonts w:hint="eastAsia" w:cs="宋体" w:asciiTheme="minorEastAsia" w:hAnsiTheme="minorEastAsia" w:eastAsiaTheme="minorEastAsia"/>
          <w:color w:val="auto"/>
          <w:sz w:val="22"/>
          <w:szCs w:val="22"/>
          <w:highlight w:val="none"/>
          <w:lang w:eastAsia="zh-CN"/>
        </w:rPr>
        <w:t>）拟配备本项目的主要机械设备和试验检测设备表；</w:t>
      </w:r>
    </w:p>
    <w:p w14:paraId="43FFC396">
      <w:pPr>
        <w:spacing w:line="38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6</w:t>
      </w:r>
      <w:r>
        <w:rPr>
          <w:rFonts w:hint="eastAsia" w:cs="宋体" w:asciiTheme="minorEastAsia" w:hAnsiTheme="minorEastAsia" w:eastAsiaTheme="minorEastAsia"/>
          <w:color w:val="auto"/>
          <w:sz w:val="22"/>
          <w:szCs w:val="22"/>
          <w:highlight w:val="none"/>
          <w:lang w:eastAsia="zh-CN"/>
        </w:rPr>
        <w:t>）供应商</w:t>
      </w:r>
      <w:r>
        <w:rPr>
          <w:rFonts w:hint="eastAsia" w:asciiTheme="minorEastAsia" w:hAnsiTheme="minorEastAsia" w:eastAsiaTheme="minorEastAsia" w:cstheme="minorEastAsia"/>
          <w:color w:val="auto"/>
          <w:sz w:val="22"/>
          <w:szCs w:val="22"/>
          <w:highlight w:val="none"/>
        </w:rPr>
        <w:t>2023或2024年度经会计师事务所或审计机构审计的财务报告和财务会计报表，包括财务审计报告和资产负债表、现金流量表、利润表以及财务情况说明书（报表附注）等，否则所提交的财务会计报表不予认可。</w:t>
      </w:r>
    </w:p>
    <w:p w14:paraId="58676C91">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7</w:t>
      </w:r>
      <w:r>
        <w:rPr>
          <w:rFonts w:hint="eastAsia" w:cs="宋体" w:asciiTheme="minorEastAsia" w:hAnsiTheme="minorEastAsia" w:eastAsiaTheme="minorEastAsia"/>
          <w:color w:val="auto"/>
          <w:sz w:val="22"/>
          <w:szCs w:val="22"/>
          <w:highlight w:val="none"/>
          <w:lang w:eastAsia="zh-CN"/>
        </w:rPr>
        <w:t>）投标人依法缴纳税收的相关材料（</w:t>
      </w:r>
      <w:r>
        <w:rPr>
          <w:rFonts w:asciiTheme="minorEastAsia" w:hAnsiTheme="minorEastAsia" w:eastAsiaTheme="minorEastAsia"/>
          <w:color w:val="auto"/>
          <w:sz w:val="22"/>
          <w:szCs w:val="22"/>
          <w:highlight w:val="none"/>
          <w:lang w:eastAsia="zh-CN"/>
        </w:rPr>
        <w:t>2025年1月1日至投标截止时间任意一个月</w:t>
      </w:r>
      <w:r>
        <w:rPr>
          <w:rFonts w:hint="eastAsia" w:cs="宋体" w:asciiTheme="minorEastAsia" w:hAnsiTheme="minorEastAsia" w:eastAsiaTheme="minorEastAsia"/>
          <w:color w:val="auto"/>
          <w:sz w:val="22"/>
          <w:szCs w:val="22"/>
          <w:highlight w:val="none"/>
          <w:lang w:eastAsia="zh-CN"/>
        </w:rPr>
        <w:t>的依法缴纳税收的凭据复印件；依法免税的投标人，必须提供相应文件证明其依法免税。从成立之日起到投标文件提交截止时间止不足要求月数的，只需提供从成立之日起的依法缴纳税收相应证明文件）；</w:t>
      </w:r>
    </w:p>
    <w:p w14:paraId="07D53B60">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8</w:t>
      </w:r>
      <w:r>
        <w:rPr>
          <w:rFonts w:hint="eastAsia" w:cs="宋体" w:asciiTheme="minorEastAsia" w:hAnsiTheme="minorEastAsia" w:eastAsiaTheme="minorEastAsia"/>
          <w:color w:val="auto"/>
          <w:sz w:val="22"/>
          <w:szCs w:val="22"/>
          <w:highlight w:val="none"/>
          <w:lang w:eastAsia="zh-CN"/>
        </w:rPr>
        <w:t>）投标人依法缴纳社会保障资金的相关材料</w:t>
      </w:r>
      <w:r>
        <w:rPr>
          <w:rFonts w:asciiTheme="minorEastAsia" w:hAnsiTheme="minorEastAsia" w:eastAsiaTheme="minorEastAsia"/>
          <w:color w:val="auto"/>
          <w:sz w:val="22"/>
          <w:szCs w:val="22"/>
          <w:highlight w:val="none"/>
          <w:lang w:eastAsia="zh-CN"/>
        </w:rPr>
        <w:t>[2024年9月至2025年2月任意连续3个月的依法缴纳社会保障资金的缴费凭证</w:t>
      </w:r>
      <w:r>
        <w:rPr>
          <w:rFonts w:hint="eastAsia" w:cs="宋体" w:asciiTheme="minorEastAsia" w:hAnsiTheme="minorEastAsia" w:eastAsiaTheme="minorEastAsia"/>
          <w:color w:val="auto"/>
          <w:sz w:val="22"/>
          <w:szCs w:val="22"/>
          <w:highlight w:val="none"/>
          <w:lang w:eastAsia="zh-CN"/>
        </w:rPr>
        <w:t>（专用收据或社会保险缴纳清单或完税凭证）复印件；依法不需要缴纳社会保障资金的投标人，必须提供相应文件证明不需要缴纳社会保障资金。从成立之日起到投标文件提交截止时间止不足要求月数的只需提供从成立之日起的依法缴纳社会保障资金的相应证明文件</w:t>
      </w:r>
      <w:r>
        <w:rPr>
          <w:rFonts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eastAsia="zh-CN"/>
        </w:rPr>
        <w:t>；</w:t>
      </w:r>
    </w:p>
    <w:p w14:paraId="74BF1C38">
      <w:pPr>
        <w:spacing w:line="380" w:lineRule="exact"/>
        <w:ind w:firstLine="440" w:firstLineChars="200"/>
        <w:rPr>
          <w:rFonts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9</w:t>
      </w:r>
      <w:r>
        <w:rPr>
          <w:rFonts w:hint="eastAsia" w:cs="宋体" w:asciiTheme="minorEastAsia" w:hAnsiTheme="minorEastAsia" w:eastAsiaTheme="minorEastAsia"/>
          <w:color w:val="auto"/>
          <w:sz w:val="22"/>
          <w:szCs w:val="22"/>
          <w:highlight w:val="none"/>
          <w:lang w:eastAsia="zh-CN"/>
        </w:rPr>
        <w:t>）投标声明；</w:t>
      </w:r>
    </w:p>
    <w:p w14:paraId="54B092EA">
      <w:pPr>
        <w:spacing w:line="380" w:lineRule="exact"/>
        <w:ind w:firstLine="440" w:firstLineChars="200"/>
        <w:rPr>
          <w:rFonts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（10）</w:t>
      </w:r>
      <w:r>
        <w:rPr>
          <w:rFonts w:hint="eastAsia" w:asciiTheme="minorEastAsia" w:hAnsiTheme="minorEastAsia" w:eastAsiaTheme="minorEastAsia"/>
          <w:color w:val="auto"/>
          <w:sz w:val="22"/>
          <w:szCs w:val="22"/>
          <w:highlight w:val="none"/>
          <w:lang w:eastAsia="zh-CN"/>
        </w:rPr>
        <w:t>联合体协议书（格式后附）；（联合体投标时必须提供，否则作无效投标处理）</w:t>
      </w:r>
    </w:p>
    <w:p w14:paraId="6A45F0EE">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hint="eastAsia" w:asciiTheme="minorEastAsia" w:hAnsiTheme="minorEastAsia" w:eastAsiaTheme="minorEastAsia"/>
          <w:color w:val="auto"/>
          <w:sz w:val="22"/>
          <w:szCs w:val="22"/>
          <w:highlight w:val="none"/>
          <w:lang w:eastAsia="zh-CN"/>
        </w:rPr>
        <w:t>11</w:t>
      </w:r>
      <w:r>
        <w:rPr>
          <w:rFonts w:hint="eastAsia" w:cs="宋体" w:asciiTheme="minorEastAsia" w:hAnsiTheme="minorEastAsia" w:eastAsiaTheme="minorEastAsia"/>
          <w:color w:val="auto"/>
          <w:sz w:val="22"/>
          <w:szCs w:val="22"/>
          <w:highlight w:val="none"/>
          <w:lang w:eastAsia="zh-CN"/>
        </w:rPr>
        <w:t>）除招标文件规定必须提供以外，投标人认为需要提供的其他证明材料：如为小微企业必须提供中小企业声明函（按照响应文件格式提供）；如为监狱企业必须提供由省级以上监狱管理局、戒毒管理局</w:t>
      </w:r>
      <w:r>
        <w:rPr>
          <w:rFonts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eastAsia="zh-CN"/>
        </w:rPr>
        <w:t>含新疆生产建设兵团</w:t>
      </w:r>
      <w:r>
        <w:rPr>
          <w:rFonts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eastAsia="zh-CN"/>
        </w:rPr>
        <w:t>出具的属于监狱企业的证明文件；如为残疾人福利性企业时必须提供残疾人福利性单位声明函（按照响应文件格式提供）。</w:t>
      </w:r>
    </w:p>
    <w:p w14:paraId="13F26D28">
      <w:pPr>
        <w:spacing w:line="380" w:lineRule="exact"/>
        <w:ind w:firstLine="442" w:firstLineChars="200"/>
        <w:rPr>
          <w:rFonts w:asciiTheme="minorEastAsia" w:hAnsiTheme="minorEastAsia" w:eastAsiaTheme="minorEastAsia"/>
          <w:b/>
          <w:color w:val="auto"/>
          <w:sz w:val="22"/>
          <w:szCs w:val="22"/>
          <w:highlight w:val="none"/>
          <w:lang w:eastAsia="zh-CN"/>
        </w:rPr>
      </w:pPr>
      <w:r>
        <w:rPr>
          <w:rFonts w:hint="eastAsia" w:cs="宋体" w:asciiTheme="minorEastAsia" w:hAnsiTheme="minorEastAsia" w:eastAsiaTheme="minorEastAsia"/>
          <w:b/>
          <w:color w:val="auto"/>
          <w:sz w:val="22"/>
          <w:szCs w:val="22"/>
          <w:highlight w:val="none"/>
          <w:lang w:eastAsia="zh-CN"/>
        </w:rPr>
        <w:t>商务文件：</w:t>
      </w:r>
    </w:p>
    <w:p w14:paraId="030367E5">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1</w:t>
      </w:r>
      <w:r>
        <w:rPr>
          <w:rFonts w:hint="eastAsia" w:cs="宋体" w:asciiTheme="minorEastAsia" w:hAnsiTheme="minorEastAsia" w:eastAsiaTheme="minorEastAsia"/>
          <w:color w:val="auto"/>
          <w:sz w:val="22"/>
          <w:szCs w:val="22"/>
          <w:highlight w:val="none"/>
          <w:lang w:eastAsia="zh-CN"/>
        </w:rPr>
        <w:t>）无串通投标行为的承诺函</w:t>
      </w:r>
    </w:p>
    <w:p w14:paraId="0B6F82D5">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2</w:t>
      </w:r>
      <w:r>
        <w:rPr>
          <w:rFonts w:hint="eastAsia" w:cs="宋体" w:asciiTheme="minorEastAsia" w:hAnsiTheme="minorEastAsia" w:eastAsiaTheme="minorEastAsia"/>
          <w:color w:val="auto"/>
          <w:sz w:val="22"/>
          <w:szCs w:val="22"/>
          <w:highlight w:val="none"/>
          <w:lang w:eastAsia="zh-CN"/>
        </w:rPr>
        <w:t>）授权委托书和法定代表人身份证明</w:t>
      </w:r>
    </w:p>
    <w:p w14:paraId="5A8C683D">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3</w:t>
      </w:r>
      <w:r>
        <w:rPr>
          <w:rFonts w:hint="eastAsia" w:cs="宋体" w:asciiTheme="minorEastAsia" w:hAnsiTheme="minorEastAsia" w:eastAsiaTheme="minorEastAsia"/>
          <w:color w:val="auto"/>
          <w:sz w:val="22"/>
          <w:szCs w:val="22"/>
          <w:highlight w:val="none"/>
          <w:lang w:eastAsia="zh-CN"/>
        </w:rPr>
        <w:t>）农民工工资保证金承诺书</w:t>
      </w:r>
    </w:p>
    <w:p w14:paraId="6E86DF7A">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hint="eastAsia" w:asciiTheme="minorEastAsia" w:hAnsiTheme="minorEastAsia" w:eastAsiaTheme="minorEastAsia"/>
          <w:color w:val="auto"/>
          <w:sz w:val="22"/>
          <w:szCs w:val="22"/>
          <w:highlight w:val="none"/>
          <w:lang w:eastAsia="zh-CN"/>
        </w:rPr>
        <w:t>4</w:t>
      </w:r>
      <w:r>
        <w:rPr>
          <w:rFonts w:hint="eastAsia" w:cs="宋体" w:asciiTheme="minorEastAsia" w:hAnsiTheme="minorEastAsia" w:eastAsiaTheme="minorEastAsia"/>
          <w:color w:val="auto"/>
          <w:sz w:val="22"/>
          <w:szCs w:val="22"/>
          <w:highlight w:val="none"/>
          <w:lang w:eastAsia="zh-CN"/>
        </w:rPr>
        <w:t>）近年完成的或在建的类似项目情况表</w:t>
      </w:r>
    </w:p>
    <w:p w14:paraId="4E852960">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hint="eastAsia" w:asciiTheme="minorEastAsia" w:hAnsiTheme="minorEastAsia" w:eastAsiaTheme="minorEastAsia"/>
          <w:color w:val="auto"/>
          <w:sz w:val="22"/>
          <w:szCs w:val="22"/>
          <w:highlight w:val="none"/>
          <w:lang w:eastAsia="zh-CN"/>
        </w:rPr>
        <w:t>5</w:t>
      </w:r>
      <w:r>
        <w:rPr>
          <w:rFonts w:hint="eastAsia" w:cs="宋体" w:asciiTheme="minorEastAsia" w:hAnsiTheme="minorEastAsia" w:eastAsiaTheme="minorEastAsia"/>
          <w:color w:val="auto"/>
          <w:sz w:val="22"/>
          <w:szCs w:val="22"/>
          <w:highlight w:val="none"/>
          <w:lang w:eastAsia="zh-CN"/>
        </w:rPr>
        <w:t>）企业获奖情况表</w:t>
      </w:r>
    </w:p>
    <w:p w14:paraId="3D336530">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hint="eastAsia" w:asciiTheme="minorEastAsia" w:hAnsiTheme="minorEastAsia" w:eastAsiaTheme="minorEastAsia"/>
          <w:color w:val="auto"/>
          <w:sz w:val="22"/>
          <w:szCs w:val="22"/>
          <w:highlight w:val="none"/>
          <w:lang w:eastAsia="zh-CN"/>
        </w:rPr>
        <w:t>6</w:t>
      </w:r>
      <w:r>
        <w:rPr>
          <w:rFonts w:hint="eastAsia" w:cs="宋体" w:asciiTheme="minorEastAsia" w:hAnsiTheme="minorEastAsia" w:eastAsiaTheme="minorEastAsia"/>
          <w:color w:val="auto"/>
          <w:sz w:val="22"/>
          <w:szCs w:val="22"/>
          <w:highlight w:val="none"/>
          <w:lang w:eastAsia="zh-CN"/>
        </w:rPr>
        <w:t>）拟分包项目情况表</w:t>
      </w:r>
    </w:p>
    <w:p w14:paraId="022C389E">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hint="eastAsia" w:asciiTheme="minorEastAsia" w:hAnsiTheme="minorEastAsia" w:eastAsiaTheme="minorEastAsia"/>
          <w:color w:val="auto"/>
          <w:sz w:val="22"/>
          <w:szCs w:val="22"/>
          <w:highlight w:val="none"/>
          <w:lang w:eastAsia="zh-CN"/>
        </w:rPr>
        <w:t>7</w:t>
      </w:r>
      <w:r>
        <w:rPr>
          <w:rFonts w:hint="eastAsia" w:cs="宋体" w:asciiTheme="minorEastAsia" w:hAnsiTheme="minorEastAsia" w:eastAsiaTheme="minorEastAsia"/>
          <w:color w:val="auto"/>
          <w:sz w:val="22"/>
          <w:szCs w:val="22"/>
          <w:highlight w:val="none"/>
          <w:lang w:eastAsia="zh-CN"/>
        </w:rPr>
        <w:t>）其他材料（如有）</w:t>
      </w:r>
      <w:r>
        <w:rPr>
          <w:rFonts w:asciiTheme="minorEastAsia" w:hAnsiTheme="minorEastAsia" w:eastAsiaTheme="minorEastAsia"/>
          <w:color w:val="auto"/>
          <w:sz w:val="22"/>
          <w:szCs w:val="22"/>
          <w:highlight w:val="none"/>
          <w:lang w:eastAsia="zh-CN"/>
        </w:rPr>
        <w:t xml:space="preserve"> </w:t>
      </w:r>
    </w:p>
    <w:p w14:paraId="0D114085">
      <w:pPr>
        <w:spacing w:line="380" w:lineRule="exact"/>
        <w:ind w:firstLine="442" w:firstLineChars="200"/>
        <w:rPr>
          <w:rFonts w:asciiTheme="minorEastAsia" w:hAnsiTheme="minorEastAsia" w:eastAsiaTheme="minorEastAsia"/>
          <w:b/>
          <w:color w:val="auto"/>
          <w:sz w:val="22"/>
          <w:szCs w:val="22"/>
          <w:highlight w:val="none"/>
          <w:lang w:eastAsia="zh-CN"/>
        </w:rPr>
      </w:pPr>
      <w:r>
        <w:rPr>
          <w:rFonts w:hint="eastAsia" w:cs="宋体" w:asciiTheme="minorEastAsia" w:hAnsiTheme="minorEastAsia" w:eastAsiaTheme="minorEastAsia"/>
          <w:b/>
          <w:color w:val="auto"/>
          <w:sz w:val="22"/>
          <w:szCs w:val="22"/>
          <w:highlight w:val="none"/>
          <w:lang w:eastAsia="zh-CN"/>
        </w:rPr>
        <w:t>技术文件：</w:t>
      </w:r>
    </w:p>
    <w:p w14:paraId="6A5DA692">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1</w:t>
      </w:r>
      <w:r>
        <w:rPr>
          <w:rFonts w:hint="eastAsia" w:cs="宋体" w:asciiTheme="minorEastAsia" w:hAnsiTheme="minorEastAsia" w:eastAsiaTheme="minorEastAsia"/>
          <w:color w:val="auto"/>
          <w:sz w:val="22"/>
          <w:szCs w:val="22"/>
          <w:highlight w:val="none"/>
          <w:lang w:eastAsia="zh-CN"/>
        </w:rPr>
        <w:t>）拟委任的项目经理资历表</w:t>
      </w:r>
    </w:p>
    <w:p w14:paraId="7814815A">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2</w:t>
      </w:r>
      <w:r>
        <w:rPr>
          <w:rFonts w:hint="eastAsia" w:cs="宋体" w:asciiTheme="minorEastAsia" w:hAnsiTheme="minorEastAsia" w:eastAsiaTheme="minorEastAsia"/>
          <w:color w:val="auto"/>
          <w:sz w:val="22"/>
          <w:szCs w:val="22"/>
          <w:highlight w:val="none"/>
          <w:lang w:eastAsia="zh-CN"/>
        </w:rPr>
        <w:t>）拟委任的其他管理和技术人员汇总表</w:t>
      </w:r>
    </w:p>
    <w:p w14:paraId="10222FBE">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3</w:t>
      </w:r>
      <w:r>
        <w:rPr>
          <w:rFonts w:hint="eastAsia" w:cs="宋体" w:asciiTheme="minorEastAsia" w:hAnsiTheme="minorEastAsia" w:eastAsiaTheme="minorEastAsia"/>
          <w:color w:val="auto"/>
          <w:sz w:val="22"/>
          <w:szCs w:val="22"/>
          <w:highlight w:val="none"/>
          <w:lang w:eastAsia="zh-CN"/>
        </w:rPr>
        <w:t>）拟委任的其他管理和技术人员资历表</w:t>
      </w:r>
    </w:p>
    <w:p w14:paraId="49FCA204">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4</w:t>
      </w:r>
      <w:r>
        <w:rPr>
          <w:rFonts w:hint="eastAsia" w:cs="宋体" w:asciiTheme="minorEastAsia" w:hAnsiTheme="minorEastAsia" w:eastAsiaTheme="minorEastAsia"/>
          <w:color w:val="auto"/>
          <w:sz w:val="22"/>
          <w:szCs w:val="22"/>
          <w:highlight w:val="none"/>
          <w:lang w:eastAsia="zh-CN"/>
        </w:rPr>
        <w:t>）拟配备本项目的主要机械设备和试验检测设备表</w:t>
      </w:r>
    </w:p>
    <w:p w14:paraId="64B02220">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hint="eastAsia" w:asciiTheme="minorEastAsia" w:hAnsiTheme="minorEastAsia" w:eastAsiaTheme="minorEastAsia"/>
          <w:color w:val="auto"/>
          <w:sz w:val="22"/>
          <w:szCs w:val="22"/>
          <w:highlight w:val="none"/>
          <w:lang w:eastAsia="zh-CN"/>
        </w:rPr>
        <w:t>5</w:t>
      </w:r>
      <w:r>
        <w:rPr>
          <w:rFonts w:hint="eastAsia" w:cs="宋体" w:asciiTheme="minorEastAsia" w:hAnsiTheme="minorEastAsia" w:eastAsiaTheme="minorEastAsia"/>
          <w:color w:val="auto"/>
          <w:sz w:val="22"/>
          <w:szCs w:val="22"/>
          <w:highlight w:val="none"/>
          <w:lang w:eastAsia="zh-CN"/>
        </w:rPr>
        <w:t>）养护作业方案</w:t>
      </w:r>
    </w:p>
    <w:p w14:paraId="5C6155CA">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hint="eastAsia" w:asciiTheme="minorEastAsia" w:hAnsiTheme="minorEastAsia" w:eastAsiaTheme="minorEastAsia"/>
          <w:color w:val="auto"/>
          <w:sz w:val="22"/>
          <w:szCs w:val="22"/>
          <w:highlight w:val="none"/>
          <w:lang w:eastAsia="zh-CN"/>
        </w:rPr>
        <w:t>6</w:t>
      </w:r>
      <w:r>
        <w:rPr>
          <w:rFonts w:hint="eastAsia" w:cs="宋体" w:asciiTheme="minorEastAsia" w:hAnsiTheme="minorEastAsia" w:eastAsiaTheme="minorEastAsia"/>
          <w:color w:val="auto"/>
          <w:sz w:val="22"/>
          <w:szCs w:val="22"/>
          <w:highlight w:val="none"/>
          <w:lang w:eastAsia="zh-CN"/>
        </w:rPr>
        <w:t>）其他材料（如有）。</w:t>
      </w:r>
      <w:r>
        <w:rPr>
          <w:rFonts w:asciiTheme="minorEastAsia" w:hAnsiTheme="minorEastAsia" w:eastAsiaTheme="minorEastAsia"/>
          <w:color w:val="auto"/>
          <w:sz w:val="22"/>
          <w:szCs w:val="22"/>
          <w:highlight w:val="none"/>
          <w:lang w:eastAsia="zh-CN"/>
        </w:rPr>
        <w:t xml:space="preserve"> </w:t>
      </w:r>
    </w:p>
    <w:p w14:paraId="3B1D1DA8">
      <w:pPr>
        <w:spacing w:line="380" w:lineRule="exact"/>
        <w:ind w:firstLine="442" w:firstLineChars="200"/>
        <w:rPr>
          <w:rFonts w:asciiTheme="minorEastAsia" w:hAnsiTheme="minorEastAsia" w:eastAsiaTheme="minorEastAsia"/>
          <w:b/>
          <w:color w:val="auto"/>
          <w:sz w:val="22"/>
          <w:szCs w:val="22"/>
          <w:highlight w:val="none"/>
          <w:lang w:eastAsia="zh-CN"/>
        </w:rPr>
      </w:pPr>
      <w:r>
        <w:rPr>
          <w:rFonts w:hint="eastAsia" w:cs="宋体" w:asciiTheme="minorEastAsia" w:hAnsiTheme="minorEastAsia" w:eastAsiaTheme="minorEastAsia"/>
          <w:b/>
          <w:color w:val="auto"/>
          <w:sz w:val="22"/>
          <w:szCs w:val="22"/>
          <w:highlight w:val="none"/>
          <w:lang w:eastAsia="zh-CN"/>
        </w:rPr>
        <w:t>报价文件：</w:t>
      </w:r>
    </w:p>
    <w:p w14:paraId="742B6BD8">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1</w:t>
      </w:r>
      <w:r>
        <w:rPr>
          <w:rFonts w:hint="eastAsia" w:cs="宋体" w:asciiTheme="minorEastAsia" w:hAnsiTheme="minorEastAsia" w:eastAsiaTheme="minorEastAsia"/>
          <w:color w:val="auto"/>
          <w:sz w:val="22"/>
          <w:szCs w:val="22"/>
          <w:highlight w:val="none"/>
          <w:lang w:eastAsia="zh-CN"/>
        </w:rPr>
        <w:t>）投标函及投标函附录</w:t>
      </w:r>
    </w:p>
    <w:p w14:paraId="60113B1F">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2</w:t>
      </w:r>
      <w:r>
        <w:rPr>
          <w:rFonts w:hint="eastAsia" w:cs="宋体" w:asciiTheme="minorEastAsia" w:hAnsiTheme="minorEastAsia" w:eastAsiaTheme="minorEastAsia"/>
          <w:color w:val="auto"/>
          <w:sz w:val="22"/>
          <w:szCs w:val="22"/>
          <w:highlight w:val="none"/>
          <w:lang w:eastAsia="zh-CN"/>
        </w:rPr>
        <w:t>）已标价工程量清单；</w:t>
      </w:r>
    </w:p>
    <w:p w14:paraId="339BA945">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hint="eastAsia" w:asciiTheme="minorEastAsia" w:hAnsiTheme="minorEastAsia" w:eastAsiaTheme="minorEastAsia"/>
          <w:color w:val="auto"/>
          <w:sz w:val="22"/>
          <w:szCs w:val="22"/>
          <w:highlight w:val="none"/>
          <w:lang w:eastAsia="zh-CN"/>
        </w:rPr>
        <w:t>3</w:t>
      </w:r>
      <w:r>
        <w:rPr>
          <w:rFonts w:hint="eastAsia" w:cs="宋体" w:asciiTheme="minorEastAsia" w:hAnsiTheme="minorEastAsia" w:eastAsiaTheme="minorEastAsia"/>
          <w:color w:val="auto"/>
          <w:sz w:val="22"/>
          <w:szCs w:val="22"/>
          <w:highlight w:val="none"/>
          <w:lang w:eastAsia="zh-CN"/>
        </w:rPr>
        <w:t>）其他资料（如有）。</w:t>
      </w:r>
    </w:p>
    <w:p w14:paraId="694C8687">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投标人在评标过程中作出的符合法律法规和招标文件规定的澄清确认，构成投标文件的组成部分。</w:t>
      </w:r>
    </w:p>
    <w:p w14:paraId="257E8E28">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3.2 </w:t>
      </w:r>
      <w:r>
        <w:rPr>
          <w:rFonts w:hint="eastAsia" w:cs="宋体" w:asciiTheme="minorEastAsia" w:hAnsiTheme="minorEastAsia" w:eastAsiaTheme="minorEastAsia"/>
          <w:color w:val="auto"/>
          <w:sz w:val="22"/>
          <w:szCs w:val="22"/>
          <w:highlight w:val="none"/>
          <w:lang w:eastAsia="zh-CN"/>
        </w:rPr>
        <w:t>投标报价</w:t>
      </w:r>
    </w:p>
    <w:p w14:paraId="20060D6D">
      <w:pPr>
        <w:spacing w:line="380" w:lineRule="exact"/>
        <w:ind w:firstLine="440" w:firstLineChars="200"/>
        <w:rPr>
          <w:rFonts w:cs="宋体"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3.2.1 </w:t>
      </w:r>
      <w:r>
        <w:rPr>
          <w:rFonts w:hint="eastAsia" w:cs="宋体" w:asciiTheme="minorEastAsia" w:hAnsiTheme="minorEastAsia" w:eastAsiaTheme="minorEastAsia"/>
          <w:color w:val="auto"/>
          <w:sz w:val="22"/>
          <w:szCs w:val="22"/>
          <w:highlight w:val="none"/>
          <w:lang w:eastAsia="zh-CN"/>
        </w:rPr>
        <w:t>投标报价应包括国家规定的增值税税金，除投标人须知前附表另有规定外，增值税税</w:t>
      </w:r>
      <w:r>
        <w:rPr>
          <w:rFonts w:asciiTheme="minorEastAsia" w:hAnsiTheme="minorEastAsia" w:eastAsiaTheme="minorEastAsia"/>
          <w:color w:val="auto"/>
          <w:sz w:val="22"/>
          <w:szCs w:val="22"/>
          <w:highlight w:val="none"/>
          <w:lang w:eastAsia="zh-CN"/>
        </w:rPr>
        <w:t xml:space="preserve"> </w:t>
      </w:r>
      <w:r>
        <w:rPr>
          <w:rFonts w:hint="eastAsia" w:cs="宋体" w:asciiTheme="minorEastAsia" w:hAnsiTheme="minorEastAsia" w:eastAsiaTheme="minorEastAsia"/>
          <w:color w:val="auto"/>
          <w:sz w:val="22"/>
          <w:szCs w:val="22"/>
          <w:highlight w:val="none"/>
          <w:lang w:eastAsia="zh-CN"/>
        </w:rPr>
        <w:t>金按一般计税方法计算。投标人应按第十章</w:t>
      </w:r>
      <w:r>
        <w:rPr>
          <w:rFonts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eastAsia="zh-CN"/>
        </w:rPr>
        <w:t>投标文件格式</w:t>
      </w:r>
      <w:r>
        <w:rPr>
          <w:rFonts w:asciiTheme="minorEastAsia" w:hAnsiTheme="minorEastAsia" w:eastAsiaTheme="minorEastAsia"/>
          <w:color w:val="auto"/>
          <w:sz w:val="22"/>
          <w:szCs w:val="22"/>
          <w:highlight w:val="none"/>
          <w:lang w:eastAsia="zh-CN"/>
        </w:rPr>
        <w:t xml:space="preserve"> ”</w:t>
      </w:r>
      <w:r>
        <w:rPr>
          <w:rFonts w:hint="eastAsia" w:cs="宋体" w:asciiTheme="minorEastAsia" w:hAnsiTheme="minorEastAsia" w:eastAsiaTheme="minorEastAsia"/>
          <w:color w:val="auto"/>
          <w:sz w:val="22"/>
          <w:szCs w:val="22"/>
          <w:highlight w:val="none"/>
          <w:lang w:eastAsia="zh-CN"/>
        </w:rPr>
        <w:t>的要求在投标函中进行报价并填写工程量清单相应表格。</w:t>
      </w:r>
    </w:p>
    <w:p w14:paraId="70AE25B7">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投标人应按投标人须知前附表规定的方式填写工程量清单。</w:t>
      </w:r>
    </w:p>
    <w:p w14:paraId="3F3EB579">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本项目招标采用工程量固化清单，招标人需在做招标文件时将电子版固化清单一并放入招标文件内打包或将工程量固化清单电子文件上传至投标人须知前附表载明的网站供投标人自行下载，供投标人下载使用。投标人根据工程量清单自行报价。确定投标报价后生成电子版投标报价，编入投标文件。投标人未在工程量清单中填入单价或总额价的工程子目，将被认为其已包含在工程量清单其他子目的单价和总额价中，招标人将不予支付。</w:t>
      </w:r>
    </w:p>
    <w:p w14:paraId="5DCA4EAD">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投标人必须严格遵循工程量固化清单电子文件中的数据、格式及运算定义。严禁投标人修改工程量固化清单电子文件中的数据、格式及运算定义。</w:t>
      </w:r>
    </w:p>
    <w:p w14:paraId="685C9D67">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投标人根据招标人提供的工程量固化清单电子文件以及填报完成并打印的投标工程量清单中的投标报价和投标函大写金额报价应一致，如果报价金额出现差异，其投标将被否决。</w:t>
      </w:r>
    </w:p>
    <w:p w14:paraId="3FC2CDD7">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3.2.2 </w:t>
      </w:r>
      <w:r>
        <w:rPr>
          <w:rFonts w:hint="eastAsia" w:cs="宋体" w:asciiTheme="minorEastAsia" w:hAnsiTheme="minorEastAsia" w:eastAsiaTheme="minorEastAsia"/>
          <w:color w:val="auto"/>
          <w:sz w:val="22"/>
          <w:szCs w:val="22"/>
          <w:highlight w:val="none"/>
          <w:lang w:eastAsia="zh-CN"/>
        </w:rPr>
        <w:t>投标人应充分了解本项目的总体情况以及影响投标报价的其他要素。</w:t>
      </w:r>
    </w:p>
    <w:p w14:paraId="7B7417A9">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3.2.3 </w:t>
      </w:r>
      <w:r>
        <w:rPr>
          <w:rFonts w:hint="eastAsia" w:cs="宋体" w:asciiTheme="minorEastAsia" w:hAnsiTheme="minorEastAsia" w:eastAsiaTheme="minorEastAsia"/>
          <w:color w:val="auto"/>
          <w:sz w:val="22"/>
          <w:szCs w:val="22"/>
          <w:highlight w:val="none"/>
          <w:lang w:eastAsia="zh-CN"/>
        </w:rPr>
        <w:t>本项目的报价方式见投标人须知前附表。投标人在投标截止时间前修改投标函中的投标总报价，应同时修改投标文件</w:t>
      </w:r>
      <w:r>
        <w:rPr>
          <w:rFonts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eastAsia="zh-CN"/>
        </w:rPr>
        <w:t>已标价工程量清单</w:t>
      </w:r>
      <w:r>
        <w:rPr>
          <w:rFonts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eastAsia="zh-CN"/>
        </w:rPr>
        <w:t>中的相应报价。此修改须符合本章第</w:t>
      </w:r>
      <w:r>
        <w:rPr>
          <w:rFonts w:asciiTheme="minorEastAsia" w:hAnsiTheme="minorEastAsia" w:eastAsiaTheme="minorEastAsia"/>
          <w:color w:val="auto"/>
          <w:sz w:val="22"/>
          <w:szCs w:val="22"/>
          <w:highlight w:val="none"/>
          <w:lang w:eastAsia="zh-CN"/>
        </w:rPr>
        <w:t xml:space="preserve"> 4.3 </w:t>
      </w:r>
      <w:r>
        <w:rPr>
          <w:rFonts w:hint="eastAsia" w:cs="宋体" w:asciiTheme="minorEastAsia" w:hAnsiTheme="minorEastAsia" w:eastAsiaTheme="minorEastAsia"/>
          <w:color w:val="auto"/>
          <w:sz w:val="22"/>
          <w:szCs w:val="22"/>
          <w:highlight w:val="none"/>
          <w:lang w:eastAsia="zh-CN"/>
        </w:rPr>
        <w:t>款的有关要求。</w:t>
      </w:r>
    </w:p>
    <w:p w14:paraId="4F1986F1">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3.2.4 </w:t>
      </w:r>
      <w:r>
        <w:rPr>
          <w:rFonts w:hint="eastAsia" w:cs="宋体" w:asciiTheme="minorEastAsia" w:hAnsiTheme="minorEastAsia" w:eastAsiaTheme="minorEastAsia"/>
          <w:color w:val="auto"/>
          <w:sz w:val="22"/>
          <w:szCs w:val="22"/>
          <w:highlight w:val="none"/>
          <w:lang w:eastAsia="zh-CN"/>
        </w:rPr>
        <w:t>投标人如果发现工程量清单中的数量与图纸中数量不一致时，应立即通知招标人核查，除非招标人以书面方式予以更正，否则，应以工程量清单中列出的数量为准。</w:t>
      </w:r>
    </w:p>
    <w:p w14:paraId="70BFB0DA">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3.2.5 </w:t>
      </w:r>
      <w:r>
        <w:rPr>
          <w:rFonts w:hint="eastAsia" w:cs="宋体" w:asciiTheme="minorEastAsia" w:hAnsiTheme="minorEastAsia" w:eastAsiaTheme="minorEastAsia"/>
          <w:color w:val="auto"/>
          <w:sz w:val="22"/>
          <w:szCs w:val="22"/>
          <w:highlight w:val="none"/>
          <w:lang w:eastAsia="zh-CN"/>
        </w:rPr>
        <w:t>投标人应根据《公路水运工程安全生产监督管理办法》，在投标总价中计入安全生产费用。工程量清单第</w:t>
      </w:r>
      <w:r>
        <w:rPr>
          <w:rFonts w:asciiTheme="minorEastAsia" w:hAnsiTheme="minorEastAsia" w:eastAsiaTheme="minorEastAsia"/>
          <w:color w:val="auto"/>
          <w:sz w:val="22"/>
          <w:szCs w:val="22"/>
          <w:highlight w:val="none"/>
          <w:lang w:eastAsia="zh-CN"/>
        </w:rPr>
        <w:t>100</w:t>
      </w:r>
      <w:r>
        <w:rPr>
          <w:rFonts w:hint="eastAsia" w:cs="宋体" w:asciiTheme="minorEastAsia" w:hAnsiTheme="minorEastAsia" w:eastAsiaTheme="minorEastAsia"/>
          <w:color w:val="auto"/>
          <w:sz w:val="22"/>
          <w:szCs w:val="22"/>
          <w:highlight w:val="none"/>
          <w:lang w:eastAsia="zh-CN"/>
        </w:rPr>
        <w:t>章内列有安全生产费的支付子目，由投标人按招标文件的规定填写总额价。</w:t>
      </w:r>
    </w:p>
    <w:p w14:paraId="2E7642E5">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3.2.6 </w:t>
      </w:r>
      <w:r>
        <w:rPr>
          <w:rFonts w:hint="eastAsia" w:cs="宋体" w:asciiTheme="minorEastAsia" w:hAnsiTheme="minorEastAsia" w:eastAsiaTheme="minorEastAsia"/>
          <w:color w:val="auto"/>
          <w:sz w:val="22"/>
          <w:szCs w:val="22"/>
          <w:highlight w:val="none"/>
          <w:lang w:eastAsia="zh-CN"/>
        </w:rPr>
        <w:t>除投标人须知前附表另有规定外，招标人不接受调价函。若招标人接受调价函，则应在招标文件中给出调价函的格式。投标人若有调价函则应遵循如下规定：</w:t>
      </w:r>
    </w:p>
    <w:p w14:paraId="50ED028E">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1</w:t>
      </w:r>
      <w:r>
        <w:rPr>
          <w:rFonts w:hint="eastAsia" w:cs="宋体" w:asciiTheme="minorEastAsia" w:hAnsiTheme="minorEastAsia" w:eastAsiaTheme="minorEastAsia"/>
          <w:color w:val="auto"/>
          <w:sz w:val="22"/>
          <w:szCs w:val="22"/>
          <w:highlight w:val="none"/>
          <w:lang w:eastAsia="zh-CN"/>
        </w:rPr>
        <w:t>）调价函必须采用招标文件规定的格式；调价函应说明调价后的最终报价，并以最终报价为准，而且投标人只能有一次调价的机会；</w:t>
      </w:r>
    </w:p>
    <w:p w14:paraId="47EC54E7">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2</w:t>
      </w:r>
      <w:r>
        <w:rPr>
          <w:rFonts w:hint="eastAsia" w:cs="宋体" w:asciiTheme="minorEastAsia" w:hAnsiTheme="minorEastAsia" w:eastAsiaTheme="minorEastAsia"/>
          <w:color w:val="auto"/>
          <w:sz w:val="22"/>
          <w:szCs w:val="22"/>
          <w:highlight w:val="none"/>
          <w:lang w:eastAsia="zh-CN"/>
        </w:rPr>
        <w:t>）工程量清单中招标人指定的报价不允许调价；</w:t>
      </w:r>
    </w:p>
    <w:p w14:paraId="3BC68377">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3</w:t>
      </w:r>
      <w:r>
        <w:rPr>
          <w:rFonts w:hint="eastAsia" w:cs="宋体" w:asciiTheme="minorEastAsia" w:hAnsiTheme="minorEastAsia" w:eastAsiaTheme="minorEastAsia"/>
          <w:color w:val="auto"/>
          <w:sz w:val="22"/>
          <w:szCs w:val="22"/>
          <w:highlight w:val="none"/>
          <w:lang w:eastAsia="zh-CN"/>
        </w:rPr>
        <w:t>）本项目不调价；</w:t>
      </w:r>
    </w:p>
    <w:p w14:paraId="516CC575">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3.2.7 </w:t>
      </w:r>
      <w:r>
        <w:rPr>
          <w:rFonts w:hint="eastAsia" w:cs="宋体" w:asciiTheme="minorEastAsia" w:hAnsiTheme="minorEastAsia" w:eastAsiaTheme="minorEastAsia"/>
          <w:color w:val="auto"/>
          <w:sz w:val="22"/>
          <w:szCs w:val="22"/>
          <w:highlight w:val="none"/>
          <w:lang w:eastAsia="zh-CN"/>
        </w:rPr>
        <w:t>在合同实施期间，投标人填写的单价、合价和总额价是否由于物价波动进行价格调整按照合同条款第</w:t>
      </w:r>
      <w:r>
        <w:rPr>
          <w:rFonts w:asciiTheme="minorEastAsia" w:hAnsiTheme="minorEastAsia" w:eastAsiaTheme="minorEastAsia"/>
          <w:color w:val="auto"/>
          <w:sz w:val="22"/>
          <w:szCs w:val="22"/>
          <w:highlight w:val="none"/>
          <w:lang w:eastAsia="zh-CN"/>
        </w:rPr>
        <w:t>16.1</w:t>
      </w:r>
      <w:r>
        <w:rPr>
          <w:rFonts w:hint="eastAsia" w:cs="宋体" w:asciiTheme="minorEastAsia" w:hAnsiTheme="minorEastAsia" w:eastAsiaTheme="minorEastAsia"/>
          <w:color w:val="auto"/>
          <w:sz w:val="22"/>
          <w:szCs w:val="22"/>
          <w:highlight w:val="none"/>
          <w:lang w:eastAsia="zh-CN"/>
        </w:rPr>
        <w:t>款的规定处理。如果按照合同条款第</w:t>
      </w:r>
      <w:r>
        <w:rPr>
          <w:rFonts w:asciiTheme="minorEastAsia" w:hAnsiTheme="minorEastAsia" w:eastAsiaTheme="minorEastAsia"/>
          <w:color w:val="auto"/>
          <w:sz w:val="22"/>
          <w:szCs w:val="22"/>
          <w:highlight w:val="none"/>
          <w:lang w:eastAsia="zh-CN"/>
        </w:rPr>
        <w:t>16.1.1</w:t>
      </w:r>
      <w:r>
        <w:rPr>
          <w:rFonts w:hint="eastAsia" w:cs="宋体" w:asciiTheme="minorEastAsia" w:hAnsiTheme="minorEastAsia" w:eastAsiaTheme="minorEastAsia"/>
          <w:color w:val="auto"/>
          <w:sz w:val="22"/>
          <w:szCs w:val="22"/>
          <w:highlight w:val="none"/>
          <w:lang w:eastAsia="zh-CN"/>
        </w:rPr>
        <w:t>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14:paraId="617D5DA6">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3.2.8 </w:t>
      </w:r>
      <w:r>
        <w:rPr>
          <w:rFonts w:hint="eastAsia" w:cs="宋体" w:asciiTheme="minorEastAsia" w:hAnsiTheme="minorEastAsia" w:eastAsiaTheme="minorEastAsia"/>
          <w:color w:val="auto"/>
          <w:sz w:val="22"/>
          <w:szCs w:val="22"/>
          <w:highlight w:val="none"/>
          <w:lang w:eastAsia="zh-CN"/>
        </w:rPr>
        <w:t>投标人填写的单价不能高于招标人设定的单价。</w:t>
      </w:r>
    </w:p>
    <w:p w14:paraId="1C0983DE">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3.2.9 </w:t>
      </w:r>
      <w:r>
        <w:rPr>
          <w:rFonts w:hint="eastAsia" w:cs="宋体" w:asciiTheme="minorEastAsia" w:hAnsiTheme="minorEastAsia" w:eastAsiaTheme="minorEastAsia"/>
          <w:color w:val="auto"/>
          <w:sz w:val="22"/>
          <w:szCs w:val="22"/>
          <w:highlight w:val="none"/>
          <w:lang w:eastAsia="zh-CN"/>
        </w:rPr>
        <w:t>招标人设有最高投标限价的，投标人的投标报价不得超过最高投标限价，最高投标限价在投标人须知前附表中载明。</w:t>
      </w:r>
    </w:p>
    <w:p w14:paraId="641E2F13">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 xml:space="preserve">3.2.10 </w:t>
      </w:r>
      <w:r>
        <w:rPr>
          <w:rFonts w:hint="eastAsia" w:cs="宋体" w:asciiTheme="minorEastAsia" w:hAnsiTheme="minorEastAsia" w:eastAsiaTheme="minorEastAsia"/>
          <w:color w:val="auto"/>
          <w:sz w:val="22"/>
          <w:szCs w:val="22"/>
          <w:highlight w:val="none"/>
          <w:lang w:eastAsia="zh-CN"/>
        </w:rPr>
        <w:t>投标报价的其他要求见投标人须知前附表。</w:t>
      </w:r>
    </w:p>
    <w:p w14:paraId="46CD885B">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3.3 </w:t>
      </w:r>
      <w:r>
        <w:rPr>
          <w:rFonts w:hint="eastAsia" w:cs="宋体" w:asciiTheme="minorEastAsia" w:hAnsiTheme="minorEastAsia" w:eastAsiaTheme="minorEastAsia"/>
          <w:color w:val="auto"/>
          <w:sz w:val="22"/>
          <w:szCs w:val="22"/>
          <w:highlight w:val="none"/>
          <w:lang w:eastAsia="zh-CN"/>
        </w:rPr>
        <w:t>投标有效期</w:t>
      </w:r>
    </w:p>
    <w:p w14:paraId="6425D824">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3.3.1 </w:t>
      </w:r>
      <w:r>
        <w:rPr>
          <w:rFonts w:hint="eastAsia" w:cs="宋体" w:asciiTheme="minorEastAsia" w:hAnsiTheme="minorEastAsia" w:eastAsiaTheme="minorEastAsia"/>
          <w:color w:val="auto"/>
          <w:sz w:val="22"/>
          <w:szCs w:val="22"/>
          <w:highlight w:val="none"/>
          <w:lang w:eastAsia="zh-CN"/>
        </w:rPr>
        <w:t>除投标人须知前附表另有规定外，投标有效期为</w:t>
      </w:r>
      <w:r>
        <w:rPr>
          <w:rFonts w:asciiTheme="minorEastAsia" w:hAnsiTheme="minorEastAsia" w:eastAsiaTheme="minorEastAsia"/>
          <w:color w:val="auto"/>
          <w:sz w:val="22"/>
          <w:szCs w:val="22"/>
          <w:highlight w:val="none"/>
          <w:lang w:eastAsia="zh-CN"/>
        </w:rPr>
        <w:t>90</w:t>
      </w:r>
      <w:r>
        <w:rPr>
          <w:rFonts w:hint="eastAsia" w:cs="宋体" w:asciiTheme="minorEastAsia" w:hAnsiTheme="minorEastAsia" w:eastAsiaTheme="minorEastAsia"/>
          <w:color w:val="auto"/>
          <w:sz w:val="22"/>
          <w:szCs w:val="22"/>
          <w:highlight w:val="none"/>
          <w:lang w:eastAsia="zh-CN"/>
        </w:rPr>
        <w:t>日。</w:t>
      </w:r>
    </w:p>
    <w:p w14:paraId="298D27F6">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3.3.2 </w:t>
      </w:r>
      <w:r>
        <w:rPr>
          <w:rFonts w:hint="eastAsia" w:cs="宋体" w:asciiTheme="minorEastAsia" w:hAnsiTheme="minorEastAsia" w:eastAsiaTheme="minorEastAsia"/>
          <w:color w:val="auto"/>
          <w:sz w:val="22"/>
          <w:szCs w:val="22"/>
          <w:highlight w:val="none"/>
          <w:lang w:eastAsia="zh-CN"/>
        </w:rPr>
        <w:t>在投标有效期内，投标人撤销投标文件的，应承担招标文件和法律规定的责任。</w:t>
      </w:r>
    </w:p>
    <w:p w14:paraId="2E40EDFB">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3.3.3 </w:t>
      </w:r>
      <w:r>
        <w:rPr>
          <w:rFonts w:hint="eastAsia" w:cs="宋体" w:asciiTheme="minorEastAsia" w:hAnsiTheme="minorEastAsia" w:eastAsiaTheme="minorEastAsia"/>
          <w:color w:val="auto"/>
          <w:sz w:val="22"/>
          <w:szCs w:val="22"/>
          <w:highlight w:val="none"/>
          <w:lang w:eastAsia="zh-CN"/>
        </w:rPr>
        <w:t>出现特殊情况需要延长投标有效期的，招标人以书面形式通知所有投标人延长投标有效期。投标人应予以书面答复，同意延长的，但不得要求或</w:t>
      </w:r>
      <w:r>
        <w:rPr>
          <w:rFonts w:asciiTheme="minorEastAsia" w:hAnsiTheme="minorEastAsia" w:eastAsiaTheme="minorEastAsia"/>
          <w:color w:val="auto"/>
          <w:sz w:val="22"/>
          <w:szCs w:val="22"/>
          <w:highlight w:val="none"/>
          <w:lang w:eastAsia="zh-CN"/>
        </w:rPr>
        <w:t xml:space="preserve"> </w:t>
      </w:r>
      <w:r>
        <w:rPr>
          <w:rFonts w:hint="eastAsia" w:cs="宋体" w:asciiTheme="minorEastAsia" w:hAnsiTheme="minorEastAsia" w:eastAsiaTheme="minorEastAsia"/>
          <w:color w:val="auto"/>
          <w:sz w:val="22"/>
          <w:szCs w:val="22"/>
          <w:highlight w:val="none"/>
          <w:lang w:eastAsia="zh-CN"/>
        </w:rPr>
        <w:t>被允许修改其投标文件；投标人拒绝延长的，其投标失效。</w:t>
      </w:r>
    </w:p>
    <w:p w14:paraId="29B3754B">
      <w:pPr>
        <w:widowControl w:val="0"/>
        <w:kinsoku/>
        <w:autoSpaceDE/>
        <w:autoSpaceDN/>
        <w:adjustRightInd/>
        <w:spacing w:line="380" w:lineRule="exact"/>
        <w:ind w:firstLine="426"/>
        <w:jc w:val="both"/>
        <w:textAlignment w:val="auto"/>
        <w:rPr>
          <w:rFonts w:hint="eastAsia"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3.4 投标保证金</w:t>
      </w:r>
    </w:p>
    <w:p w14:paraId="16AC9AB7">
      <w:pPr>
        <w:widowControl w:val="0"/>
        <w:kinsoku/>
        <w:autoSpaceDE/>
        <w:autoSpaceDN/>
        <w:adjustRightInd/>
        <w:spacing w:line="380" w:lineRule="exact"/>
        <w:ind w:firstLine="426"/>
        <w:jc w:val="both"/>
        <w:textAlignment w:val="auto"/>
        <w:rPr>
          <w:rFonts w:hint="eastAsia" w:cs="宋体" w:asciiTheme="minorEastAsia" w:hAnsiTheme="minorEastAsia" w:eastAsiaTheme="minorEastAsia"/>
          <w:snapToGrid/>
          <w:color w:val="auto"/>
          <w:sz w:val="22"/>
          <w:szCs w:val="22"/>
          <w:highlight w:val="none"/>
          <w:lang w:val="en-US" w:eastAsia="zh-CN"/>
        </w:rPr>
      </w:pPr>
      <w:r>
        <w:rPr>
          <w:rFonts w:hint="eastAsia" w:cs="宋体" w:asciiTheme="minorEastAsia" w:hAnsiTheme="minorEastAsia" w:eastAsiaTheme="minorEastAsia"/>
          <w:snapToGrid/>
          <w:color w:val="auto"/>
          <w:sz w:val="22"/>
          <w:szCs w:val="22"/>
          <w:highlight w:val="none"/>
          <w:lang w:val="en-US" w:eastAsia="zh-CN"/>
        </w:rPr>
        <w:t>3.4.1不需要提供。</w:t>
      </w:r>
    </w:p>
    <w:p w14:paraId="680DAEF7">
      <w:pPr>
        <w:widowControl w:val="0"/>
        <w:kinsoku/>
        <w:autoSpaceDE/>
        <w:autoSpaceDN/>
        <w:adjustRightInd/>
        <w:spacing w:line="380" w:lineRule="exact"/>
        <w:ind w:firstLine="426"/>
        <w:jc w:val="both"/>
        <w:textAlignment w:val="auto"/>
        <w:rPr>
          <w:rFonts w:hint="eastAsia"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val="en-US" w:eastAsia="zh-CN"/>
        </w:rPr>
        <w:t>3.4.2</w:t>
      </w:r>
      <w:r>
        <w:rPr>
          <w:rFonts w:hint="eastAsia" w:cs="宋体" w:asciiTheme="minorEastAsia" w:hAnsiTheme="minorEastAsia" w:eastAsiaTheme="minorEastAsia"/>
          <w:snapToGrid/>
          <w:color w:val="auto"/>
          <w:sz w:val="22"/>
          <w:szCs w:val="22"/>
          <w:highlight w:val="none"/>
          <w:lang w:eastAsia="zh-CN"/>
        </w:rPr>
        <w:t>利息计算原则见投标人须知前附表。</w:t>
      </w:r>
    </w:p>
    <w:p w14:paraId="1D06F713">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3.5.投标文件的编制</w:t>
      </w:r>
    </w:p>
    <w:p w14:paraId="3B299E9C">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 xml:space="preserve">3.5.1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 </w:t>
      </w:r>
    </w:p>
    <w:p w14:paraId="16BFC1DB">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3.5.2投标文件按照招标文件第十章格式要求在规定位置进行签署、盖章。投标人的投标文件未按照招标文件要求签署、盖章的，其投标无效。</w:t>
      </w:r>
    </w:p>
    <w:p w14:paraId="75ED785E">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3.5</w:t>
      </w:r>
      <w:r>
        <w:rPr>
          <w:rFonts w:cs="宋体" w:asciiTheme="minorEastAsia" w:hAnsiTheme="minorEastAsia" w:eastAsiaTheme="minorEastAsia"/>
          <w:snapToGrid/>
          <w:color w:val="auto"/>
          <w:sz w:val="22"/>
          <w:szCs w:val="22"/>
          <w:highlight w:val="none"/>
          <w:lang w:eastAsia="zh-CN"/>
        </w:rPr>
        <w:t>.</w:t>
      </w:r>
      <w:r>
        <w:rPr>
          <w:rFonts w:hint="eastAsia" w:cs="宋体" w:asciiTheme="minorEastAsia" w:hAnsiTheme="minorEastAsia" w:eastAsiaTheme="minorEastAsia"/>
          <w:snapToGrid/>
          <w:color w:val="auto"/>
          <w:sz w:val="22"/>
          <w:szCs w:val="22"/>
          <w:highlight w:val="none"/>
          <w:lang w:eastAsia="zh-CN"/>
        </w:rPr>
        <w:t>3为确保网上操作合法、有效和安全，投标人应当在投标截止时间前完成在“广西政府采购云”平台的身份认证，确保在电子投标过程中能够对相关数据电文进行加密和使用电子签名。</w:t>
      </w:r>
    </w:p>
    <w:p w14:paraId="23831483">
      <w:pPr>
        <w:widowControl w:val="0"/>
        <w:kinsoku/>
        <w:autoSpaceDE/>
        <w:autoSpaceDN/>
        <w:adjustRightInd/>
        <w:spacing w:line="380" w:lineRule="exact"/>
        <w:ind w:firstLine="426"/>
        <w:jc w:val="both"/>
        <w:textAlignment w:val="auto"/>
        <w:rPr>
          <w:rFonts w:cs="宋体" w:asciiTheme="minorEastAsia" w:hAnsiTheme="minorEastAsia" w:eastAsiaTheme="minorEastAsia"/>
          <w:b/>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3.5.4投标文件中标注的投标人名称应与主体资格证明（如营业执照、事业单位法人证书、执业许可证、自然人身份证等）及公章一致，否则作无效投标处理</w:t>
      </w:r>
      <w:r>
        <w:rPr>
          <w:rFonts w:hint="eastAsia" w:cs="宋体" w:asciiTheme="minorEastAsia" w:hAnsiTheme="minorEastAsia" w:eastAsiaTheme="minorEastAsia"/>
          <w:b/>
          <w:snapToGrid/>
          <w:color w:val="auto"/>
          <w:sz w:val="22"/>
          <w:szCs w:val="22"/>
          <w:highlight w:val="none"/>
          <w:lang w:eastAsia="zh-CN"/>
        </w:rPr>
        <w:t>。</w:t>
      </w:r>
    </w:p>
    <w:p w14:paraId="2C740D0D">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3.5.5投标文件应尽量避免涂改、行间插字或者删除。如果出现上述情况，改动之处应由投标人的法定代表人或者其委托代理人签字或者加盖公章。投标文件因字迹潦草或者表达不清所引起的后果由投标人承担。</w:t>
      </w:r>
    </w:p>
    <w:p w14:paraId="0DEDBFCB">
      <w:pPr>
        <w:widowControl w:val="0"/>
        <w:kinsoku/>
        <w:autoSpaceDE/>
        <w:autoSpaceDN/>
        <w:adjustRightInd/>
        <w:spacing w:line="380" w:lineRule="exact"/>
        <w:ind w:firstLine="425"/>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3.6.投标文件的提交</w:t>
      </w:r>
    </w:p>
    <w:p w14:paraId="4C0295CF">
      <w:pPr>
        <w:widowControl w:val="0"/>
        <w:kinsoku/>
        <w:autoSpaceDE/>
        <w:autoSpaceDN/>
        <w:adjustRightInd/>
        <w:spacing w:line="380" w:lineRule="exact"/>
        <w:ind w:firstLine="426"/>
        <w:jc w:val="both"/>
        <w:textAlignment w:val="auto"/>
        <w:rPr>
          <w:rFonts w:cs="宋体" w:asciiTheme="minorEastAsia" w:hAnsiTheme="minorEastAsia" w:eastAsiaTheme="minorEastAsia"/>
          <w:b/>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3.6.1投标人必须在“投标人须知前附表”规定的投标文件接收时间和投标地点提交电子版投标文件。电子投标文件应在制作完成后，</w:t>
      </w:r>
      <w:r>
        <w:rPr>
          <w:rFonts w:cs="宋体" w:asciiTheme="minorEastAsia" w:hAnsiTheme="minorEastAsia" w:eastAsiaTheme="minorEastAsia"/>
          <w:snapToGrid/>
          <w:color w:val="auto"/>
          <w:sz w:val="22"/>
          <w:szCs w:val="22"/>
          <w:highlight w:val="none"/>
          <w:lang w:eastAsia="zh-CN"/>
        </w:rPr>
        <w:t>在投标截止时间前</w:t>
      </w:r>
      <w:r>
        <w:rPr>
          <w:rFonts w:hint="eastAsia" w:cs="宋体" w:asciiTheme="minorEastAsia" w:hAnsiTheme="minorEastAsia" w:eastAsiaTheme="minorEastAsia"/>
          <w:snapToGrid/>
          <w:color w:val="auto"/>
          <w:sz w:val="22"/>
          <w:szCs w:val="22"/>
          <w:highlight w:val="none"/>
          <w:lang w:eastAsia="zh-CN"/>
        </w:rPr>
        <w:t xml:space="preserve">通过有效数字证书（CA认证锁）进行电子签章、加密，然后通过网络将加密的电子投标文件递交至“广西政府采购云”平台。 </w:t>
      </w:r>
      <w:r>
        <w:rPr>
          <w:rFonts w:hint="eastAsia" w:cs="宋体" w:asciiTheme="minorEastAsia" w:hAnsiTheme="minorEastAsia" w:eastAsiaTheme="minorEastAsia"/>
          <w:b/>
          <w:snapToGrid/>
          <w:color w:val="auto"/>
          <w:sz w:val="22"/>
          <w:szCs w:val="22"/>
          <w:highlight w:val="none"/>
          <w:lang w:eastAsia="zh-CN"/>
        </w:rPr>
        <w:t xml:space="preserve"> </w:t>
      </w:r>
    </w:p>
    <w:p w14:paraId="6BD79B3D">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3.6.2未在规定时间内提交的电子投标文件，“</w:t>
      </w:r>
      <w:r>
        <w:rPr>
          <w:rFonts w:hint="eastAsia" w:cs="宋体" w:asciiTheme="minorEastAsia" w:hAnsiTheme="minorEastAsia" w:eastAsiaTheme="minorEastAsia"/>
          <w:snapToGrid/>
          <w:color w:val="auto"/>
          <w:sz w:val="22"/>
          <w:szCs w:val="22"/>
          <w:highlight w:val="none"/>
          <w:lang w:val="en-US" w:eastAsia="zh-CN"/>
        </w:rPr>
        <w:t>广西</w:t>
      </w:r>
      <w:r>
        <w:rPr>
          <w:rFonts w:hint="eastAsia" w:cs="宋体" w:asciiTheme="minorEastAsia" w:hAnsiTheme="minorEastAsia" w:eastAsiaTheme="minorEastAsia"/>
          <w:snapToGrid/>
          <w:color w:val="auto"/>
          <w:sz w:val="22"/>
          <w:szCs w:val="22"/>
          <w:highlight w:val="none"/>
          <w:lang w:eastAsia="zh-CN"/>
        </w:rPr>
        <w:t>政</w:t>
      </w:r>
      <w:r>
        <w:rPr>
          <w:rFonts w:hint="eastAsia" w:cs="宋体" w:asciiTheme="minorEastAsia" w:hAnsiTheme="minorEastAsia" w:eastAsiaTheme="minorEastAsia"/>
          <w:snapToGrid/>
          <w:color w:val="auto"/>
          <w:sz w:val="22"/>
          <w:szCs w:val="22"/>
          <w:highlight w:val="none"/>
          <w:lang w:val="en-US" w:eastAsia="zh-CN"/>
        </w:rPr>
        <w:t>府</w:t>
      </w:r>
      <w:r>
        <w:rPr>
          <w:rFonts w:hint="eastAsia" w:cs="宋体" w:asciiTheme="minorEastAsia" w:hAnsiTheme="minorEastAsia" w:eastAsiaTheme="minorEastAsia"/>
          <w:snapToGrid/>
          <w:color w:val="auto"/>
          <w:sz w:val="22"/>
          <w:szCs w:val="22"/>
          <w:highlight w:val="none"/>
          <w:lang w:eastAsia="zh-CN"/>
        </w:rPr>
        <w:t>采</w:t>
      </w:r>
      <w:r>
        <w:rPr>
          <w:rFonts w:hint="eastAsia" w:cs="宋体" w:asciiTheme="minorEastAsia" w:hAnsiTheme="minorEastAsia" w:eastAsiaTheme="minorEastAsia"/>
          <w:snapToGrid/>
          <w:color w:val="auto"/>
          <w:sz w:val="22"/>
          <w:szCs w:val="22"/>
          <w:highlight w:val="none"/>
          <w:lang w:val="en-US" w:eastAsia="zh-CN"/>
        </w:rPr>
        <w:t>购</w:t>
      </w:r>
      <w:r>
        <w:rPr>
          <w:rFonts w:hint="eastAsia" w:cs="宋体" w:asciiTheme="minorEastAsia" w:hAnsiTheme="minorEastAsia" w:eastAsiaTheme="minorEastAsia"/>
          <w:snapToGrid/>
          <w:color w:val="auto"/>
          <w:sz w:val="22"/>
          <w:szCs w:val="22"/>
          <w:highlight w:val="none"/>
          <w:lang w:eastAsia="zh-CN"/>
        </w:rPr>
        <w:t>云”平台将拒收。</w:t>
      </w:r>
    </w:p>
    <w:p w14:paraId="3946BD34">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3.6.3电子版投标文件提交方式见“招标公告”</w:t>
      </w:r>
      <w:r>
        <w:rPr>
          <w:rFonts w:hint="eastAsia" w:cs="宋体" w:asciiTheme="minorEastAsia" w:hAnsiTheme="minorEastAsia" w:eastAsiaTheme="minorEastAsia"/>
          <w:bCs/>
          <w:snapToGrid/>
          <w:color w:val="auto"/>
          <w:sz w:val="22"/>
          <w:szCs w:val="22"/>
          <w:highlight w:val="none"/>
          <w:lang w:eastAsia="zh-CN"/>
        </w:rPr>
        <w:t>。</w:t>
      </w:r>
    </w:p>
    <w:p w14:paraId="4D794286">
      <w:pPr>
        <w:widowControl w:val="0"/>
        <w:kinsoku/>
        <w:autoSpaceDE/>
        <w:autoSpaceDN/>
        <w:adjustRightInd/>
        <w:spacing w:line="380" w:lineRule="exact"/>
        <w:ind w:firstLine="425"/>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3.7 投标文件的补充、修改、撤回与退回</w:t>
      </w:r>
    </w:p>
    <w:p w14:paraId="08E4F615">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3.7.1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p w14:paraId="554DCB20">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3.7.2 “广西政府采购云”平台收到投标文件，将妥善保存并即时向投标人发出确认回执通知。在投标截止时间前，除投标人补充、修改或者撤回投标文件外，任何单位和个人不得解密或提取投标文件。</w:t>
      </w:r>
    </w:p>
    <w:p w14:paraId="196B1780">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3.7.3在投标截止时间止提交电子版投标文件的投标人不足3家时，电子版投标文件由代理机构在“</w:t>
      </w:r>
      <w:r>
        <w:rPr>
          <w:color w:val="auto"/>
          <w:spacing w:val="22"/>
          <w:highlight w:val="none"/>
        </w:rPr>
        <w:t>广西政府采购</w:t>
      </w:r>
      <w:r>
        <w:rPr>
          <w:rFonts w:hint="eastAsia" w:eastAsia="宋体"/>
          <w:color w:val="auto"/>
          <w:spacing w:val="22"/>
          <w:highlight w:val="none"/>
          <w:lang w:val="en-US" w:eastAsia="zh-CN"/>
        </w:rPr>
        <w:t>云</w:t>
      </w:r>
      <w:r>
        <w:rPr>
          <w:rFonts w:hint="eastAsia" w:cs="宋体" w:asciiTheme="minorEastAsia" w:hAnsiTheme="minorEastAsia" w:eastAsiaTheme="minorEastAsia"/>
          <w:snapToGrid/>
          <w:color w:val="auto"/>
          <w:sz w:val="22"/>
          <w:szCs w:val="22"/>
          <w:highlight w:val="none"/>
          <w:lang w:eastAsia="zh-CN"/>
        </w:rPr>
        <w:t>”平台操作退回，除此之外招标人和招标代理机构对已提交的投标文件概不退回。</w:t>
      </w:r>
    </w:p>
    <w:p w14:paraId="46FC6890">
      <w:pPr>
        <w:widowControl w:val="0"/>
        <w:kinsoku/>
        <w:autoSpaceDE/>
        <w:autoSpaceDN/>
        <w:adjustRightInd/>
        <w:spacing w:line="380" w:lineRule="exact"/>
        <w:ind w:firstLine="425"/>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3.8.开标时间和地点</w:t>
      </w:r>
    </w:p>
    <w:p w14:paraId="0601BBD2">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3.8.1开标时间及地点详见“投标人须知前附表”</w:t>
      </w:r>
    </w:p>
    <w:p w14:paraId="06A3F59E">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3.8.2如投标人成功解密投标文件，但未在“</w:t>
      </w:r>
      <w:r>
        <w:rPr>
          <w:color w:val="auto"/>
          <w:spacing w:val="22"/>
          <w:highlight w:val="none"/>
        </w:rPr>
        <w:t>广西政府采购</w:t>
      </w:r>
      <w:r>
        <w:rPr>
          <w:rFonts w:hint="eastAsia" w:cs="宋体" w:asciiTheme="minorEastAsia" w:hAnsiTheme="minorEastAsia" w:eastAsiaTheme="minorEastAsia"/>
          <w:snapToGrid/>
          <w:color w:val="auto"/>
          <w:sz w:val="22"/>
          <w:szCs w:val="22"/>
          <w:highlight w:val="none"/>
          <w:lang w:eastAsia="zh-CN"/>
        </w:rPr>
        <w:t>”</w:t>
      </w:r>
      <w:r>
        <w:rPr>
          <w:rFonts w:hint="eastAsia" w:eastAsia="宋体"/>
          <w:color w:val="auto"/>
          <w:spacing w:val="22"/>
          <w:highlight w:val="none"/>
          <w:lang w:val="en-US" w:eastAsia="zh-CN"/>
        </w:rPr>
        <w:t>云平台</w:t>
      </w:r>
      <w:r>
        <w:rPr>
          <w:rFonts w:hint="eastAsia" w:cs="宋体" w:asciiTheme="minorEastAsia" w:hAnsiTheme="minorEastAsia" w:eastAsiaTheme="minorEastAsia"/>
          <w:snapToGrid/>
          <w:color w:val="auto"/>
          <w:sz w:val="22"/>
          <w:szCs w:val="22"/>
          <w:highlight w:val="none"/>
          <w:lang w:eastAsia="zh-CN"/>
        </w:rPr>
        <w:t>电子开标大厅参加开标的，视同认可开标过程和结果，由此产生的后果由投标人自行负责。 投标人不足3家的，不得开标。</w:t>
      </w:r>
    </w:p>
    <w:p w14:paraId="7D0EC603">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3.9.开标程序</w:t>
      </w:r>
    </w:p>
    <w:p w14:paraId="6AE5D4DC">
      <w:pPr>
        <w:widowControl w:val="0"/>
        <w:kinsoku/>
        <w:autoSpaceDE/>
        <w:autoSpaceDN/>
        <w:adjustRightInd/>
        <w:spacing w:line="380" w:lineRule="exact"/>
        <w:ind w:firstLine="426"/>
        <w:jc w:val="both"/>
        <w:textAlignment w:val="auto"/>
        <w:rPr>
          <w:rFonts w:hint="eastAsia"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3.9.1开标形式：</w:t>
      </w:r>
    </w:p>
    <w:p w14:paraId="5AB22C91">
      <w:pPr>
        <w:widowControl w:val="0"/>
        <w:kinsoku/>
        <w:autoSpaceDE/>
        <w:autoSpaceDN/>
        <w:adjustRightInd/>
        <w:spacing w:line="380" w:lineRule="exact"/>
        <w:ind w:firstLine="426"/>
        <w:jc w:val="both"/>
        <w:textAlignment w:val="auto"/>
        <w:rPr>
          <w:rFonts w:hint="eastAsia"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（1）开标的准备工作由招标代理机构负责落实，招标代理机构必须基于“广西政府采购</w:t>
      </w:r>
      <w:r>
        <w:rPr>
          <w:rFonts w:hint="eastAsia" w:cs="宋体" w:asciiTheme="minorEastAsia" w:hAnsiTheme="minorEastAsia" w:eastAsiaTheme="minorEastAsia"/>
          <w:snapToGrid/>
          <w:color w:val="auto"/>
          <w:sz w:val="22"/>
          <w:szCs w:val="22"/>
          <w:highlight w:val="none"/>
          <w:lang w:val="en-US" w:eastAsia="zh-CN"/>
        </w:rPr>
        <w:t>云</w:t>
      </w:r>
      <w:r>
        <w:rPr>
          <w:rFonts w:hint="eastAsia" w:cs="宋体" w:asciiTheme="minorEastAsia" w:hAnsiTheme="minorEastAsia" w:eastAsiaTheme="minorEastAsia"/>
          <w:snapToGrid/>
          <w:color w:val="auto"/>
          <w:sz w:val="22"/>
          <w:szCs w:val="22"/>
          <w:highlight w:val="none"/>
          <w:lang w:eastAsia="zh-CN"/>
        </w:rPr>
        <w:t>”平台选取评审专家，如招标代理机构未按规定选取专家的，视为本次开评标无效，应当重新采购；</w:t>
      </w:r>
    </w:p>
    <w:p w14:paraId="44E10694">
      <w:pPr>
        <w:widowControl w:val="0"/>
        <w:kinsoku/>
        <w:autoSpaceDE/>
        <w:autoSpaceDN/>
        <w:adjustRightInd/>
        <w:spacing w:line="380" w:lineRule="exact"/>
        <w:ind w:firstLine="426"/>
        <w:jc w:val="both"/>
        <w:textAlignment w:val="auto"/>
        <w:rPr>
          <w:rFonts w:hint="eastAsia"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（2）招标代理机构将按照招标文件规定的时间通过“广西政府采购</w:t>
      </w:r>
      <w:r>
        <w:rPr>
          <w:rFonts w:hint="eastAsia" w:cs="宋体" w:asciiTheme="minorEastAsia" w:hAnsiTheme="minorEastAsia" w:eastAsiaTheme="minorEastAsia"/>
          <w:snapToGrid/>
          <w:color w:val="auto"/>
          <w:sz w:val="22"/>
          <w:szCs w:val="22"/>
          <w:highlight w:val="none"/>
          <w:lang w:val="en-US" w:eastAsia="zh-CN"/>
        </w:rPr>
        <w:t>云</w:t>
      </w:r>
      <w:r>
        <w:rPr>
          <w:rFonts w:hint="eastAsia" w:cs="宋体" w:asciiTheme="minorEastAsia" w:hAnsiTheme="minorEastAsia" w:eastAsiaTheme="minorEastAsia"/>
          <w:snapToGrid/>
          <w:color w:val="auto"/>
          <w:sz w:val="22"/>
          <w:szCs w:val="22"/>
          <w:highlight w:val="none"/>
          <w:lang w:eastAsia="zh-CN"/>
        </w:rPr>
        <w:t>”平台组织线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22D835F5">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3.9.2</w:t>
      </w:r>
      <w:r>
        <w:rPr>
          <w:rFonts w:cs="宋体" w:asciiTheme="minorEastAsia" w:hAnsiTheme="minorEastAsia" w:eastAsiaTheme="minorEastAsia"/>
          <w:snapToGrid/>
          <w:color w:val="auto"/>
          <w:sz w:val="22"/>
          <w:szCs w:val="22"/>
          <w:highlight w:val="none"/>
          <w:lang w:eastAsia="zh-CN"/>
        </w:rPr>
        <w:t>开</w:t>
      </w:r>
      <w:r>
        <w:rPr>
          <w:rFonts w:hint="eastAsia" w:cs="宋体" w:asciiTheme="minorEastAsia" w:hAnsiTheme="minorEastAsia" w:eastAsiaTheme="minorEastAsia"/>
          <w:snapToGrid/>
          <w:color w:val="auto"/>
          <w:sz w:val="22"/>
          <w:szCs w:val="22"/>
          <w:highlight w:val="none"/>
          <w:lang w:eastAsia="zh-CN"/>
        </w:rPr>
        <w:t>标</w:t>
      </w:r>
      <w:r>
        <w:rPr>
          <w:rFonts w:cs="宋体" w:asciiTheme="minorEastAsia" w:hAnsiTheme="minorEastAsia" w:eastAsiaTheme="minorEastAsia"/>
          <w:snapToGrid/>
          <w:color w:val="auto"/>
          <w:sz w:val="22"/>
          <w:szCs w:val="22"/>
          <w:highlight w:val="none"/>
          <w:lang w:eastAsia="zh-CN"/>
        </w:rPr>
        <w:t>程序：</w:t>
      </w:r>
    </w:p>
    <w:p w14:paraId="7680C5E6">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（1）解密电子投标文件。“广西政府采购</w:t>
      </w:r>
      <w:r>
        <w:rPr>
          <w:rFonts w:hint="eastAsia" w:cs="宋体" w:asciiTheme="minorEastAsia" w:hAnsiTheme="minorEastAsia" w:eastAsiaTheme="minorEastAsia"/>
          <w:snapToGrid/>
          <w:color w:val="auto"/>
          <w:sz w:val="22"/>
          <w:szCs w:val="22"/>
          <w:highlight w:val="none"/>
          <w:lang w:val="en-US" w:eastAsia="zh-CN"/>
        </w:rPr>
        <w:t>云</w:t>
      </w:r>
      <w:r>
        <w:rPr>
          <w:rFonts w:hint="eastAsia" w:cs="宋体" w:asciiTheme="minorEastAsia" w:hAnsiTheme="minorEastAsia" w:eastAsiaTheme="minorEastAsia"/>
          <w:snapToGrid/>
          <w:color w:val="auto"/>
          <w:sz w:val="22"/>
          <w:szCs w:val="22"/>
          <w:highlight w:val="none"/>
          <w:lang w:eastAsia="zh-CN"/>
        </w:rPr>
        <w:t>”平台按开标时间自动提取所有投标文件。招标代理机构依托“广西政府采购</w:t>
      </w:r>
      <w:r>
        <w:rPr>
          <w:rFonts w:hint="eastAsia" w:cs="宋体" w:asciiTheme="minorEastAsia" w:hAnsiTheme="minorEastAsia" w:eastAsiaTheme="minorEastAsia"/>
          <w:snapToGrid/>
          <w:color w:val="auto"/>
          <w:sz w:val="22"/>
          <w:szCs w:val="22"/>
          <w:highlight w:val="none"/>
          <w:lang w:val="en-US" w:eastAsia="zh-CN"/>
        </w:rPr>
        <w:t>云</w:t>
      </w:r>
      <w:r>
        <w:rPr>
          <w:rFonts w:hint="eastAsia" w:cs="宋体" w:asciiTheme="minorEastAsia" w:hAnsiTheme="minorEastAsia" w:eastAsiaTheme="minorEastAsia"/>
          <w:snapToGrid/>
          <w:color w:val="auto"/>
          <w:sz w:val="22"/>
          <w:szCs w:val="22"/>
          <w:highlight w:val="none"/>
          <w:lang w:eastAsia="zh-CN"/>
        </w:rPr>
        <w:t>”平台向各投标人发出电子加密投标文件【开始解密】通知，由投标人按招标文件规定的时间内自行进行投标文件解密。投标人的法定代表人或其委托代理人须携带加密时所用的CA锁准时登录到“广西政府采购</w:t>
      </w:r>
      <w:r>
        <w:rPr>
          <w:rFonts w:hint="eastAsia" w:cs="宋体" w:asciiTheme="minorEastAsia" w:hAnsiTheme="minorEastAsia" w:eastAsiaTheme="minorEastAsia"/>
          <w:snapToGrid/>
          <w:color w:val="auto"/>
          <w:sz w:val="22"/>
          <w:szCs w:val="22"/>
          <w:highlight w:val="none"/>
          <w:lang w:val="en-US" w:eastAsia="zh-CN"/>
        </w:rPr>
        <w:t>云</w:t>
      </w:r>
      <w:r>
        <w:rPr>
          <w:rFonts w:hint="eastAsia" w:cs="宋体" w:asciiTheme="minorEastAsia" w:hAnsiTheme="minorEastAsia" w:eastAsiaTheme="minorEastAsia"/>
          <w:snapToGrid/>
          <w:color w:val="auto"/>
          <w:sz w:val="22"/>
          <w:szCs w:val="22"/>
          <w:highlight w:val="none"/>
          <w:lang w:eastAsia="zh-CN"/>
        </w:rPr>
        <w:t>”平台电子开标大厅签到并对电子投标文件解密。各投标人须在广西政府采购</w:t>
      </w:r>
      <w:r>
        <w:rPr>
          <w:rFonts w:hint="eastAsia" w:cs="宋体" w:asciiTheme="minorEastAsia" w:hAnsiTheme="minorEastAsia" w:eastAsiaTheme="minorEastAsia"/>
          <w:snapToGrid/>
          <w:color w:val="auto"/>
          <w:sz w:val="22"/>
          <w:szCs w:val="22"/>
          <w:highlight w:val="none"/>
          <w:lang w:val="en-US" w:eastAsia="zh-CN"/>
        </w:rPr>
        <w:t>云平台</w:t>
      </w:r>
      <w:r>
        <w:rPr>
          <w:rFonts w:hint="eastAsia" w:cs="宋体" w:asciiTheme="minorEastAsia" w:hAnsiTheme="minorEastAsia" w:eastAsiaTheme="minorEastAsia"/>
          <w:snapToGrid/>
          <w:color w:val="auto"/>
          <w:sz w:val="22"/>
          <w:szCs w:val="22"/>
          <w:highlight w:val="none"/>
          <w:lang w:eastAsia="zh-CN"/>
        </w:rPr>
        <w:t>系统开标大厅中提示的开标倒计时规定时间内对上传广西政府采购</w:t>
      </w:r>
      <w:r>
        <w:rPr>
          <w:rFonts w:hint="eastAsia" w:cs="宋体" w:asciiTheme="minorEastAsia" w:hAnsiTheme="minorEastAsia" w:eastAsiaTheme="minorEastAsia"/>
          <w:snapToGrid/>
          <w:color w:val="auto"/>
          <w:sz w:val="22"/>
          <w:szCs w:val="22"/>
          <w:highlight w:val="none"/>
          <w:lang w:val="en-US" w:eastAsia="zh-CN"/>
        </w:rPr>
        <w:t>云平台</w:t>
      </w:r>
      <w:r>
        <w:rPr>
          <w:rFonts w:hint="eastAsia" w:cs="宋体" w:asciiTheme="minorEastAsia" w:hAnsiTheme="minorEastAsia" w:eastAsiaTheme="minorEastAsia"/>
          <w:snapToGrid/>
          <w:color w:val="auto"/>
          <w:sz w:val="22"/>
          <w:szCs w:val="22"/>
          <w:highlight w:val="none"/>
          <w:lang w:eastAsia="zh-CN"/>
        </w:rPr>
        <w:t>的投标文件进行解密，所有投标</w:t>
      </w:r>
      <w:r>
        <w:rPr>
          <w:rFonts w:cs="宋体" w:asciiTheme="minorEastAsia" w:hAnsiTheme="minorEastAsia" w:eastAsiaTheme="minorEastAsia"/>
          <w:snapToGrid/>
          <w:color w:val="auto"/>
          <w:sz w:val="22"/>
          <w:szCs w:val="22"/>
          <w:highlight w:val="none"/>
          <w:lang w:eastAsia="zh-CN"/>
        </w:rPr>
        <w:t>人在规定的解密时限内完成解密，解密时限结束后，代理机构将开启投标文件；投标人超过解密时限未完成解密的，系统默认其自动放弃。</w:t>
      </w:r>
    </w:p>
    <w:p w14:paraId="05EE2739">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（2）电子唱标。投标文件解密结束，各投标投标人报价均在“</w:t>
      </w:r>
      <w:r>
        <w:rPr>
          <w:rFonts w:cs="宋体" w:asciiTheme="minorEastAsia" w:hAnsiTheme="minorEastAsia" w:eastAsiaTheme="minorEastAsia"/>
          <w:snapToGrid/>
          <w:color w:val="auto"/>
          <w:sz w:val="22"/>
          <w:szCs w:val="22"/>
          <w:highlight w:val="none"/>
          <w:lang w:eastAsia="zh-CN"/>
        </w:rPr>
        <w:t>广西政府采购</w:t>
      </w:r>
      <w:r>
        <w:rPr>
          <w:rFonts w:hint="eastAsia" w:cs="宋体" w:asciiTheme="minorEastAsia" w:hAnsiTheme="minorEastAsia" w:eastAsiaTheme="minorEastAsia"/>
          <w:snapToGrid/>
          <w:color w:val="auto"/>
          <w:sz w:val="22"/>
          <w:szCs w:val="22"/>
          <w:highlight w:val="none"/>
          <w:lang w:val="en-US" w:eastAsia="zh-CN"/>
        </w:rPr>
        <w:t>云</w:t>
      </w:r>
      <w:r>
        <w:rPr>
          <w:rFonts w:hint="eastAsia" w:cs="宋体" w:asciiTheme="minorEastAsia" w:hAnsiTheme="minorEastAsia" w:eastAsiaTheme="minorEastAsia"/>
          <w:snapToGrid/>
          <w:color w:val="auto"/>
          <w:sz w:val="22"/>
          <w:szCs w:val="22"/>
          <w:highlight w:val="none"/>
          <w:lang w:eastAsia="zh-CN"/>
        </w:rPr>
        <w:t>”平台远程不见面开标大厅展示；</w:t>
      </w:r>
    </w:p>
    <w:p w14:paraId="72A45F52">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（3）签署电子《政府采购活动现场确认声明书》。通过邮件形式在远程不见面开标大厅发送各投标人签署电子《政府采购活动现场确认声明书》。</w:t>
      </w:r>
    </w:p>
    <w:p w14:paraId="2EC59519">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（4）开标过程由招标代理机构如实记录，并电子留痕，由参加电子开标的各投标人代表对电子开标记录在开标记录公布后15分钟内进行当场校核及勘误，并线上确认，未确认的视同认可开标结果。</w:t>
      </w:r>
    </w:p>
    <w:p w14:paraId="15397F8C">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5）投标人代表对开标过程和开标记录有疑义，以及认为招标人、招标代理机构相关工作人员有需要回避的情形的，应当场提出在线询问或者回避申请。招标人、招标代理机构对投标人代表提出的询问或者回避申请应当及时处理。</w:t>
      </w:r>
    </w:p>
    <w:p w14:paraId="6B97E8D7">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（6）开标结束。</w:t>
      </w:r>
    </w:p>
    <w:p w14:paraId="2D20A646">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b/>
          <w:snapToGrid/>
          <w:color w:val="auto"/>
          <w:sz w:val="22"/>
          <w:szCs w:val="22"/>
          <w:highlight w:val="none"/>
          <w:lang w:eastAsia="zh-CN"/>
        </w:rPr>
        <w:t>特别说明：</w:t>
      </w:r>
      <w:r>
        <w:rPr>
          <w:rFonts w:hint="eastAsia" w:cs="宋体" w:asciiTheme="minorEastAsia" w:hAnsiTheme="minorEastAsia" w:eastAsiaTheme="minorEastAsia"/>
          <w:snapToGrid/>
          <w:color w:val="auto"/>
          <w:sz w:val="22"/>
          <w:szCs w:val="22"/>
          <w:highlight w:val="none"/>
          <w:lang w:eastAsia="zh-CN"/>
        </w:rPr>
        <w:t>如遇“广西政府采购</w:t>
      </w:r>
      <w:r>
        <w:rPr>
          <w:rFonts w:hint="eastAsia" w:cs="宋体" w:asciiTheme="minorEastAsia" w:hAnsiTheme="minorEastAsia" w:eastAsiaTheme="minorEastAsia"/>
          <w:snapToGrid/>
          <w:color w:val="auto"/>
          <w:sz w:val="22"/>
          <w:szCs w:val="22"/>
          <w:highlight w:val="none"/>
          <w:lang w:val="en-US" w:eastAsia="zh-CN"/>
        </w:rPr>
        <w:t>云</w:t>
      </w:r>
      <w:r>
        <w:rPr>
          <w:rFonts w:hint="eastAsia" w:cs="宋体" w:asciiTheme="minorEastAsia" w:hAnsiTheme="minorEastAsia" w:eastAsiaTheme="minorEastAsia"/>
          <w:snapToGrid/>
          <w:color w:val="auto"/>
          <w:sz w:val="22"/>
          <w:szCs w:val="22"/>
          <w:highlight w:val="none"/>
          <w:lang w:eastAsia="zh-CN"/>
        </w:rPr>
        <w:t>”平台电子化开标或评审程序调整的，按调整后执行。</w:t>
      </w:r>
    </w:p>
    <w:p w14:paraId="27C84D28">
      <w:pPr>
        <w:widowControl w:val="0"/>
        <w:kinsoku/>
        <w:autoSpaceDE/>
        <w:autoSpaceDN/>
        <w:adjustRightInd/>
        <w:spacing w:line="380" w:lineRule="exact"/>
        <w:ind w:firstLine="424"/>
        <w:jc w:val="both"/>
        <w:textAlignment w:val="auto"/>
        <w:rPr>
          <w:rFonts w:cs="宋体" w:asciiTheme="minorEastAsia" w:hAnsiTheme="minorEastAsia" w:eastAsiaTheme="minorEastAsia"/>
          <w:b/>
          <w:snapToGrid/>
          <w:color w:val="auto"/>
          <w:sz w:val="22"/>
          <w:szCs w:val="22"/>
          <w:highlight w:val="none"/>
          <w:lang w:eastAsia="zh-CN"/>
        </w:rPr>
      </w:pPr>
      <w:r>
        <w:rPr>
          <w:rFonts w:hint="eastAsia" w:cs="宋体" w:asciiTheme="minorEastAsia" w:hAnsiTheme="minorEastAsia" w:eastAsiaTheme="minorEastAsia"/>
          <w:b/>
          <w:snapToGrid/>
          <w:color w:val="auto"/>
          <w:sz w:val="22"/>
          <w:szCs w:val="22"/>
          <w:highlight w:val="none"/>
          <w:lang w:eastAsia="zh-CN"/>
        </w:rPr>
        <w:t>3.10资格审查</w:t>
      </w:r>
    </w:p>
    <w:p w14:paraId="0F7AFEF9">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3.10.1</w:t>
      </w:r>
      <w:r>
        <w:rPr>
          <w:rFonts w:cs="宋体" w:asciiTheme="minorEastAsia" w:hAnsiTheme="minorEastAsia" w:eastAsiaTheme="minorEastAsia"/>
          <w:snapToGrid/>
          <w:color w:val="auto"/>
          <w:sz w:val="22"/>
          <w:szCs w:val="22"/>
          <w:highlight w:val="none"/>
          <w:lang w:eastAsia="zh-CN"/>
        </w:rPr>
        <w:t>开标结束后，</w:t>
      </w:r>
      <w:r>
        <w:rPr>
          <w:rFonts w:hint="eastAsia" w:cs="宋体" w:asciiTheme="minorEastAsia" w:hAnsiTheme="minorEastAsia" w:eastAsiaTheme="minorEastAsia"/>
          <w:snapToGrid/>
          <w:color w:val="auto"/>
          <w:sz w:val="22"/>
          <w:szCs w:val="22"/>
          <w:highlight w:val="none"/>
          <w:lang w:eastAsia="zh-CN"/>
        </w:rPr>
        <w:t>招标人或采购机构</w:t>
      </w:r>
      <w:r>
        <w:rPr>
          <w:rFonts w:cs="宋体" w:asciiTheme="minorEastAsia" w:hAnsiTheme="minorEastAsia" w:eastAsiaTheme="minorEastAsia"/>
          <w:snapToGrid/>
          <w:color w:val="auto"/>
          <w:sz w:val="22"/>
          <w:szCs w:val="22"/>
          <w:highlight w:val="none"/>
          <w:lang w:eastAsia="zh-CN"/>
        </w:rPr>
        <w:t>依法</w:t>
      </w:r>
      <w:r>
        <w:rPr>
          <w:rFonts w:hint="eastAsia" w:cs="宋体" w:asciiTheme="minorEastAsia" w:hAnsiTheme="minorEastAsia" w:eastAsiaTheme="minorEastAsia"/>
          <w:snapToGrid/>
          <w:color w:val="auto"/>
          <w:sz w:val="22"/>
          <w:szCs w:val="22"/>
          <w:highlight w:val="none"/>
          <w:lang w:eastAsia="zh-CN"/>
        </w:rPr>
        <w:t>通过电子投标文件</w:t>
      </w:r>
      <w:r>
        <w:rPr>
          <w:rFonts w:cs="宋体" w:asciiTheme="minorEastAsia" w:hAnsiTheme="minorEastAsia" w:eastAsiaTheme="minorEastAsia"/>
          <w:snapToGrid/>
          <w:color w:val="auto"/>
          <w:sz w:val="22"/>
          <w:szCs w:val="22"/>
          <w:highlight w:val="none"/>
          <w:lang w:eastAsia="zh-CN"/>
        </w:rPr>
        <w:t>对投标人的资格进行</w:t>
      </w:r>
      <w:r>
        <w:rPr>
          <w:rFonts w:hint="eastAsia" w:cs="宋体" w:asciiTheme="minorEastAsia" w:hAnsiTheme="minorEastAsia" w:eastAsiaTheme="minorEastAsia"/>
          <w:snapToGrid/>
          <w:color w:val="auto"/>
          <w:sz w:val="22"/>
          <w:szCs w:val="22"/>
          <w:highlight w:val="none"/>
          <w:lang w:eastAsia="zh-CN"/>
        </w:rPr>
        <w:t>线上</w:t>
      </w:r>
      <w:r>
        <w:rPr>
          <w:rFonts w:cs="宋体" w:asciiTheme="minorEastAsia" w:hAnsiTheme="minorEastAsia" w:eastAsiaTheme="minorEastAsia"/>
          <w:snapToGrid/>
          <w:color w:val="auto"/>
          <w:sz w:val="22"/>
          <w:szCs w:val="22"/>
          <w:highlight w:val="none"/>
          <w:lang w:eastAsia="zh-CN"/>
        </w:rPr>
        <w:t>审查。</w:t>
      </w:r>
    </w:p>
    <w:p w14:paraId="52A2DC4D">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3.10.2招标人或采购机构依据法律法规和招标文件的规定，对投标人的基本资格条件、特定资格条件进行审查。</w:t>
      </w:r>
    </w:p>
    <w:p w14:paraId="6E928717">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3.10.3资格审查标准为本“招标文件”中载明对投标人资格要求的条件。本项目资格审查采用合格制，凡符合招标文件规定的投标人资格要求的投标人均通过资格审查。</w:t>
      </w:r>
    </w:p>
    <w:p w14:paraId="631E16A5">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3.10.4资格审查的</w:t>
      </w:r>
      <w:r>
        <w:rPr>
          <w:rFonts w:cs="宋体" w:asciiTheme="minorEastAsia" w:hAnsiTheme="minorEastAsia" w:eastAsiaTheme="minorEastAsia"/>
          <w:snapToGrid/>
          <w:color w:val="auto"/>
          <w:sz w:val="22"/>
          <w:szCs w:val="22"/>
          <w:highlight w:val="none"/>
          <w:lang w:eastAsia="zh-CN"/>
        </w:rPr>
        <w:t>合格投标人不足3家的，不得评标。</w:t>
      </w:r>
    </w:p>
    <w:p w14:paraId="22E0B9D4">
      <w:pPr>
        <w:widowControl w:val="0"/>
        <w:kinsoku/>
        <w:autoSpaceDE/>
        <w:autoSpaceDN/>
        <w:adjustRightInd/>
        <w:spacing w:line="380" w:lineRule="exact"/>
        <w:ind w:firstLine="425"/>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4.组建评标委员会</w:t>
      </w:r>
    </w:p>
    <w:p w14:paraId="213BEC1B">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评标委员会由评审专家组成，人数为7人以上单数。</w:t>
      </w:r>
      <w:r>
        <w:rPr>
          <w:rFonts w:cs="宋体" w:asciiTheme="minorEastAsia" w:hAnsiTheme="minorEastAsia" w:eastAsiaTheme="minorEastAsia"/>
          <w:snapToGrid/>
          <w:color w:val="auto"/>
          <w:sz w:val="22"/>
          <w:szCs w:val="22"/>
          <w:highlight w:val="none"/>
          <w:lang w:eastAsia="zh-CN"/>
        </w:rPr>
        <w:t>采购项目符合下列情形之一的，评标委员会成员人数应当为 7 人以上单数：1.采购预算金额在1000万元以上；2.技术复杂；3.社会影响较大。</w:t>
      </w:r>
    </w:p>
    <w:p w14:paraId="6375B824">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参加过采购项目前期咨询论证的专家，不得参加该采购项目的评审活动。</w:t>
      </w:r>
    </w:p>
    <w:p w14:paraId="608FC6AD">
      <w:pPr>
        <w:widowControl w:val="0"/>
        <w:kinsoku/>
        <w:autoSpaceDE/>
        <w:autoSpaceDN/>
        <w:adjustRightInd/>
        <w:spacing w:line="380" w:lineRule="exact"/>
        <w:ind w:firstLine="425"/>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4.1评标的依据</w:t>
      </w:r>
    </w:p>
    <w:p w14:paraId="59D38D8C">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评标委员会以招标文件为依据对投标文件进行评审，招标文件</w:t>
      </w:r>
      <w:r>
        <w:rPr>
          <w:rFonts w:cs="宋体" w:asciiTheme="minorEastAsia" w:hAnsiTheme="minorEastAsia" w:eastAsiaTheme="minorEastAsia"/>
          <w:snapToGrid/>
          <w:color w:val="auto"/>
          <w:sz w:val="22"/>
          <w:szCs w:val="22"/>
          <w:highlight w:val="none"/>
          <w:lang w:eastAsia="zh-CN"/>
        </w:rPr>
        <w:t>没有规定的方法、评审因素和标准，不作为评标依据。</w:t>
      </w:r>
    </w:p>
    <w:p w14:paraId="7FFDE974">
      <w:pPr>
        <w:widowControl w:val="0"/>
        <w:kinsoku/>
        <w:autoSpaceDE/>
        <w:autoSpaceDN/>
        <w:adjustRightInd/>
        <w:spacing w:line="380" w:lineRule="exact"/>
        <w:ind w:firstLine="425"/>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4.2评标原则</w:t>
      </w:r>
    </w:p>
    <w:p w14:paraId="73F16F95">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4.2.1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2E6D3D7">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4.2.2评委表决。在评标过程中出现法律法规和招标文件均没有明确规定的情形时，由评标委员会现场协商解决，协商不一致的，由全体评委投票表决，以得票率二分之一以上专家的意见为准并由招标代理机构作记录。</w:t>
      </w:r>
    </w:p>
    <w:p w14:paraId="1B567FE6">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4.2.</w:t>
      </w:r>
      <w:r>
        <w:rPr>
          <w:rFonts w:cs="宋体" w:asciiTheme="minorEastAsia" w:hAnsiTheme="minorEastAsia" w:eastAsiaTheme="minorEastAsia"/>
          <w:snapToGrid/>
          <w:color w:val="auto"/>
          <w:sz w:val="22"/>
          <w:szCs w:val="22"/>
          <w:highlight w:val="none"/>
          <w:lang w:eastAsia="zh-CN"/>
        </w:rPr>
        <w:t>3</w:t>
      </w:r>
      <w:r>
        <w:rPr>
          <w:rFonts w:hint="eastAsia" w:cs="宋体" w:asciiTheme="minorEastAsia" w:hAnsiTheme="minorEastAsia" w:eastAsiaTheme="minorEastAsia"/>
          <w:snapToGrid/>
          <w:color w:val="auto"/>
          <w:sz w:val="22"/>
          <w:szCs w:val="22"/>
          <w:highlight w:val="none"/>
          <w:lang w:eastAsia="zh-CN"/>
        </w:rPr>
        <w:t>评标的保密。招标人、招标代理机构应当采取必要措施，保证评标在严格保密（封闭式评标）的情况下进行。除招标人代表、评标现场组织人员外，招标人的其他工作人员以及与评标工作无关的人员不得进入评标现场。有关人员对评标情况以及在评标过程中获悉的国家秘密、商业秘密负有保密责任。</w:t>
      </w:r>
    </w:p>
    <w:p w14:paraId="01396DA8">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4.2</w:t>
      </w:r>
      <w:r>
        <w:rPr>
          <w:rFonts w:cs="宋体" w:asciiTheme="minorEastAsia" w:hAnsiTheme="minorEastAsia" w:eastAsiaTheme="minorEastAsia"/>
          <w:snapToGrid/>
          <w:color w:val="auto"/>
          <w:sz w:val="22"/>
          <w:szCs w:val="22"/>
          <w:highlight w:val="none"/>
          <w:lang w:eastAsia="zh-CN"/>
        </w:rPr>
        <w:t>.4</w:t>
      </w:r>
      <w:r>
        <w:rPr>
          <w:rFonts w:hint="eastAsia" w:cs="宋体" w:asciiTheme="minorEastAsia" w:hAnsiTheme="minorEastAsia" w:eastAsiaTheme="minorEastAsia"/>
          <w:snapToGrid/>
          <w:color w:val="auto"/>
          <w:sz w:val="22"/>
          <w:szCs w:val="22"/>
          <w:highlight w:val="none"/>
          <w:lang w:eastAsia="zh-CN"/>
        </w:rPr>
        <w:t>评标过程的监控。本项目电子评标过程实行网上留痕、全程录音、录像监控，投标人在评标过程中所进行的试图影响评标结果的不公正活动，可能导致其投标按无效处理。</w:t>
      </w:r>
    </w:p>
    <w:p w14:paraId="7D612DF2">
      <w:pPr>
        <w:widowControl w:val="0"/>
        <w:kinsoku/>
        <w:autoSpaceDE/>
        <w:autoSpaceDN/>
        <w:adjustRightInd/>
        <w:spacing w:line="380" w:lineRule="exact"/>
        <w:ind w:firstLine="425"/>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4.3.评标方法及评标标准</w:t>
      </w:r>
    </w:p>
    <w:p w14:paraId="09679A16">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4.3</w:t>
      </w:r>
      <w:r>
        <w:rPr>
          <w:rFonts w:cs="宋体" w:asciiTheme="minorEastAsia" w:hAnsiTheme="minorEastAsia" w:eastAsiaTheme="minorEastAsia"/>
          <w:snapToGrid/>
          <w:color w:val="auto"/>
          <w:sz w:val="22"/>
          <w:szCs w:val="22"/>
          <w:highlight w:val="none"/>
          <w:lang w:eastAsia="zh-CN"/>
        </w:rPr>
        <w:t>.1</w:t>
      </w:r>
      <w:r>
        <w:rPr>
          <w:rFonts w:hint="eastAsia" w:cs="宋体" w:asciiTheme="minorEastAsia" w:hAnsiTheme="minorEastAsia" w:eastAsiaTheme="minorEastAsia"/>
          <w:snapToGrid/>
          <w:color w:val="auto"/>
          <w:sz w:val="22"/>
          <w:szCs w:val="22"/>
          <w:highlight w:val="none"/>
          <w:lang w:eastAsia="zh-CN"/>
        </w:rPr>
        <w:t>本项目的评标方法详见“投标人须知前附表”。</w:t>
      </w:r>
    </w:p>
    <w:p w14:paraId="19EF986B">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4.4 电子交易活动的中止。采购过程中出现以下情形，导致电子交易平台无法正常运行，或者无法保证电子交易的公平、公正和安全时，采购机构可中止电子交易活动：</w:t>
      </w:r>
    </w:p>
    <w:p w14:paraId="503DEA8D">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 xml:space="preserve">（1）电子交易平台发生故障而无法登录访问的； </w:t>
      </w:r>
    </w:p>
    <w:p w14:paraId="109E9DB8">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（2）电子交易平台应用或数据库出现错误，不能进行正常操作的；</w:t>
      </w:r>
    </w:p>
    <w:p w14:paraId="38E4C415">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（3）电子交易平台发现严重安全漏洞，有潜在泄密危险的；</w:t>
      </w:r>
    </w:p>
    <w:p w14:paraId="01581365">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 xml:space="preserve">（4）病毒发作导致不能进行正常操作的； </w:t>
      </w:r>
    </w:p>
    <w:p w14:paraId="005B27C3">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（4）其他无法保证电子交易的公平、公正和安全的情况。</w:t>
      </w:r>
    </w:p>
    <w:p w14:paraId="20DFF331">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4.5出现以上情形，不影响采购公平、公正性的，采购组织机构可以待上述情形消除后继续组织电子交易活动；影响或可能影响采购公平、公正性的，经招标代理机构确认后，应当重新采购。招标代理机构必须对原有的资料及信息作出妥善保密处理，并报财政部门备案。</w:t>
      </w:r>
    </w:p>
    <w:p w14:paraId="3F1E2A11">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5确定中标人</w:t>
      </w:r>
    </w:p>
    <w:p w14:paraId="7E0CA5A7">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5</w:t>
      </w:r>
      <w:r>
        <w:rPr>
          <w:rFonts w:cs="宋体" w:asciiTheme="minorEastAsia" w:hAnsiTheme="minorEastAsia" w:eastAsiaTheme="minorEastAsia"/>
          <w:snapToGrid/>
          <w:color w:val="auto"/>
          <w:sz w:val="22"/>
          <w:szCs w:val="22"/>
          <w:highlight w:val="none"/>
          <w:lang w:eastAsia="zh-CN"/>
        </w:rPr>
        <w:t>.1</w:t>
      </w:r>
      <w:r>
        <w:rPr>
          <w:rFonts w:hint="eastAsia" w:cs="宋体" w:asciiTheme="minorEastAsia" w:hAnsiTheme="minorEastAsia" w:eastAsiaTheme="minorEastAsia"/>
          <w:snapToGrid/>
          <w:color w:val="auto"/>
          <w:sz w:val="22"/>
          <w:szCs w:val="22"/>
          <w:highlight w:val="none"/>
          <w:lang w:eastAsia="zh-CN"/>
        </w:rPr>
        <w:t>本项目授权评标委员会直接按招标文件的规定排列中标候选人顺序，并依照次序确定中标人。</w:t>
      </w:r>
    </w:p>
    <w:p w14:paraId="3B5BB227">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5</w:t>
      </w:r>
      <w:r>
        <w:rPr>
          <w:rFonts w:cs="宋体" w:asciiTheme="minorEastAsia" w:hAnsiTheme="minorEastAsia" w:eastAsiaTheme="minorEastAsia"/>
          <w:snapToGrid/>
          <w:color w:val="auto"/>
          <w:sz w:val="22"/>
          <w:szCs w:val="22"/>
          <w:highlight w:val="none"/>
          <w:lang w:eastAsia="zh-CN"/>
        </w:rPr>
        <w:t>.2</w:t>
      </w:r>
      <w:r>
        <w:rPr>
          <w:rFonts w:hint="eastAsia" w:cs="宋体" w:asciiTheme="minorEastAsia" w:hAnsiTheme="minorEastAsia" w:eastAsiaTheme="minorEastAsia"/>
          <w:snapToGrid/>
          <w:color w:val="auto"/>
          <w:sz w:val="22"/>
          <w:szCs w:val="22"/>
          <w:highlight w:val="none"/>
          <w:lang w:eastAsia="zh-CN"/>
        </w:rPr>
        <w:t>招标人、招标代理机构认为投标人对采购过程、中标结果提出的质疑成立且影响或者可能影响中标结果的，合格投标人符合法定数量时，可以从合格的中标候选人中另行确定中标人的，应当依法另行确定中标人；否则应当重新开展采购活动。</w:t>
      </w:r>
    </w:p>
    <w:p w14:paraId="5CC54D43">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5</w:t>
      </w:r>
      <w:r>
        <w:rPr>
          <w:rFonts w:cs="宋体" w:asciiTheme="minorEastAsia" w:hAnsiTheme="minorEastAsia" w:eastAsiaTheme="minorEastAsia"/>
          <w:snapToGrid/>
          <w:color w:val="auto"/>
          <w:sz w:val="22"/>
          <w:szCs w:val="22"/>
          <w:highlight w:val="none"/>
          <w:lang w:eastAsia="zh-CN"/>
        </w:rPr>
        <w:t>.3</w:t>
      </w:r>
      <w:r>
        <w:rPr>
          <w:rFonts w:hint="eastAsia" w:cs="宋体" w:asciiTheme="minorEastAsia" w:hAnsiTheme="minorEastAsia" w:eastAsiaTheme="minorEastAsia"/>
          <w:snapToGrid/>
          <w:color w:val="auto"/>
          <w:sz w:val="22"/>
          <w:szCs w:val="22"/>
          <w:highlight w:val="none"/>
          <w:lang w:eastAsia="zh-CN"/>
        </w:rPr>
        <w:t>中标人无正当理由拒签合同的，根据《中华人民共和国政府采购法》第七十七条第一款规定处理。</w:t>
      </w:r>
    </w:p>
    <w:p w14:paraId="0A7241EF">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5.4根据《中华人民共和国民法典》</w:t>
      </w:r>
      <w:r>
        <w:rPr>
          <w:rFonts w:cs="宋体" w:asciiTheme="minorEastAsia" w:hAnsiTheme="minorEastAsia" w:eastAsiaTheme="minorEastAsia"/>
          <w:snapToGrid/>
          <w:color w:val="auto"/>
          <w:sz w:val="22"/>
          <w:szCs w:val="22"/>
          <w:highlight w:val="none"/>
          <w:lang w:eastAsia="zh-CN"/>
        </w:rPr>
        <w:t>第五百六十三条</w:t>
      </w:r>
      <w:r>
        <w:rPr>
          <w:rFonts w:hint="eastAsia" w:cs="宋体" w:asciiTheme="minorEastAsia" w:hAnsiTheme="minorEastAsia" w:eastAsiaTheme="minorEastAsia"/>
          <w:snapToGrid/>
          <w:color w:val="auto"/>
          <w:sz w:val="22"/>
          <w:szCs w:val="22"/>
          <w:highlight w:val="none"/>
          <w:lang w:eastAsia="zh-CN"/>
        </w:rPr>
        <w:t>，因不可抗力致使不能实现合同目的的，当事人可以解除合同。</w:t>
      </w:r>
    </w:p>
    <w:p w14:paraId="5381E539">
      <w:pPr>
        <w:widowControl w:val="0"/>
        <w:kinsoku/>
        <w:autoSpaceDE/>
        <w:autoSpaceDN/>
        <w:adjustRightInd/>
        <w:spacing w:line="380" w:lineRule="exact"/>
        <w:ind w:firstLine="425"/>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6. 结果公告</w:t>
      </w:r>
    </w:p>
    <w:p w14:paraId="55CAAD4C">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6</w:t>
      </w:r>
      <w:r>
        <w:rPr>
          <w:rFonts w:cs="宋体" w:asciiTheme="minorEastAsia" w:hAnsiTheme="minorEastAsia" w:eastAsiaTheme="minorEastAsia"/>
          <w:snapToGrid/>
          <w:color w:val="auto"/>
          <w:sz w:val="22"/>
          <w:szCs w:val="22"/>
          <w:highlight w:val="none"/>
          <w:lang w:eastAsia="zh-CN"/>
        </w:rPr>
        <w:t>.1</w:t>
      </w:r>
      <w:r>
        <w:rPr>
          <w:rFonts w:hint="eastAsia" w:cs="宋体" w:asciiTheme="minorEastAsia" w:hAnsiTheme="minorEastAsia" w:eastAsiaTheme="minorEastAsia"/>
          <w:snapToGrid/>
          <w:color w:val="auto"/>
          <w:sz w:val="22"/>
          <w:szCs w:val="22"/>
          <w:highlight w:val="none"/>
          <w:lang w:eastAsia="zh-CN"/>
        </w:rPr>
        <w:t>在中标人确定之日起2个工作日内，由招标代理机构在招标公告发布媒体上发布中标结果公告，中标结果公告期限为1个工作日，发布中标结果公告的同时向中标人发出中标通知书。招标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授权的评标委员会可以确定排名第三的中标候选人为中标人，以此类推。</w:t>
      </w:r>
    </w:p>
    <w:p w14:paraId="1B25DBA3">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以上信息查询记录及相关证据与采购文件一并保存。</w:t>
      </w:r>
    </w:p>
    <w:p w14:paraId="135345B8">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6.2中小企业在政府采购活动过程中，请根据企业的真实情况出具《中小企业声明函》。依法享受中小企业优惠政策的，招标人或者招标代理机构在公告中标结果时，同时公告其《中小企业声明函》，接受社会监督。</w:t>
      </w:r>
    </w:p>
    <w:p w14:paraId="05A4B295">
      <w:pPr>
        <w:widowControl w:val="0"/>
        <w:kinsoku/>
        <w:autoSpaceDE/>
        <w:autoSpaceDN/>
        <w:adjustRightInd/>
        <w:spacing w:line="380" w:lineRule="exact"/>
        <w:ind w:firstLine="425"/>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6.3.发出中标通知书</w:t>
      </w:r>
    </w:p>
    <w:p w14:paraId="7CE5E490">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6.3.1在发布中标公告的同时，招标代理机构向中标人通过“</w:t>
      </w:r>
      <w:r>
        <w:rPr>
          <w:rFonts w:hint="eastAsia" w:cs="宋体" w:asciiTheme="minorEastAsia" w:hAnsiTheme="minorEastAsia" w:eastAsiaTheme="minorEastAsia"/>
          <w:snapToGrid/>
          <w:color w:val="auto"/>
          <w:sz w:val="22"/>
          <w:szCs w:val="22"/>
          <w:highlight w:val="none"/>
          <w:lang w:val="en-US" w:eastAsia="zh-CN"/>
        </w:rPr>
        <w:t>广西</w:t>
      </w:r>
      <w:r>
        <w:rPr>
          <w:rFonts w:hint="eastAsia" w:cs="宋体" w:asciiTheme="minorEastAsia" w:hAnsiTheme="minorEastAsia" w:eastAsiaTheme="minorEastAsia"/>
          <w:snapToGrid/>
          <w:color w:val="auto"/>
          <w:sz w:val="22"/>
          <w:szCs w:val="22"/>
          <w:highlight w:val="none"/>
          <w:lang w:eastAsia="zh-CN"/>
        </w:rPr>
        <w:t>政</w:t>
      </w:r>
      <w:r>
        <w:rPr>
          <w:rFonts w:hint="eastAsia" w:cs="宋体" w:asciiTheme="minorEastAsia" w:hAnsiTheme="minorEastAsia" w:eastAsiaTheme="minorEastAsia"/>
          <w:snapToGrid/>
          <w:color w:val="auto"/>
          <w:sz w:val="22"/>
          <w:szCs w:val="22"/>
          <w:highlight w:val="none"/>
          <w:lang w:val="en-US" w:eastAsia="zh-CN"/>
        </w:rPr>
        <w:t>府</w:t>
      </w:r>
      <w:r>
        <w:rPr>
          <w:rFonts w:hint="eastAsia" w:cs="宋体" w:asciiTheme="minorEastAsia" w:hAnsiTheme="minorEastAsia" w:eastAsiaTheme="minorEastAsia"/>
          <w:snapToGrid/>
          <w:color w:val="auto"/>
          <w:sz w:val="22"/>
          <w:szCs w:val="22"/>
          <w:highlight w:val="none"/>
          <w:lang w:eastAsia="zh-CN"/>
        </w:rPr>
        <w:t>采</w:t>
      </w:r>
      <w:r>
        <w:rPr>
          <w:rFonts w:hint="eastAsia" w:cs="宋体" w:asciiTheme="minorEastAsia" w:hAnsiTheme="minorEastAsia" w:eastAsiaTheme="minorEastAsia"/>
          <w:snapToGrid/>
          <w:color w:val="auto"/>
          <w:sz w:val="22"/>
          <w:szCs w:val="22"/>
          <w:highlight w:val="none"/>
          <w:lang w:val="en-US" w:eastAsia="zh-CN"/>
        </w:rPr>
        <w:t>购</w:t>
      </w:r>
      <w:r>
        <w:rPr>
          <w:rFonts w:hint="eastAsia" w:cs="宋体" w:asciiTheme="minorEastAsia" w:hAnsiTheme="minorEastAsia" w:eastAsiaTheme="minorEastAsia"/>
          <w:snapToGrid/>
          <w:color w:val="auto"/>
          <w:sz w:val="22"/>
          <w:szCs w:val="22"/>
          <w:highlight w:val="none"/>
          <w:lang w:eastAsia="zh-CN"/>
        </w:rPr>
        <w:t>云”平台发出电子中标通知书。</w:t>
      </w:r>
    </w:p>
    <w:p w14:paraId="4E257CB1">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6.3.2对未通过资格审查的投标人，招标人或采购机构应当告知其未通过的原因；采用综合评分办法评审的，招标人或采购机构还应当告知未中标人本人的评审得分与排序。</w:t>
      </w:r>
    </w:p>
    <w:p w14:paraId="4A30AB63">
      <w:pPr>
        <w:widowControl w:val="0"/>
        <w:kinsoku/>
        <w:autoSpaceDE/>
        <w:autoSpaceDN/>
        <w:adjustRightInd/>
        <w:spacing w:line="380" w:lineRule="exact"/>
        <w:ind w:firstLine="425"/>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6.3.3 无义务解释未中标原因</w:t>
      </w:r>
    </w:p>
    <w:p w14:paraId="27027416">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招标代理机构无义务向未中标的投标人解释未中标原因和退还投标文件。</w:t>
      </w:r>
    </w:p>
    <w:p w14:paraId="6D4F1194">
      <w:pPr>
        <w:widowControl w:val="0"/>
        <w:kinsoku/>
        <w:autoSpaceDE/>
        <w:autoSpaceDN/>
        <w:adjustRightInd/>
        <w:spacing w:line="380" w:lineRule="exact"/>
        <w:ind w:firstLine="425"/>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6.4.合同授予标准</w:t>
      </w:r>
    </w:p>
    <w:p w14:paraId="57ED8FAD">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合同将授予被确定实质上响应招标文件要求，具备履行合同能力的中标人（招标文件另有约定多名中标人的除外）。</w:t>
      </w:r>
    </w:p>
    <w:p w14:paraId="3D7B73B4">
      <w:pPr>
        <w:widowControl w:val="0"/>
        <w:kinsoku/>
        <w:autoSpaceDE/>
        <w:autoSpaceDN/>
        <w:adjustRightInd/>
        <w:spacing w:line="380" w:lineRule="exact"/>
        <w:ind w:firstLine="425"/>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7.履约保证金</w:t>
      </w:r>
    </w:p>
    <w:p w14:paraId="165E784F">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本项目履约保证金金额详见投标人须知前附表。</w:t>
      </w:r>
    </w:p>
    <w:p w14:paraId="3CCDC27F">
      <w:pPr>
        <w:widowControl w:val="0"/>
        <w:kinsoku/>
        <w:autoSpaceDE/>
        <w:autoSpaceDN/>
        <w:adjustRightInd/>
        <w:spacing w:line="380" w:lineRule="exact"/>
        <w:ind w:firstLine="425"/>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8.签订合同</w:t>
      </w:r>
    </w:p>
    <w:p w14:paraId="0DF2DF2F">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8.1中标人领取中标通知书后，按规定的日期、时间、地点，由法定代表人或其授权代表与招标人代表签订电子</w:t>
      </w:r>
      <w:r>
        <w:rPr>
          <w:rFonts w:hint="eastAsia" w:cs="宋体" w:asciiTheme="minorEastAsia" w:hAnsiTheme="minorEastAsia" w:eastAsiaTheme="minorEastAsia"/>
          <w:snapToGrid/>
          <w:color w:val="auto"/>
          <w:sz w:val="22"/>
          <w:szCs w:val="22"/>
          <w:highlight w:val="none"/>
          <w:lang w:val="zh-CN" w:eastAsia="zh-CN"/>
        </w:rPr>
        <w:t>采购合同</w:t>
      </w:r>
      <w:r>
        <w:rPr>
          <w:rFonts w:hint="eastAsia" w:cs="宋体" w:asciiTheme="minorEastAsia" w:hAnsiTheme="minorEastAsia" w:eastAsiaTheme="minorEastAsia"/>
          <w:snapToGrid/>
          <w:color w:val="auto"/>
          <w:sz w:val="22"/>
          <w:szCs w:val="22"/>
          <w:highlight w:val="none"/>
          <w:lang w:eastAsia="zh-CN"/>
        </w:rPr>
        <w:t>。</w:t>
      </w:r>
    </w:p>
    <w:p w14:paraId="7165155A">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val="zh-CN" w:eastAsia="zh-CN"/>
        </w:rPr>
      </w:pPr>
      <w:r>
        <w:rPr>
          <w:rFonts w:hint="eastAsia" w:cs="宋体" w:asciiTheme="minorEastAsia" w:hAnsiTheme="minorEastAsia" w:eastAsiaTheme="minorEastAsia"/>
          <w:snapToGrid/>
          <w:color w:val="auto"/>
          <w:sz w:val="22"/>
          <w:szCs w:val="22"/>
          <w:highlight w:val="none"/>
          <w:lang w:val="zh-CN" w:eastAsia="zh-CN"/>
        </w:rPr>
        <w:t>8.2</w:t>
      </w:r>
      <w:r>
        <w:rPr>
          <w:rFonts w:hint="eastAsia" w:cs="宋体" w:asciiTheme="minorEastAsia" w:hAnsiTheme="minorEastAsia" w:eastAsiaTheme="minorEastAsia"/>
          <w:snapToGrid/>
          <w:color w:val="auto"/>
          <w:sz w:val="22"/>
          <w:szCs w:val="22"/>
          <w:highlight w:val="none"/>
          <w:lang w:eastAsia="zh-CN"/>
        </w:rPr>
        <w:t>采购合同由招标人与中标人根据招标文件、投标文件等内容通过政府采购电子交易平台在线签订，自动备案。</w:t>
      </w:r>
    </w:p>
    <w:p w14:paraId="3AB14BFA">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8.3签订合同时间：按中标通知书规定的时间与招标人签订合同（最长不能超过25日）。</w:t>
      </w:r>
    </w:p>
    <w:p w14:paraId="01ABFA5D">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8.4中标人拒绝与招标人签订合同的，招标人可以按照评审报告推荐的中标候选人名单排序，确定下一候选人为中标人，也可以重新开展政府采购活动。如招标人无正当理由拒签合同的，给中标人造成损失的，中标人可追究招标人承担相应的法律责任。</w:t>
      </w:r>
    </w:p>
    <w:p w14:paraId="402DF1F6">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8.5政府采购合同是政府采购项目验收的依据，中标人和招标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1043F84">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8.6招标人或中标人不得单方面向合同另一方提出任何招标文件没有约定的条件或不合理的要求，作为签订合同的条件；也不得协商另行订立背离招标文件和合同实质性内容的协议。</w:t>
      </w:r>
    </w:p>
    <w:p w14:paraId="5A6B3EB5">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8.7如签订合同并生效后，投标人无故拒绝或延期，除按照合同条款处理外，将承担相应的法律责任。</w:t>
      </w:r>
    </w:p>
    <w:p w14:paraId="66FB50F4">
      <w:pPr>
        <w:widowControl w:val="0"/>
        <w:kinsoku/>
        <w:autoSpaceDE/>
        <w:autoSpaceDN/>
        <w:adjustRightInd/>
        <w:spacing w:line="380" w:lineRule="exact"/>
        <w:ind w:firstLine="425"/>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8.9.政府采购合同公告</w:t>
      </w:r>
    </w:p>
    <w:p w14:paraId="3386462D">
      <w:pPr>
        <w:widowControl w:val="0"/>
        <w:kinsoku/>
        <w:autoSpaceDE/>
        <w:autoSpaceDN/>
        <w:adjustRightInd/>
        <w:spacing w:line="380" w:lineRule="exact"/>
        <w:ind w:firstLine="426"/>
        <w:jc w:val="both"/>
        <w:textAlignment w:val="auto"/>
        <w:rPr>
          <w:rFonts w:cs="宋体" w:asciiTheme="minorEastAsia" w:hAnsiTheme="minorEastAsia" w:eastAsiaTheme="minorEastAsia"/>
          <w:snapToGrid/>
          <w:color w:val="auto"/>
          <w:sz w:val="22"/>
          <w:szCs w:val="22"/>
          <w:highlight w:val="none"/>
          <w:lang w:eastAsia="zh-CN"/>
        </w:rPr>
      </w:pPr>
      <w:r>
        <w:rPr>
          <w:rFonts w:hint="eastAsia" w:cs="宋体" w:asciiTheme="minorEastAsia" w:hAnsiTheme="minorEastAsia" w:eastAsiaTheme="minorEastAsia"/>
          <w:snapToGrid/>
          <w:color w:val="auto"/>
          <w:sz w:val="22"/>
          <w:szCs w:val="22"/>
          <w:highlight w:val="none"/>
          <w:lang w:eastAsia="zh-CN"/>
        </w:rPr>
        <w:t>招标人或者受托招标代理机构应当自政府采购合同签订之日起2个工作日内，将政府采购合同在以下媒体上发布：http：//zfcg.gxzf.gov.cn （广西政府采购网）上公告，</w:t>
      </w:r>
      <w:r>
        <w:rPr>
          <w:rFonts w:cs="宋体" w:asciiTheme="minorEastAsia" w:hAnsiTheme="minorEastAsia" w:eastAsiaTheme="minorEastAsia"/>
          <w:snapToGrid/>
          <w:color w:val="auto"/>
          <w:sz w:val="22"/>
          <w:szCs w:val="22"/>
          <w:highlight w:val="none"/>
          <w:lang w:eastAsia="zh-CN"/>
        </w:rPr>
        <w:t>但政府采购合同中涉及国家秘密、商业秘密的内容除外。</w:t>
      </w:r>
    </w:p>
    <w:p w14:paraId="3158F39C">
      <w:pPr>
        <w:pStyle w:val="2"/>
        <w:rPr>
          <w:rFonts w:asciiTheme="minorEastAsia" w:hAnsiTheme="minorEastAsia" w:eastAsiaTheme="minorEastAsia"/>
          <w:color w:val="auto"/>
          <w:sz w:val="22"/>
          <w:szCs w:val="22"/>
          <w:highlight w:val="none"/>
          <w:lang w:eastAsia="zh-CN"/>
        </w:rPr>
        <w:sectPr>
          <w:footerReference r:id="rId8" w:type="default"/>
          <w:pgSz w:w="11906" w:h="16839"/>
          <w:pgMar w:top="1134" w:right="1134" w:bottom="1134" w:left="1418" w:header="0" w:footer="851" w:gutter="0"/>
          <w:pgNumType w:fmt="decimal"/>
          <w:cols w:space="720" w:num="1"/>
        </w:sectPr>
      </w:pPr>
    </w:p>
    <w:p w14:paraId="60261683">
      <w:pPr>
        <w:spacing w:before="139" w:line="224" w:lineRule="auto"/>
        <w:ind w:left="1562" w:firstLine="803" w:firstLineChars="250"/>
        <w:outlineLvl w:val="0"/>
        <w:rPr>
          <w:rFonts w:cs="宋体" w:asciiTheme="minorEastAsia" w:hAnsiTheme="minorEastAsia" w:eastAsiaTheme="minorEastAsia"/>
          <w:color w:val="auto"/>
          <w:sz w:val="32"/>
          <w:szCs w:val="32"/>
          <w:highlight w:val="none"/>
          <w:lang w:eastAsia="zh-CN"/>
        </w:rPr>
      </w:pPr>
      <w:bookmarkStart w:id="37" w:name="bookmark21"/>
      <w:bookmarkEnd w:id="37"/>
      <w:bookmarkStart w:id="38" w:name="_Toc192528850"/>
      <w:r>
        <w:rPr>
          <w:rFonts w:cs="宋体" w:asciiTheme="minorEastAsia" w:hAnsiTheme="minorEastAsia" w:eastAsiaTheme="minorEastAsia"/>
          <w:b/>
          <w:bCs/>
          <w:color w:val="auto"/>
          <w:sz w:val="32"/>
          <w:szCs w:val="32"/>
          <w:highlight w:val="none"/>
          <w:lang w:eastAsia="zh-CN"/>
        </w:rPr>
        <w:t>第四章</w:t>
      </w:r>
      <w:r>
        <w:rPr>
          <w:rFonts w:cs="宋体" w:asciiTheme="minorEastAsia" w:hAnsiTheme="minorEastAsia" w:eastAsiaTheme="minorEastAsia"/>
          <w:color w:val="auto"/>
          <w:sz w:val="32"/>
          <w:szCs w:val="32"/>
          <w:highlight w:val="none"/>
          <w:lang w:eastAsia="zh-CN"/>
        </w:rPr>
        <w:t xml:space="preserve">  </w:t>
      </w:r>
      <w:r>
        <w:rPr>
          <w:rFonts w:cs="宋体" w:asciiTheme="minorEastAsia" w:hAnsiTheme="minorEastAsia" w:eastAsiaTheme="minorEastAsia"/>
          <w:b/>
          <w:bCs/>
          <w:color w:val="auto"/>
          <w:sz w:val="32"/>
          <w:szCs w:val="32"/>
          <w:highlight w:val="none"/>
          <w:lang w:eastAsia="zh-CN"/>
        </w:rPr>
        <w:t>评标办法（综合评分法）</w:t>
      </w:r>
      <w:bookmarkEnd w:id="38"/>
    </w:p>
    <w:p w14:paraId="7677486A">
      <w:pPr>
        <w:pStyle w:val="2"/>
        <w:spacing w:line="316" w:lineRule="auto"/>
        <w:rPr>
          <w:rFonts w:asciiTheme="minorEastAsia" w:hAnsiTheme="minorEastAsia" w:eastAsiaTheme="minorEastAsia"/>
          <w:color w:val="auto"/>
          <w:sz w:val="28"/>
          <w:szCs w:val="28"/>
          <w:highlight w:val="none"/>
          <w:lang w:eastAsia="zh-CN"/>
        </w:rPr>
      </w:pPr>
    </w:p>
    <w:p w14:paraId="1D4B61A8">
      <w:pPr>
        <w:spacing w:before="91" w:line="219" w:lineRule="auto"/>
        <w:ind w:left="3283"/>
        <w:outlineLvl w:val="0"/>
        <w:rPr>
          <w:rFonts w:cs="宋体" w:asciiTheme="minorEastAsia" w:hAnsiTheme="minorEastAsia" w:eastAsiaTheme="minorEastAsia"/>
          <w:color w:val="auto"/>
          <w:sz w:val="28"/>
          <w:szCs w:val="28"/>
          <w:highlight w:val="none"/>
        </w:rPr>
      </w:pPr>
      <w:bookmarkStart w:id="39" w:name="_Toc192528851"/>
      <w:r>
        <w:rPr>
          <w:rFonts w:cs="宋体" w:asciiTheme="minorEastAsia" w:hAnsiTheme="minorEastAsia" w:eastAsiaTheme="minorEastAsia"/>
          <w:b/>
          <w:bCs/>
          <w:color w:val="auto"/>
          <w:sz w:val="28"/>
          <w:szCs w:val="28"/>
          <w:highlight w:val="none"/>
        </w:rPr>
        <w:t>评标办法前附表</w:t>
      </w:r>
      <w:bookmarkEnd w:id="39"/>
    </w:p>
    <w:p w14:paraId="0473F633">
      <w:pPr>
        <w:spacing w:line="120" w:lineRule="exact"/>
        <w:rPr>
          <w:rFonts w:asciiTheme="minorEastAsia" w:hAnsiTheme="minorEastAsia" w:eastAsiaTheme="minorEastAsia"/>
          <w:color w:val="auto"/>
          <w:sz w:val="22"/>
          <w:szCs w:val="22"/>
          <w:highlight w:val="none"/>
        </w:rPr>
      </w:pPr>
    </w:p>
    <w:tbl>
      <w:tblPr>
        <w:tblStyle w:val="28"/>
        <w:tblW w:w="900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
        <w:gridCol w:w="1029"/>
        <w:gridCol w:w="7145"/>
      </w:tblGrid>
      <w:tr w14:paraId="443D9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jc w:val="center"/>
        </w:trPr>
        <w:tc>
          <w:tcPr>
            <w:tcW w:w="1858" w:type="dxa"/>
            <w:gridSpan w:val="2"/>
            <w:vAlign w:val="center"/>
          </w:tcPr>
          <w:p w14:paraId="012C980A">
            <w:pPr>
              <w:spacing w:line="350" w:lineRule="exact"/>
              <w:jc w:val="center"/>
              <w:rPr>
                <w:rFonts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条款号</w:t>
            </w:r>
          </w:p>
        </w:tc>
        <w:tc>
          <w:tcPr>
            <w:tcW w:w="7145" w:type="dxa"/>
            <w:vAlign w:val="center"/>
          </w:tcPr>
          <w:p w14:paraId="6F8BE6C9">
            <w:pPr>
              <w:spacing w:line="350" w:lineRule="exact"/>
              <w:jc w:val="center"/>
              <w:rPr>
                <w:rFonts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评审因素与标准</w:t>
            </w:r>
          </w:p>
        </w:tc>
      </w:tr>
      <w:tr w14:paraId="46787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5" w:hRule="atLeast"/>
          <w:jc w:val="center"/>
        </w:trPr>
        <w:tc>
          <w:tcPr>
            <w:tcW w:w="829" w:type="dxa"/>
            <w:vAlign w:val="center"/>
          </w:tcPr>
          <w:p w14:paraId="0C0B2B89">
            <w:pPr>
              <w:spacing w:line="35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2.1.1</w:t>
            </w:r>
          </w:p>
        </w:tc>
        <w:tc>
          <w:tcPr>
            <w:tcW w:w="1029" w:type="dxa"/>
            <w:vAlign w:val="center"/>
          </w:tcPr>
          <w:p w14:paraId="72F6E6F8">
            <w:pPr>
              <w:spacing w:line="350" w:lineRule="exact"/>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资格评审标准</w:t>
            </w:r>
          </w:p>
        </w:tc>
        <w:tc>
          <w:tcPr>
            <w:tcW w:w="7145" w:type="dxa"/>
          </w:tcPr>
          <w:p w14:paraId="1E80634D">
            <w:pPr>
              <w:spacing w:line="350" w:lineRule="exact"/>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1</w:t>
            </w:r>
            <w:r>
              <w:rPr>
                <w:rFonts w:hint="eastAsia" w:cs="宋体" w:asciiTheme="minorEastAsia" w:hAnsiTheme="minorEastAsia" w:eastAsiaTheme="minorEastAsia"/>
                <w:color w:val="auto"/>
                <w:sz w:val="22"/>
                <w:szCs w:val="22"/>
                <w:highlight w:val="none"/>
                <w:lang w:eastAsia="zh-CN"/>
              </w:rPr>
              <w:t>）投标人基本情况表；</w:t>
            </w:r>
            <w:r>
              <w:rPr>
                <w:rFonts w:cs="宋体" w:asciiTheme="minorEastAsia" w:hAnsiTheme="minorEastAsia" w:eastAsiaTheme="minorEastAsia"/>
                <w:color w:val="auto"/>
                <w:sz w:val="22"/>
                <w:szCs w:val="22"/>
                <w:highlight w:val="none"/>
                <w:lang w:eastAsia="zh-CN"/>
              </w:rPr>
              <w:t>（</w:t>
            </w:r>
            <w:r>
              <w:rPr>
                <w:rFonts w:cs="宋体" w:asciiTheme="minorEastAsia" w:hAnsiTheme="minorEastAsia" w:eastAsiaTheme="minorEastAsia"/>
                <w:b/>
                <w:bCs/>
                <w:color w:val="auto"/>
                <w:sz w:val="22"/>
                <w:szCs w:val="22"/>
                <w:highlight w:val="none"/>
                <w:lang w:eastAsia="zh-CN"/>
              </w:rPr>
              <w:t>必须提供，否则作无效投标处理</w:t>
            </w:r>
            <w:r>
              <w:rPr>
                <w:rFonts w:cs="宋体" w:asciiTheme="minorEastAsia" w:hAnsiTheme="minorEastAsia" w:eastAsiaTheme="minorEastAsia"/>
                <w:color w:val="auto"/>
                <w:sz w:val="22"/>
                <w:szCs w:val="22"/>
                <w:highlight w:val="none"/>
                <w:lang w:eastAsia="zh-CN"/>
              </w:rPr>
              <w:t>）</w:t>
            </w:r>
          </w:p>
          <w:p w14:paraId="495B8390">
            <w:pPr>
              <w:spacing w:line="350" w:lineRule="exact"/>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2</w:t>
            </w:r>
            <w:r>
              <w:rPr>
                <w:rFonts w:hint="eastAsia" w:cs="宋体" w:asciiTheme="minorEastAsia" w:hAnsiTheme="minorEastAsia" w:eastAsiaTheme="minorEastAsia"/>
                <w:color w:val="auto"/>
                <w:sz w:val="22"/>
                <w:szCs w:val="22"/>
                <w:highlight w:val="none"/>
                <w:lang w:eastAsia="zh-CN"/>
              </w:rPr>
              <w:t>）信誉要求证明材料；</w:t>
            </w:r>
            <w:r>
              <w:rPr>
                <w:rFonts w:cs="宋体" w:asciiTheme="minorEastAsia" w:hAnsiTheme="minorEastAsia" w:eastAsiaTheme="minorEastAsia"/>
                <w:color w:val="auto"/>
                <w:sz w:val="22"/>
                <w:szCs w:val="22"/>
                <w:highlight w:val="none"/>
                <w:lang w:eastAsia="zh-CN"/>
              </w:rPr>
              <w:t>（</w:t>
            </w:r>
            <w:r>
              <w:rPr>
                <w:rFonts w:cs="宋体" w:asciiTheme="minorEastAsia" w:hAnsiTheme="minorEastAsia" w:eastAsiaTheme="minorEastAsia"/>
                <w:b/>
                <w:bCs/>
                <w:color w:val="auto"/>
                <w:sz w:val="22"/>
                <w:szCs w:val="22"/>
                <w:highlight w:val="none"/>
                <w:lang w:eastAsia="zh-CN"/>
              </w:rPr>
              <w:t>必须提供，否则作无效投标处理</w:t>
            </w:r>
            <w:r>
              <w:rPr>
                <w:rFonts w:cs="宋体" w:asciiTheme="minorEastAsia" w:hAnsiTheme="minorEastAsia" w:eastAsiaTheme="minorEastAsia"/>
                <w:color w:val="auto"/>
                <w:sz w:val="22"/>
                <w:szCs w:val="22"/>
                <w:highlight w:val="none"/>
                <w:lang w:eastAsia="zh-CN"/>
              </w:rPr>
              <w:t>）</w:t>
            </w:r>
          </w:p>
          <w:p w14:paraId="5904FC9D">
            <w:pPr>
              <w:spacing w:line="350" w:lineRule="exact"/>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3</w:t>
            </w:r>
            <w:r>
              <w:rPr>
                <w:rFonts w:hint="eastAsia" w:cs="宋体" w:asciiTheme="minorEastAsia" w:hAnsiTheme="minorEastAsia" w:eastAsiaTheme="minorEastAsia"/>
                <w:color w:val="auto"/>
                <w:sz w:val="22"/>
                <w:szCs w:val="22"/>
                <w:highlight w:val="none"/>
                <w:lang w:eastAsia="zh-CN"/>
              </w:rPr>
              <w:t>）拟委任的项目经理资历证明材料；</w:t>
            </w:r>
            <w:r>
              <w:rPr>
                <w:rFonts w:cs="宋体" w:asciiTheme="minorEastAsia" w:hAnsiTheme="minorEastAsia" w:eastAsiaTheme="minorEastAsia"/>
                <w:color w:val="auto"/>
                <w:sz w:val="22"/>
                <w:szCs w:val="22"/>
                <w:highlight w:val="none"/>
                <w:lang w:eastAsia="zh-CN"/>
              </w:rPr>
              <w:t>（</w:t>
            </w:r>
            <w:r>
              <w:rPr>
                <w:rFonts w:cs="宋体" w:asciiTheme="minorEastAsia" w:hAnsiTheme="minorEastAsia" w:eastAsiaTheme="minorEastAsia"/>
                <w:b/>
                <w:bCs/>
                <w:color w:val="auto"/>
                <w:sz w:val="22"/>
                <w:szCs w:val="22"/>
                <w:highlight w:val="none"/>
                <w:lang w:eastAsia="zh-CN"/>
              </w:rPr>
              <w:t>必须提供，否则作无效投标处理</w:t>
            </w:r>
            <w:r>
              <w:rPr>
                <w:rFonts w:cs="宋体" w:asciiTheme="minorEastAsia" w:hAnsiTheme="minorEastAsia" w:eastAsiaTheme="minorEastAsia"/>
                <w:color w:val="auto"/>
                <w:sz w:val="22"/>
                <w:szCs w:val="22"/>
                <w:highlight w:val="none"/>
                <w:lang w:eastAsia="zh-CN"/>
              </w:rPr>
              <w:t>）</w:t>
            </w:r>
          </w:p>
          <w:p w14:paraId="705F4F48">
            <w:pPr>
              <w:spacing w:line="350" w:lineRule="exact"/>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4</w:t>
            </w:r>
            <w:r>
              <w:rPr>
                <w:rFonts w:hint="eastAsia" w:cs="宋体" w:asciiTheme="minorEastAsia" w:hAnsiTheme="minorEastAsia" w:eastAsiaTheme="minorEastAsia"/>
                <w:color w:val="auto"/>
                <w:sz w:val="22"/>
                <w:szCs w:val="22"/>
                <w:highlight w:val="none"/>
                <w:lang w:eastAsia="zh-CN"/>
              </w:rPr>
              <w:t>）拟委任的其他管理和技术人员要求材料；</w:t>
            </w:r>
            <w:r>
              <w:rPr>
                <w:rFonts w:cs="宋体" w:asciiTheme="minorEastAsia" w:hAnsiTheme="minorEastAsia" w:eastAsiaTheme="minorEastAsia"/>
                <w:color w:val="auto"/>
                <w:sz w:val="22"/>
                <w:szCs w:val="22"/>
                <w:highlight w:val="none"/>
                <w:lang w:eastAsia="zh-CN"/>
              </w:rPr>
              <w:t>（</w:t>
            </w:r>
            <w:r>
              <w:rPr>
                <w:rFonts w:cs="宋体" w:asciiTheme="minorEastAsia" w:hAnsiTheme="minorEastAsia" w:eastAsiaTheme="minorEastAsia"/>
                <w:b/>
                <w:bCs/>
                <w:color w:val="auto"/>
                <w:sz w:val="22"/>
                <w:szCs w:val="22"/>
                <w:highlight w:val="none"/>
                <w:lang w:eastAsia="zh-CN"/>
              </w:rPr>
              <w:t>必须提供，否则作无效投标处理</w:t>
            </w:r>
            <w:r>
              <w:rPr>
                <w:rFonts w:cs="宋体" w:asciiTheme="minorEastAsia" w:hAnsiTheme="minorEastAsia" w:eastAsiaTheme="minorEastAsia"/>
                <w:color w:val="auto"/>
                <w:sz w:val="22"/>
                <w:szCs w:val="22"/>
                <w:highlight w:val="none"/>
                <w:lang w:eastAsia="zh-CN"/>
              </w:rPr>
              <w:t>）</w:t>
            </w:r>
          </w:p>
          <w:p w14:paraId="25AA5A6D">
            <w:pPr>
              <w:spacing w:line="350" w:lineRule="exact"/>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5</w:t>
            </w:r>
            <w:r>
              <w:rPr>
                <w:rFonts w:hint="eastAsia" w:cs="宋体" w:asciiTheme="minorEastAsia" w:hAnsiTheme="minorEastAsia" w:eastAsiaTheme="minorEastAsia"/>
                <w:color w:val="auto"/>
                <w:sz w:val="22"/>
                <w:szCs w:val="22"/>
                <w:highlight w:val="none"/>
                <w:lang w:eastAsia="zh-CN"/>
              </w:rPr>
              <w:t>）拟配备本项目的主要机械设备和试验检测设备表；</w:t>
            </w:r>
            <w:r>
              <w:rPr>
                <w:rFonts w:cs="宋体" w:asciiTheme="minorEastAsia" w:hAnsiTheme="minorEastAsia" w:eastAsiaTheme="minorEastAsia"/>
                <w:color w:val="auto"/>
                <w:sz w:val="22"/>
                <w:szCs w:val="22"/>
                <w:highlight w:val="none"/>
                <w:lang w:eastAsia="zh-CN"/>
              </w:rPr>
              <w:t>（</w:t>
            </w:r>
            <w:r>
              <w:rPr>
                <w:rFonts w:cs="宋体" w:asciiTheme="minorEastAsia" w:hAnsiTheme="minorEastAsia" w:eastAsiaTheme="minorEastAsia"/>
                <w:b/>
                <w:bCs/>
                <w:color w:val="auto"/>
                <w:sz w:val="22"/>
                <w:szCs w:val="22"/>
                <w:highlight w:val="none"/>
                <w:lang w:eastAsia="zh-CN"/>
              </w:rPr>
              <w:t>必须提供，否则作无效投标处理</w:t>
            </w:r>
            <w:r>
              <w:rPr>
                <w:rFonts w:cs="宋体" w:asciiTheme="minorEastAsia" w:hAnsiTheme="minorEastAsia" w:eastAsiaTheme="minorEastAsia"/>
                <w:color w:val="auto"/>
                <w:sz w:val="22"/>
                <w:szCs w:val="22"/>
                <w:highlight w:val="none"/>
                <w:lang w:eastAsia="zh-CN"/>
              </w:rPr>
              <w:t>）</w:t>
            </w:r>
          </w:p>
          <w:p w14:paraId="1385EE89">
            <w:pPr>
              <w:spacing w:line="350" w:lineRule="exact"/>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6</w:t>
            </w:r>
            <w:r>
              <w:rPr>
                <w:rFonts w:hint="eastAsia" w:cs="宋体" w:asciiTheme="minorEastAsia" w:hAnsiTheme="minorEastAsia" w:eastAsiaTheme="minorEastAsia"/>
                <w:color w:val="auto"/>
                <w:sz w:val="22"/>
                <w:szCs w:val="22"/>
                <w:highlight w:val="none"/>
                <w:lang w:eastAsia="zh-CN"/>
              </w:rPr>
              <w:t>）供应商</w:t>
            </w:r>
            <w:r>
              <w:rPr>
                <w:rFonts w:cs="宋体" w:asciiTheme="minorEastAsia" w:hAnsiTheme="minorEastAsia" w:eastAsiaTheme="minorEastAsia"/>
                <w:color w:val="auto"/>
                <w:sz w:val="22"/>
                <w:szCs w:val="22"/>
                <w:highlight w:val="none"/>
                <w:lang w:eastAsia="zh-CN"/>
              </w:rPr>
              <w:t>2023</w:t>
            </w:r>
            <w:r>
              <w:rPr>
                <w:rFonts w:hint="eastAsia" w:cs="宋体" w:asciiTheme="minorEastAsia" w:hAnsiTheme="minorEastAsia" w:eastAsiaTheme="minorEastAsia"/>
                <w:color w:val="auto"/>
                <w:sz w:val="22"/>
                <w:szCs w:val="22"/>
                <w:highlight w:val="none"/>
                <w:lang w:eastAsia="zh-CN"/>
              </w:rPr>
              <w:t>年或</w:t>
            </w:r>
            <w:r>
              <w:rPr>
                <w:rFonts w:cs="宋体" w:asciiTheme="minorEastAsia" w:hAnsiTheme="minorEastAsia" w:eastAsiaTheme="minorEastAsia"/>
                <w:color w:val="auto"/>
                <w:sz w:val="22"/>
                <w:szCs w:val="22"/>
                <w:highlight w:val="none"/>
                <w:lang w:eastAsia="zh-CN"/>
              </w:rPr>
              <w:t>2024</w:t>
            </w:r>
            <w:r>
              <w:rPr>
                <w:rFonts w:hint="eastAsia" w:cs="宋体" w:asciiTheme="minorEastAsia" w:hAnsiTheme="minorEastAsia" w:eastAsiaTheme="minorEastAsia"/>
                <w:color w:val="auto"/>
                <w:sz w:val="22"/>
                <w:szCs w:val="22"/>
                <w:highlight w:val="none"/>
                <w:lang w:eastAsia="zh-CN"/>
              </w:rPr>
              <w:t>年经审计的财务状况报告</w:t>
            </w:r>
            <w:r>
              <w:rPr>
                <w:rFonts w:cs="宋体" w:asciiTheme="minorEastAsia" w:hAnsiTheme="minorEastAsia" w:eastAsiaTheme="minorEastAsia"/>
                <w:color w:val="auto"/>
                <w:sz w:val="22"/>
                <w:szCs w:val="22"/>
                <w:highlight w:val="none"/>
                <w:lang w:eastAsia="zh-CN"/>
              </w:rPr>
              <w:t xml:space="preserve">[ </w:t>
            </w:r>
            <w:r>
              <w:rPr>
                <w:rFonts w:hint="eastAsia" w:cs="宋体" w:asciiTheme="minorEastAsia" w:hAnsiTheme="minorEastAsia" w:eastAsiaTheme="minorEastAsia"/>
                <w:color w:val="auto"/>
                <w:sz w:val="22"/>
                <w:szCs w:val="22"/>
                <w:highlight w:val="none"/>
                <w:lang w:eastAsia="zh-CN"/>
              </w:rPr>
              <w:t>从取得营业执照时间起到首次响应文件提交截止时间为止不足要求的，需提供成立之日起至响应文件提交截止时间前的月报表或银行出具的资信证明；</w:t>
            </w:r>
            <w:r>
              <w:rPr>
                <w:rFonts w:cs="宋体" w:asciiTheme="minorEastAsia" w:hAnsiTheme="minorEastAsia" w:eastAsiaTheme="minorEastAsia"/>
                <w:color w:val="auto"/>
                <w:sz w:val="22"/>
                <w:szCs w:val="22"/>
                <w:highlight w:val="none"/>
                <w:lang w:eastAsia="zh-CN"/>
              </w:rPr>
              <w:t>（</w:t>
            </w:r>
            <w:r>
              <w:rPr>
                <w:rFonts w:cs="宋体" w:asciiTheme="minorEastAsia" w:hAnsiTheme="minorEastAsia" w:eastAsiaTheme="minorEastAsia"/>
                <w:b/>
                <w:bCs/>
                <w:color w:val="auto"/>
                <w:sz w:val="22"/>
                <w:szCs w:val="22"/>
                <w:highlight w:val="none"/>
                <w:lang w:eastAsia="zh-CN"/>
              </w:rPr>
              <w:t>必须提供，否则作无效投标处理</w:t>
            </w:r>
            <w:r>
              <w:rPr>
                <w:rFonts w:cs="宋体" w:asciiTheme="minorEastAsia" w:hAnsiTheme="minorEastAsia" w:eastAsiaTheme="minorEastAsia"/>
                <w:color w:val="auto"/>
                <w:sz w:val="22"/>
                <w:szCs w:val="22"/>
                <w:highlight w:val="none"/>
                <w:lang w:eastAsia="zh-CN"/>
              </w:rPr>
              <w:t>）</w:t>
            </w:r>
          </w:p>
          <w:p w14:paraId="5A28D70C">
            <w:pPr>
              <w:spacing w:line="350" w:lineRule="exact"/>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7</w:t>
            </w:r>
            <w:r>
              <w:rPr>
                <w:rFonts w:hint="eastAsia" w:cs="宋体" w:asciiTheme="minorEastAsia" w:hAnsiTheme="minorEastAsia" w:eastAsiaTheme="minorEastAsia"/>
                <w:color w:val="auto"/>
                <w:sz w:val="22"/>
                <w:szCs w:val="22"/>
                <w:highlight w:val="none"/>
                <w:lang w:eastAsia="zh-CN"/>
              </w:rPr>
              <w:t>）投标人依法缴纳税收的相关材料（</w:t>
            </w:r>
            <w:r>
              <w:rPr>
                <w:rFonts w:asciiTheme="minorEastAsia" w:hAnsiTheme="minorEastAsia" w:eastAsiaTheme="minorEastAsia"/>
                <w:color w:val="auto"/>
                <w:sz w:val="22"/>
                <w:szCs w:val="22"/>
                <w:highlight w:val="none"/>
                <w:lang w:eastAsia="zh-CN"/>
              </w:rPr>
              <w:t>2025年1月1日至投标截止时间任意一个月</w:t>
            </w:r>
            <w:r>
              <w:rPr>
                <w:rFonts w:hint="eastAsia" w:cs="宋体" w:asciiTheme="minorEastAsia" w:hAnsiTheme="minorEastAsia" w:eastAsiaTheme="minorEastAsia"/>
                <w:color w:val="auto"/>
                <w:sz w:val="22"/>
                <w:szCs w:val="22"/>
                <w:highlight w:val="none"/>
                <w:lang w:eastAsia="zh-CN"/>
              </w:rPr>
              <w:t>的依法缴纳税收的凭据复印件；依法免税的投标人，必须提供相应文件证明其依法免税。从成立之日起到投标文件提交截止时间止不足要求月数的，只需提供从成立之日起的依法缴纳税收相应证明文件）；</w:t>
            </w:r>
            <w:r>
              <w:rPr>
                <w:rFonts w:cs="宋体" w:asciiTheme="minorEastAsia" w:hAnsiTheme="minorEastAsia" w:eastAsiaTheme="minorEastAsia"/>
                <w:color w:val="auto"/>
                <w:sz w:val="22"/>
                <w:szCs w:val="22"/>
                <w:highlight w:val="none"/>
                <w:lang w:eastAsia="zh-CN"/>
              </w:rPr>
              <w:t>（</w:t>
            </w:r>
            <w:r>
              <w:rPr>
                <w:rFonts w:cs="宋体" w:asciiTheme="minorEastAsia" w:hAnsiTheme="minorEastAsia" w:eastAsiaTheme="minorEastAsia"/>
                <w:b/>
                <w:bCs/>
                <w:color w:val="auto"/>
                <w:sz w:val="22"/>
                <w:szCs w:val="22"/>
                <w:highlight w:val="none"/>
                <w:lang w:eastAsia="zh-CN"/>
              </w:rPr>
              <w:t>必须提供，否则作无效投标处理</w:t>
            </w:r>
            <w:r>
              <w:rPr>
                <w:rFonts w:cs="宋体" w:asciiTheme="minorEastAsia" w:hAnsiTheme="minorEastAsia" w:eastAsiaTheme="minorEastAsia"/>
                <w:color w:val="auto"/>
                <w:sz w:val="22"/>
                <w:szCs w:val="22"/>
                <w:highlight w:val="none"/>
                <w:lang w:eastAsia="zh-CN"/>
              </w:rPr>
              <w:t>）</w:t>
            </w:r>
          </w:p>
          <w:p w14:paraId="5D9B78BD">
            <w:pPr>
              <w:spacing w:line="350" w:lineRule="exact"/>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8</w:t>
            </w:r>
            <w:r>
              <w:rPr>
                <w:rFonts w:hint="eastAsia" w:cs="宋体" w:asciiTheme="minorEastAsia" w:hAnsiTheme="minorEastAsia" w:eastAsiaTheme="minorEastAsia"/>
                <w:color w:val="auto"/>
                <w:sz w:val="22"/>
                <w:szCs w:val="22"/>
                <w:highlight w:val="none"/>
                <w:lang w:eastAsia="zh-CN"/>
              </w:rPr>
              <w:t>）投标人依法缴纳社会保障资金的相关材料</w:t>
            </w:r>
            <w:r>
              <w:rPr>
                <w:rFonts w:asciiTheme="minorEastAsia" w:hAnsiTheme="minorEastAsia" w:eastAsiaTheme="minorEastAsia"/>
                <w:color w:val="auto"/>
                <w:sz w:val="22"/>
                <w:szCs w:val="22"/>
                <w:highlight w:val="none"/>
                <w:lang w:eastAsia="zh-CN"/>
              </w:rPr>
              <w:t>[2024年9月至2025年2月任意连续3个月的依法缴纳社会保障资金的缴费凭证</w:t>
            </w:r>
            <w:r>
              <w:rPr>
                <w:rFonts w:hint="eastAsia" w:cs="宋体" w:asciiTheme="minorEastAsia" w:hAnsiTheme="minorEastAsia" w:eastAsiaTheme="minorEastAsia"/>
                <w:color w:val="auto"/>
                <w:sz w:val="22"/>
                <w:szCs w:val="22"/>
                <w:highlight w:val="none"/>
                <w:lang w:eastAsia="zh-CN"/>
              </w:rPr>
              <w:t>（专用收据或社会保险缴纳清单或完税凭证）复印件；依法不需要缴纳社会保障资金的投标人，必须提供相应文件证明不需要缴纳社会保障资金。从成立之日起到投标文件提交截止时间止不足要求月数的只需提供从成立之日起的依法缴纳社会保障资金的相应证明文件</w:t>
            </w:r>
            <w:r>
              <w:rPr>
                <w:rFonts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eastAsia="zh-CN"/>
              </w:rPr>
              <w:t>；</w:t>
            </w:r>
            <w:r>
              <w:rPr>
                <w:rFonts w:cs="宋体" w:asciiTheme="minorEastAsia" w:hAnsiTheme="minorEastAsia" w:eastAsiaTheme="minorEastAsia"/>
                <w:color w:val="auto"/>
                <w:sz w:val="22"/>
                <w:szCs w:val="22"/>
                <w:highlight w:val="none"/>
                <w:lang w:eastAsia="zh-CN"/>
              </w:rPr>
              <w:t>（</w:t>
            </w:r>
            <w:r>
              <w:rPr>
                <w:rFonts w:cs="宋体" w:asciiTheme="minorEastAsia" w:hAnsiTheme="minorEastAsia" w:eastAsiaTheme="minorEastAsia"/>
                <w:b/>
                <w:bCs/>
                <w:color w:val="auto"/>
                <w:sz w:val="22"/>
                <w:szCs w:val="22"/>
                <w:highlight w:val="none"/>
                <w:lang w:eastAsia="zh-CN"/>
              </w:rPr>
              <w:t>必须提供，否则作无效投标处理</w:t>
            </w:r>
            <w:r>
              <w:rPr>
                <w:rFonts w:cs="宋体" w:asciiTheme="minorEastAsia" w:hAnsiTheme="minorEastAsia" w:eastAsiaTheme="minorEastAsia"/>
                <w:color w:val="auto"/>
                <w:sz w:val="22"/>
                <w:szCs w:val="22"/>
                <w:highlight w:val="none"/>
                <w:lang w:eastAsia="zh-CN"/>
              </w:rPr>
              <w:t>）</w:t>
            </w:r>
          </w:p>
          <w:p w14:paraId="3CEBC46E">
            <w:pPr>
              <w:spacing w:line="350" w:lineRule="exact"/>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9</w:t>
            </w:r>
            <w:r>
              <w:rPr>
                <w:rFonts w:hint="eastAsia" w:cs="宋体" w:asciiTheme="minorEastAsia" w:hAnsiTheme="minorEastAsia" w:eastAsiaTheme="minorEastAsia"/>
                <w:color w:val="auto"/>
                <w:sz w:val="22"/>
                <w:szCs w:val="22"/>
                <w:highlight w:val="none"/>
                <w:lang w:eastAsia="zh-CN"/>
              </w:rPr>
              <w:t>）投标声明；</w:t>
            </w:r>
            <w:r>
              <w:rPr>
                <w:rFonts w:cs="宋体" w:asciiTheme="minorEastAsia" w:hAnsiTheme="minorEastAsia" w:eastAsiaTheme="minorEastAsia"/>
                <w:color w:val="auto"/>
                <w:sz w:val="22"/>
                <w:szCs w:val="22"/>
                <w:highlight w:val="none"/>
                <w:lang w:eastAsia="zh-CN"/>
              </w:rPr>
              <w:t>（</w:t>
            </w:r>
            <w:r>
              <w:rPr>
                <w:rFonts w:cs="宋体" w:asciiTheme="minorEastAsia" w:hAnsiTheme="minorEastAsia" w:eastAsiaTheme="minorEastAsia"/>
                <w:b/>
                <w:bCs/>
                <w:color w:val="auto"/>
                <w:sz w:val="22"/>
                <w:szCs w:val="22"/>
                <w:highlight w:val="none"/>
                <w:lang w:eastAsia="zh-CN"/>
              </w:rPr>
              <w:t>必须提供，否则作无效投标处理</w:t>
            </w:r>
            <w:r>
              <w:rPr>
                <w:rFonts w:cs="宋体" w:asciiTheme="minorEastAsia" w:hAnsiTheme="minorEastAsia" w:eastAsiaTheme="minorEastAsia"/>
                <w:color w:val="auto"/>
                <w:sz w:val="22"/>
                <w:szCs w:val="22"/>
                <w:highlight w:val="none"/>
                <w:lang w:eastAsia="zh-CN"/>
              </w:rPr>
              <w:t>）</w:t>
            </w:r>
          </w:p>
          <w:p w14:paraId="58571463">
            <w:pPr>
              <w:spacing w:line="350" w:lineRule="exact"/>
              <w:rPr>
                <w:rFonts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10</w:t>
            </w:r>
            <w:r>
              <w:rPr>
                <w:rFonts w:hint="eastAsia" w:cs="宋体" w:asciiTheme="minorEastAsia" w:hAnsiTheme="minorEastAsia" w:eastAsiaTheme="minorEastAsia"/>
                <w:color w:val="auto"/>
                <w:sz w:val="22"/>
                <w:szCs w:val="22"/>
                <w:highlight w:val="none"/>
                <w:lang w:eastAsia="zh-CN"/>
              </w:rPr>
              <w:t>）联合体协议书；（</w:t>
            </w:r>
            <w:r>
              <w:rPr>
                <w:rFonts w:hint="eastAsia" w:asciiTheme="minorEastAsia" w:hAnsiTheme="minorEastAsia" w:eastAsiaTheme="minorEastAsia"/>
                <w:b/>
                <w:color w:val="auto"/>
                <w:sz w:val="22"/>
                <w:szCs w:val="22"/>
                <w:highlight w:val="none"/>
                <w:lang w:eastAsia="zh-CN"/>
              </w:rPr>
              <w:t>联合体投标时必须提供，否则作无效投标处理</w:t>
            </w:r>
            <w:r>
              <w:rPr>
                <w:rFonts w:hint="eastAsia" w:cs="宋体" w:asciiTheme="minorEastAsia" w:hAnsiTheme="minorEastAsia" w:eastAsiaTheme="minorEastAsia"/>
                <w:color w:val="auto"/>
                <w:sz w:val="22"/>
                <w:szCs w:val="22"/>
                <w:highlight w:val="none"/>
                <w:lang w:eastAsia="zh-CN"/>
              </w:rPr>
              <w:t>）；</w:t>
            </w:r>
          </w:p>
          <w:p w14:paraId="2EF288F9">
            <w:pPr>
              <w:spacing w:line="350" w:lineRule="exact"/>
              <w:rPr>
                <w:rFonts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（11）投标人的其他要求符合招标文件规定。</w:t>
            </w:r>
          </w:p>
          <w:p w14:paraId="45ADBCE5">
            <w:pPr>
              <w:spacing w:line="350" w:lineRule="exact"/>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投标文件的资格审查，由招标人或者招标代理机构通过</w:t>
            </w:r>
            <w:r>
              <w:rPr>
                <w:rFonts w:hint="eastAsia" w:cs="宋体" w:asciiTheme="minorEastAsia" w:hAnsiTheme="minorEastAsia" w:eastAsiaTheme="minorEastAsia"/>
                <w:color w:val="auto"/>
                <w:sz w:val="22"/>
                <w:szCs w:val="22"/>
                <w:highlight w:val="none"/>
                <w:lang w:val="en-US" w:eastAsia="zh-CN"/>
              </w:rPr>
              <w:t>广西</w:t>
            </w:r>
            <w:r>
              <w:rPr>
                <w:rFonts w:hint="eastAsia" w:cs="宋体" w:asciiTheme="minorEastAsia" w:hAnsiTheme="minorEastAsia" w:eastAsiaTheme="minorEastAsia"/>
                <w:color w:val="auto"/>
                <w:sz w:val="22"/>
                <w:szCs w:val="22"/>
                <w:highlight w:val="none"/>
                <w:lang w:eastAsia="zh-CN"/>
              </w:rPr>
              <w:t>政</w:t>
            </w:r>
            <w:r>
              <w:rPr>
                <w:rFonts w:hint="eastAsia" w:cs="宋体" w:asciiTheme="minorEastAsia" w:hAnsiTheme="minorEastAsia" w:eastAsiaTheme="minorEastAsia"/>
                <w:color w:val="auto"/>
                <w:sz w:val="22"/>
                <w:szCs w:val="22"/>
                <w:highlight w:val="none"/>
                <w:lang w:val="en-US" w:eastAsia="zh-CN"/>
              </w:rPr>
              <w:t>府</w:t>
            </w:r>
            <w:r>
              <w:rPr>
                <w:rFonts w:hint="eastAsia" w:cs="宋体" w:asciiTheme="minorEastAsia" w:hAnsiTheme="minorEastAsia" w:eastAsiaTheme="minorEastAsia"/>
                <w:color w:val="auto"/>
                <w:sz w:val="22"/>
                <w:szCs w:val="22"/>
                <w:highlight w:val="none"/>
                <w:lang w:eastAsia="zh-CN"/>
              </w:rPr>
              <w:t>采</w:t>
            </w:r>
            <w:r>
              <w:rPr>
                <w:rFonts w:hint="eastAsia" w:cs="宋体" w:asciiTheme="minorEastAsia" w:hAnsiTheme="minorEastAsia" w:eastAsiaTheme="minorEastAsia"/>
                <w:color w:val="auto"/>
                <w:sz w:val="22"/>
                <w:szCs w:val="22"/>
                <w:highlight w:val="none"/>
                <w:lang w:val="en-US" w:eastAsia="zh-CN"/>
              </w:rPr>
              <w:t>购</w:t>
            </w:r>
            <w:r>
              <w:rPr>
                <w:rFonts w:hint="eastAsia" w:cs="宋体" w:asciiTheme="minorEastAsia" w:hAnsiTheme="minorEastAsia" w:eastAsiaTheme="minorEastAsia"/>
                <w:color w:val="auto"/>
                <w:sz w:val="22"/>
                <w:szCs w:val="22"/>
                <w:highlight w:val="none"/>
                <w:lang w:eastAsia="zh-CN"/>
              </w:rPr>
              <w:t>云平台电子开评标系统依据招标文件进行审查，上述材料必须提供，某项不提供或不符合评审标准的，作否决投标处理。</w:t>
            </w:r>
          </w:p>
        </w:tc>
      </w:tr>
      <w:tr w14:paraId="57C72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7" w:hRule="atLeast"/>
          <w:jc w:val="center"/>
        </w:trPr>
        <w:tc>
          <w:tcPr>
            <w:tcW w:w="829" w:type="dxa"/>
            <w:vAlign w:val="center"/>
          </w:tcPr>
          <w:p w14:paraId="1BEBFC65">
            <w:pPr>
              <w:spacing w:line="35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2.1.2</w:t>
            </w:r>
          </w:p>
        </w:tc>
        <w:tc>
          <w:tcPr>
            <w:tcW w:w="1029" w:type="dxa"/>
            <w:vAlign w:val="center"/>
          </w:tcPr>
          <w:p w14:paraId="75AB200F">
            <w:pPr>
              <w:spacing w:line="350" w:lineRule="exact"/>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符合性</w:t>
            </w:r>
          </w:p>
          <w:p w14:paraId="2FE7DCF7">
            <w:pPr>
              <w:spacing w:line="350" w:lineRule="exact"/>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评审标</w:t>
            </w:r>
          </w:p>
          <w:p w14:paraId="7FC233E8">
            <w:pPr>
              <w:spacing w:line="350" w:lineRule="exact"/>
              <w:jc w:val="center"/>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准</w:t>
            </w:r>
          </w:p>
        </w:tc>
        <w:tc>
          <w:tcPr>
            <w:tcW w:w="7145" w:type="dxa"/>
          </w:tcPr>
          <w:p w14:paraId="67F87E2A">
            <w:pPr>
              <w:spacing w:before="78" w:line="380" w:lineRule="exact"/>
              <w:ind w:left="4"/>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一、无串通投标行为的承诺函</w:t>
            </w:r>
          </w:p>
          <w:p w14:paraId="40593180">
            <w:pPr>
              <w:spacing w:before="78" w:line="380" w:lineRule="exact"/>
              <w:ind w:left="4"/>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二、授权委托书和法定代表人身份证明</w:t>
            </w:r>
          </w:p>
          <w:p w14:paraId="07DBF65F">
            <w:pPr>
              <w:spacing w:before="78" w:line="380" w:lineRule="exact"/>
              <w:ind w:left="4"/>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三、农民工工资保证金承诺书</w:t>
            </w:r>
          </w:p>
          <w:p w14:paraId="65A6F40D">
            <w:pPr>
              <w:spacing w:before="78" w:line="380" w:lineRule="exact"/>
              <w:ind w:left="4"/>
              <w:rPr>
                <w:rFonts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四</w:t>
            </w:r>
            <w:r>
              <w:rPr>
                <w:rFonts w:cs="宋体" w:asciiTheme="minorEastAsia" w:hAnsiTheme="minorEastAsia" w:eastAsiaTheme="minorEastAsia"/>
                <w:color w:val="auto"/>
                <w:sz w:val="22"/>
                <w:szCs w:val="22"/>
                <w:highlight w:val="none"/>
                <w:lang w:eastAsia="zh-CN"/>
              </w:rPr>
              <w:t>、近年完成的或在建的类似项目情况表</w:t>
            </w:r>
          </w:p>
          <w:p w14:paraId="7C0E22FF">
            <w:pPr>
              <w:spacing w:before="78" w:line="380" w:lineRule="exact"/>
              <w:ind w:left="4"/>
              <w:rPr>
                <w:rFonts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五</w:t>
            </w:r>
            <w:r>
              <w:rPr>
                <w:rFonts w:cs="宋体" w:asciiTheme="minorEastAsia" w:hAnsiTheme="minorEastAsia" w:eastAsiaTheme="minorEastAsia"/>
                <w:color w:val="auto"/>
                <w:sz w:val="22"/>
                <w:szCs w:val="22"/>
                <w:highlight w:val="none"/>
                <w:lang w:eastAsia="zh-CN"/>
              </w:rPr>
              <w:t>、企业获奖情况表</w:t>
            </w:r>
          </w:p>
          <w:p w14:paraId="46E9E6F5">
            <w:pPr>
              <w:spacing w:before="78" w:line="380" w:lineRule="exact"/>
              <w:ind w:left="4"/>
              <w:rPr>
                <w:rFonts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六</w:t>
            </w:r>
            <w:r>
              <w:rPr>
                <w:rFonts w:cs="宋体" w:asciiTheme="minorEastAsia" w:hAnsiTheme="minorEastAsia" w:eastAsiaTheme="minorEastAsia"/>
                <w:color w:val="auto"/>
                <w:sz w:val="22"/>
                <w:szCs w:val="22"/>
                <w:highlight w:val="none"/>
                <w:lang w:eastAsia="zh-CN"/>
              </w:rPr>
              <w:t>、拟分包项目情况表</w:t>
            </w:r>
          </w:p>
          <w:p w14:paraId="17284615">
            <w:pPr>
              <w:spacing w:before="78" w:line="380" w:lineRule="exact"/>
              <w:ind w:left="4"/>
              <w:rPr>
                <w:rFonts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七</w:t>
            </w:r>
            <w:r>
              <w:rPr>
                <w:rFonts w:cs="宋体" w:asciiTheme="minorEastAsia" w:hAnsiTheme="minorEastAsia" w:eastAsiaTheme="minorEastAsia"/>
                <w:color w:val="auto"/>
                <w:sz w:val="22"/>
                <w:szCs w:val="22"/>
                <w:highlight w:val="none"/>
                <w:lang w:eastAsia="zh-CN"/>
              </w:rPr>
              <w:t>、拟委任的项目经理资历表</w:t>
            </w:r>
          </w:p>
          <w:p w14:paraId="2E3E15A5">
            <w:pPr>
              <w:spacing w:before="78" w:line="380" w:lineRule="exact"/>
              <w:ind w:left="4"/>
              <w:rPr>
                <w:rFonts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八</w:t>
            </w:r>
            <w:r>
              <w:rPr>
                <w:rFonts w:cs="宋体" w:asciiTheme="minorEastAsia" w:hAnsiTheme="minorEastAsia" w:eastAsiaTheme="minorEastAsia"/>
                <w:color w:val="auto"/>
                <w:sz w:val="22"/>
                <w:szCs w:val="22"/>
                <w:highlight w:val="none"/>
                <w:lang w:eastAsia="zh-CN"/>
              </w:rPr>
              <w:t>、拟委任的其他管理和技术人员汇总表</w:t>
            </w:r>
          </w:p>
          <w:p w14:paraId="4A0F29B1">
            <w:pPr>
              <w:spacing w:before="78" w:line="380" w:lineRule="exact"/>
              <w:ind w:left="4"/>
              <w:rPr>
                <w:rFonts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九</w:t>
            </w:r>
            <w:r>
              <w:rPr>
                <w:rFonts w:cs="宋体" w:asciiTheme="minorEastAsia" w:hAnsiTheme="minorEastAsia" w:eastAsiaTheme="minorEastAsia"/>
                <w:color w:val="auto"/>
                <w:sz w:val="22"/>
                <w:szCs w:val="22"/>
                <w:highlight w:val="none"/>
                <w:lang w:eastAsia="zh-CN"/>
              </w:rPr>
              <w:t>、拟委任的其他管理和技术人员资历表</w:t>
            </w:r>
          </w:p>
          <w:p w14:paraId="7C7A9726">
            <w:pPr>
              <w:spacing w:before="78" w:line="380" w:lineRule="exact"/>
              <w:ind w:left="4"/>
              <w:rPr>
                <w:rFonts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十</w:t>
            </w:r>
            <w:r>
              <w:rPr>
                <w:rFonts w:cs="宋体" w:asciiTheme="minorEastAsia" w:hAnsiTheme="minorEastAsia" w:eastAsiaTheme="minorEastAsia"/>
                <w:color w:val="auto"/>
                <w:sz w:val="22"/>
                <w:szCs w:val="22"/>
                <w:highlight w:val="none"/>
                <w:lang w:eastAsia="zh-CN"/>
              </w:rPr>
              <w:t>、拟配备本项目的主要机械设备和试验检测设备表</w:t>
            </w:r>
          </w:p>
          <w:p w14:paraId="55F55524">
            <w:pPr>
              <w:spacing w:before="78" w:line="380" w:lineRule="exact"/>
              <w:ind w:left="4"/>
              <w:rPr>
                <w:rFonts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十一</w:t>
            </w:r>
            <w:r>
              <w:rPr>
                <w:rFonts w:cs="宋体" w:asciiTheme="minorEastAsia" w:hAnsiTheme="minorEastAsia" w:eastAsiaTheme="minorEastAsia"/>
                <w:color w:val="auto"/>
                <w:sz w:val="22"/>
                <w:szCs w:val="22"/>
                <w:highlight w:val="none"/>
                <w:lang w:eastAsia="zh-CN"/>
              </w:rPr>
              <w:t>、养护作业方案</w:t>
            </w:r>
          </w:p>
          <w:p w14:paraId="41F0FE8C">
            <w:pPr>
              <w:spacing w:before="78" w:line="380" w:lineRule="exact"/>
              <w:ind w:left="4"/>
              <w:rPr>
                <w:rFonts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十二、</w:t>
            </w:r>
            <w:r>
              <w:rPr>
                <w:rFonts w:cs="宋体" w:asciiTheme="minorEastAsia" w:hAnsiTheme="minorEastAsia" w:eastAsiaTheme="minorEastAsia"/>
                <w:color w:val="auto"/>
                <w:sz w:val="22"/>
                <w:szCs w:val="22"/>
                <w:highlight w:val="none"/>
                <w:lang w:eastAsia="zh-CN"/>
              </w:rPr>
              <w:t>投标函及投标函附录</w:t>
            </w:r>
          </w:p>
          <w:p w14:paraId="6D3F78A2">
            <w:pPr>
              <w:spacing w:before="78" w:line="380" w:lineRule="exact"/>
              <w:ind w:left="4"/>
              <w:rPr>
                <w:rFonts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十三、</w:t>
            </w:r>
            <w:r>
              <w:rPr>
                <w:rFonts w:cs="宋体" w:asciiTheme="minorEastAsia" w:hAnsiTheme="minorEastAsia" w:eastAsiaTheme="minorEastAsia"/>
                <w:color w:val="auto"/>
                <w:sz w:val="22"/>
                <w:szCs w:val="22"/>
                <w:highlight w:val="none"/>
                <w:lang w:eastAsia="zh-CN"/>
              </w:rPr>
              <w:t>已标价工程量清单</w:t>
            </w:r>
          </w:p>
          <w:p w14:paraId="7722E440">
            <w:pPr>
              <w:pStyle w:val="2"/>
              <w:spacing w:line="350" w:lineRule="exact"/>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上述材料必须提供，某项不提供或不符合评审标准的，作否决投标处理。</w:t>
            </w:r>
          </w:p>
        </w:tc>
      </w:tr>
    </w:tbl>
    <w:p w14:paraId="20290B81">
      <w:pPr>
        <w:rPr>
          <w:rFonts w:asciiTheme="minorEastAsia" w:hAnsiTheme="minorEastAsia" w:eastAsiaTheme="minorEastAsia"/>
          <w:color w:val="auto"/>
          <w:sz w:val="22"/>
          <w:szCs w:val="22"/>
          <w:highlight w:val="none"/>
          <w:lang w:eastAsia="zh-CN"/>
        </w:rPr>
        <w:sectPr>
          <w:footerReference r:id="rId9" w:type="default"/>
          <w:pgSz w:w="11906" w:h="16839"/>
          <w:pgMar w:top="1134" w:right="1134" w:bottom="1134" w:left="1418" w:header="0" w:footer="851" w:gutter="0"/>
          <w:pgNumType w:fmt="decimal"/>
          <w:cols w:space="720" w:num="1"/>
        </w:sectPr>
      </w:pPr>
    </w:p>
    <w:p w14:paraId="66298D17">
      <w:pPr>
        <w:spacing w:before="91" w:line="221" w:lineRule="auto"/>
        <w:ind w:left="4206"/>
        <w:outlineLvl w:val="0"/>
        <w:rPr>
          <w:rFonts w:cs="宋体" w:asciiTheme="minorEastAsia" w:hAnsiTheme="minorEastAsia" w:eastAsiaTheme="minorEastAsia"/>
          <w:color w:val="auto"/>
          <w:sz w:val="36"/>
          <w:szCs w:val="36"/>
          <w:highlight w:val="none"/>
          <w:lang w:eastAsia="zh-CN"/>
        </w:rPr>
      </w:pPr>
      <w:bookmarkStart w:id="40" w:name="_Toc192528852"/>
      <w:r>
        <w:rPr>
          <w:rFonts w:cs="宋体" w:asciiTheme="minorEastAsia" w:hAnsiTheme="minorEastAsia" w:eastAsiaTheme="minorEastAsia"/>
          <w:b/>
          <w:bCs/>
          <w:color w:val="auto"/>
          <w:sz w:val="36"/>
          <w:szCs w:val="36"/>
          <w:highlight w:val="none"/>
        </w:rPr>
        <w:t>评标标准</w:t>
      </w:r>
      <w:bookmarkEnd w:id="40"/>
    </w:p>
    <w:p w14:paraId="5C19E256">
      <w:pPr>
        <w:spacing w:before="91" w:line="221" w:lineRule="auto"/>
        <w:ind w:left="4068"/>
        <w:outlineLvl w:val="0"/>
        <w:rPr>
          <w:rFonts w:cs="宋体" w:asciiTheme="minorEastAsia" w:hAnsiTheme="minorEastAsia" w:eastAsiaTheme="minorEastAsia"/>
          <w:color w:val="auto"/>
          <w:sz w:val="32"/>
          <w:szCs w:val="32"/>
          <w:highlight w:val="none"/>
        </w:rPr>
      </w:pPr>
      <w:bookmarkStart w:id="41" w:name="_Toc192528853"/>
      <w:r>
        <w:rPr>
          <w:rFonts w:cs="宋体" w:asciiTheme="minorEastAsia" w:hAnsiTheme="minorEastAsia" w:eastAsiaTheme="minorEastAsia"/>
          <w:b/>
          <w:bCs/>
          <w:color w:val="auto"/>
          <w:sz w:val="32"/>
          <w:szCs w:val="32"/>
          <w:highlight w:val="none"/>
        </w:rPr>
        <w:t>综合评分法</w:t>
      </w:r>
      <w:bookmarkEnd w:id="41"/>
    </w:p>
    <w:p w14:paraId="365B62F5">
      <w:pPr>
        <w:spacing w:line="116" w:lineRule="exact"/>
        <w:rPr>
          <w:rFonts w:asciiTheme="minorEastAsia" w:hAnsiTheme="minorEastAsia" w:eastAsiaTheme="minorEastAsia"/>
          <w:color w:val="auto"/>
          <w:highlight w:val="none"/>
        </w:rPr>
      </w:pPr>
    </w:p>
    <w:tbl>
      <w:tblPr>
        <w:tblStyle w:val="28"/>
        <w:tblW w:w="951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1292"/>
        <w:gridCol w:w="1992"/>
        <w:gridCol w:w="5662"/>
      </w:tblGrid>
      <w:tr w14:paraId="786C2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858" w:type="dxa"/>
            <w:gridSpan w:val="2"/>
            <w:vAlign w:val="center"/>
          </w:tcPr>
          <w:p w14:paraId="3014169F">
            <w:pPr>
              <w:pStyle w:val="29"/>
              <w:spacing w:line="340" w:lineRule="exact"/>
              <w:ind w:left="869"/>
              <w:rPr>
                <w:rFonts w:asciiTheme="minorEastAsia" w:hAnsiTheme="minorEastAsia" w:eastAsiaTheme="minorEastAsia"/>
                <w:color w:val="auto"/>
                <w:sz w:val="22"/>
                <w:szCs w:val="22"/>
                <w:highlight w:val="none"/>
              </w:rPr>
            </w:pPr>
            <w:r>
              <w:rPr>
                <w:rFonts w:asciiTheme="minorEastAsia" w:hAnsiTheme="minorEastAsia" w:eastAsiaTheme="minorEastAsia"/>
                <w:b/>
                <w:bCs/>
                <w:color w:val="auto"/>
                <w:sz w:val="22"/>
                <w:szCs w:val="22"/>
                <w:highlight w:val="none"/>
              </w:rPr>
              <w:t>序号</w:t>
            </w:r>
          </w:p>
        </w:tc>
        <w:tc>
          <w:tcPr>
            <w:tcW w:w="1992" w:type="dxa"/>
            <w:vAlign w:val="center"/>
          </w:tcPr>
          <w:p w14:paraId="4A8B326D">
            <w:pPr>
              <w:pStyle w:val="29"/>
              <w:spacing w:line="340" w:lineRule="exact"/>
              <w:ind w:left="433"/>
              <w:rPr>
                <w:rFonts w:asciiTheme="minorEastAsia" w:hAnsiTheme="minorEastAsia" w:eastAsiaTheme="minorEastAsia"/>
                <w:color w:val="auto"/>
                <w:sz w:val="22"/>
                <w:szCs w:val="22"/>
                <w:highlight w:val="none"/>
              </w:rPr>
            </w:pPr>
            <w:r>
              <w:rPr>
                <w:rFonts w:asciiTheme="minorEastAsia" w:hAnsiTheme="minorEastAsia" w:eastAsiaTheme="minorEastAsia"/>
                <w:b/>
                <w:bCs/>
                <w:color w:val="auto"/>
                <w:sz w:val="22"/>
                <w:szCs w:val="22"/>
                <w:highlight w:val="none"/>
              </w:rPr>
              <w:t>评审因素</w:t>
            </w:r>
          </w:p>
        </w:tc>
        <w:tc>
          <w:tcPr>
            <w:tcW w:w="5662" w:type="dxa"/>
            <w:vAlign w:val="center"/>
          </w:tcPr>
          <w:p w14:paraId="1847147A">
            <w:pPr>
              <w:pStyle w:val="29"/>
              <w:spacing w:line="340" w:lineRule="exact"/>
              <w:ind w:left="2412"/>
              <w:rPr>
                <w:rFonts w:asciiTheme="minorEastAsia" w:hAnsiTheme="minorEastAsia" w:eastAsiaTheme="minorEastAsia"/>
                <w:color w:val="auto"/>
                <w:sz w:val="22"/>
                <w:szCs w:val="22"/>
                <w:highlight w:val="none"/>
              </w:rPr>
            </w:pPr>
            <w:r>
              <w:rPr>
                <w:rFonts w:asciiTheme="minorEastAsia" w:hAnsiTheme="minorEastAsia" w:eastAsiaTheme="minorEastAsia"/>
                <w:b/>
                <w:bCs/>
                <w:color w:val="auto"/>
                <w:sz w:val="22"/>
                <w:szCs w:val="22"/>
                <w:highlight w:val="none"/>
              </w:rPr>
              <w:t>评标标准</w:t>
            </w:r>
          </w:p>
        </w:tc>
      </w:tr>
      <w:tr w14:paraId="7D08E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jc w:val="center"/>
        </w:trPr>
        <w:tc>
          <w:tcPr>
            <w:tcW w:w="566" w:type="dxa"/>
            <w:vAlign w:val="center"/>
          </w:tcPr>
          <w:p w14:paraId="5ACF1422">
            <w:pPr>
              <w:spacing w:line="34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w:t>
            </w:r>
          </w:p>
        </w:tc>
        <w:tc>
          <w:tcPr>
            <w:tcW w:w="1292" w:type="dxa"/>
            <w:vAlign w:val="center"/>
          </w:tcPr>
          <w:p w14:paraId="67FA404C">
            <w:pPr>
              <w:spacing w:line="34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价格分</w:t>
            </w:r>
          </w:p>
          <w:p w14:paraId="3F8E74CD">
            <w:pPr>
              <w:spacing w:line="34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（满分10分）</w:t>
            </w:r>
          </w:p>
        </w:tc>
        <w:tc>
          <w:tcPr>
            <w:tcW w:w="1992" w:type="dxa"/>
            <w:vAlign w:val="center"/>
          </w:tcPr>
          <w:p w14:paraId="272A1AB5">
            <w:pPr>
              <w:spacing w:line="32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投标报价</w:t>
            </w:r>
          </w:p>
        </w:tc>
        <w:tc>
          <w:tcPr>
            <w:tcW w:w="5662" w:type="dxa"/>
            <w:vAlign w:val="center"/>
          </w:tcPr>
          <w:p w14:paraId="69544F8F">
            <w:pPr>
              <w:spacing w:line="320" w:lineRule="exact"/>
              <w:jc w:val="both"/>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一、投标报价分评分标准</w:t>
            </w:r>
          </w:p>
          <w:p w14:paraId="6177BA59">
            <w:pPr>
              <w:spacing w:line="320" w:lineRule="exact"/>
              <w:jc w:val="both"/>
              <w:rPr>
                <w:rFonts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1</w:t>
            </w:r>
            <w:r>
              <w:rPr>
                <w:rFonts w:hint="eastAsia" w:asciiTheme="minorEastAsia" w:hAnsiTheme="minorEastAsia" w:eastAsiaTheme="minorEastAsia"/>
                <w:color w:val="auto"/>
                <w:sz w:val="22"/>
                <w:szCs w:val="22"/>
                <w:highlight w:val="none"/>
                <w:lang w:eastAsia="zh-CN"/>
              </w:rPr>
              <w:t>）评标报价为投标人的投标报价进行政策性扣除后的价格，评标报价只是作为评标时使用。最终中标人的中标金额等于投标报价。</w:t>
            </w:r>
          </w:p>
          <w:p w14:paraId="5758DB33">
            <w:pPr>
              <w:spacing w:line="320" w:lineRule="exact"/>
              <w:jc w:val="both"/>
              <w:rPr>
                <w:rFonts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2</w:t>
            </w:r>
            <w:r>
              <w:rPr>
                <w:rFonts w:hint="eastAsia" w:asciiTheme="minorEastAsia" w:hAnsiTheme="minorEastAsia" w:eastAsiaTheme="minorEastAsia"/>
                <w:color w:val="auto"/>
                <w:sz w:val="22"/>
                <w:szCs w:val="22"/>
                <w:highlight w:val="none"/>
                <w:lang w:eastAsia="zh-CN"/>
              </w:rPr>
              <w:t>）按照《政府采购促进中小企业发展管理办法》（财库〔</w:t>
            </w:r>
            <w:r>
              <w:rPr>
                <w:rFonts w:asciiTheme="minorEastAsia" w:hAnsiTheme="minorEastAsia" w:eastAsiaTheme="minorEastAsia"/>
                <w:color w:val="auto"/>
                <w:sz w:val="22"/>
                <w:szCs w:val="22"/>
                <w:highlight w:val="none"/>
                <w:lang w:eastAsia="zh-CN"/>
              </w:rPr>
              <w:t>2020</w:t>
            </w:r>
            <w:r>
              <w:rPr>
                <w:rFonts w:hint="eastAsia"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46</w:t>
            </w:r>
            <w:r>
              <w:rPr>
                <w:rFonts w:hint="eastAsia" w:asciiTheme="minorEastAsia" w:hAnsiTheme="minorEastAsia" w:eastAsiaTheme="minorEastAsia"/>
                <w:color w:val="auto"/>
                <w:sz w:val="22"/>
                <w:szCs w:val="22"/>
                <w:highlight w:val="none"/>
                <w:lang w:eastAsia="zh-CN"/>
              </w:rPr>
              <w:t>号）、财政部《关于进一步加大政府采购支持中小企业力度的通知》（财库〔</w:t>
            </w:r>
            <w:r>
              <w:rPr>
                <w:rFonts w:asciiTheme="minorEastAsia" w:hAnsiTheme="minorEastAsia" w:eastAsiaTheme="minorEastAsia"/>
                <w:color w:val="auto"/>
                <w:sz w:val="22"/>
                <w:szCs w:val="22"/>
                <w:highlight w:val="none"/>
                <w:lang w:eastAsia="zh-CN"/>
              </w:rPr>
              <w:t>2022</w:t>
            </w:r>
            <w:r>
              <w:rPr>
                <w:rFonts w:hint="eastAsia"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19</w:t>
            </w:r>
            <w:r>
              <w:rPr>
                <w:rFonts w:hint="eastAsia" w:asciiTheme="minorEastAsia" w:hAnsiTheme="minorEastAsia" w:eastAsiaTheme="minorEastAsia"/>
                <w:color w:val="auto"/>
                <w:sz w:val="22"/>
                <w:szCs w:val="22"/>
                <w:highlight w:val="none"/>
                <w:lang w:eastAsia="zh-CN"/>
              </w:rPr>
              <w:t>号）、《广西壮族自治区财政厅关于进一步发挥政府采购政策功能促进企业发展的通知》（桂财采〔</w:t>
            </w:r>
            <w:r>
              <w:rPr>
                <w:rFonts w:asciiTheme="minorEastAsia" w:hAnsiTheme="minorEastAsia" w:eastAsiaTheme="minorEastAsia"/>
                <w:color w:val="auto"/>
                <w:sz w:val="22"/>
                <w:szCs w:val="22"/>
                <w:highlight w:val="none"/>
                <w:lang w:eastAsia="zh-CN"/>
              </w:rPr>
              <w:t>2022</w:t>
            </w:r>
            <w:r>
              <w:rPr>
                <w:rFonts w:hint="eastAsia"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30</w:t>
            </w:r>
            <w:r>
              <w:rPr>
                <w:rFonts w:hint="eastAsia" w:asciiTheme="minorEastAsia" w:hAnsiTheme="minorEastAsia" w:eastAsiaTheme="minorEastAsia"/>
                <w:color w:val="auto"/>
                <w:sz w:val="22"/>
                <w:szCs w:val="22"/>
                <w:highlight w:val="none"/>
                <w:lang w:eastAsia="zh-CN"/>
              </w:rPr>
              <w:t>号）的规定，投标人在其投标文件中提供《中小企业声明函》，且投标人为小型或者微型企业的，对其最后报价给予</w:t>
            </w:r>
            <w:r>
              <w:rPr>
                <w:rFonts w:asciiTheme="minorEastAsia" w:hAnsiTheme="minorEastAsia" w:eastAsiaTheme="minorEastAsia"/>
                <w:color w:val="auto"/>
                <w:sz w:val="22"/>
                <w:szCs w:val="22"/>
                <w:highlight w:val="none"/>
                <w:lang w:eastAsia="zh-CN"/>
              </w:rPr>
              <w:t>20%</w:t>
            </w:r>
            <w:r>
              <w:rPr>
                <w:rFonts w:hint="eastAsia" w:asciiTheme="minorEastAsia" w:hAnsiTheme="minorEastAsia" w:eastAsiaTheme="minorEastAsia"/>
                <w:color w:val="auto"/>
                <w:sz w:val="22"/>
                <w:szCs w:val="22"/>
                <w:highlight w:val="none"/>
                <w:lang w:eastAsia="zh-CN"/>
              </w:rPr>
              <w:t>的扣除。即评标报价</w:t>
            </w:r>
            <w:r>
              <w:rPr>
                <w:rFonts w:asciiTheme="minorEastAsia" w:hAnsiTheme="minorEastAsia" w:eastAsiaTheme="minorEastAsia"/>
                <w:color w:val="auto"/>
                <w:sz w:val="22"/>
                <w:szCs w:val="22"/>
                <w:highlight w:val="none"/>
                <w:lang w:eastAsia="zh-CN"/>
              </w:rPr>
              <w:t>=</w:t>
            </w:r>
            <w:r>
              <w:rPr>
                <w:rFonts w:hint="eastAsia" w:asciiTheme="minorEastAsia" w:hAnsiTheme="minorEastAsia" w:eastAsiaTheme="minorEastAsia"/>
                <w:color w:val="auto"/>
                <w:sz w:val="22"/>
                <w:szCs w:val="22"/>
                <w:highlight w:val="none"/>
                <w:lang w:eastAsia="zh-CN"/>
              </w:rPr>
              <w:t>投标报价</w:t>
            </w:r>
            <w:r>
              <w:rPr>
                <w:rFonts w:asciiTheme="minorEastAsia" w:hAnsiTheme="minorEastAsia" w:eastAsiaTheme="minorEastAsia"/>
                <w:color w:val="auto"/>
                <w:sz w:val="22"/>
                <w:szCs w:val="22"/>
                <w:highlight w:val="none"/>
                <w:lang w:eastAsia="zh-CN"/>
              </w:rPr>
              <w:t>×</w:t>
            </w:r>
            <w:r>
              <w:rPr>
                <w:rFonts w:hint="eastAsia"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1-20%</w:t>
            </w:r>
            <w:r>
              <w:rPr>
                <w:rFonts w:hint="eastAsia" w:asciiTheme="minorEastAsia" w:hAnsiTheme="minorEastAsia" w:eastAsiaTheme="minorEastAsia"/>
                <w:color w:val="auto"/>
                <w:sz w:val="22"/>
                <w:szCs w:val="22"/>
                <w:highlight w:val="none"/>
                <w:lang w:eastAsia="zh-CN"/>
              </w:rPr>
              <w:t>）。</w:t>
            </w:r>
          </w:p>
          <w:p w14:paraId="4B8A8A0D">
            <w:pPr>
              <w:spacing w:line="320" w:lineRule="exact"/>
              <w:jc w:val="both"/>
              <w:rPr>
                <w:rFonts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3</w:t>
            </w:r>
            <w:r>
              <w:rPr>
                <w:rFonts w:hint="eastAsia" w:asciiTheme="minorEastAsia" w:hAnsiTheme="minorEastAsia" w:eastAsiaTheme="minorEastAsia"/>
                <w:color w:val="auto"/>
                <w:sz w:val="22"/>
                <w:szCs w:val="22"/>
                <w:highlight w:val="none"/>
                <w:lang w:eastAsia="zh-CN"/>
              </w:rPr>
              <w:t>）按照《财政部、司法部关于政府采购支持监狱企业发展有关问题的通知》（财库〔</w:t>
            </w:r>
            <w:r>
              <w:rPr>
                <w:rFonts w:asciiTheme="minorEastAsia" w:hAnsiTheme="minorEastAsia" w:eastAsiaTheme="minorEastAsia"/>
                <w:color w:val="auto"/>
                <w:sz w:val="22"/>
                <w:szCs w:val="22"/>
                <w:highlight w:val="none"/>
                <w:lang w:eastAsia="zh-CN"/>
              </w:rPr>
              <w:t>2014</w:t>
            </w:r>
            <w:r>
              <w:rPr>
                <w:rFonts w:hint="eastAsia"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68</w:t>
            </w:r>
            <w:r>
              <w:rPr>
                <w:rFonts w:hint="eastAsia" w:asciiTheme="minorEastAsia" w:hAnsiTheme="minorEastAsia" w:eastAsiaTheme="minorEastAsia"/>
                <w:color w:val="auto"/>
                <w:sz w:val="22"/>
                <w:szCs w:val="22"/>
                <w:highlight w:val="none"/>
                <w:lang w:eastAsia="zh-CN"/>
              </w:rPr>
              <w:t>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4E3DD249">
            <w:pPr>
              <w:spacing w:line="320" w:lineRule="exact"/>
              <w:jc w:val="both"/>
              <w:rPr>
                <w:rFonts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4</w:t>
            </w:r>
            <w:r>
              <w:rPr>
                <w:rFonts w:hint="eastAsia" w:asciiTheme="minorEastAsia" w:hAnsiTheme="minorEastAsia" w:eastAsiaTheme="minorEastAsia"/>
                <w:color w:val="auto"/>
                <w:sz w:val="22"/>
                <w:szCs w:val="22"/>
                <w:highlight w:val="none"/>
                <w:lang w:eastAsia="zh-CN"/>
              </w:rPr>
              <w:t>）按照《关于促进残疾人就业政府采购政策的通知》（财库〔</w:t>
            </w:r>
            <w:r>
              <w:rPr>
                <w:rFonts w:asciiTheme="minorEastAsia" w:hAnsiTheme="minorEastAsia" w:eastAsiaTheme="minorEastAsia"/>
                <w:color w:val="auto"/>
                <w:sz w:val="22"/>
                <w:szCs w:val="22"/>
                <w:highlight w:val="none"/>
                <w:lang w:eastAsia="zh-CN"/>
              </w:rPr>
              <w:t>2017</w:t>
            </w:r>
            <w:r>
              <w:rPr>
                <w:rFonts w:hint="eastAsia"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141</w:t>
            </w:r>
            <w:r>
              <w:rPr>
                <w:rFonts w:hint="eastAsia" w:asciiTheme="minorEastAsia" w:hAnsiTheme="minorEastAsia" w:eastAsiaTheme="minorEastAsia"/>
                <w:color w:val="auto"/>
                <w:sz w:val="22"/>
                <w:szCs w:val="22"/>
                <w:highlight w:val="none"/>
                <w:lang w:eastAsia="zh-CN"/>
              </w:rPr>
              <w:t>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616EF21">
            <w:pPr>
              <w:spacing w:line="320" w:lineRule="exact"/>
              <w:jc w:val="both"/>
              <w:rPr>
                <w:rFonts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5</w:t>
            </w:r>
            <w:r>
              <w:rPr>
                <w:rFonts w:hint="eastAsia" w:asciiTheme="minorEastAsia" w:hAnsiTheme="minorEastAsia" w:eastAsiaTheme="minorEastAsia"/>
                <w:color w:val="auto"/>
                <w:sz w:val="22"/>
                <w:szCs w:val="22"/>
                <w:highlight w:val="none"/>
                <w:lang w:eastAsia="zh-CN"/>
              </w:rPr>
              <w:t>）政策性扣除计算方法。</w:t>
            </w:r>
          </w:p>
          <w:p w14:paraId="4AB94942">
            <w:pPr>
              <w:spacing w:line="320" w:lineRule="exact"/>
              <w:jc w:val="both"/>
              <w:rPr>
                <w:rFonts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在采购项目中，对符合上述要求的投标人的投标报价给予</w:t>
            </w:r>
            <w:r>
              <w:rPr>
                <w:rFonts w:asciiTheme="minorEastAsia" w:hAnsiTheme="minorEastAsia" w:eastAsiaTheme="minorEastAsia"/>
                <w:color w:val="auto"/>
                <w:sz w:val="22"/>
                <w:szCs w:val="22"/>
                <w:highlight w:val="none"/>
                <w:lang w:eastAsia="zh-CN"/>
              </w:rPr>
              <w:t>20%</w:t>
            </w:r>
            <w:r>
              <w:rPr>
                <w:rFonts w:hint="eastAsia" w:asciiTheme="minorEastAsia" w:hAnsiTheme="minorEastAsia" w:eastAsiaTheme="minorEastAsia"/>
                <w:color w:val="auto"/>
                <w:sz w:val="22"/>
                <w:szCs w:val="22"/>
                <w:highlight w:val="none"/>
                <w:lang w:eastAsia="zh-CN"/>
              </w:rPr>
              <w:t>的扣除，扣除后的价格为评标报价，即评标报价</w:t>
            </w:r>
            <w:r>
              <w:rPr>
                <w:rFonts w:asciiTheme="minorEastAsia" w:hAnsiTheme="minorEastAsia" w:eastAsiaTheme="minorEastAsia"/>
                <w:color w:val="auto"/>
                <w:sz w:val="22"/>
                <w:szCs w:val="22"/>
                <w:highlight w:val="none"/>
                <w:lang w:eastAsia="zh-CN"/>
              </w:rPr>
              <w:t>=</w:t>
            </w:r>
            <w:r>
              <w:rPr>
                <w:rFonts w:hint="eastAsia" w:asciiTheme="minorEastAsia" w:hAnsiTheme="minorEastAsia" w:eastAsiaTheme="minorEastAsia"/>
                <w:color w:val="auto"/>
                <w:sz w:val="22"/>
                <w:szCs w:val="22"/>
                <w:highlight w:val="none"/>
                <w:lang w:eastAsia="zh-CN"/>
              </w:rPr>
              <w:t>投标报价</w:t>
            </w:r>
            <w:r>
              <w:rPr>
                <w:rFonts w:asciiTheme="minorEastAsia" w:hAnsiTheme="minorEastAsia" w:eastAsiaTheme="minorEastAsia"/>
                <w:color w:val="auto"/>
                <w:sz w:val="22"/>
                <w:szCs w:val="22"/>
                <w:highlight w:val="none"/>
                <w:lang w:eastAsia="zh-CN"/>
              </w:rPr>
              <w:t>×</w:t>
            </w:r>
            <w:r>
              <w:rPr>
                <w:rFonts w:hint="eastAsia"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1-20%</w:t>
            </w:r>
            <w:r>
              <w:rPr>
                <w:rFonts w:hint="eastAsia" w:asciiTheme="minorEastAsia" w:hAnsiTheme="minorEastAsia" w:eastAsiaTheme="minorEastAsia"/>
                <w:color w:val="auto"/>
                <w:sz w:val="22"/>
                <w:szCs w:val="22"/>
                <w:highlight w:val="none"/>
                <w:lang w:eastAsia="zh-CN"/>
              </w:rPr>
              <w:t>）。接受大中型企业与小微企业组成联合体或者允许大中型企业向一家或者多家小微企业分包的采购项目，联合协议或者分包意向协议约定小微企业的合同份额占到合同总金额</w:t>
            </w:r>
            <w:r>
              <w:rPr>
                <w:rFonts w:asciiTheme="minorEastAsia" w:hAnsiTheme="minorEastAsia" w:eastAsiaTheme="minorEastAsia"/>
                <w:color w:val="auto"/>
                <w:sz w:val="22"/>
                <w:szCs w:val="22"/>
                <w:highlight w:val="none"/>
                <w:lang w:eastAsia="zh-CN"/>
              </w:rPr>
              <w:t>30%</w:t>
            </w:r>
            <w:r>
              <w:rPr>
                <w:rFonts w:hint="eastAsia" w:asciiTheme="minorEastAsia" w:hAnsiTheme="minorEastAsia" w:eastAsiaTheme="minorEastAsia"/>
                <w:color w:val="auto"/>
                <w:sz w:val="22"/>
                <w:szCs w:val="22"/>
                <w:highlight w:val="none"/>
                <w:lang w:eastAsia="zh-CN"/>
              </w:rPr>
              <w:t>以上的，采购人、采购代理机构应当对联合体或者大中型企业的报价给予</w:t>
            </w:r>
            <w:r>
              <w:rPr>
                <w:rFonts w:asciiTheme="minorEastAsia" w:hAnsiTheme="minorEastAsia" w:eastAsiaTheme="minorEastAsia"/>
                <w:color w:val="auto"/>
                <w:sz w:val="22"/>
                <w:szCs w:val="22"/>
                <w:highlight w:val="none"/>
                <w:lang w:eastAsia="zh-CN"/>
              </w:rPr>
              <w:t>6%</w:t>
            </w:r>
            <w:r>
              <w:rPr>
                <w:rFonts w:hint="eastAsia" w:asciiTheme="minorEastAsia" w:hAnsiTheme="minorEastAsia" w:eastAsiaTheme="minorEastAsia"/>
                <w:color w:val="auto"/>
                <w:sz w:val="22"/>
                <w:szCs w:val="22"/>
                <w:highlight w:val="none"/>
                <w:lang w:eastAsia="zh-CN"/>
              </w:rPr>
              <w:t>的扣除，用扣除后的价格参加评审，扣除后的价格为评标价，即评标报价</w:t>
            </w:r>
            <w:r>
              <w:rPr>
                <w:rFonts w:asciiTheme="minorEastAsia" w:hAnsiTheme="minorEastAsia" w:eastAsiaTheme="minorEastAsia"/>
                <w:color w:val="auto"/>
                <w:sz w:val="22"/>
                <w:szCs w:val="22"/>
                <w:highlight w:val="none"/>
                <w:lang w:eastAsia="zh-CN"/>
              </w:rPr>
              <w:t>=</w:t>
            </w:r>
            <w:r>
              <w:rPr>
                <w:rFonts w:hint="eastAsia" w:asciiTheme="minorEastAsia" w:hAnsiTheme="minorEastAsia" w:eastAsiaTheme="minorEastAsia"/>
                <w:color w:val="auto"/>
                <w:sz w:val="22"/>
                <w:szCs w:val="22"/>
                <w:highlight w:val="none"/>
                <w:lang w:eastAsia="zh-CN"/>
              </w:rPr>
              <w:t>投标报价</w:t>
            </w:r>
            <w:r>
              <w:rPr>
                <w:rFonts w:asciiTheme="minorEastAsia" w:hAnsiTheme="minorEastAsia" w:eastAsiaTheme="minorEastAsia"/>
                <w:color w:val="auto"/>
                <w:sz w:val="22"/>
                <w:szCs w:val="22"/>
                <w:highlight w:val="none"/>
                <w:lang w:eastAsia="zh-CN"/>
              </w:rPr>
              <w:t>×</w:t>
            </w:r>
            <w:r>
              <w:rPr>
                <w:rFonts w:hint="eastAsia"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1-6%</w:t>
            </w:r>
            <w:r>
              <w:rPr>
                <w:rFonts w:hint="eastAsia" w:asciiTheme="minorEastAsia" w:hAnsiTheme="minorEastAsia" w:eastAsiaTheme="minorEastAsia"/>
                <w:color w:val="auto"/>
                <w:sz w:val="22"/>
                <w:szCs w:val="22"/>
                <w:highlight w:val="none"/>
                <w:lang w:eastAsia="zh-CN"/>
              </w:rPr>
              <w:t>）。除上述情况外，评标报价</w:t>
            </w:r>
            <w:r>
              <w:rPr>
                <w:rFonts w:asciiTheme="minorEastAsia" w:hAnsiTheme="minorEastAsia" w:eastAsiaTheme="minorEastAsia"/>
                <w:color w:val="auto"/>
                <w:sz w:val="22"/>
                <w:szCs w:val="22"/>
                <w:highlight w:val="none"/>
                <w:lang w:eastAsia="zh-CN"/>
              </w:rPr>
              <w:t>=</w:t>
            </w:r>
            <w:r>
              <w:rPr>
                <w:rFonts w:hint="eastAsia" w:asciiTheme="minorEastAsia" w:hAnsiTheme="minorEastAsia" w:eastAsiaTheme="minorEastAsia"/>
                <w:color w:val="auto"/>
                <w:sz w:val="22"/>
                <w:szCs w:val="22"/>
                <w:highlight w:val="none"/>
                <w:lang w:eastAsia="zh-CN"/>
              </w:rPr>
              <w:t>投标报价。</w:t>
            </w:r>
          </w:p>
          <w:p w14:paraId="6AE686B7">
            <w:pPr>
              <w:spacing w:line="320" w:lineRule="exact"/>
              <w:jc w:val="both"/>
              <w:rPr>
                <w:rFonts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（6）满足招标文件要求且评标报价最低的评标报价为评标基准价，其价格分为满分。</w:t>
            </w:r>
          </w:p>
          <w:p w14:paraId="549FD51A">
            <w:pPr>
              <w:spacing w:line="320" w:lineRule="exact"/>
              <w:jc w:val="both"/>
              <w:rPr>
                <w:rFonts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（7）价格分计算公式：价格分</w:t>
            </w:r>
            <w:r>
              <w:rPr>
                <w:rFonts w:asciiTheme="minorEastAsia" w:hAnsiTheme="minorEastAsia" w:eastAsiaTheme="minorEastAsia"/>
                <w:color w:val="auto"/>
                <w:sz w:val="22"/>
                <w:szCs w:val="22"/>
                <w:highlight w:val="none"/>
                <w:lang w:eastAsia="zh-CN"/>
              </w:rPr>
              <w:t>=</w:t>
            </w:r>
            <w:r>
              <w:rPr>
                <w:rFonts w:hint="eastAsia" w:asciiTheme="minorEastAsia" w:hAnsiTheme="minorEastAsia" w:eastAsiaTheme="minorEastAsia"/>
                <w:color w:val="auto"/>
                <w:sz w:val="22"/>
                <w:szCs w:val="22"/>
                <w:highlight w:val="none"/>
                <w:lang w:eastAsia="zh-CN"/>
              </w:rPr>
              <w:t>（评标基准价／评标报价）</w:t>
            </w:r>
            <w:r>
              <w:rPr>
                <w:rFonts w:asciiTheme="minorEastAsia" w:hAnsiTheme="minorEastAsia" w:eastAsiaTheme="minorEastAsia"/>
                <w:color w:val="auto"/>
                <w:sz w:val="22"/>
                <w:szCs w:val="22"/>
                <w:highlight w:val="none"/>
                <w:lang w:eastAsia="zh-CN"/>
              </w:rPr>
              <w:t>×</w:t>
            </w:r>
            <w:r>
              <w:rPr>
                <w:rFonts w:hint="eastAsia" w:asciiTheme="minorEastAsia" w:hAnsiTheme="minorEastAsia" w:eastAsiaTheme="minorEastAsia"/>
                <w:color w:val="auto"/>
                <w:sz w:val="22"/>
                <w:szCs w:val="22"/>
                <w:highlight w:val="none"/>
                <w:lang w:eastAsia="zh-CN"/>
              </w:rPr>
              <w:t>10分</w:t>
            </w:r>
          </w:p>
        </w:tc>
      </w:tr>
      <w:tr w14:paraId="29D24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6" w:hRule="atLeast"/>
          <w:jc w:val="center"/>
        </w:trPr>
        <w:tc>
          <w:tcPr>
            <w:tcW w:w="566" w:type="dxa"/>
            <w:vMerge w:val="restart"/>
            <w:vAlign w:val="center"/>
          </w:tcPr>
          <w:p w14:paraId="2FF6B58E">
            <w:pPr>
              <w:spacing w:line="340" w:lineRule="exact"/>
              <w:jc w:val="center"/>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2</w:t>
            </w:r>
          </w:p>
        </w:tc>
        <w:tc>
          <w:tcPr>
            <w:tcW w:w="1292" w:type="dxa"/>
            <w:vMerge w:val="restart"/>
            <w:vAlign w:val="center"/>
          </w:tcPr>
          <w:p w14:paraId="30BF45DB">
            <w:pPr>
              <w:tabs>
                <w:tab w:val="left" w:pos="0"/>
              </w:tabs>
              <w:spacing w:line="340" w:lineRule="exact"/>
              <w:jc w:val="center"/>
              <w:rPr>
                <w:rFonts w:ascii="宋体" w:hAnsi="宋体" w:eastAsia="宋体"/>
                <w:color w:val="auto"/>
                <w:sz w:val="22"/>
                <w:szCs w:val="22"/>
                <w:highlight w:val="none"/>
              </w:rPr>
            </w:pPr>
            <w:r>
              <w:rPr>
                <w:rFonts w:ascii="宋体" w:hAnsi="宋体" w:eastAsia="宋体"/>
                <w:color w:val="auto"/>
                <w:sz w:val="22"/>
                <w:szCs w:val="22"/>
                <w:highlight w:val="none"/>
              </w:rPr>
              <w:t>技术分</w:t>
            </w:r>
          </w:p>
          <w:p w14:paraId="54D34D4E">
            <w:pPr>
              <w:spacing w:line="340" w:lineRule="exact"/>
              <w:jc w:val="center"/>
              <w:rPr>
                <w:rFonts w:asciiTheme="minorEastAsia" w:hAnsiTheme="minorEastAsia" w:eastAsiaTheme="minorEastAsia"/>
                <w:color w:val="auto"/>
                <w:sz w:val="22"/>
                <w:szCs w:val="22"/>
                <w:highlight w:val="none"/>
              </w:rPr>
            </w:pPr>
            <w:r>
              <w:rPr>
                <w:rFonts w:ascii="宋体" w:hAnsi="宋体" w:eastAsia="宋体"/>
                <w:color w:val="auto"/>
                <w:sz w:val="22"/>
                <w:szCs w:val="22"/>
                <w:highlight w:val="none"/>
              </w:rPr>
              <w:t>（满分</w:t>
            </w:r>
            <w:r>
              <w:rPr>
                <w:rFonts w:hint="eastAsia" w:ascii="宋体" w:hAnsi="宋体" w:eastAsia="宋体"/>
                <w:color w:val="auto"/>
                <w:sz w:val="22"/>
                <w:szCs w:val="22"/>
                <w:highlight w:val="none"/>
                <w:lang w:val="en-US" w:eastAsia="zh-CN"/>
              </w:rPr>
              <w:t>67</w:t>
            </w:r>
            <w:r>
              <w:rPr>
                <w:rFonts w:ascii="宋体" w:hAnsi="宋体" w:eastAsia="宋体"/>
                <w:color w:val="auto"/>
                <w:sz w:val="22"/>
                <w:szCs w:val="22"/>
                <w:highlight w:val="none"/>
              </w:rPr>
              <w:t>分）</w:t>
            </w:r>
          </w:p>
        </w:tc>
        <w:tc>
          <w:tcPr>
            <w:tcW w:w="1992" w:type="dxa"/>
            <w:vAlign w:val="center"/>
          </w:tcPr>
          <w:p w14:paraId="092DF87F">
            <w:pPr>
              <w:spacing w:line="320" w:lineRule="exact"/>
              <w:jc w:val="center"/>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总体施工组织布</w:t>
            </w:r>
          </w:p>
          <w:p w14:paraId="447FA272">
            <w:pPr>
              <w:spacing w:line="320" w:lineRule="exact"/>
              <w:jc w:val="center"/>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置及规划</w:t>
            </w:r>
          </w:p>
          <w:p w14:paraId="2AFB331E">
            <w:pPr>
              <w:spacing w:line="32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（满分15分）</w:t>
            </w:r>
          </w:p>
        </w:tc>
        <w:tc>
          <w:tcPr>
            <w:tcW w:w="5662" w:type="dxa"/>
            <w:vAlign w:val="center"/>
          </w:tcPr>
          <w:p w14:paraId="6F130BBE">
            <w:pPr>
              <w:spacing w:line="320" w:lineRule="exact"/>
              <w:jc w:val="both"/>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不提供及不满足一档的不得分。</w:t>
            </w:r>
          </w:p>
          <w:p w14:paraId="626D6B1A">
            <w:pPr>
              <w:spacing w:line="320" w:lineRule="exact"/>
              <w:jc w:val="both"/>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一档（</w:t>
            </w:r>
            <w:r>
              <w:rPr>
                <w:rFonts w:hint="eastAsia" w:asciiTheme="minorEastAsia" w:hAnsiTheme="minorEastAsia" w:eastAsiaTheme="minorEastAsia"/>
                <w:color w:val="auto"/>
                <w:sz w:val="22"/>
                <w:szCs w:val="22"/>
                <w:highlight w:val="none"/>
                <w:lang w:eastAsia="zh-CN"/>
              </w:rPr>
              <w:t>5</w:t>
            </w:r>
            <w:r>
              <w:rPr>
                <w:rFonts w:asciiTheme="minorEastAsia" w:hAnsiTheme="minorEastAsia" w:eastAsiaTheme="minorEastAsia"/>
                <w:color w:val="auto"/>
                <w:sz w:val="22"/>
                <w:szCs w:val="22"/>
                <w:highlight w:val="none"/>
                <w:lang w:eastAsia="zh-CN"/>
              </w:rPr>
              <w:t>分）</w:t>
            </w:r>
            <w:r>
              <w:rPr>
                <w:rFonts w:hint="eastAsia"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总体施工组织布置及规划基本合理</w:t>
            </w:r>
            <w:r>
              <w:rPr>
                <w:rFonts w:hint="eastAsia"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基本满足施工需要。</w:t>
            </w:r>
          </w:p>
          <w:p w14:paraId="0442AA5C">
            <w:pPr>
              <w:spacing w:line="320" w:lineRule="exact"/>
              <w:jc w:val="both"/>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二档（</w:t>
            </w:r>
            <w:r>
              <w:rPr>
                <w:rFonts w:hint="eastAsia" w:asciiTheme="minorEastAsia" w:hAnsiTheme="minorEastAsia" w:eastAsiaTheme="minorEastAsia"/>
                <w:color w:val="auto"/>
                <w:sz w:val="22"/>
                <w:szCs w:val="22"/>
                <w:highlight w:val="none"/>
                <w:lang w:eastAsia="zh-CN"/>
              </w:rPr>
              <w:t>10</w:t>
            </w:r>
            <w:r>
              <w:rPr>
                <w:rFonts w:asciiTheme="minorEastAsia" w:hAnsiTheme="minorEastAsia" w:eastAsiaTheme="minorEastAsia"/>
                <w:color w:val="auto"/>
                <w:sz w:val="22"/>
                <w:szCs w:val="22"/>
                <w:highlight w:val="none"/>
                <w:lang w:eastAsia="zh-CN"/>
              </w:rPr>
              <w:t>分）</w:t>
            </w:r>
            <w:r>
              <w:rPr>
                <w:rFonts w:hint="eastAsia"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总体施工组织布置及规划总体布置合理，能满足施工需要，基本符合安全、文明生产要求，有编制实施计划； 有保证各阶段进度的组织机构及组织措施。</w:t>
            </w:r>
          </w:p>
          <w:p w14:paraId="5D3DAF60">
            <w:pPr>
              <w:spacing w:line="320" w:lineRule="exact"/>
              <w:jc w:val="both"/>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三档（15分）</w:t>
            </w:r>
            <w:r>
              <w:rPr>
                <w:rFonts w:hint="eastAsia"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总体施工组织布置及规划安排科学合理，总体布置有针对性、合理，较好满足施工需要，符合安全、文明生产要求；有编制实施计划，包含关键线路内容、计划调整方法；有保证各阶段进度的组织机构及组织措施；有进度违约责任具体承诺。</w:t>
            </w:r>
          </w:p>
        </w:tc>
      </w:tr>
      <w:tr w14:paraId="6050B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0" w:hRule="atLeast"/>
          <w:jc w:val="center"/>
        </w:trPr>
        <w:tc>
          <w:tcPr>
            <w:tcW w:w="566" w:type="dxa"/>
            <w:vMerge w:val="continue"/>
            <w:vAlign w:val="center"/>
          </w:tcPr>
          <w:p w14:paraId="26FD4918">
            <w:pPr>
              <w:spacing w:line="340" w:lineRule="exact"/>
              <w:jc w:val="center"/>
              <w:rPr>
                <w:rFonts w:asciiTheme="minorEastAsia" w:hAnsiTheme="minorEastAsia" w:eastAsiaTheme="minorEastAsia"/>
                <w:color w:val="auto"/>
                <w:sz w:val="22"/>
                <w:szCs w:val="22"/>
                <w:highlight w:val="none"/>
                <w:lang w:eastAsia="zh-CN"/>
              </w:rPr>
            </w:pPr>
          </w:p>
        </w:tc>
        <w:tc>
          <w:tcPr>
            <w:tcW w:w="1292" w:type="dxa"/>
            <w:vMerge w:val="continue"/>
            <w:vAlign w:val="center"/>
          </w:tcPr>
          <w:p w14:paraId="5758F530">
            <w:pPr>
              <w:spacing w:line="340" w:lineRule="exact"/>
              <w:jc w:val="center"/>
              <w:rPr>
                <w:rFonts w:asciiTheme="minorEastAsia" w:hAnsiTheme="minorEastAsia" w:eastAsiaTheme="minorEastAsia"/>
                <w:color w:val="auto"/>
                <w:sz w:val="22"/>
                <w:szCs w:val="22"/>
                <w:highlight w:val="none"/>
                <w:lang w:eastAsia="zh-CN"/>
              </w:rPr>
            </w:pPr>
          </w:p>
        </w:tc>
        <w:tc>
          <w:tcPr>
            <w:tcW w:w="1992" w:type="dxa"/>
            <w:vAlign w:val="center"/>
          </w:tcPr>
          <w:p w14:paraId="26E8C76A">
            <w:pPr>
              <w:spacing w:line="320" w:lineRule="exact"/>
              <w:jc w:val="center"/>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主要服务项目的施工方案</w:t>
            </w:r>
            <w:r>
              <w:rPr>
                <w:rFonts w:hint="eastAsia"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方法与技术措施</w:t>
            </w:r>
          </w:p>
          <w:p w14:paraId="5BE80999">
            <w:pPr>
              <w:spacing w:line="32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（满分</w:t>
            </w:r>
            <w:r>
              <w:rPr>
                <w:rFonts w:hint="eastAsia" w:asciiTheme="minorEastAsia" w:hAnsiTheme="minorEastAsia" w:eastAsiaTheme="minorEastAsia"/>
                <w:color w:val="auto"/>
                <w:sz w:val="22"/>
                <w:szCs w:val="22"/>
                <w:highlight w:val="none"/>
                <w:lang w:val="en-US" w:eastAsia="zh-CN"/>
              </w:rPr>
              <w:t>21</w:t>
            </w:r>
            <w:r>
              <w:rPr>
                <w:rFonts w:asciiTheme="minorEastAsia" w:hAnsiTheme="minorEastAsia" w:eastAsiaTheme="minorEastAsia"/>
                <w:color w:val="auto"/>
                <w:sz w:val="22"/>
                <w:szCs w:val="22"/>
                <w:highlight w:val="none"/>
              </w:rPr>
              <w:t>分）</w:t>
            </w:r>
          </w:p>
        </w:tc>
        <w:tc>
          <w:tcPr>
            <w:tcW w:w="5662" w:type="dxa"/>
            <w:vAlign w:val="center"/>
          </w:tcPr>
          <w:p w14:paraId="03FE2DB0">
            <w:pPr>
              <w:spacing w:line="320" w:lineRule="exact"/>
              <w:jc w:val="both"/>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不提供及不满足一档的不得分。</w:t>
            </w:r>
          </w:p>
          <w:p w14:paraId="753109BD">
            <w:pPr>
              <w:spacing w:line="320" w:lineRule="exact"/>
              <w:jc w:val="both"/>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一档（</w:t>
            </w:r>
            <w:r>
              <w:rPr>
                <w:rFonts w:hint="eastAsia" w:asciiTheme="minorEastAsia" w:hAnsiTheme="minorEastAsia" w:eastAsiaTheme="minorEastAsia"/>
                <w:color w:val="auto"/>
                <w:sz w:val="22"/>
                <w:szCs w:val="22"/>
                <w:highlight w:val="none"/>
                <w:lang w:val="en-US" w:eastAsia="zh-CN"/>
              </w:rPr>
              <w:t>7</w:t>
            </w:r>
            <w:r>
              <w:rPr>
                <w:rFonts w:asciiTheme="minorEastAsia" w:hAnsiTheme="minorEastAsia" w:eastAsiaTheme="minorEastAsia"/>
                <w:color w:val="auto"/>
                <w:sz w:val="22"/>
                <w:szCs w:val="22"/>
                <w:highlight w:val="none"/>
                <w:lang w:eastAsia="zh-CN"/>
              </w:rPr>
              <w:t>分）：满足招标文件需求中的技术要求，主要服务项目的施工方案、方法与技术措施内容表述清晰且基本满足实施需求；</w:t>
            </w:r>
          </w:p>
          <w:p w14:paraId="4E13A915">
            <w:pPr>
              <w:spacing w:line="320" w:lineRule="exact"/>
              <w:jc w:val="both"/>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二档（</w:t>
            </w:r>
            <w:r>
              <w:rPr>
                <w:rFonts w:hint="eastAsia" w:asciiTheme="minorEastAsia" w:hAnsiTheme="minorEastAsia" w:eastAsiaTheme="minorEastAsia"/>
                <w:color w:val="auto"/>
                <w:sz w:val="22"/>
                <w:szCs w:val="22"/>
                <w:highlight w:val="none"/>
                <w:lang w:val="en-US" w:eastAsia="zh-CN"/>
              </w:rPr>
              <w:t>14</w:t>
            </w:r>
            <w:r>
              <w:rPr>
                <w:rFonts w:asciiTheme="minorEastAsia" w:hAnsiTheme="minorEastAsia" w:eastAsiaTheme="minorEastAsia"/>
                <w:color w:val="auto"/>
                <w:sz w:val="22"/>
                <w:szCs w:val="22"/>
                <w:highlight w:val="none"/>
                <w:lang w:eastAsia="zh-CN"/>
              </w:rPr>
              <w:t>分）：在一档基础上，有路基、路面、桥梁、交通工程及沿线设施、绿化的养护施工方法；有路基、路面、桥梁、交通工程及沿线设施、绿化的养护施工工艺；</w:t>
            </w:r>
          </w:p>
          <w:p w14:paraId="5EA786B9">
            <w:pPr>
              <w:spacing w:line="320" w:lineRule="exact"/>
              <w:jc w:val="both"/>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三档（</w:t>
            </w:r>
            <w:r>
              <w:rPr>
                <w:rFonts w:hint="eastAsia" w:asciiTheme="minorEastAsia" w:hAnsiTheme="minorEastAsia" w:eastAsiaTheme="minorEastAsia"/>
                <w:color w:val="auto"/>
                <w:sz w:val="22"/>
                <w:szCs w:val="22"/>
                <w:highlight w:val="none"/>
                <w:lang w:val="en-US" w:eastAsia="zh-CN"/>
              </w:rPr>
              <w:t>21</w:t>
            </w:r>
            <w:r>
              <w:rPr>
                <w:rFonts w:asciiTheme="minorEastAsia" w:hAnsiTheme="minorEastAsia" w:eastAsiaTheme="minorEastAsia"/>
                <w:color w:val="auto"/>
                <w:sz w:val="22"/>
                <w:szCs w:val="22"/>
                <w:highlight w:val="none"/>
                <w:lang w:eastAsia="zh-CN"/>
              </w:rPr>
              <w:t>分）：在二档基础上，针对承包路段不同线</w:t>
            </w:r>
            <w:r>
              <w:rPr>
                <w:rFonts w:hint="eastAsia" w:asciiTheme="minorEastAsia" w:hAnsiTheme="minorEastAsia" w:eastAsiaTheme="minorEastAsia"/>
                <w:color w:val="auto"/>
                <w:sz w:val="22"/>
                <w:szCs w:val="22"/>
                <w:highlight w:val="none"/>
                <w:lang w:eastAsia="zh-CN"/>
              </w:rPr>
              <w:t>路、特殊路段制定科学有效的专项养护方案，能很好的指导具体养护施工，提高养护质量。</w:t>
            </w:r>
          </w:p>
        </w:tc>
      </w:tr>
      <w:tr w14:paraId="6A49B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0" w:hRule="atLeast"/>
          <w:jc w:val="center"/>
        </w:trPr>
        <w:tc>
          <w:tcPr>
            <w:tcW w:w="566" w:type="dxa"/>
            <w:vMerge w:val="continue"/>
            <w:vAlign w:val="center"/>
          </w:tcPr>
          <w:p w14:paraId="15C07E7F">
            <w:pPr>
              <w:spacing w:line="340" w:lineRule="exact"/>
              <w:jc w:val="center"/>
              <w:rPr>
                <w:rFonts w:asciiTheme="minorEastAsia" w:hAnsiTheme="minorEastAsia" w:eastAsiaTheme="minorEastAsia"/>
                <w:color w:val="auto"/>
                <w:sz w:val="22"/>
                <w:szCs w:val="22"/>
                <w:highlight w:val="none"/>
                <w:lang w:eastAsia="zh-CN"/>
              </w:rPr>
            </w:pPr>
          </w:p>
        </w:tc>
        <w:tc>
          <w:tcPr>
            <w:tcW w:w="1292" w:type="dxa"/>
            <w:vMerge w:val="continue"/>
            <w:vAlign w:val="center"/>
          </w:tcPr>
          <w:p w14:paraId="1A0853AD">
            <w:pPr>
              <w:spacing w:line="340" w:lineRule="exact"/>
              <w:jc w:val="center"/>
              <w:rPr>
                <w:rFonts w:asciiTheme="minorEastAsia" w:hAnsiTheme="minorEastAsia" w:eastAsiaTheme="minorEastAsia"/>
                <w:color w:val="auto"/>
                <w:sz w:val="22"/>
                <w:szCs w:val="22"/>
                <w:highlight w:val="none"/>
                <w:lang w:eastAsia="zh-CN"/>
              </w:rPr>
            </w:pPr>
          </w:p>
        </w:tc>
        <w:tc>
          <w:tcPr>
            <w:tcW w:w="1992" w:type="dxa"/>
            <w:vAlign w:val="center"/>
          </w:tcPr>
          <w:p w14:paraId="71312763">
            <w:pPr>
              <w:spacing w:line="320" w:lineRule="exact"/>
              <w:jc w:val="center"/>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项目服务质量管 理体系及保证措 施（满分15分）</w:t>
            </w:r>
          </w:p>
        </w:tc>
        <w:tc>
          <w:tcPr>
            <w:tcW w:w="5662" w:type="dxa"/>
            <w:vAlign w:val="center"/>
          </w:tcPr>
          <w:p w14:paraId="4B16F9D1">
            <w:pPr>
              <w:spacing w:line="320" w:lineRule="exact"/>
              <w:jc w:val="both"/>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不提供及不满足一档的不得分。</w:t>
            </w:r>
          </w:p>
          <w:p w14:paraId="246EAD8B">
            <w:pPr>
              <w:spacing w:line="320" w:lineRule="exact"/>
              <w:jc w:val="both"/>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一档（</w:t>
            </w:r>
            <w:r>
              <w:rPr>
                <w:rFonts w:hint="eastAsia" w:asciiTheme="minorEastAsia" w:hAnsiTheme="minorEastAsia" w:eastAsiaTheme="minorEastAsia"/>
                <w:color w:val="auto"/>
                <w:sz w:val="22"/>
                <w:szCs w:val="22"/>
                <w:highlight w:val="none"/>
                <w:lang w:eastAsia="zh-CN"/>
              </w:rPr>
              <w:t>5</w:t>
            </w:r>
            <w:r>
              <w:rPr>
                <w:rFonts w:asciiTheme="minorEastAsia" w:hAnsiTheme="minorEastAsia" w:eastAsiaTheme="minorEastAsia"/>
                <w:color w:val="auto"/>
                <w:sz w:val="22"/>
                <w:szCs w:val="22"/>
                <w:highlight w:val="none"/>
                <w:lang w:eastAsia="zh-CN"/>
              </w:rPr>
              <w:t>分）：满足招标文件服务基本需求，质量管理体系及保证措施内容表述清晰且基本满足实施需求的。</w:t>
            </w:r>
          </w:p>
          <w:p w14:paraId="7204DE8A">
            <w:pPr>
              <w:spacing w:line="320" w:lineRule="exact"/>
              <w:jc w:val="both"/>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二档（</w:t>
            </w:r>
            <w:r>
              <w:rPr>
                <w:rFonts w:hint="eastAsia" w:asciiTheme="minorEastAsia" w:hAnsiTheme="minorEastAsia" w:eastAsiaTheme="minorEastAsia"/>
                <w:color w:val="auto"/>
                <w:sz w:val="22"/>
                <w:szCs w:val="22"/>
                <w:highlight w:val="none"/>
                <w:lang w:eastAsia="zh-CN"/>
              </w:rPr>
              <w:t>10</w:t>
            </w:r>
            <w:r>
              <w:rPr>
                <w:rFonts w:asciiTheme="minorEastAsia" w:hAnsiTheme="minorEastAsia" w:eastAsiaTheme="minorEastAsia"/>
                <w:color w:val="auto"/>
                <w:sz w:val="22"/>
                <w:szCs w:val="22"/>
                <w:highlight w:val="none"/>
                <w:lang w:eastAsia="zh-CN"/>
              </w:rPr>
              <w:t>分）：在一档基础上，有明确日常养护采用的群众性养护或专业化养护方式，采用群众性养护方式时有岗前培训教育措施；巡查发现重大危害的报告流程，影响通行时的安全防护措施；防灾及突发事件应急方案；公开养护路线、责任单位、责任人、联系方式等公开措施。</w:t>
            </w:r>
          </w:p>
          <w:p w14:paraId="68050DC4">
            <w:pPr>
              <w:spacing w:line="320" w:lineRule="exact"/>
              <w:jc w:val="both"/>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三档（15分）：在二档基础上，有公路养护的质量保证编制技术规范依据；明确的养护质量目标、不合格质量处理；根据技术状况评定结果进行养护作业性质的划分说明；对养护记录、数据的管理制度</w:t>
            </w:r>
            <w:r>
              <w:rPr>
                <w:rFonts w:hint="eastAsia"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采用新技术</w:t>
            </w:r>
            <w:r>
              <w:rPr>
                <w:rFonts w:hint="eastAsia"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新材料、新工艺、新设备，采用信息化技术。</w:t>
            </w:r>
          </w:p>
        </w:tc>
      </w:tr>
      <w:tr w14:paraId="61FE9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jc w:val="center"/>
        </w:trPr>
        <w:tc>
          <w:tcPr>
            <w:tcW w:w="566" w:type="dxa"/>
            <w:vMerge w:val="continue"/>
            <w:vAlign w:val="center"/>
          </w:tcPr>
          <w:p w14:paraId="6336CD1D">
            <w:pPr>
              <w:spacing w:line="340" w:lineRule="exact"/>
              <w:jc w:val="center"/>
              <w:rPr>
                <w:rFonts w:asciiTheme="minorEastAsia" w:hAnsiTheme="minorEastAsia" w:eastAsiaTheme="minorEastAsia"/>
                <w:color w:val="auto"/>
                <w:sz w:val="22"/>
                <w:szCs w:val="22"/>
                <w:highlight w:val="none"/>
                <w:lang w:eastAsia="zh-CN"/>
              </w:rPr>
            </w:pPr>
          </w:p>
        </w:tc>
        <w:tc>
          <w:tcPr>
            <w:tcW w:w="1292" w:type="dxa"/>
            <w:vMerge w:val="continue"/>
            <w:vAlign w:val="center"/>
          </w:tcPr>
          <w:p w14:paraId="6A1582F4">
            <w:pPr>
              <w:spacing w:line="340" w:lineRule="exact"/>
              <w:jc w:val="center"/>
              <w:rPr>
                <w:rFonts w:asciiTheme="minorEastAsia" w:hAnsiTheme="minorEastAsia" w:eastAsiaTheme="minorEastAsia"/>
                <w:color w:val="auto"/>
                <w:sz w:val="22"/>
                <w:szCs w:val="22"/>
                <w:highlight w:val="none"/>
                <w:lang w:eastAsia="zh-CN"/>
              </w:rPr>
            </w:pPr>
          </w:p>
        </w:tc>
        <w:tc>
          <w:tcPr>
            <w:tcW w:w="1992" w:type="dxa"/>
            <w:vAlign w:val="center"/>
          </w:tcPr>
          <w:p w14:paraId="0236F6EF">
            <w:pPr>
              <w:spacing w:line="320" w:lineRule="exact"/>
              <w:jc w:val="center"/>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拟投入本项目服 务的主要施工机 械设备情况及主 要施工机械进场 计划（满分</w:t>
            </w:r>
            <w:r>
              <w:rPr>
                <w:rFonts w:hint="eastAsia" w:asciiTheme="minorEastAsia" w:hAnsiTheme="minorEastAsia" w:eastAsiaTheme="minorEastAsia"/>
                <w:color w:val="auto"/>
                <w:sz w:val="22"/>
                <w:szCs w:val="22"/>
                <w:highlight w:val="none"/>
                <w:lang w:val="en-US" w:eastAsia="zh-CN"/>
              </w:rPr>
              <w:t>10</w:t>
            </w:r>
            <w:r>
              <w:rPr>
                <w:rFonts w:asciiTheme="minorEastAsia" w:hAnsiTheme="minorEastAsia" w:eastAsiaTheme="minorEastAsia"/>
                <w:color w:val="auto"/>
                <w:sz w:val="22"/>
                <w:szCs w:val="22"/>
                <w:highlight w:val="none"/>
                <w:lang w:eastAsia="zh-CN"/>
              </w:rPr>
              <w:t>分）</w:t>
            </w:r>
          </w:p>
        </w:tc>
        <w:tc>
          <w:tcPr>
            <w:tcW w:w="5662" w:type="dxa"/>
            <w:vAlign w:val="center"/>
          </w:tcPr>
          <w:p w14:paraId="0A1ABCAC">
            <w:pPr>
              <w:spacing w:line="320" w:lineRule="exact"/>
              <w:jc w:val="both"/>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不提供的及低于“主要机械设备和试验检测设备最低要求 ”的不得分。</w:t>
            </w:r>
          </w:p>
          <w:p w14:paraId="5B2C7277">
            <w:pPr>
              <w:spacing w:line="320" w:lineRule="exact"/>
              <w:jc w:val="both"/>
              <w:rPr>
                <w:rFonts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一档</w:t>
            </w:r>
            <w:r>
              <w:rPr>
                <w:rFonts w:asciiTheme="minorEastAsia" w:hAnsiTheme="minorEastAsia" w:eastAsiaTheme="minorEastAsia"/>
                <w:color w:val="auto"/>
                <w:sz w:val="22"/>
                <w:szCs w:val="22"/>
                <w:highlight w:val="none"/>
                <w:lang w:eastAsia="zh-CN"/>
              </w:rPr>
              <w:t>（</w:t>
            </w:r>
            <w:r>
              <w:rPr>
                <w:rFonts w:hint="eastAsia" w:asciiTheme="minorEastAsia" w:hAnsiTheme="minorEastAsia" w:eastAsiaTheme="minorEastAsia"/>
                <w:color w:val="auto"/>
                <w:sz w:val="22"/>
                <w:szCs w:val="22"/>
                <w:highlight w:val="none"/>
                <w:lang w:val="en-US" w:eastAsia="zh-CN"/>
              </w:rPr>
              <w:t>3</w:t>
            </w:r>
            <w:r>
              <w:rPr>
                <w:rFonts w:hint="eastAsia" w:asciiTheme="minorEastAsia" w:hAnsiTheme="minorEastAsia" w:eastAsiaTheme="minorEastAsia"/>
                <w:color w:val="auto"/>
                <w:sz w:val="22"/>
                <w:szCs w:val="22"/>
                <w:highlight w:val="none"/>
                <w:lang w:eastAsia="zh-CN"/>
              </w:rPr>
              <w:t>分</w:t>
            </w:r>
            <w:r>
              <w:rPr>
                <w:rFonts w:asciiTheme="minorEastAsia" w:hAnsiTheme="minorEastAsia" w:eastAsiaTheme="minorEastAsia"/>
                <w:color w:val="auto"/>
                <w:sz w:val="22"/>
                <w:szCs w:val="22"/>
                <w:highlight w:val="none"/>
                <w:lang w:eastAsia="zh-CN"/>
              </w:rPr>
              <w:t>）</w:t>
            </w:r>
            <w:r>
              <w:rPr>
                <w:rFonts w:hint="eastAsia" w:asciiTheme="minorEastAsia" w:hAnsiTheme="minorEastAsia" w:eastAsiaTheme="minorEastAsia"/>
                <w:color w:val="auto"/>
                <w:sz w:val="22"/>
                <w:szCs w:val="22"/>
                <w:highlight w:val="none"/>
                <w:lang w:eastAsia="zh-CN"/>
              </w:rPr>
              <w:t>：投入的施工机械、设备、机具基本有组织计划，设备数量、选型配置、进场时间安排基本合理，基本满足施工需要。</w:t>
            </w:r>
          </w:p>
          <w:p w14:paraId="092D12EB">
            <w:pPr>
              <w:spacing w:line="320" w:lineRule="exact"/>
              <w:jc w:val="both"/>
              <w:rPr>
                <w:rFonts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二档</w:t>
            </w:r>
            <w:r>
              <w:rPr>
                <w:rFonts w:asciiTheme="minorEastAsia" w:hAnsiTheme="minorEastAsia" w:eastAsiaTheme="minorEastAsia"/>
                <w:color w:val="auto"/>
                <w:sz w:val="22"/>
                <w:szCs w:val="22"/>
                <w:highlight w:val="none"/>
                <w:lang w:eastAsia="zh-CN"/>
              </w:rPr>
              <w:t>（</w:t>
            </w:r>
            <w:r>
              <w:rPr>
                <w:rFonts w:hint="eastAsia" w:asciiTheme="minorEastAsia" w:hAnsiTheme="minorEastAsia" w:eastAsiaTheme="minorEastAsia"/>
                <w:color w:val="auto"/>
                <w:sz w:val="22"/>
                <w:szCs w:val="22"/>
                <w:highlight w:val="none"/>
                <w:lang w:val="en-US" w:eastAsia="zh-CN"/>
              </w:rPr>
              <w:t>6</w:t>
            </w:r>
            <w:r>
              <w:rPr>
                <w:rFonts w:hint="eastAsia" w:asciiTheme="minorEastAsia" w:hAnsiTheme="minorEastAsia" w:eastAsiaTheme="minorEastAsia"/>
                <w:color w:val="auto"/>
                <w:sz w:val="22"/>
                <w:szCs w:val="22"/>
                <w:highlight w:val="none"/>
                <w:lang w:eastAsia="zh-CN"/>
              </w:rPr>
              <w:t>分</w:t>
            </w:r>
            <w:r>
              <w:rPr>
                <w:rFonts w:asciiTheme="minorEastAsia" w:hAnsiTheme="minorEastAsia" w:eastAsiaTheme="minorEastAsia"/>
                <w:color w:val="auto"/>
                <w:sz w:val="22"/>
                <w:szCs w:val="22"/>
                <w:highlight w:val="none"/>
                <w:lang w:eastAsia="zh-CN"/>
              </w:rPr>
              <w:t>）</w:t>
            </w:r>
            <w:r>
              <w:rPr>
                <w:rFonts w:hint="eastAsia" w:asciiTheme="minorEastAsia" w:hAnsiTheme="minorEastAsia" w:eastAsiaTheme="minorEastAsia"/>
                <w:color w:val="auto"/>
                <w:sz w:val="22"/>
                <w:szCs w:val="22"/>
                <w:highlight w:val="none"/>
                <w:lang w:eastAsia="zh-CN"/>
              </w:rPr>
              <w:t>：投入的施工机械、设备、机具有组织计划，设备数量、选型配置、进场时间安排较合理，能满足施工需要。</w:t>
            </w:r>
          </w:p>
          <w:p w14:paraId="05575986">
            <w:pPr>
              <w:spacing w:line="320" w:lineRule="exact"/>
              <w:jc w:val="both"/>
              <w:rPr>
                <w:rFonts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三档</w:t>
            </w:r>
            <w:r>
              <w:rPr>
                <w:rFonts w:asciiTheme="minorEastAsia" w:hAnsiTheme="minorEastAsia" w:eastAsiaTheme="minorEastAsia"/>
                <w:color w:val="auto"/>
                <w:sz w:val="22"/>
                <w:szCs w:val="22"/>
                <w:highlight w:val="none"/>
                <w:lang w:eastAsia="zh-CN"/>
              </w:rPr>
              <w:t>（</w:t>
            </w:r>
            <w:r>
              <w:rPr>
                <w:rFonts w:hint="eastAsia" w:asciiTheme="minorEastAsia" w:hAnsiTheme="minorEastAsia" w:eastAsiaTheme="minorEastAsia"/>
                <w:color w:val="auto"/>
                <w:sz w:val="22"/>
                <w:szCs w:val="22"/>
                <w:highlight w:val="none"/>
                <w:lang w:val="en-US" w:eastAsia="zh-CN"/>
              </w:rPr>
              <w:t>10</w:t>
            </w:r>
            <w:r>
              <w:rPr>
                <w:rFonts w:hint="eastAsia" w:asciiTheme="minorEastAsia" w:hAnsiTheme="minorEastAsia" w:eastAsiaTheme="minorEastAsia"/>
                <w:color w:val="auto"/>
                <w:sz w:val="22"/>
                <w:szCs w:val="22"/>
                <w:highlight w:val="none"/>
                <w:lang w:eastAsia="zh-CN"/>
              </w:rPr>
              <w:t>分</w:t>
            </w:r>
            <w:r>
              <w:rPr>
                <w:rFonts w:asciiTheme="minorEastAsia" w:hAnsiTheme="minorEastAsia" w:eastAsiaTheme="minorEastAsia"/>
                <w:color w:val="auto"/>
                <w:sz w:val="22"/>
                <w:szCs w:val="22"/>
                <w:highlight w:val="none"/>
                <w:lang w:eastAsia="zh-CN"/>
              </w:rPr>
              <w:t>）</w:t>
            </w:r>
            <w:r>
              <w:rPr>
                <w:rFonts w:hint="eastAsia" w:asciiTheme="minorEastAsia" w:hAnsiTheme="minorEastAsia" w:eastAsiaTheme="minorEastAsia"/>
                <w:color w:val="auto"/>
                <w:sz w:val="22"/>
                <w:szCs w:val="22"/>
                <w:highlight w:val="none"/>
                <w:lang w:eastAsia="zh-CN"/>
              </w:rPr>
              <w:t>：投入的施工机械、设备、机具有详细的组织计划且计划周密，设备数量、选型配置、进场时间安排合理，完全满足施工需要。</w:t>
            </w:r>
          </w:p>
        </w:tc>
      </w:tr>
      <w:tr w14:paraId="5C9E1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8" w:hRule="atLeast"/>
          <w:jc w:val="center"/>
        </w:trPr>
        <w:tc>
          <w:tcPr>
            <w:tcW w:w="566" w:type="dxa"/>
            <w:vMerge w:val="continue"/>
            <w:vAlign w:val="center"/>
          </w:tcPr>
          <w:p w14:paraId="18E189B5">
            <w:pPr>
              <w:spacing w:line="340" w:lineRule="exact"/>
              <w:jc w:val="center"/>
              <w:rPr>
                <w:rFonts w:asciiTheme="minorEastAsia" w:hAnsiTheme="minorEastAsia" w:eastAsiaTheme="minorEastAsia"/>
                <w:color w:val="auto"/>
                <w:sz w:val="22"/>
                <w:szCs w:val="22"/>
                <w:highlight w:val="none"/>
                <w:lang w:eastAsia="zh-CN"/>
              </w:rPr>
            </w:pPr>
          </w:p>
        </w:tc>
        <w:tc>
          <w:tcPr>
            <w:tcW w:w="1292" w:type="dxa"/>
            <w:vMerge w:val="continue"/>
            <w:vAlign w:val="center"/>
          </w:tcPr>
          <w:p w14:paraId="5EAC3CBA">
            <w:pPr>
              <w:spacing w:line="340" w:lineRule="exact"/>
              <w:jc w:val="center"/>
              <w:rPr>
                <w:rFonts w:asciiTheme="minorEastAsia" w:hAnsiTheme="minorEastAsia" w:eastAsiaTheme="minorEastAsia"/>
                <w:color w:val="auto"/>
                <w:sz w:val="22"/>
                <w:szCs w:val="22"/>
                <w:highlight w:val="none"/>
                <w:lang w:eastAsia="zh-CN"/>
              </w:rPr>
            </w:pPr>
          </w:p>
        </w:tc>
        <w:tc>
          <w:tcPr>
            <w:tcW w:w="1992" w:type="dxa"/>
            <w:vAlign w:val="center"/>
          </w:tcPr>
          <w:p w14:paraId="246E1135">
            <w:pPr>
              <w:spacing w:line="320" w:lineRule="exact"/>
              <w:jc w:val="center"/>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安全生产、文明 施工管理体系及 保证措施</w:t>
            </w:r>
          </w:p>
          <w:p w14:paraId="7C5E08EC">
            <w:pPr>
              <w:spacing w:line="32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（满分</w:t>
            </w:r>
            <w:r>
              <w:rPr>
                <w:rFonts w:hint="eastAsia" w:asciiTheme="minorEastAsia" w:hAnsiTheme="minorEastAsia" w:eastAsiaTheme="minorEastAsia"/>
                <w:color w:val="auto"/>
                <w:sz w:val="22"/>
                <w:szCs w:val="22"/>
                <w:highlight w:val="none"/>
                <w:lang w:val="en-US" w:eastAsia="zh-CN"/>
              </w:rPr>
              <w:t>6</w:t>
            </w:r>
            <w:r>
              <w:rPr>
                <w:rFonts w:asciiTheme="minorEastAsia" w:hAnsiTheme="minorEastAsia" w:eastAsiaTheme="minorEastAsia"/>
                <w:color w:val="auto"/>
                <w:sz w:val="22"/>
                <w:szCs w:val="22"/>
                <w:highlight w:val="none"/>
              </w:rPr>
              <w:t>分）</w:t>
            </w:r>
          </w:p>
        </w:tc>
        <w:tc>
          <w:tcPr>
            <w:tcW w:w="5662" w:type="dxa"/>
            <w:vAlign w:val="center"/>
          </w:tcPr>
          <w:p w14:paraId="484F3F97">
            <w:pPr>
              <w:spacing w:line="320" w:lineRule="exact"/>
              <w:jc w:val="both"/>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不提供及不满足一档的不得分。</w:t>
            </w:r>
          </w:p>
          <w:p w14:paraId="3AD84D09">
            <w:pPr>
              <w:spacing w:line="320" w:lineRule="exact"/>
              <w:jc w:val="both"/>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一档（</w:t>
            </w:r>
            <w:r>
              <w:rPr>
                <w:rFonts w:hint="eastAsia" w:asciiTheme="minorEastAsia" w:hAnsiTheme="minorEastAsia" w:eastAsiaTheme="minorEastAsia"/>
                <w:color w:val="auto"/>
                <w:sz w:val="22"/>
                <w:szCs w:val="22"/>
                <w:highlight w:val="none"/>
                <w:lang w:val="en-US" w:eastAsia="zh-CN"/>
              </w:rPr>
              <w:t>2</w:t>
            </w:r>
            <w:r>
              <w:rPr>
                <w:rFonts w:asciiTheme="minorEastAsia" w:hAnsiTheme="minorEastAsia" w:eastAsiaTheme="minorEastAsia"/>
                <w:color w:val="auto"/>
                <w:sz w:val="22"/>
                <w:szCs w:val="22"/>
                <w:highlight w:val="none"/>
                <w:lang w:eastAsia="zh-CN"/>
              </w:rPr>
              <w:t xml:space="preserve"> 分）：满足招标文件服务基本需求，安全文明施工的技术组织措施内容表述清晰且基本满足实施需求。</w:t>
            </w:r>
          </w:p>
          <w:p w14:paraId="17F0AA0D">
            <w:pPr>
              <w:spacing w:line="320" w:lineRule="exact"/>
              <w:jc w:val="both"/>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二档（</w:t>
            </w:r>
            <w:r>
              <w:rPr>
                <w:rFonts w:hint="eastAsia" w:asciiTheme="minorEastAsia" w:hAnsiTheme="minorEastAsia" w:eastAsiaTheme="minorEastAsia"/>
                <w:color w:val="auto"/>
                <w:sz w:val="22"/>
                <w:szCs w:val="22"/>
                <w:highlight w:val="none"/>
                <w:lang w:val="en-US" w:eastAsia="zh-CN"/>
              </w:rPr>
              <w:t xml:space="preserve">4 </w:t>
            </w:r>
            <w:r>
              <w:rPr>
                <w:rFonts w:asciiTheme="minorEastAsia" w:hAnsiTheme="minorEastAsia" w:eastAsiaTheme="minorEastAsia"/>
                <w:color w:val="auto"/>
                <w:sz w:val="22"/>
                <w:szCs w:val="22"/>
                <w:highlight w:val="none"/>
                <w:lang w:eastAsia="zh-CN"/>
              </w:rPr>
              <w:t>分）：在一档基础上，有养护现场安全文明管理措施；安全文明素质培训。</w:t>
            </w:r>
          </w:p>
          <w:p w14:paraId="052936B8">
            <w:pPr>
              <w:spacing w:line="320" w:lineRule="exact"/>
              <w:jc w:val="both"/>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三档（</w:t>
            </w:r>
            <w:r>
              <w:rPr>
                <w:rFonts w:hint="eastAsia" w:asciiTheme="minorEastAsia" w:hAnsiTheme="minorEastAsia" w:eastAsiaTheme="minorEastAsia"/>
                <w:color w:val="auto"/>
                <w:sz w:val="22"/>
                <w:szCs w:val="22"/>
                <w:highlight w:val="none"/>
                <w:lang w:val="en-US" w:eastAsia="zh-CN"/>
              </w:rPr>
              <w:t xml:space="preserve">6 </w:t>
            </w:r>
            <w:r>
              <w:rPr>
                <w:rFonts w:asciiTheme="minorEastAsia" w:hAnsiTheme="minorEastAsia" w:eastAsiaTheme="minorEastAsia"/>
                <w:color w:val="auto"/>
                <w:sz w:val="22"/>
                <w:szCs w:val="22"/>
                <w:highlight w:val="none"/>
                <w:lang w:eastAsia="zh-CN"/>
              </w:rPr>
              <w:t>分）：在二档基础上，有文明施工岗位责任制；安全文明施工奖惩；环境保护措施。</w:t>
            </w:r>
          </w:p>
        </w:tc>
      </w:tr>
      <w:tr w14:paraId="3DF24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jc w:val="center"/>
        </w:trPr>
        <w:tc>
          <w:tcPr>
            <w:tcW w:w="566" w:type="dxa"/>
            <w:vMerge w:val="restart"/>
            <w:vAlign w:val="center"/>
          </w:tcPr>
          <w:p w14:paraId="6FE7D5D4">
            <w:pPr>
              <w:spacing w:line="34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3</w:t>
            </w:r>
          </w:p>
        </w:tc>
        <w:tc>
          <w:tcPr>
            <w:tcW w:w="1292" w:type="dxa"/>
            <w:vMerge w:val="restart"/>
            <w:vAlign w:val="center"/>
          </w:tcPr>
          <w:p w14:paraId="45828D0D">
            <w:pPr>
              <w:spacing w:line="340" w:lineRule="exact"/>
              <w:jc w:val="center"/>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rPr>
              <w:t>商务分</w:t>
            </w:r>
          </w:p>
          <w:p w14:paraId="1497BF1B">
            <w:pPr>
              <w:spacing w:line="34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（满分</w:t>
            </w:r>
            <w:r>
              <w:rPr>
                <w:rFonts w:hint="eastAsia" w:asciiTheme="minorEastAsia" w:hAnsiTheme="minorEastAsia" w:eastAsiaTheme="minorEastAsia"/>
                <w:color w:val="auto"/>
                <w:sz w:val="22"/>
                <w:szCs w:val="22"/>
                <w:highlight w:val="none"/>
                <w:lang w:val="en-US" w:eastAsia="zh-CN"/>
              </w:rPr>
              <w:t>23</w:t>
            </w:r>
            <w:r>
              <w:rPr>
                <w:rFonts w:asciiTheme="minorEastAsia" w:hAnsiTheme="minorEastAsia" w:eastAsiaTheme="minorEastAsia"/>
                <w:color w:val="auto"/>
                <w:sz w:val="22"/>
                <w:szCs w:val="22"/>
                <w:highlight w:val="none"/>
              </w:rPr>
              <w:t>分）</w:t>
            </w:r>
          </w:p>
        </w:tc>
        <w:tc>
          <w:tcPr>
            <w:tcW w:w="1992" w:type="dxa"/>
            <w:vAlign w:val="center"/>
          </w:tcPr>
          <w:p w14:paraId="60B30314">
            <w:pPr>
              <w:tabs>
                <w:tab w:val="left" w:pos="0"/>
              </w:tabs>
              <w:spacing w:line="340" w:lineRule="exact"/>
              <w:jc w:val="center"/>
              <w:rPr>
                <w:rFonts w:ascii="宋体" w:hAnsi="宋体" w:eastAsia="宋体"/>
                <w:color w:val="auto"/>
                <w:sz w:val="22"/>
                <w:szCs w:val="22"/>
                <w:highlight w:val="none"/>
                <w:lang w:eastAsia="zh-CN"/>
              </w:rPr>
            </w:pPr>
            <w:r>
              <w:rPr>
                <w:rFonts w:ascii="宋体" w:hAnsi="宋体" w:eastAsia="宋体"/>
                <w:color w:val="auto"/>
                <w:sz w:val="22"/>
                <w:szCs w:val="22"/>
                <w:highlight w:val="none"/>
              </w:rPr>
              <w:t>项目经理</w:t>
            </w:r>
          </w:p>
          <w:p w14:paraId="03098514">
            <w:pPr>
              <w:tabs>
                <w:tab w:val="left" w:pos="0"/>
              </w:tabs>
              <w:spacing w:line="340" w:lineRule="exact"/>
              <w:jc w:val="center"/>
              <w:rPr>
                <w:rFonts w:asciiTheme="minorEastAsia" w:hAnsiTheme="minorEastAsia" w:eastAsiaTheme="minorEastAsia"/>
                <w:color w:val="auto"/>
                <w:sz w:val="22"/>
                <w:szCs w:val="22"/>
                <w:highlight w:val="none"/>
              </w:rPr>
            </w:pPr>
            <w:r>
              <w:rPr>
                <w:rFonts w:ascii="宋体" w:hAnsi="宋体" w:eastAsia="宋体"/>
                <w:color w:val="auto"/>
                <w:sz w:val="22"/>
                <w:szCs w:val="22"/>
                <w:highlight w:val="none"/>
              </w:rPr>
              <w:t>（满分</w:t>
            </w:r>
            <w:r>
              <w:rPr>
                <w:rFonts w:hint="eastAsia" w:ascii="宋体" w:hAnsi="宋体" w:eastAsia="宋体"/>
                <w:color w:val="auto"/>
                <w:sz w:val="22"/>
                <w:szCs w:val="22"/>
                <w:highlight w:val="none"/>
                <w:lang w:val="en-US" w:eastAsia="zh-CN"/>
              </w:rPr>
              <w:t>5</w:t>
            </w:r>
            <w:r>
              <w:rPr>
                <w:rFonts w:ascii="宋体" w:hAnsi="宋体" w:eastAsia="宋体"/>
                <w:color w:val="auto"/>
                <w:sz w:val="22"/>
                <w:szCs w:val="22"/>
                <w:highlight w:val="none"/>
              </w:rPr>
              <w:t>分）</w:t>
            </w:r>
          </w:p>
        </w:tc>
        <w:tc>
          <w:tcPr>
            <w:tcW w:w="5662" w:type="dxa"/>
            <w:vAlign w:val="center"/>
          </w:tcPr>
          <w:p w14:paraId="7EB642A5">
            <w:pPr>
              <w:tabs>
                <w:tab w:val="left" w:pos="0"/>
              </w:tabs>
              <w:spacing w:line="340" w:lineRule="exact"/>
              <w:jc w:val="both"/>
              <w:rPr>
                <w:rFonts w:ascii="宋体" w:hAnsi="宋体" w:eastAsia="宋体"/>
                <w:color w:val="auto"/>
                <w:sz w:val="22"/>
                <w:szCs w:val="22"/>
                <w:highlight w:val="none"/>
                <w:lang w:eastAsia="zh-CN"/>
              </w:rPr>
            </w:pPr>
            <w:r>
              <w:rPr>
                <w:rFonts w:ascii="宋体" w:hAnsi="宋体" w:eastAsia="宋体"/>
                <w:color w:val="auto"/>
                <w:sz w:val="22"/>
                <w:szCs w:val="22"/>
                <w:highlight w:val="none"/>
                <w:lang w:eastAsia="zh-CN"/>
              </w:rPr>
              <w:t>投标人拟派项目经理满足招标最低要求的，得</w:t>
            </w:r>
            <w:r>
              <w:rPr>
                <w:rFonts w:hint="eastAsia" w:ascii="宋体" w:hAnsi="宋体" w:eastAsia="宋体"/>
                <w:color w:val="auto"/>
                <w:sz w:val="22"/>
                <w:szCs w:val="22"/>
                <w:highlight w:val="none"/>
                <w:lang w:val="en-US" w:eastAsia="zh-CN"/>
              </w:rPr>
              <w:t xml:space="preserve"> 6</w:t>
            </w:r>
            <w:r>
              <w:rPr>
                <w:rFonts w:ascii="宋体" w:hAnsi="宋体" w:eastAsia="宋体"/>
                <w:color w:val="auto"/>
                <w:sz w:val="22"/>
                <w:szCs w:val="22"/>
                <w:highlight w:val="none"/>
                <w:lang w:eastAsia="zh-CN"/>
              </w:rPr>
              <w:t xml:space="preserve"> 分；</w:t>
            </w:r>
          </w:p>
          <w:p w14:paraId="74348687">
            <w:pPr>
              <w:tabs>
                <w:tab w:val="left" w:pos="0"/>
              </w:tabs>
              <w:spacing w:line="340" w:lineRule="exact"/>
              <w:jc w:val="both"/>
              <w:rPr>
                <w:rFonts w:asciiTheme="minorEastAsia" w:hAnsiTheme="minorEastAsia" w:eastAsiaTheme="minorEastAsia"/>
                <w:color w:val="auto"/>
                <w:sz w:val="22"/>
                <w:szCs w:val="22"/>
                <w:highlight w:val="none"/>
                <w:lang w:eastAsia="zh-CN"/>
              </w:rPr>
            </w:pPr>
            <w:r>
              <w:rPr>
                <w:rFonts w:ascii="宋体" w:hAnsi="宋体" w:eastAsia="宋体"/>
                <w:color w:val="auto"/>
                <w:sz w:val="22"/>
                <w:szCs w:val="22"/>
                <w:highlight w:val="none"/>
                <w:lang w:eastAsia="zh-CN"/>
              </w:rPr>
              <w:t>注：须附职称证书和建造师证书、有效的安全生产考核合格证（B 类）等证明材料，否则不予计分。</w:t>
            </w:r>
          </w:p>
        </w:tc>
      </w:tr>
      <w:tr w14:paraId="261AB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7" w:hRule="atLeast"/>
          <w:jc w:val="center"/>
        </w:trPr>
        <w:tc>
          <w:tcPr>
            <w:tcW w:w="566" w:type="dxa"/>
            <w:vMerge w:val="continue"/>
            <w:vAlign w:val="center"/>
          </w:tcPr>
          <w:p w14:paraId="78E277D4">
            <w:pPr>
              <w:spacing w:line="340" w:lineRule="exact"/>
              <w:jc w:val="center"/>
              <w:rPr>
                <w:rFonts w:asciiTheme="minorEastAsia" w:hAnsiTheme="minorEastAsia" w:eastAsiaTheme="minorEastAsia"/>
                <w:color w:val="auto"/>
                <w:sz w:val="22"/>
                <w:szCs w:val="22"/>
                <w:highlight w:val="none"/>
              </w:rPr>
            </w:pPr>
          </w:p>
        </w:tc>
        <w:tc>
          <w:tcPr>
            <w:tcW w:w="1292" w:type="dxa"/>
            <w:vMerge w:val="continue"/>
            <w:vAlign w:val="center"/>
          </w:tcPr>
          <w:p w14:paraId="74FC0186">
            <w:pPr>
              <w:spacing w:line="340" w:lineRule="exact"/>
              <w:jc w:val="center"/>
              <w:rPr>
                <w:rFonts w:asciiTheme="minorEastAsia" w:hAnsiTheme="minorEastAsia" w:eastAsiaTheme="minorEastAsia"/>
                <w:color w:val="auto"/>
                <w:sz w:val="22"/>
                <w:szCs w:val="22"/>
                <w:highlight w:val="none"/>
              </w:rPr>
            </w:pPr>
          </w:p>
        </w:tc>
        <w:tc>
          <w:tcPr>
            <w:tcW w:w="1992" w:type="dxa"/>
            <w:vAlign w:val="center"/>
          </w:tcPr>
          <w:p w14:paraId="0E28A8A2">
            <w:pPr>
              <w:tabs>
                <w:tab w:val="left" w:pos="0"/>
              </w:tabs>
              <w:spacing w:line="340" w:lineRule="exact"/>
              <w:jc w:val="center"/>
              <w:rPr>
                <w:rFonts w:ascii="宋体" w:hAnsi="宋体" w:eastAsia="宋体"/>
                <w:color w:val="auto"/>
                <w:sz w:val="22"/>
                <w:szCs w:val="22"/>
                <w:highlight w:val="none"/>
                <w:lang w:eastAsia="zh-CN"/>
              </w:rPr>
            </w:pPr>
            <w:r>
              <w:rPr>
                <w:rFonts w:ascii="宋体" w:hAnsi="宋体" w:eastAsia="宋体"/>
                <w:color w:val="auto"/>
                <w:sz w:val="22"/>
                <w:szCs w:val="22"/>
                <w:highlight w:val="none"/>
                <w:lang w:eastAsia="zh-CN"/>
              </w:rPr>
              <w:t>路桥养护工程师</w:t>
            </w:r>
          </w:p>
          <w:p w14:paraId="21EF8FDE">
            <w:pPr>
              <w:tabs>
                <w:tab w:val="left" w:pos="0"/>
              </w:tabs>
              <w:spacing w:line="340" w:lineRule="exact"/>
              <w:jc w:val="center"/>
              <w:rPr>
                <w:rFonts w:ascii="宋体" w:hAnsi="宋体" w:eastAsia="宋体"/>
                <w:color w:val="auto"/>
                <w:sz w:val="22"/>
                <w:szCs w:val="22"/>
                <w:highlight w:val="none"/>
                <w:lang w:eastAsia="zh-CN"/>
              </w:rPr>
            </w:pPr>
            <w:r>
              <w:rPr>
                <w:rFonts w:ascii="宋体" w:hAnsi="宋体" w:eastAsia="宋体"/>
                <w:color w:val="auto"/>
                <w:sz w:val="22"/>
                <w:szCs w:val="22"/>
                <w:highlight w:val="none"/>
                <w:lang w:eastAsia="zh-CN"/>
              </w:rPr>
              <w:t>（含技术负责人</w:t>
            </w:r>
          </w:p>
          <w:p w14:paraId="03EE17E0">
            <w:pPr>
              <w:tabs>
                <w:tab w:val="left" w:pos="0"/>
              </w:tabs>
              <w:spacing w:line="340" w:lineRule="exact"/>
              <w:jc w:val="center"/>
              <w:rPr>
                <w:rFonts w:ascii="宋体" w:hAnsi="宋体" w:eastAsia="宋体"/>
                <w:color w:val="auto"/>
                <w:sz w:val="22"/>
                <w:szCs w:val="22"/>
                <w:highlight w:val="none"/>
                <w:lang w:eastAsia="zh-CN"/>
              </w:rPr>
            </w:pPr>
            <w:r>
              <w:rPr>
                <w:rFonts w:ascii="宋体" w:hAnsi="宋体" w:eastAsia="宋体"/>
                <w:color w:val="auto"/>
                <w:sz w:val="22"/>
                <w:szCs w:val="22"/>
                <w:highlight w:val="none"/>
              </w:rPr>
              <w:t>一名）</w:t>
            </w:r>
          </w:p>
          <w:p w14:paraId="005093AA">
            <w:pPr>
              <w:tabs>
                <w:tab w:val="left" w:pos="0"/>
              </w:tabs>
              <w:spacing w:line="340" w:lineRule="exact"/>
              <w:jc w:val="center"/>
              <w:rPr>
                <w:rFonts w:asciiTheme="minorEastAsia" w:hAnsiTheme="minorEastAsia" w:eastAsiaTheme="minorEastAsia"/>
                <w:color w:val="auto"/>
                <w:sz w:val="22"/>
                <w:szCs w:val="22"/>
                <w:highlight w:val="none"/>
              </w:rPr>
            </w:pPr>
            <w:r>
              <w:rPr>
                <w:rFonts w:ascii="宋体" w:hAnsi="宋体" w:eastAsia="宋体"/>
                <w:color w:val="auto"/>
                <w:sz w:val="22"/>
                <w:szCs w:val="22"/>
                <w:highlight w:val="none"/>
              </w:rPr>
              <w:t>（满分10分）</w:t>
            </w:r>
          </w:p>
        </w:tc>
        <w:tc>
          <w:tcPr>
            <w:tcW w:w="5662" w:type="dxa"/>
            <w:vAlign w:val="center"/>
          </w:tcPr>
          <w:p w14:paraId="25D18967">
            <w:pPr>
              <w:tabs>
                <w:tab w:val="left" w:pos="0"/>
              </w:tabs>
              <w:spacing w:line="340" w:lineRule="exact"/>
              <w:jc w:val="both"/>
              <w:rPr>
                <w:rFonts w:ascii="宋体" w:hAnsi="宋体" w:eastAsia="宋体"/>
                <w:color w:val="auto"/>
                <w:sz w:val="22"/>
                <w:szCs w:val="22"/>
                <w:highlight w:val="none"/>
                <w:lang w:eastAsia="zh-CN"/>
              </w:rPr>
            </w:pPr>
            <w:r>
              <w:rPr>
                <w:rFonts w:ascii="宋体" w:hAnsi="宋体" w:eastAsia="宋体"/>
                <w:color w:val="auto"/>
                <w:sz w:val="22"/>
                <w:szCs w:val="22"/>
                <w:highlight w:val="none"/>
                <w:lang w:eastAsia="zh-CN"/>
              </w:rPr>
              <w:t>满足招标最低要求的，得 6 分；投标人拟派项目路桥养护工程人员每增加 1 名具有中级或以上职称的加 2 分（专业为路桥、公路工程、桥梁工程、交通土建、交通工程、隧道工程等）本项满分 10 分。</w:t>
            </w:r>
          </w:p>
          <w:p w14:paraId="07C11179">
            <w:pPr>
              <w:tabs>
                <w:tab w:val="left" w:pos="0"/>
              </w:tabs>
              <w:spacing w:line="340" w:lineRule="exact"/>
              <w:jc w:val="both"/>
              <w:rPr>
                <w:rFonts w:asciiTheme="minorEastAsia" w:hAnsiTheme="minorEastAsia" w:eastAsiaTheme="minorEastAsia"/>
                <w:color w:val="auto"/>
                <w:sz w:val="22"/>
                <w:szCs w:val="22"/>
                <w:highlight w:val="none"/>
                <w:lang w:eastAsia="zh-CN"/>
              </w:rPr>
            </w:pPr>
            <w:r>
              <w:rPr>
                <w:rFonts w:ascii="宋体" w:hAnsi="宋体" w:eastAsia="宋体"/>
                <w:color w:val="auto"/>
                <w:sz w:val="22"/>
                <w:szCs w:val="22"/>
                <w:highlight w:val="none"/>
                <w:lang w:eastAsia="zh-CN"/>
              </w:rPr>
              <w:t>注：须附相关职称证书证明材料，否则不予计分。</w:t>
            </w:r>
          </w:p>
        </w:tc>
      </w:tr>
      <w:tr w14:paraId="4E807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7" w:hRule="atLeast"/>
          <w:jc w:val="center"/>
        </w:trPr>
        <w:tc>
          <w:tcPr>
            <w:tcW w:w="566" w:type="dxa"/>
            <w:vMerge w:val="continue"/>
            <w:vAlign w:val="center"/>
          </w:tcPr>
          <w:p w14:paraId="22826CDB">
            <w:pPr>
              <w:spacing w:line="340" w:lineRule="exact"/>
              <w:jc w:val="center"/>
              <w:rPr>
                <w:rFonts w:asciiTheme="minorEastAsia" w:hAnsiTheme="minorEastAsia" w:eastAsiaTheme="minorEastAsia"/>
                <w:color w:val="auto"/>
                <w:sz w:val="22"/>
                <w:szCs w:val="22"/>
                <w:highlight w:val="none"/>
              </w:rPr>
            </w:pPr>
          </w:p>
        </w:tc>
        <w:tc>
          <w:tcPr>
            <w:tcW w:w="1292" w:type="dxa"/>
            <w:vMerge w:val="continue"/>
            <w:vAlign w:val="center"/>
          </w:tcPr>
          <w:p w14:paraId="534C5506">
            <w:pPr>
              <w:spacing w:line="340" w:lineRule="exact"/>
              <w:jc w:val="center"/>
              <w:rPr>
                <w:rFonts w:asciiTheme="minorEastAsia" w:hAnsiTheme="minorEastAsia" w:eastAsiaTheme="minorEastAsia"/>
                <w:color w:val="auto"/>
                <w:sz w:val="22"/>
                <w:szCs w:val="22"/>
                <w:highlight w:val="none"/>
              </w:rPr>
            </w:pPr>
          </w:p>
        </w:tc>
        <w:tc>
          <w:tcPr>
            <w:tcW w:w="1992" w:type="dxa"/>
            <w:vAlign w:val="center"/>
          </w:tcPr>
          <w:p w14:paraId="3E6DDCC7">
            <w:pPr>
              <w:spacing w:line="320" w:lineRule="exact"/>
              <w:ind w:left="2" w:leftChars="-15" w:hanging="33" w:hangingChars="15"/>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业绩</w:t>
            </w:r>
          </w:p>
          <w:p w14:paraId="4ABE5B76">
            <w:pPr>
              <w:spacing w:line="32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（满分</w:t>
            </w:r>
            <w:r>
              <w:rPr>
                <w:rFonts w:hint="eastAsia" w:asciiTheme="minorEastAsia" w:hAnsiTheme="minorEastAsia" w:eastAsiaTheme="minorEastAsia"/>
                <w:color w:val="auto"/>
                <w:sz w:val="22"/>
                <w:szCs w:val="22"/>
                <w:highlight w:val="none"/>
                <w:lang w:val="en-US" w:eastAsia="zh-CN"/>
              </w:rPr>
              <w:t>8</w:t>
            </w:r>
            <w:r>
              <w:rPr>
                <w:rFonts w:asciiTheme="minorEastAsia" w:hAnsiTheme="minorEastAsia" w:eastAsiaTheme="minorEastAsia"/>
                <w:color w:val="auto"/>
                <w:sz w:val="22"/>
                <w:szCs w:val="22"/>
                <w:highlight w:val="none"/>
              </w:rPr>
              <w:t>分）</w:t>
            </w:r>
          </w:p>
        </w:tc>
        <w:tc>
          <w:tcPr>
            <w:tcW w:w="5662" w:type="dxa"/>
            <w:vAlign w:val="center"/>
          </w:tcPr>
          <w:p w14:paraId="7939B0DE">
            <w:pPr>
              <w:spacing w:line="320" w:lineRule="exact"/>
              <w:jc w:val="both"/>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投标人在202</w:t>
            </w:r>
            <w:r>
              <w:rPr>
                <w:rFonts w:hint="eastAsia" w:asciiTheme="minorEastAsia" w:hAnsiTheme="minorEastAsia" w:eastAsiaTheme="minorEastAsia"/>
                <w:color w:val="auto"/>
                <w:sz w:val="22"/>
                <w:szCs w:val="22"/>
                <w:highlight w:val="none"/>
                <w:lang w:val="en-US" w:eastAsia="zh-CN"/>
              </w:rPr>
              <w:t>2</w:t>
            </w:r>
            <w:r>
              <w:rPr>
                <w:rFonts w:asciiTheme="minorEastAsia" w:hAnsiTheme="minorEastAsia" w:eastAsiaTheme="minorEastAsia"/>
                <w:color w:val="auto"/>
                <w:sz w:val="22"/>
                <w:szCs w:val="22"/>
                <w:highlight w:val="none"/>
                <w:lang w:eastAsia="zh-CN"/>
              </w:rPr>
              <w:t>年</w:t>
            </w:r>
            <w:r>
              <w:rPr>
                <w:rFonts w:hint="eastAsia" w:asciiTheme="minorEastAsia" w:hAnsiTheme="minorEastAsia" w:eastAsiaTheme="minorEastAsia"/>
                <w:color w:val="auto"/>
                <w:sz w:val="22"/>
                <w:szCs w:val="22"/>
                <w:highlight w:val="none"/>
                <w:lang w:eastAsia="zh-CN"/>
              </w:rPr>
              <w:t>3</w:t>
            </w:r>
            <w:r>
              <w:rPr>
                <w:rFonts w:asciiTheme="minorEastAsia" w:hAnsiTheme="minorEastAsia" w:eastAsiaTheme="minorEastAsia"/>
                <w:color w:val="auto"/>
                <w:sz w:val="22"/>
                <w:szCs w:val="22"/>
                <w:highlight w:val="none"/>
                <w:lang w:eastAsia="zh-CN"/>
              </w:rPr>
              <w:t>月</w:t>
            </w:r>
            <w:r>
              <w:rPr>
                <w:rFonts w:hint="eastAsia" w:asciiTheme="minorEastAsia" w:hAnsiTheme="minorEastAsia" w:eastAsiaTheme="minorEastAsia"/>
                <w:color w:val="auto"/>
                <w:sz w:val="22"/>
                <w:szCs w:val="22"/>
                <w:highlight w:val="none"/>
                <w:lang w:eastAsia="zh-CN"/>
              </w:rPr>
              <w:t>1</w:t>
            </w:r>
            <w:r>
              <w:rPr>
                <w:rFonts w:asciiTheme="minorEastAsia" w:hAnsiTheme="minorEastAsia" w:eastAsiaTheme="minorEastAsia"/>
                <w:color w:val="auto"/>
                <w:sz w:val="22"/>
                <w:szCs w:val="22"/>
                <w:highlight w:val="none"/>
                <w:lang w:eastAsia="zh-CN"/>
              </w:rPr>
              <w:t>日起至投标截止时间前，投标人每独立承接过国省干线公路养护工程项目或国省干线公路日常养护项目的，每个项目加</w:t>
            </w:r>
            <w:r>
              <w:rPr>
                <w:rFonts w:hint="eastAsia" w:asciiTheme="minorEastAsia" w:hAnsiTheme="minorEastAsia" w:eastAsiaTheme="minorEastAsia"/>
                <w:color w:val="auto"/>
                <w:sz w:val="22"/>
                <w:szCs w:val="22"/>
                <w:highlight w:val="none"/>
                <w:lang w:val="en-US" w:eastAsia="zh-CN"/>
              </w:rPr>
              <w:t>2</w:t>
            </w:r>
            <w:r>
              <w:rPr>
                <w:rFonts w:asciiTheme="minorEastAsia" w:hAnsiTheme="minorEastAsia" w:eastAsiaTheme="minorEastAsia"/>
                <w:color w:val="auto"/>
                <w:sz w:val="22"/>
                <w:szCs w:val="22"/>
                <w:highlight w:val="none"/>
                <w:lang w:eastAsia="zh-CN"/>
              </w:rPr>
              <w:t>分。本项满分</w:t>
            </w:r>
            <w:r>
              <w:rPr>
                <w:rFonts w:hint="eastAsia" w:asciiTheme="minorEastAsia" w:hAnsiTheme="minorEastAsia" w:eastAsiaTheme="minorEastAsia"/>
                <w:color w:val="auto"/>
                <w:sz w:val="22"/>
                <w:szCs w:val="22"/>
                <w:highlight w:val="none"/>
                <w:lang w:val="en-US" w:eastAsia="zh-CN"/>
              </w:rPr>
              <w:t>8</w:t>
            </w:r>
            <w:r>
              <w:rPr>
                <w:rFonts w:asciiTheme="minorEastAsia" w:hAnsiTheme="minorEastAsia" w:eastAsiaTheme="minorEastAsia"/>
                <w:color w:val="auto"/>
                <w:sz w:val="22"/>
                <w:szCs w:val="22"/>
                <w:highlight w:val="none"/>
                <w:lang w:eastAsia="zh-CN"/>
              </w:rPr>
              <w:t>分。</w:t>
            </w:r>
          </w:p>
          <w:p w14:paraId="7C3A6794">
            <w:pPr>
              <w:spacing w:line="320" w:lineRule="exact"/>
              <w:jc w:val="both"/>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注：业绩证明材料以中标通知书、合同协议书、</w:t>
            </w:r>
            <w:r>
              <w:rPr>
                <w:rFonts w:hint="eastAsia" w:asciiTheme="minorEastAsia" w:hAnsiTheme="minorEastAsia" w:eastAsiaTheme="minorEastAsia"/>
                <w:color w:val="auto"/>
                <w:sz w:val="22"/>
                <w:szCs w:val="22"/>
                <w:highlight w:val="none"/>
                <w:lang w:eastAsia="zh-CN"/>
              </w:rPr>
              <w:t>交竣工验收证书</w:t>
            </w:r>
            <w:r>
              <w:rPr>
                <w:rFonts w:asciiTheme="minorEastAsia" w:hAnsiTheme="minorEastAsia" w:eastAsiaTheme="minorEastAsia"/>
                <w:color w:val="auto"/>
                <w:sz w:val="22"/>
                <w:szCs w:val="22"/>
                <w:highlight w:val="none"/>
                <w:lang w:eastAsia="zh-CN"/>
              </w:rPr>
              <w:t>为准，否则不予计分。</w:t>
            </w:r>
          </w:p>
        </w:tc>
      </w:tr>
      <w:tr w14:paraId="407A3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9512" w:type="dxa"/>
            <w:gridSpan w:val="4"/>
            <w:vAlign w:val="center"/>
          </w:tcPr>
          <w:p w14:paraId="1AB5AA32">
            <w:pPr>
              <w:spacing w:line="340" w:lineRule="exact"/>
              <w:jc w:val="both"/>
              <w:rPr>
                <w:rFonts w:asciiTheme="minorEastAsia" w:hAnsiTheme="minorEastAsia" w:eastAsiaTheme="minorEastAsia"/>
                <w:color w:val="auto"/>
                <w:sz w:val="22"/>
                <w:szCs w:val="22"/>
                <w:highlight w:val="none"/>
              </w:rPr>
            </w:pPr>
            <w:r>
              <w:rPr>
                <w:rFonts w:asciiTheme="minorEastAsia" w:hAnsiTheme="minorEastAsia" w:eastAsiaTheme="minorEastAsia"/>
                <w:b/>
                <w:bCs/>
                <w:color w:val="auto"/>
                <w:sz w:val="22"/>
                <w:szCs w:val="22"/>
                <w:highlight w:val="none"/>
              </w:rPr>
              <w:t>总得分=1+2+3</w:t>
            </w:r>
          </w:p>
        </w:tc>
      </w:tr>
    </w:tbl>
    <w:p w14:paraId="12A953DC">
      <w:pPr>
        <w:spacing w:line="91" w:lineRule="auto"/>
        <w:rPr>
          <w:rFonts w:asciiTheme="minorEastAsia" w:hAnsiTheme="minorEastAsia" w:eastAsiaTheme="minorEastAsia"/>
          <w:color w:val="auto"/>
          <w:sz w:val="22"/>
          <w:szCs w:val="22"/>
          <w:highlight w:val="none"/>
          <w:lang w:eastAsia="zh-CN"/>
        </w:rPr>
      </w:pPr>
    </w:p>
    <w:p w14:paraId="394ADB98">
      <w:pPr>
        <w:spacing w:before="51" w:line="228" w:lineRule="auto"/>
        <w:ind w:left="333"/>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注：计分方法按四舍五入取至百分位</w:t>
      </w:r>
    </w:p>
    <w:p w14:paraId="4DBE1BDD">
      <w:pPr>
        <w:rPr>
          <w:rFonts w:asciiTheme="minorEastAsia" w:hAnsiTheme="minorEastAsia" w:eastAsiaTheme="minorEastAsia"/>
          <w:color w:val="auto"/>
          <w:highlight w:val="none"/>
          <w:lang w:eastAsia="zh-CN"/>
        </w:rPr>
        <w:sectPr>
          <w:footerReference r:id="rId10" w:type="default"/>
          <w:pgSz w:w="11906" w:h="16839"/>
          <w:pgMar w:top="1134" w:right="1134" w:bottom="1134" w:left="1418" w:header="0" w:footer="851" w:gutter="0"/>
          <w:pgNumType w:fmt="decimal"/>
          <w:cols w:space="720" w:num="1"/>
        </w:sectPr>
      </w:pPr>
    </w:p>
    <w:p w14:paraId="7153874D">
      <w:pPr>
        <w:spacing w:before="117" w:line="218" w:lineRule="auto"/>
        <w:ind w:left="2876"/>
        <w:outlineLvl w:val="2"/>
        <w:rPr>
          <w:rFonts w:asciiTheme="minorEastAsia" w:hAnsiTheme="minorEastAsia" w:eastAsiaTheme="minorEastAsia"/>
          <w:color w:val="auto"/>
          <w:sz w:val="22"/>
          <w:szCs w:val="22"/>
          <w:highlight w:val="none"/>
          <w:lang w:eastAsia="zh-CN"/>
        </w:rPr>
      </w:pPr>
      <w:r>
        <w:rPr>
          <w:rFonts w:ascii="黑体" w:hAnsi="黑体" w:eastAsia="黑体" w:cs="黑体"/>
          <w:b/>
          <w:bCs/>
          <w:color w:val="auto"/>
          <w:spacing w:val="-5"/>
          <w:sz w:val="36"/>
          <w:szCs w:val="36"/>
          <w:highlight w:val="none"/>
        </w:rPr>
        <w:t>评标办法正文部分</w:t>
      </w:r>
    </w:p>
    <w:p w14:paraId="43901FC0">
      <w:pPr>
        <w:spacing w:line="380" w:lineRule="exact"/>
        <w:rPr>
          <w:rFonts w:asciiTheme="minorEastAsia" w:hAnsiTheme="minorEastAsia" w:eastAsiaTheme="minorEastAsia"/>
          <w:b/>
          <w:bCs/>
          <w:color w:val="auto"/>
          <w:sz w:val="22"/>
          <w:szCs w:val="22"/>
          <w:highlight w:val="none"/>
          <w:lang w:eastAsia="zh-CN"/>
        </w:rPr>
      </w:pPr>
      <w:r>
        <w:rPr>
          <w:rFonts w:asciiTheme="minorEastAsia" w:hAnsiTheme="minorEastAsia" w:eastAsiaTheme="minorEastAsia"/>
          <w:b/>
          <w:bCs/>
          <w:color w:val="auto"/>
          <w:sz w:val="22"/>
          <w:szCs w:val="22"/>
          <w:highlight w:val="none"/>
          <w:lang w:eastAsia="zh-CN"/>
        </w:rPr>
        <w:t>1. 评标方法</w:t>
      </w:r>
    </w:p>
    <w:p w14:paraId="0D1821DB">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本次评标采用综合评分法。评标委员会对满足招标文件实质性要求的投标文件，按照本章规定的评分标准进行打分，并按得分由高到低顺序推荐中标候选人，但投标报价低于其成本的除外。综合评</w:t>
      </w:r>
      <w:r>
        <w:rPr>
          <w:rFonts w:hint="eastAsia" w:asciiTheme="minorEastAsia" w:hAnsiTheme="minorEastAsia" w:eastAsiaTheme="minorEastAsia"/>
          <w:color w:val="auto"/>
          <w:sz w:val="22"/>
          <w:szCs w:val="22"/>
          <w:highlight w:val="none"/>
          <w:lang w:eastAsia="zh-CN"/>
        </w:rPr>
        <w:t>分</w:t>
      </w:r>
      <w:r>
        <w:rPr>
          <w:rFonts w:asciiTheme="minorEastAsia" w:hAnsiTheme="minorEastAsia" w:eastAsiaTheme="minorEastAsia"/>
          <w:color w:val="auto"/>
          <w:sz w:val="22"/>
          <w:szCs w:val="22"/>
          <w:highlight w:val="none"/>
          <w:lang w:eastAsia="zh-CN"/>
        </w:rPr>
        <w:t>相等时，按施工企业信用等级评定优劣进行排序，信用等级评定也相等的，评标委员会应按照评标办法前附表规定的优先次序推荐中标候选人。</w:t>
      </w:r>
    </w:p>
    <w:p w14:paraId="64905209">
      <w:pPr>
        <w:spacing w:line="380" w:lineRule="exact"/>
        <w:rPr>
          <w:rFonts w:asciiTheme="minorEastAsia" w:hAnsiTheme="minorEastAsia" w:eastAsiaTheme="minorEastAsia"/>
          <w:b/>
          <w:bCs/>
          <w:color w:val="auto"/>
          <w:sz w:val="22"/>
          <w:szCs w:val="22"/>
          <w:highlight w:val="none"/>
          <w:lang w:eastAsia="zh-CN"/>
        </w:rPr>
      </w:pPr>
      <w:r>
        <w:rPr>
          <w:rFonts w:asciiTheme="minorEastAsia" w:hAnsiTheme="minorEastAsia" w:eastAsiaTheme="minorEastAsia"/>
          <w:b/>
          <w:bCs/>
          <w:color w:val="auto"/>
          <w:sz w:val="22"/>
          <w:szCs w:val="22"/>
          <w:highlight w:val="none"/>
          <w:lang w:eastAsia="zh-CN"/>
        </w:rPr>
        <w:t>2. 评审标准</w:t>
      </w:r>
    </w:p>
    <w:p w14:paraId="0E1B718F">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2.1 初步评审标准</w:t>
      </w:r>
    </w:p>
    <w:p w14:paraId="756B2748">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2.1.1 资格评审标准：见评标办法前附表。</w:t>
      </w:r>
    </w:p>
    <w:p w14:paraId="4B24B32E">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2.1.2 符合性评审标准：见评标办法前附表。</w:t>
      </w:r>
    </w:p>
    <w:p w14:paraId="221CC93D">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2.2 分值构成与评分标准</w:t>
      </w:r>
    </w:p>
    <w:p w14:paraId="6B2C8F98">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2.2.1 分值构成</w:t>
      </w:r>
    </w:p>
    <w:p w14:paraId="45717E8F">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评标价：见评标办法前附表。</w:t>
      </w:r>
    </w:p>
    <w:p w14:paraId="3957B04F">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2.2.</w:t>
      </w:r>
      <w:r>
        <w:rPr>
          <w:rFonts w:hint="eastAsia" w:asciiTheme="minorEastAsia" w:hAnsiTheme="minorEastAsia" w:eastAsiaTheme="minorEastAsia"/>
          <w:color w:val="auto"/>
          <w:sz w:val="22"/>
          <w:szCs w:val="22"/>
          <w:highlight w:val="none"/>
          <w:lang w:eastAsia="zh-CN"/>
        </w:rPr>
        <w:t>2</w:t>
      </w:r>
      <w:r>
        <w:rPr>
          <w:rFonts w:asciiTheme="minorEastAsia" w:hAnsiTheme="minorEastAsia" w:eastAsiaTheme="minorEastAsia"/>
          <w:color w:val="auto"/>
          <w:sz w:val="22"/>
          <w:szCs w:val="22"/>
          <w:highlight w:val="none"/>
          <w:lang w:eastAsia="zh-CN"/>
        </w:rPr>
        <w:t xml:space="preserve"> 评分标准</w:t>
      </w:r>
    </w:p>
    <w:p w14:paraId="23F7FF1C">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评标价评分标准：见评标办法前附表。</w:t>
      </w:r>
    </w:p>
    <w:p w14:paraId="36B58921">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3</w:t>
      </w:r>
      <w:r>
        <w:rPr>
          <w:rFonts w:asciiTheme="minorEastAsia" w:hAnsiTheme="minorEastAsia" w:eastAsiaTheme="minorEastAsia"/>
          <w:b/>
          <w:bCs/>
          <w:color w:val="auto"/>
          <w:sz w:val="22"/>
          <w:szCs w:val="22"/>
          <w:highlight w:val="none"/>
          <w:lang w:eastAsia="zh-CN"/>
        </w:rPr>
        <w:t>. 评标程序</w:t>
      </w:r>
    </w:p>
    <w:p w14:paraId="2EB6897C">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3.1 1.</w:t>
      </w:r>
      <w:r>
        <w:rPr>
          <w:rFonts w:hint="eastAsia" w:asciiTheme="minorEastAsia" w:hAnsiTheme="minorEastAsia" w:eastAsiaTheme="minorEastAsia"/>
          <w:color w:val="auto"/>
          <w:sz w:val="22"/>
          <w:szCs w:val="22"/>
          <w:highlight w:val="none"/>
          <w:lang w:eastAsia="zh-CN"/>
        </w:rPr>
        <w:t>符合性审查</w:t>
      </w:r>
      <w:r>
        <w:rPr>
          <w:rFonts w:asciiTheme="minorEastAsia" w:hAnsiTheme="minorEastAsia" w:eastAsiaTheme="minorEastAsia"/>
          <w:color w:val="auto"/>
          <w:sz w:val="22"/>
          <w:szCs w:val="22"/>
          <w:highlight w:val="none"/>
          <w:lang w:eastAsia="zh-CN"/>
        </w:rPr>
        <w:t xml:space="preserve"> </w:t>
      </w:r>
    </w:p>
    <w:p w14:paraId="5044EA54">
      <w:pPr>
        <w:spacing w:line="380" w:lineRule="exact"/>
        <w:rPr>
          <w:rFonts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评标委员会应当对符合资格的投标人的投标文件进行投标报价、商务、技术等实质性内容符合性审查</w:t>
      </w:r>
      <w:r>
        <w:rPr>
          <w:rFonts w:asciiTheme="minorEastAsia" w:hAnsiTheme="minorEastAsia" w:eastAsiaTheme="minorEastAsia"/>
          <w:color w:val="auto"/>
          <w:sz w:val="22"/>
          <w:szCs w:val="22"/>
          <w:highlight w:val="none"/>
          <w:lang w:eastAsia="zh-CN"/>
        </w:rPr>
        <w:t>。</w:t>
      </w:r>
    </w:p>
    <w:p w14:paraId="434D46EC">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3.2 报价文件评审</w:t>
      </w:r>
    </w:p>
    <w:p w14:paraId="421CF569">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3.2.1 投标报价有算术错误的，评标委员会按以下原则对投标报价进行修正，修正的价格经投标人书面确认后具有约束力。投标人不接受修正价格的，评标委员会应否决其投标。</w:t>
      </w:r>
    </w:p>
    <w:p w14:paraId="318884DD">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（1）投标文件中的大写金额与小写金额不一致的，以大写金额为准；</w:t>
      </w:r>
    </w:p>
    <w:p w14:paraId="5EF8615B">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（2）总价金额与依据单价计算出的结果不一致的</w:t>
      </w:r>
      <w:r>
        <w:rPr>
          <w:rFonts w:hint="eastAsia"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以单价金额为准修正总价，但单价金额小数点有明显错误的除外；</w:t>
      </w:r>
    </w:p>
    <w:p w14:paraId="4B77D933">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（3） 当单价与数量相乘不等于合价时</w:t>
      </w:r>
      <w:r>
        <w:rPr>
          <w:rFonts w:hint="eastAsia"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以单价计算为准，如果单价有明显的小数点位置差错，应以标出的合价为准，同时对单价予以修正；</w:t>
      </w:r>
    </w:p>
    <w:p w14:paraId="7640AB39">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（4）当各子目的合价累计不等于总价时，应以各子目合价累计数为准，修正总价。</w:t>
      </w:r>
    </w:p>
    <w:p w14:paraId="1B4366C1">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3.2.2 工程量清单中的投标报价有其他错误的，评标委员会按以下原则对投标报价进行修正，修正的价格经投标人书面确认后具有约束力。投标人不接受修正价格的，评标委员会应否决其投标。</w:t>
      </w:r>
    </w:p>
    <w:p w14:paraId="13BAD578">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14:paraId="5F0FC9A5">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14:paraId="7439AB2E">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（3） 当单价与数量的乘积与合价（金额）虽然一致，但投标人修改了该子目的工程数量，则其合价按招标人给定的工程数量乘以投标人所报单价予以修正。</w:t>
      </w:r>
    </w:p>
    <w:p w14:paraId="2D8FA3ED">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3.2. 3 修正后的最终投标报价若超过最高投标限价（如有）</w:t>
      </w:r>
      <w:r>
        <w:rPr>
          <w:rFonts w:hint="eastAsia"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评标委员会应否决其投标。</w:t>
      </w:r>
    </w:p>
    <w:p w14:paraId="2EDD676E">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3.2.4 修正后的最终投标报价仅作为签订合同的一个依据，不参与评标价得分的计算。</w:t>
      </w:r>
    </w:p>
    <w:p w14:paraId="6B7DEA40">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3.3 报价文件详细评审</w:t>
      </w:r>
    </w:p>
    <w:p w14:paraId="0F114B2C">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3.3.1 评标委员会按本章第 2.2 款规定的量化因素和分值进行打分，并计算出综合评</w:t>
      </w:r>
      <w:r>
        <w:rPr>
          <w:rFonts w:hint="eastAsia" w:asciiTheme="minorEastAsia" w:hAnsiTheme="minorEastAsia" w:eastAsiaTheme="minorEastAsia"/>
          <w:color w:val="auto"/>
          <w:sz w:val="22"/>
          <w:szCs w:val="22"/>
          <w:highlight w:val="none"/>
          <w:lang w:eastAsia="zh-CN"/>
        </w:rPr>
        <w:t>分</w:t>
      </w:r>
      <w:r>
        <w:rPr>
          <w:rFonts w:asciiTheme="minorEastAsia" w:hAnsiTheme="minorEastAsia" w:eastAsiaTheme="minorEastAsia"/>
          <w:color w:val="auto"/>
          <w:sz w:val="22"/>
          <w:szCs w:val="22"/>
          <w:highlight w:val="none"/>
          <w:lang w:eastAsia="zh-CN"/>
        </w:rPr>
        <w:t>得分（即评标价得分）。</w:t>
      </w:r>
    </w:p>
    <w:p w14:paraId="62F5AE2A">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3.3.2 投标人得分分值计算保留小数点后两位，小数点后第三位“四舍五入”。</w:t>
      </w:r>
    </w:p>
    <w:p w14:paraId="030AFDB8">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3.3.3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14:paraId="16932096">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3.4.1 评标委员会应对在评标过程中发现的投标人与投标人之间、投标人与招标人之间存在的串通投标的情形进行评审和认定。投标人存在串通投标、弄虚作假、行贿等违法行为的，评标委员会应否决其投标。</w:t>
      </w:r>
    </w:p>
    <w:p w14:paraId="1A34F4B4">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（1）有下列情形之一的，属于投标人相互串通投标：</w:t>
      </w:r>
    </w:p>
    <w:p w14:paraId="7293282C">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 a.投标人之间协商投标报价等投标文件的实质性内容；</w:t>
      </w:r>
    </w:p>
    <w:p w14:paraId="68535CAF">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 b.投标人之间约定中标人；</w:t>
      </w:r>
    </w:p>
    <w:p w14:paraId="4074D764">
      <w:pPr>
        <w:spacing w:line="380" w:lineRule="exact"/>
        <w:ind w:firstLine="110" w:firstLineChars="5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c.投标人之间约定部分投标人放弃投标或中标；</w:t>
      </w:r>
    </w:p>
    <w:p w14:paraId="18489221">
      <w:pPr>
        <w:spacing w:line="380" w:lineRule="exact"/>
        <w:ind w:firstLine="110" w:firstLineChars="5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d.属于同一集团、协会、商会等组织成员的投标人按照该组织要求协同投标；</w:t>
      </w:r>
    </w:p>
    <w:p w14:paraId="736AAF68">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 e.投标人之间为谋取中标或排斥特定投标人而采取的其他联合行动。</w:t>
      </w:r>
    </w:p>
    <w:p w14:paraId="041548E6">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（2）有下列情形之一的，视为投标人相互串通投标：</w:t>
      </w:r>
    </w:p>
    <w:p w14:paraId="056F4A2B">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a.不同投标人的投标文件由同一单位或个人编制；</w:t>
      </w:r>
    </w:p>
    <w:p w14:paraId="4B497651">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b.不同投标人委托同一单位或个人办理投标事宜；</w:t>
      </w:r>
    </w:p>
    <w:p w14:paraId="7F9196E6">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c.不同投标人的投标文件载明的项目管理成员为同一人；</w:t>
      </w:r>
    </w:p>
    <w:p w14:paraId="2AE81C63">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d.不同投标人的投标文件异常一致或投标报价呈规律性差异；</w:t>
      </w:r>
    </w:p>
    <w:p w14:paraId="25957318">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e.不同投标人的投标文件相互混装；</w:t>
      </w:r>
    </w:p>
    <w:p w14:paraId="01FCEB79">
      <w:pPr>
        <w:spacing w:line="380" w:lineRule="exact"/>
        <w:rPr>
          <w:rFonts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f</w:t>
      </w:r>
      <w:r>
        <w:rPr>
          <w:rFonts w:asciiTheme="minorEastAsia" w:hAnsiTheme="minorEastAsia" w:eastAsiaTheme="minorEastAsia"/>
          <w:color w:val="auto"/>
          <w:sz w:val="22"/>
          <w:szCs w:val="22"/>
          <w:highlight w:val="none"/>
          <w:lang w:eastAsia="zh-CN"/>
        </w:rPr>
        <w:t>.不同投标人提交电子投标文件IP 地址相同且无法合理说明的；</w:t>
      </w:r>
    </w:p>
    <w:p w14:paraId="49E4DC00">
      <w:pPr>
        <w:spacing w:line="380" w:lineRule="exact"/>
        <w:rPr>
          <w:rFonts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g</w:t>
      </w:r>
      <w:r>
        <w:rPr>
          <w:rFonts w:asciiTheme="minorEastAsia" w:hAnsiTheme="minorEastAsia" w:eastAsiaTheme="minorEastAsia"/>
          <w:color w:val="auto"/>
          <w:sz w:val="22"/>
          <w:szCs w:val="22"/>
          <w:highlight w:val="none"/>
          <w:lang w:eastAsia="zh-CN"/>
        </w:rPr>
        <w:t>.不同投标人提交电子投标文件的IP 地址在某一特定区域且无法合理说明的；</w:t>
      </w:r>
    </w:p>
    <w:p w14:paraId="1EC0956A">
      <w:pPr>
        <w:spacing w:line="380" w:lineRule="exact"/>
        <w:rPr>
          <w:rFonts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h</w:t>
      </w:r>
      <w:r>
        <w:rPr>
          <w:rFonts w:asciiTheme="minorEastAsia" w:hAnsiTheme="minorEastAsia" w:eastAsiaTheme="minorEastAsia"/>
          <w:color w:val="auto"/>
          <w:sz w:val="22"/>
          <w:szCs w:val="22"/>
          <w:highlight w:val="none"/>
          <w:lang w:eastAsia="zh-CN"/>
        </w:rPr>
        <w:t>.电子投标文件硬件信息相同且无法合理说明的。</w:t>
      </w:r>
    </w:p>
    <w:p w14:paraId="37A1A8B8">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（3）有下列情形之一的，属于招标人与投标人串通投标：</w:t>
      </w:r>
    </w:p>
    <w:p w14:paraId="051360C3">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a.招标人在开标前开启投标文件并将有关信息泄露给其他投标人</w:t>
      </w:r>
      <w:r>
        <w:rPr>
          <w:rFonts w:hint="eastAsia" w:asciiTheme="minorEastAsia" w:hAnsiTheme="minorEastAsia" w:eastAsiaTheme="minorEastAsia"/>
          <w:color w:val="auto"/>
          <w:sz w:val="22"/>
          <w:szCs w:val="22"/>
          <w:highlight w:val="none"/>
          <w:lang w:eastAsia="zh-CN"/>
        </w:rPr>
        <w:t>；</w:t>
      </w:r>
    </w:p>
    <w:p w14:paraId="674A71A7">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 b.招标人直接或间接向投标人泄露标底、评标委员会成员等信息；</w:t>
      </w:r>
    </w:p>
    <w:p w14:paraId="6CB3EE15">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 c.招标人明示或暗示投标人压低或抬高投标报价；</w:t>
      </w:r>
    </w:p>
    <w:p w14:paraId="1F15B166">
      <w:pPr>
        <w:spacing w:line="380" w:lineRule="exact"/>
        <w:ind w:firstLine="110" w:firstLineChars="5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d.招标人授意投标人撤换、修改投标文件；</w:t>
      </w:r>
    </w:p>
    <w:p w14:paraId="75FF4243">
      <w:pPr>
        <w:spacing w:line="380" w:lineRule="exact"/>
        <w:ind w:firstLine="110" w:firstLineChars="5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e.招标人明示或暗示投标人为特定投标人中标提供方便；</w:t>
      </w:r>
    </w:p>
    <w:p w14:paraId="45ADB3A6">
      <w:pPr>
        <w:spacing w:line="380" w:lineRule="exact"/>
        <w:ind w:firstLine="110" w:firstLineChars="5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f.招标人与投标人为谋求特定投标人中标而采取的其他串通行为。</w:t>
      </w:r>
    </w:p>
    <w:p w14:paraId="21786118">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（4）投标人有下列情形之一的，属于弄虚作假的行为：</w:t>
      </w:r>
    </w:p>
    <w:p w14:paraId="08A9B3C4">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a.使用通过受让或租借等方式获取的资格、资质证书投标；</w:t>
      </w:r>
    </w:p>
    <w:p w14:paraId="19E5B1B7">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b.使用伪造、变造的许可证件；</w:t>
      </w:r>
    </w:p>
    <w:p w14:paraId="2C0CD8D4">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c.提供虚假的财务状况或业绩；</w:t>
      </w:r>
    </w:p>
    <w:p w14:paraId="6027367A">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d.提供虚假的项目负责人或主要技术人员简历、劳动关系证明；</w:t>
      </w:r>
    </w:p>
    <w:p w14:paraId="3E25066F">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e.提供虚假的信用状况；</w:t>
      </w:r>
    </w:p>
    <w:p w14:paraId="66223982">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f.其他弄虚作假的行为。</w:t>
      </w:r>
    </w:p>
    <w:p w14:paraId="560AE8F2">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3.5 投标文件的澄清和说明</w:t>
      </w:r>
    </w:p>
    <w:p w14:paraId="51D9D91C">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3.5.1 在评标过程中，评标委员会可以书面形式要求投标人对投标文件中含义不明确的内容、明显文字或计算错误进行书面澄清或说明。评标委员会不接受投标人主动提出的澄清</w:t>
      </w:r>
      <w:r>
        <w:rPr>
          <w:rFonts w:hint="eastAsia" w:asciiTheme="minorEastAsia" w:hAnsiTheme="minorEastAsia" w:eastAsiaTheme="minorEastAsia"/>
          <w:color w:val="auto"/>
          <w:sz w:val="22"/>
          <w:szCs w:val="22"/>
          <w:highlight w:val="none"/>
          <w:lang w:eastAsia="zh-CN"/>
        </w:rPr>
        <w:t>、</w:t>
      </w:r>
      <w:r>
        <w:rPr>
          <w:rFonts w:asciiTheme="minorEastAsia" w:hAnsiTheme="minorEastAsia" w:eastAsiaTheme="minorEastAsia"/>
          <w:color w:val="auto"/>
          <w:sz w:val="22"/>
          <w:szCs w:val="22"/>
          <w:highlight w:val="none"/>
          <w:lang w:eastAsia="zh-CN"/>
        </w:rPr>
        <w:t>说明。投标人不按评标委员会要求澄清或说明的，评标委员会应否决其投标。</w:t>
      </w:r>
    </w:p>
    <w:p w14:paraId="0675665A">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3.5.2 澄清和说明不得超出投标文件的范围或改变投标文件的实质性内容（算术性错误 的修正除外）。投标人的书面澄清、说明属于投标文件的组成部分。</w:t>
      </w:r>
    </w:p>
    <w:p w14:paraId="012F8228">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3.5.3 评标委员会不得暗示或诱导投标人作出澄清、说明，对投标人提交的澄清、说明有疑问的，可以要求投标人进一步澄清或说明，直至满足评标委员会的要求。</w:t>
      </w:r>
    </w:p>
    <w:p w14:paraId="326FD215">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3.5.4 凡超出招标文件规定的或给发包人带来未曾要求的利益的变化、偏差或其他因素在评标时不予考虑。</w:t>
      </w:r>
    </w:p>
    <w:p w14:paraId="7D70A6E4">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3.6 不得否决投标的情形</w:t>
      </w:r>
    </w:p>
    <w:p w14:paraId="491C45A9">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投标文件存在第三章“投标人须知 ”第 1.12.3 项所列情形的，均视为细微偏差，评标委员会不得否决投标人的投标，应按照第三章“投标人须知 ”第 1.12.4 项规定的原则处理。</w:t>
      </w:r>
    </w:p>
    <w:p w14:paraId="62B39676">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3.7 评标结果</w:t>
      </w:r>
    </w:p>
    <w:p w14:paraId="050899A4">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3.7.1 评标委员会按照得分由高到低的顺序推荐中标候选人，并标明排序。</w:t>
      </w:r>
    </w:p>
    <w:p w14:paraId="7D2C3778">
      <w:pPr>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3.7.2 评标委员会完成评标后，应向招标人提交书面评标报告。</w:t>
      </w:r>
    </w:p>
    <w:p w14:paraId="70CCCD6F">
      <w:pPr>
        <w:spacing w:line="226" w:lineRule="auto"/>
        <w:rPr>
          <w:rFonts w:cs="宋体" w:asciiTheme="minorEastAsia" w:hAnsiTheme="minorEastAsia" w:eastAsiaTheme="minorEastAsia"/>
          <w:color w:val="auto"/>
          <w:sz w:val="20"/>
          <w:szCs w:val="20"/>
          <w:highlight w:val="none"/>
          <w:lang w:eastAsia="zh-CN"/>
        </w:rPr>
        <w:sectPr>
          <w:footerReference r:id="rId11" w:type="default"/>
          <w:pgSz w:w="11906" w:h="16839"/>
          <w:pgMar w:top="1134" w:right="1134" w:bottom="1134" w:left="1418" w:header="0" w:footer="851" w:gutter="0"/>
          <w:pgNumType w:fmt="decimal"/>
          <w:cols w:space="720" w:num="1"/>
        </w:sectPr>
      </w:pPr>
    </w:p>
    <w:p w14:paraId="5EB6B914">
      <w:pPr>
        <w:pStyle w:val="2"/>
        <w:spacing w:line="361" w:lineRule="auto"/>
        <w:rPr>
          <w:rFonts w:asciiTheme="minorEastAsia" w:hAnsiTheme="minorEastAsia" w:eastAsiaTheme="minorEastAsia"/>
          <w:color w:val="auto"/>
          <w:highlight w:val="none"/>
          <w:lang w:eastAsia="zh-CN"/>
        </w:rPr>
      </w:pPr>
    </w:p>
    <w:p w14:paraId="087779BF">
      <w:pPr>
        <w:spacing w:before="114" w:line="224" w:lineRule="auto"/>
        <w:ind w:left="2822"/>
        <w:outlineLvl w:val="0"/>
        <w:rPr>
          <w:rFonts w:cs="宋体" w:asciiTheme="minorEastAsia" w:hAnsiTheme="minorEastAsia" w:eastAsiaTheme="minorEastAsia"/>
          <w:color w:val="auto"/>
          <w:sz w:val="32"/>
          <w:szCs w:val="32"/>
          <w:highlight w:val="none"/>
          <w:lang w:eastAsia="zh-CN"/>
        </w:rPr>
      </w:pPr>
      <w:bookmarkStart w:id="42" w:name="bookmark23"/>
      <w:bookmarkEnd w:id="42"/>
      <w:bookmarkStart w:id="43" w:name="_Toc192528854"/>
      <w:r>
        <w:rPr>
          <w:rFonts w:cs="宋体" w:asciiTheme="minorEastAsia" w:hAnsiTheme="minorEastAsia" w:eastAsiaTheme="minorEastAsia"/>
          <w:b/>
          <w:bCs/>
          <w:color w:val="auto"/>
          <w:sz w:val="32"/>
          <w:szCs w:val="32"/>
          <w:highlight w:val="none"/>
          <w:lang w:eastAsia="zh-CN"/>
        </w:rPr>
        <w:t>第五章</w:t>
      </w:r>
      <w:r>
        <w:rPr>
          <w:rFonts w:cs="宋体" w:asciiTheme="minorEastAsia" w:hAnsiTheme="minorEastAsia" w:eastAsiaTheme="minorEastAsia"/>
          <w:color w:val="auto"/>
          <w:sz w:val="32"/>
          <w:szCs w:val="32"/>
          <w:highlight w:val="none"/>
          <w:lang w:eastAsia="zh-CN"/>
        </w:rPr>
        <w:t xml:space="preserve">  </w:t>
      </w:r>
      <w:r>
        <w:rPr>
          <w:rFonts w:cs="宋体" w:asciiTheme="minorEastAsia" w:hAnsiTheme="minorEastAsia" w:eastAsiaTheme="minorEastAsia"/>
          <w:b/>
          <w:bCs/>
          <w:color w:val="auto"/>
          <w:sz w:val="32"/>
          <w:szCs w:val="32"/>
          <w:highlight w:val="none"/>
          <w:lang w:eastAsia="zh-CN"/>
        </w:rPr>
        <w:t>合同条款及格式</w:t>
      </w:r>
      <w:bookmarkEnd w:id="43"/>
    </w:p>
    <w:p w14:paraId="2AC3C374">
      <w:pPr>
        <w:pStyle w:val="2"/>
        <w:spacing w:line="469" w:lineRule="auto"/>
        <w:rPr>
          <w:rFonts w:asciiTheme="minorEastAsia" w:hAnsiTheme="minorEastAsia" w:eastAsiaTheme="minorEastAsia"/>
          <w:color w:val="auto"/>
          <w:highlight w:val="none"/>
          <w:lang w:eastAsia="zh-CN"/>
        </w:rPr>
      </w:pPr>
    </w:p>
    <w:p w14:paraId="63CC536D">
      <w:pPr>
        <w:spacing w:before="100" w:line="225" w:lineRule="auto"/>
        <w:ind w:left="3120"/>
        <w:outlineLvl w:val="1"/>
        <w:rPr>
          <w:rFonts w:cs="宋体" w:asciiTheme="minorEastAsia" w:hAnsiTheme="minorEastAsia" w:eastAsiaTheme="minorEastAsia"/>
          <w:color w:val="auto"/>
          <w:sz w:val="28"/>
          <w:szCs w:val="28"/>
          <w:highlight w:val="none"/>
          <w:lang w:eastAsia="zh-CN"/>
        </w:rPr>
      </w:pPr>
      <w:bookmarkStart w:id="44" w:name="bookmark27"/>
      <w:bookmarkEnd w:id="44"/>
      <w:bookmarkStart w:id="45" w:name="_Toc192528855"/>
      <w:r>
        <w:rPr>
          <w:rFonts w:cs="宋体" w:asciiTheme="minorEastAsia" w:hAnsiTheme="minorEastAsia" w:eastAsiaTheme="minorEastAsia"/>
          <w:b/>
          <w:bCs/>
          <w:color w:val="auto"/>
          <w:sz w:val="28"/>
          <w:szCs w:val="28"/>
          <w:highlight w:val="none"/>
          <w:lang w:eastAsia="zh-CN"/>
        </w:rPr>
        <w:t>第一节</w:t>
      </w:r>
      <w:r>
        <w:rPr>
          <w:rFonts w:cs="宋体" w:asciiTheme="minorEastAsia" w:hAnsiTheme="minorEastAsia" w:eastAsiaTheme="minorEastAsia"/>
          <w:color w:val="auto"/>
          <w:sz w:val="28"/>
          <w:szCs w:val="28"/>
          <w:highlight w:val="none"/>
          <w:lang w:eastAsia="zh-CN"/>
        </w:rPr>
        <w:t xml:space="preserve">   </w:t>
      </w:r>
      <w:r>
        <w:rPr>
          <w:rFonts w:cs="宋体" w:asciiTheme="minorEastAsia" w:hAnsiTheme="minorEastAsia" w:eastAsiaTheme="minorEastAsia"/>
          <w:b/>
          <w:bCs/>
          <w:color w:val="auto"/>
          <w:sz w:val="28"/>
          <w:szCs w:val="28"/>
          <w:highlight w:val="none"/>
          <w:lang w:eastAsia="zh-CN"/>
        </w:rPr>
        <w:t>通用合同条款</w:t>
      </w:r>
      <w:bookmarkEnd w:id="45"/>
    </w:p>
    <w:p w14:paraId="1F55AF9E">
      <w:pPr>
        <w:rPr>
          <w:rFonts w:asciiTheme="minorEastAsia" w:hAnsiTheme="minorEastAsia" w:eastAsiaTheme="minorEastAsia"/>
          <w:b/>
          <w:color w:val="auto"/>
          <w:sz w:val="22"/>
          <w:szCs w:val="22"/>
          <w:highlight w:val="none"/>
          <w:lang w:eastAsia="zh-CN"/>
        </w:rPr>
      </w:pPr>
    </w:p>
    <w:p w14:paraId="3F0FC494">
      <w:pPr>
        <w:rPr>
          <w:rFonts w:asciiTheme="minorEastAsia" w:hAnsiTheme="minorEastAsia" w:eastAsiaTheme="minorEastAsia"/>
          <w:b/>
          <w:color w:val="auto"/>
          <w:sz w:val="22"/>
          <w:szCs w:val="22"/>
          <w:highlight w:val="none"/>
          <w:lang w:eastAsia="zh-CN"/>
        </w:rPr>
      </w:pPr>
      <w:r>
        <w:rPr>
          <w:rFonts w:hint="eastAsia" w:asciiTheme="minorEastAsia" w:hAnsiTheme="minorEastAsia" w:eastAsiaTheme="minorEastAsia"/>
          <w:b/>
          <w:color w:val="auto"/>
          <w:sz w:val="22"/>
          <w:szCs w:val="22"/>
          <w:highlight w:val="none"/>
          <w:lang w:eastAsia="zh-CN"/>
        </w:rPr>
        <w:t>“</w:t>
      </w:r>
      <w:r>
        <w:rPr>
          <w:rFonts w:hint="eastAsia" w:cs="宋体" w:asciiTheme="minorEastAsia" w:hAnsiTheme="minorEastAsia" w:eastAsiaTheme="minorEastAsia"/>
          <w:b/>
          <w:color w:val="auto"/>
          <w:sz w:val="22"/>
          <w:szCs w:val="22"/>
          <w:highlight w:val="none"/>
          <w:lang w:eastAsia="zh-CN"/>
        </w:rPr>
        <w:t>通用合同条款</w:t>
      </w:r>
      <w:r>
        <w:rPr>
          <w:rFonts w:asciiTheme="minorEastAsia" w:hAnsiTheme="minorEastAsia" w:eastAsiaTheme="minorEastAsia"/>
          <w:b/>
          <w:color w:val="auto"/>
          <w:sz w:val="22"/>
          <w:szCs w:val="22"/>
          <w:highlight w:val="none"/>
          <w:lang w:eastAsia="zh-CN"/>
        </w:rPr>
        <w:t>”</w:t>
      </w:r>
      <w:r>
        <w:rPr>
          <w:rFonts w:hint="eastAsia" w:cs="宋体" w:asciiTheme="minorEastAsia" w:hAnsiTheme="minorEastAsia" w:eastAsiaTheme="minorEastAsia"/>
          <w:b/>
          <w:color w:val="auto"/>
          <w:sz w:val="22"/>
          <w:szCs w:val="22"/>
          <w:highlight w:val="none"/>
          <w:lang w:eastAsia="zh-CN"/>
        </w:rPr>
        <w:t>参考交通运输部《公路工程标准施工招标文件》（</w:t>
      </w:r>
      <w:r>
        <w:rPr>
          <w:rFonts w:asciiTheme="minorEastAsia" w:hAnsiTheme="minorEastAsia" w:eastAsiaTheme="minorEastAsia"/>
          <w:b/>
          <w:color w:val="auto"/>
          <w:sz w:val="22"/>
          <w:szCs w:val="22"/>
          <w:highlight w:val="none"/>
          <w:lang w:eastAsia="zh-CN"/>
        </w:rPr>
        <w:t xml:space="preserve">2018 </w:t>
      </w:r>
      <w:r>
        <w:rPr>
          <w:rFonts w:hint="eastAsia" w:cs="宋体" w:asciiTheme="minorEastAsia" w:hAnsiTheme="minorEastAsia" w:eastAsiaTheme="minorEastAsia"/>
          <w:b/>
          <w:color w:val="auto"/>
          <w:sz w:val="22"/>
          <w:szCs w:val="22"/>
          <w:highlight w:val="none"/>
          <w:lang w:eastAsia="zh-CN"/>
        </w:rPr>
        <w:t>年版）的</w:t>
      </w:r>
      <w:r>
        <w:rPr>
          <w:rFonts w:asciiTheme="minorEastAsia" w:hAnsiTheme="minorEastAsia" w:eastAsiaTheme="minorEastAsia"/>
          <w:b/>
          <w:color w:val="auto"/>
          <w:sz w:val="22"/>
          <w:szCs w:val="22"/>
          <w:highlight w:val="none"/>
          <w:lang w:eastAsia="zh-CN"/>
        </w:rPr>
        <w:t>“</w:t>
      </w:r>
      <w:r>
        <w:rPr>
          <w:rFonts w:hint="eastAsia" w:cs="宋体" w:asciiTheme="minorEastAsia" w:hAnsiTheme="minorEastAsia" w:eastAsiaTheme="minorEastAsia"/>
          <w:b/>
          <w:color w:val="auto"/>
          <w:sz w:val="22"/>
          <w:szCs w:val="22"/>
          <w:highlight w:val="none"/>
          <w:lang w:eastAsia="zh-CN"/>
        </w:rPr>
        <w:t>通用合同条款</w:t>
      </w:r>
      <w:r>
        <w:rPr>
          <w:rFonts w:asciiTheme="minorEastAsia" w:hAnsiTheme="minorEastAsia" w:eastAsiaTheme="minorEastAsia"/>
          <w:b/>
          <w:color w:val="auto"/>
          <w:sz w:val="22"/>
          <w:szCs w:val="22"/>
          <w:highlight w:val="none"/>
          <w:lang w:eastAsia="zh-CN"/>
        </w:rPr>
        <w:t xml:space="preserve"> ”</w:t>
      </w:r>
    </w:p>
    <w:p w14:paraId="6AF84724">
      <w:pPr>
        <w:spacing w:line="219" w:lineRule="auto"/>
        <w:jc w:val="center"/>
        <w:rPr>
          <w:rFonts w:cs="宋体" w:asciiTheme="minorEastAsia" w:hAnsiTheme="minorEastAsia" w:eastAsiaTheme="minorEastAsia"/>
          <w:color w:val="auto"/>
          <w:sz w:val="24"/>
          <w:szCs w:val="24"/>
          <w:highlight w:val="none"/>
          <w:lang w:eastAsia="zh-CN"/>
        </w:rPr>
        <w:sectPr>
          <w:footerReference r:id="rId12" w:type="default"/>
          <w:pgSz w:w="11906" w:h="16839"/>
          <w:pgMar w:top="1134" w:right="1134" w:bottom="1134" w:left="1418" w:header="0" w:footer="851" w:gutter="0"/>
          <w:pgNumType w:fmt="decimal"/>
          <w:cols w:space="720" w:num="1"/>
        </w:sectPr>
      </w:pPr>
    </w:p>
    <w:p w14:paraId="70B681D0">
      <w:pPr>
        <w:spacing w:before="140" w:line="223" w:lineRule="auto"/>
        <w:ind w:left="2409"/>
        <w:outlineLvl w:val="1"/>
        <w:rPr>
          <w:rFonts w:cs="宋体" w:asciiTheme="minorEastAsia" w:hAnsiTheme="minorEastAsia" w:eastAsiaTheme="minorEastAsia"/>
          <w:color w:val="auto"/>
          <w:sz w:val="32"/>
          <w:szCs w:val="32"/>
          <w:highlight w:val="none"/>
          <w:lang w:eastAsia="zh-CN"/>
        </w:rPr>
      </w:pPr>
      <w:bookmarkStart w:id="46" w:name="_Toc192528856"/>
      <w:r>
        <w:rPr>
          <w:rFonts w:cs="宋体" w:asciiTheme="minorEastAsia" w:hAnsiTheme="minorEastAsia" w:eastAsiaTheme="minorEastAsia"/>
          <w:b/>
          <w:bCs/>
          <w:color w:val="auto"/>
          <w:sz w:val="32"/>
          <w:szCs w:val="32"/>
          <w:highlight w:val="none"/>
          <w:lang w:eastAsia="zh-CN"/>
        </w:rPr>
        <w:t>第二节</w:t>
      </w:r>
      <w:r>
        <w:rPr>
          <w:rFonts w:cs="宋体" w:asciiTheme="minorEastAsia" w:hAnsiTheme="minorEastAsia" w:eastAsiaTheme="minorEastAsia"/>
          <w:color w:val="auto"/>
          <w:sz w:val="32"/>
          <w:szCs w:val="32"/>
          <w:highlight w:val="none"/>
          <w:lang w:eastAsia="zh-CN"/>
        </w:rPr>
        <w:t xml:space="preserve">  </w:t>
      </w:r>
      <w:r>
        <w:rPr>
          <w:rFonts w:cs="宋体" w:asciiTheme="minorEastAsia" w:hAnsiTheme="minorEastAsia" w:eastAsiaTheme="minorEastAsia"/>
          <w:b/>
          <w:bCs/>
          <w:color w:val="auto"/>
          <w:sz w:val="32"/>
          <w:szCs w:val="32"/>
          <w:highlight w:val="none"/>
          <w:lang w:eastAsia="zh-CN"/>
        </w:rPr>
        <w:t>专用合同条款</w:t>
      </w:r>
      <w:bookmarkEnd w:id="46"/>
    </w:p>
    <w:p w14:paraId="15463549">
      <w:pPr>
        <w:spacing w:line="223" w:lineRule="auto"/>
        <w:rPr>
          <w:rFonts w:cs="宋体" w:asciiTheme="minorEastAsia" w:hAnsiTheme="minorEastAsia" w:eastAsiaTheme="minorEastAsia"/>
          <w:color w:val="auto"/>
          <w:sz w:val="43"/>
          <w:szCs w:val="43"/>
          <w:highlight w:val="none"/>
          <w:lang w:eastAsia="zh-CN"/>
        </w:rPr>
      </w:pPr>
    </w:p>
    <w:p w14:paraId="79F8FC0D">
      <w:pPr>
        <w:spacing w:line="223" w:lineRule="auto"/>
        <w:rPr>
          <w:rFonts w:cs="宋体" w:asciiTheme="minorEastAsia" w:hAnsiTheme="minorEastAsia" w:eastAsiaTheme="minorEastAsia"/>
          <w:color w:val="auto"/>
          <w:sz w:val="43"/>
          <w:szCs w:val="43"/>
          <w:highlight w:val="none"/>
          <w:lang w:eastAsia="zh-CN"/>
        </w:rPr>
      </w:pPr>
    </w:p>
    <w:p w14:paraId="7562B07B">
      <w:pPr>
        <w:spacing w:before="101" w:line="225" w:lineRule="auto"/>
        <w:ind w:left="2655"/>
        <w:outlineLvl w:val="2"/>
        <w:rPr>
          <w:rFonts w:cs="宋体" w:asciiTheme="minorEastAsia" w:hAnsiTheme="minorEastAsia" w:eastAsiaTheme="minorEastAsia"/>
          <w:color w:val="auto"/>
          <w:sz w:val="28"/>
          <w:szCs w:val="28"/>
          <w:highlight w:val="none"/>
          <w:lang w:eastAsia="zh-CN"/>
        </w:rPr>
      </w:pPr>
      <w:bookmarkStart w:id="47" w:name="_Toc190107494"/>
      <w:bookmarkStart w:id="48" w:name="_Toc192528857"/>
      <w:r>
        <w:rPr>
          <w:rFonts w:cs="宋体" w:asciiTheme="minorEastAsia" w:hAnsiTheme="minorEastAsia" w:eastAsiaTheme="minorEastAsia"/>
          <w:color w:val="auto"/>
          <w:sz w:val="28"/>
          <w:szCs w:val="28"/>
          <w:highlight w:val="none"/>
          <w:lang w:eastAsia="zh-CN"/>
        </w:rPr>
        <w:t>A.公路工程专用合同条款</w:t>
      </w:r>
      <w:bookmarkEnd w:id="47"/>
      <w:bookmarkEnd w:id="48"/>
    </w:p>
    <w:p w14:paraId="220CF222">
      <w:pPr>
        <w:spacing w:before="128" w:line="230" w:lineRule="auto"/>
        <w:ind w:right="239"/>
        <w:jc w:val="center"/>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b/>
          <w:bCs/>
          <w:color w:val="auto"/>
          <w:sz w:val="22"/>
          <w:szCs w:val="22"/>
          <w:highlight w:val="none"/>
          <w:lang w:eastAsia="zh-CN"/>
        </w:rPr>
        <w:t>“公路工程专用合同条款”参考交通运输部《公路工程标准施工招标文件》</w:t>
      </w:r>
      <w:r>
        <w:rPr>
          <w:rFonts w:cs="宋体" w:asciiTheme="minorEastAsia" w:hAnsiTheme="minorEastAsia" w:eastAsiaTheme="minorEastAsia"/>
          <w:color w:val="auto"/>
          <w:sz w:val="22"/>
          <w:szCs w:val="22"/>
          <w:highlight w:val="none"/>
          <w:lang w:eastAsia="zh-CN"/>
        </w:rPr>
        <w:t xml:space="preserve"> </w:t>
      </w:r>
      <w:r>
        <w:rPr>
          <w:rFonts w:cs="宋体" w:asciiTheme="minorEastAsia" w:hAnsiTheme="minorEastAsia" w:eastAsiaTheme="minorEastAsia"/>
          <w:b/>
          <w:bCs/>
          <w:color w:val="auto"/>
          <w:sz w:val="22"/>
          <w:szCs w:val="22"/>
          <w:highlight w:val="none"/>
          <w:lang w:eastAsia="zh-CN"/>
        </w:rPr>
        <w:t>（2018</w:t>
      </w:r>
      <w:r>
        <w:rPr>
          <w:rFonts w:cs="宋体" w:asciiTheme="minorEastAsia" w:hAnsiTheme="minorEastAsia" w:eastAsiaTheme="minorEastAsia"/>
          <w:color w:val="auto"/>
          <w:sz w:val="22"/>
          <w:szCs w:val="22"/>
          <w:highlight w:val="none"/>
          <w:lang w:eastAsia="zh-CN"/>
        </w:rPr>
        <w:t xml:space="preserve"> </w:t>
      </w:r>
      <w:r>
        <w:rPr>
          <w:rFonts w:cs="宋体" w:asciiTheme="minorEastAsia" w:hAnsiTheme="minorEastAsia" w:eastAsiaTheme="minorEastAsia"/>
          <w:b/>
          <w:bCs/>
          <w:color w:val="auto"/>
          <w:sz w:val="22"/>
          <w:szCs w:val="22"/>
          <w:highlight w:val="none"/>
          <w:lang w:eastAsia="zh-CN"/>
        </w:rPr>
        <w:t>年版）的“公路工程专用合同条款</w:t>
      </w:r>
      <w:r>
        <w:rPr>
          <w:rFonts w:cs="宋体" w:asciiTheme="minorEastAsia" w:hAnsiTheme="minorEastAsia" w:eastAsiaTheme="minorEastAsia"/>
          <w:color w:val="auto"/>
          <w:sz w:val="22"/>
          <w:szCs w:val="22"/>
          <w:highlight w:val="none"/>
          <w:lang w:eastAsia="zh-CN"/>
        </w:rPr>
        <w:t xml:space="preserve"> </w:t>
      </w:r>
      <w:r>
        <w:rPr>
          <w:rFonts w:cs="宋体" w:asciiTheme="minorEastAsia" w:hAnsiTheme="minorEastAsia" w:eastAsiaTheme="minorEastAsia"/>
          <w:b/>
          <w:bCs/>
          <w:color w:val="auto"/>
          <w:sz w:val="22"/>
          <w:szCs w:val="22"/>
          <w:highlight w:val="none"/>
          <w:lang w:eastAsia="zh-CN"/>
        </w:rPr>
        <w:t>”</w:t>
      </w:r>
    </w:p>
    <w:p w14:paraId="0D7CAD6D">
      <w:pPr>
        <w:spacing w:line="223" w:lineRule="auto"/>
        <w:rPr>
          <w:rFonts w:cs="宋体" w:asciiTheme="minorEastAsia" w:hAnsiTheme="minorEastAsia" w:eastAsiaTheme="minorEastAsia"/>
          <w:color w:val="auto"/>
          <w:sz w:val="43"/>
          <w:szCs w:val="43"/>
          <w:highlight w:val="none"/>
          <w:lang w:eastAsia="zh-CN"/>
        </w:rPr>
        <w:sectPr>
          <w:footerReference r:id="rId13" w:type="default"/>
          <w:pgSz w:w="11906" w:h="16839"/>
          <w:pgMar w:top="1134" w:right="1134" w:bottom="1134" w:left="1418" w:header="0" w:footer="851" w:gutter="0"/>
          <w:pgNumType w:fmt="decimal"/>
          <w:cols w:space="720" w:num="1"/>
        </w:sectPr>
      </w:pPr>
    </w:p>
    <w:p w14:paraId="2A94D2ED">
      <w:pPr>
        <w:pStyle w:val="2"/>
        <w:spacing w:line="371" w:lineRule="auto"/>
        <w:rPr>
          <w:rFonts w:asciiTheme="minorEastAsia" w:hAnsiTheme="minorEastAsia" w:eastAsiaTheme="minorEastAsia"/>
          <w:color w:val="auto"/>
          <w:highlight w:val="none"/>
          <w:lang w:eastAsia="zh-CN"/>
        </w:rPr>
      </w:pPr>
    </w:p>
    <w:p w14:paraId="7F8B22F3">
      <w:pPr>
        <w:spacing w:before="101" w:line="225" w:lineRule="auto"/>
        <w:ind w:left="2999"/>
        <w:outlineLvl w:val="2"/>
        <w:rPr>
          <w:rFonts w:cs="宋体" w:asciiTheme="minorEastAsia" w:hAnsiTheme="minorEastAsia" w:eastAsiaTheme="minorEastAsia"/>
          <w:b/>
          <w:color w:val="auto"/>
          <w:sz w:val="28"/>
          <w:szCs w:val="28"/>
          <w:highlight w:val="none"/>
          <w:lang w:eastAsia="zh-CN"/>
        </w:rPr>
      </w:pPr>
      <w:bookmarkStart w:id="49" w:name="_Toc190107495"/>
      <w:bookmarkStart w:id="50" w:name="_Toc192528858"/>
      <w:r>
        <w:rPr>
          <w:rFonts w:cs="宋体" w:asciiTheme="minorEastAsia" w:hAnsiTheme="minorEastAsia" w:eastAsiaTheme="minorEastAsia"/>
          <w:b/>
          <w:color w:val="auto"/>
          <w:sz w:val="28"/>
          <w:szCs w:val="28"/>
          <w:highlight w:val="none"/>
          <w:lang w:eastAsia="zh-CN"/>
        </w:rPr>
        <w:t>B.项目专用合同条款</w:t>
      </w:r>
      <w:bookmarkEnd w:id="49"/>
      <w:bookmarkEnd w:id="50"/>
    </w:p>
    <w:p w14:paraId="1AD1AFD6">
      <w:pPr>
        <w:pStyle w:val="2"/>
        <w:spacing w:line="351" w:lineRule="auto"/>
        <w:rPr>
          <w:rFonts w:asciiTheme="minorEastAsia" w:hAnsiTheme="minorEastAsia" w:eastAsiaTheme="minorEastAsia"/>
          <w:color w:val="auto"/>
          <w:highlight w:val="none"/>
          <w:lang w:eastAsia="zh-CN"/>
        </w:rPr>
      </w:pPr>
    </w:p>
    <w:p w14:paraId="719B0E0E">
      <w:pPr>
        <w:spacing w:before="65" w:line="380" w:lineRule="exact"/>
        <w:ind w:left="432"/>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b/>
          <w:bCs/>
          <w:color w:val="auto"/>
          <w:sz w:val="22"/>
          <w:szCs w:val="22"/>
          <w:highlight w:val="none"/>
          <w:lang w:eastAsia="zh-CN"/>
        </w:rPr>
        <w:t>说明：</w:t>
      </w:r>
    </w:p>
    <w:p w14:paraId="04524DF5">
      <w:pPr>
        <w:spacing w:before="66" w:line="380" w:lineRule="exact"/>
        <w:ind w:firstLine="445"/>
        <w:jc w:val="both"/>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1.招标人在根据《公路工程标准施工招标文件》编制项目招标文件中的“项目专用合同条款 ”时，可根据招标项目的具体特点和实际需要，对“通用合同条款”及“公路工程专用合同条款”进行补充和细化，除“通用合同条款”明确“专用合同条款”可做出不同约定以及“公路工程专用合同条款”明确“项目专用合同条款”可做出不同约定外，补充和细化的内容不得与“通用合同条款”及“公路工程专用 合同条款”强制性规定相抵触。同时，补充、细化或约定的不同内容，不得违反法律、行政法规的强制性规定和平等、自愿、公平和诚实信用原则。</w:t>
      </w:r>
    </w:p>
    <w:p w14:paraId="3BCB384A">
      <w:pPr>
        <w:spacing w:before="32" w:line="380" w:lineRule="exact"/>
        <w:ind w:left="433" w:right="1343" w:hanging="1"/>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2.项目专用合同条款的编号应与通用合同条款和公路工程专用合同条款一致。</w:t>
      </w:r>
    </w:p>
    <w:p w14:paraId="2CB6B23A">
      <w:pPr>
        <w:spacing w:before="32" w:line="380" w:lineRule="exact"/>
        <w:ind w:left="433" w:right="1343" w:hanging="1"/>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3.项目专用合同条款可对下列内容进行补充和细化：</w:t>
      </w:r>
    </w:p>
    <w:p w14:paraId="4BCFDDAF">
      <w:pPr>
        <w:spacing w:before="31" w:line="380" w:lineRule="exact"/>
        <w:ind w:left="14" w:firstLine="452"/>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（1）“通用合同条款 ”中明确指出“专用合同条款”可对“通用合同条款”进行修改的内容 （在“通用合同条款”中用“应按合同约定”、“应按专用合同条款约定”“除合同另有约定外”、“除专用合同条款另有约定外”、“在专用合同条款中约定”等多种文字形式表达）；</w:t>
      </w:r>
    </w:p>
    <w:p w14:paraId="780BBA5F">
      <w:pPr>
        <w:spacing w:before="31" w:line="380" w:lineRule="exact"/>
        <w:ind w:left="14" w:firstLine="452"/>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（2）“公路工程专用合同条款”中明确指出“项目专用合同条款”可对“公路工程专用合同条款”进行修改的内容（在“ 公路工程专用合同条款”中用“ 除项目专用合同条款另有约定外”，“项目专用合同条款可能约定的”，“项目专用合同条款约定的其他情形”等多种文字形式表达）。</w:t>
      </w:r>
    </w:p>
    <w:p w14:paraId="128A5F26">
      <w:pPr>
        <w:spacing w:before="31" w:line="380" w:lineRule="exact"/>
        <w:ind w:left="14" w:firstLine="452"/>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（3）其他需要补充、细化的内容。</w:t>
      </w:r>
    </w:p>
    <w:p w14:paraId="599CB74E">
      <w:pPr>
        <w:spacing w:line="228" w:lineRule="auto"/>
        <w:rPr>
          <w:rFonts w:cs="宋体" w:asciiTheme="minorEastAsia" w:hAnsiTheme="minorEastAsia" w:eastAsiaTheme="minorEastAsia"/>
          <w:color w:val="auto"/>
          <w:sz w:val="20"/>
          <w:szCs w:val="20"/>
          <w:highlight w:val="none"/>
          <w:lang w:eastAsia="zh-CN"/>
        </w:rPr>
        <w:sectPr>
          <w:footerReference r:id="rId14" w:type="default"/>
          <w:pgSz w:w="11906" w:h="16839"/>
          <w:pgMar w:top="1134" w:right="1134" w:bottom="1134" w:left="1418" w:header="0" w:footer="851" w:gutter="0"/>
          <w:pgNumType w:fmt="decimal"/>
          <w:cols w:space="720" w:num="1"/>
        </w:sectPr>
      </w:pPr>
    </w:p>
    <w:p w14:paraId="4512F4E2">
      <w:pPr>
        <w:spacing w:before="162" w:line="225" w:lineRule="auto"/>
        <w:ind w:left="2696"/>
        <w:outlineLvl w:val="2"/>
        <w:rPr>
          <w:rFonts w:cs="宋体" w:asciiTheme="minorEastAsia" w:hAnsiTheme="minorEastAsia" w:eastAsiaTheme="minorEastAsia"/>
          <w:b/>
          <w:color w:val="auto"/>
          <w:sz w:val="28"/>
          <w:szCs w:val="28"/>
          <w:highlight w:val="none"/>
          <w:lang w:eastAsia="zh-CN"/>
        </w:rPr>
      </w:pPr>
      <w:bookmarkStart w:id="51" w:name="_Toc190107496"/>
      <w:bookmarkStart w:id="52" w:name="_Toc192528859"/>
      <w:r>
        <w:rPr>
          <w:rFonts w:cs="宋体" w:asciiTheme="minorEastAsia" w:hAnsiTheme="minorEastAsia" w:eastAsiaTheme="minorEastAsia"/>
          <w:b/>
          <w:color w:val="auto"/>
          <w:sz w:val="28"/>
          <w:szCs w:val="28"/>
          <w:highlight w:val="none"/>
          <w:lang w:eastAsia="zh-CN"/>
        </w:rPr>
        <w:t>项目专用合同条款数据表</w:t>
      </w:r>
      <w:bookmarkEnd w:id="51"/>
      <w:bookmarkEnd w:id="52"/>
    </w:p>
    <w:p w14:paraId="37F20173">
      <w:pPr>
        <w:spacing w:before="144" w:line="273" w:lineRule="auto"/>
        <w:ind w:left="14" w:right="-2" w:firstLine="420"/>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b/>
          <w:bCs/>
          <w:color w:val="auto"/>
          <w:sz w:val="22"/>
          <w:szCs w:val="22"/>
          <w:highlight w:val="none"/>
          <w:lang w:eastAsia="zh-CN"/>
        </w:rPr>
        <w:t>说明：</w:t>
      </w:r>
      <w:r>
        <w:rPr>
          <w:rFonts w:cs="宋体" w:asciiTheme="minorEastAsia" w:hAnsiTheme="minorEastAsia" w:eastAsiaTheme="minorEastAsia"/>
          <w:color w:val="auto"/>
          <w:sz w:val="22"/>
          <w:szCs w:val="22"/>
          <w:highlight w:val="none"/>
          <w:lang w:eastAsia="zh-CN"/>
        </w:rPr>
        <w:t>本数据表是项目专用合同条款中适用于本项目的信息和数据的归纳与提示，是项目专用合同条款的组成部分。第十章“投标文件格式 ”的投标函附录中的数据（供投标人确认）与本表所列有重复。编写招标文件的单位应仔细校核，不使数据出现差错或不一致。</w:t>
      </w:r>
    </w:p>
    <w:tbl>
      <w:tblPr>
        <w:tblStyle w:val="22"/>
        <w:tblpPr w:leftFromText="180" w:rightFromText="180" w:vertAnchor="text" w:horzAnchor="page" w:tblpX="1277" w:tblpY="1176"/>
        <w:tblOverlap w:val="never"/>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396"/>
        <w:gridCol w:w="7205"/>
      </w:tblGrid>
      <w:tr w14:paraId="652B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94" w:type="dxa"/>
            <w:noWrap w:val="0"/>
            <w:vAlign w:val="center"/>
          </w:tcPr>
          <w:p w14:paraId="5F47C1CB">
            <w:pPr>
              <w:tabs>
                <w:tab w:val="left" w:pos="1080"/>
              </w:tabs>
              <w:spacing w:line="300" w:lineRule="exact"/>
              <w:ind w:firstLine="0" w:firstLineChars="0"/>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1396" w:type="dxa"/>
            <w:noWrap w:val="0"/>
            <w:vAlign w:val="center"/>
          </w:tcPr>
          <w:p w14:paraId="759EA992">
            <w:pPr>
              <w:tabs>
                <w:tab w:val="left" w:pos="1080"/>
              </w:tabs>
              <w:spacing w:line="300" w:lineRule="exact"/>
              <w:ind w:firstLine="0" w:firstLineChars="0"/>
              <w:jc w:val="center"/>
              <w:rPr>
                <w:rFonts w:hint="eastAsia" w:ascii="宋体" w:hAnsi="宋体"/>
                <w:b/>
                <w:color w:val="auto"/>
                <w:szCs w:val="21"/>
                <w:highlight w:val="none"/>
              </w:rPr>
            </w:pPr>
            <w:r>
              <w:rPr>
                <w:rFonts w:hint="eastAsia" w:ascii="宋体" w:hAnsi="宋体"/>
                <w:b/>
                <w:color w:val="auto"/>
                <w:szCs w:val="21"/>
                <w:highlight w:val="none"/>
              </w:rPr>
              <w:t>条目号</w:t>
            </w:r>
          </w:p>
        </w:tc>
        <w:tc>
          <w:tcPr>
            <w:tcW w:w="7205" w:type="dxa"/>
            <w:noWrap w:val="0"/>
            <w:vAlign w:val="center"/>
          </w:tcPr>
          <w:p w14:paraId="1EEB276A">
            <w:pPr>
              <w:tabs>
                <w:tab w:val="left" w:pos="1080"/>
              </w:tabs>
              <w:spacing w:line="300" w:lineRule="exact"/>
              <w:ind w:firstLine="0" w:firstLineChars="0"/>
              <w:jc w:val="center"/>
              <w:rPr>
                <w:rFonts w:hint="eastAsia" w:ascii="宋体" w:hAnsi="宋体"/>
                <w:b/>
                <w:color w:val="auto"/>
                <w:szCs w:val="21"/>
                <w:highlight w:val="none"/>
              </w:rPr>
            </w:pPr>
            <w:r>
              <w:rPr>
                <w:rFonts w:hint="eastAsia" w:ascii="宋体" w:hAnsi="宋体"/>
                <w:b/>
                <w:color w:val="auto"/>
                <w:szCs w:val="21"/>
                <w:highlight w:val="none"/>
              </w:rPr>
              <w:t>信 息 或 数 据</w:t>
            </w:r>
          </w:p>
        </w:tc>
      </w:tr>
      <w:tr w14:paraId="3BA49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694" w:type="dxa"/>
            <w:noWrap w:val="0"/>
            <w:vAlign w:val="center"/>
          </w:tcPr>
          <w:p w14:paraId="01D88DCE">
            <w:pPr>
              <w:tabs>
                <w:tab w:val="left" w:pos="108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1</w:t>
            </w:r>
          </w:p>
        </w:tc>
        <w:tc>
          <w:tcPr>
            <w:tcW w:w="1396" w:type="dxa"/>
            <w:noWrap w:val="0"/>
            <w:vAlign w:val="center"/>
          </w:tcPr>
          <w:p w14:paraId="5A60AA1A">
            <w:pPr>
              <w:tabs>
                <w:tab w:val="left" w:pos="108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1.1.2.2</w:t>
            </w:r>
          </w:p>
        </w:tc>
        <w:tc>
          <w:tcPr>
            <w:tcW w:w="7205" w:type="dxa"/>
            <w:noWrap w:val="0"/>
            <w:vAlign w:val="center"/>
          </w:tcPr>
          <w:p w14:paraId="3DED8A3A">
            <w:pPr>
              <w:spacing w:line="300" w:lineRule="exact"/>
              <w:ind w:firstLine="0" w:firstLineChars="0"/>
              <w:rPr>
                <w:rFonts w:ascii="宋体" w:hAnsi="宋体"/>
                <w:color w:val="auto"/>
                <w:szCs w:val="21"/>
                <w:highlight w:val="none"/>
              </w:rPr>
            </w:pPr>
            <w:r>
              <w:rPr>
                <w:rFonts w:hint="eastAsia" w:ascii="宋体" w:hAnsi="宋体"/>
                <w:color w:val="auto"/>
                <w:szCs w:val="21"/>
                <w:highlight w:val="none"/>
              </w:rPr>
              <w:t xml:space="preserve">发包人：广西壮族自治区天峨公路养护中心 </w:t>
            </w:r>
          </w:p>
          <w:p w14:paraId="6E74DDE7">
            <w:pPr>
              <w:tabs>
                <w:tab w:val="left" w:pos="1080"/>
              </w:tabs>
              <w:spacing w:line="300" w:lineRule="exact"/>
              <w:ind w:firstLine="0" w:firstLineChars="0"/>
              <w:rPr>
                <w:rFonts w:hint="eastAsia" w:ascii="宋体" w:hAnsi="宋体"/>
                <w:color w:val="auto"/>
                <w:szCs w:val="21"/>
                <w:highlight w:val="none"/>
              </w:rPr>
            </w:pPr>
            <w:r>
              <w:rPr>
                <w:rFonts w:hint="eastAsia" w:ascii="宋体" w:hAnsi="宋体"/>
                <w:color w:val="auto"/>
                <w:szCs w:val="21"/>
                <w:highlight w:val="none"/>
              </w:rPr>
              <w:t>地址：天峨县六排镇城东路249号</w:t>
            </w:r>
          </w:p>
          <w:p w14:paraId="58DEB0FA">
            <w:pPr>
              <w:tabs>
                <w:tab w:val="left" w:pos="1080"/>
              </w:tabs>
              <w:spacing w:line="300" w:lineRule="exact"/>
              <w:ind w:firstLine="0" w:firstLineChars="0"/>
              <w:rPr>
                <w:rFonts w:hint="eastAsia" w:ascii="宋体" w:hAnsi="宋体"/>
                <w:color w:val="auto"/>
                <w:szCs w:val="21"/>
                <w:highlight w:val="none"/>
              </w:rPr>
            </w:pPr>
            <w:r>
              <w:rPr>
                <w:rFonts w:hint="eastAsia" w:ascii="宋体" w:hAnsi="宋体"/>
                <w:color w:val="auto"/>
                <w:szCs w:val="21"/>
                <w:highlight w:val="none"/>
              </w:rPr>
              <w:t>邮编：547200</w:t>
            </w:r>
          </w:p>
        </w:tc>
      </w:tr>
      <w:tr w14:paraId="3E2D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94" w:type="dxa"/>
            <w:noWrap w:val="0"/>
            <w:vAlign w:val="center"/>
          </w:tcPr>
          <w:p w14:paraId="7F119C60">
            <w:pPr>
              <w:tabs>
                <w:tab w:val="left" w:pos="108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2</w:t>
            </w:r>
          </w:p>
        </w:tc>
        <w:tc>
          <w:tcPr>
            <w:tcW w:w="1396" w:type="dxa"/>
            <w:noWrap w:val="0"/>
            <w:vAlign w:val="center"/>
          </w:tcPr>
          <w:p w14:paraId="306AD3C9">
            <w:pPr>
              <w:tabs>
                <w:tab w:val="left" w:pos="108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1.1.2.6</w:t>
            </w:r>
          </w:p>
        </w:tc>
        <w:tc>
          <w:tcPr>
            <w:tcW w:w="7205" w:type="dxa"/>
            <w:noWrap w:val="0"/>
            <w:vAlign w:val="center"/>
          </w:tcPr>
          <w:p w14:paraId="2F479592">
            <w:pPr>
              <w:tabs>
                <w:tab w:val="left" w:pos="1080"/>
              </w:tabs>
              <w:spacing w:line="288" w:lineRule="auto"/>
              <w:ind w:firstLine="0" w:firstLineChars="0"/>
              <w:rPr>
                <w:rFonts w:hint="eastAsia" w:ascii="宋体" w:hAnsi="宋体"/>
                <w:color w:val="auto"/>
                <w:szCs w:val="21"/>
                <w:highlight w:val="none"/>
              </w:rPr>
            </w:pPr>
            <w:r>
              <w:rPr>
                <w:rFonts w:hint="eastAsia" w:ascii="宋体" w:hAnsi="宋体"/>
                <w:color w:val="auto"/>
                <w:szCs w:val="21"/>
                <w:highlight w:val="none"/>
              </w:rPr>
              <w:t>监理人：无</w:t>
            </w:r>
          </w:p>
        </w:tc>
      </w:tr>
      <w:tr w14:paraId="02BDB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94" w:type="dxa"/>
            <w:noWrap w:val="0"/>
            <w:vAlign w:val="center"/>
          </w:tcPr>
          <w:p w14:paraId="4CDAF025">
            <w:pPr>
              <w:tabs>
                <w:tab w:val="left" w:pos="108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3</w:t>
            </w:r>
          </w:p>
        </w:tc>
        <w:tc>
          <w:tcPr>
            <w:tcW w:w="1396" w:type="dxa"/>
            <w:noWrap w:val="0"/>
            <w:vAlign w:val="center"/>
          </w:tcPr>
          <w:p w14:paraId="30A47D00">
            <w:pPr>
              <w:tabs>
                <w:tab w:val="left" w:pos="108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1.1.4.5</w:t>
            </w:r>
          </w:p>
        </w:tc>
        <w:tc>
          <w:tcPr>
            <w:tcW w:w="7205" w:type="dxa"/>
            <w:noWrap w:val="0"/>
            <w:vAlign w:val="center"/>
          </w:tcPr>
          <w:p w14:paraId="795D0D01">
            <w:pPr>
              <w:spacing w:line="300" w:lineRule="exact"/>
              <w:ind w:firstLine="0" w:firstLineChars="0"/>
              <w:rPr>
                <w:rFonts w:hint="eastAsia" w:ascii="宋体" w:hAnsi="宋体"/>
                <w:color w:val="auto"/>
                <w:szCs w:val="21"/>
                <w:highlight w:val="none"/>
              </w:rPr>
            </w:pPr>
            <w:r>
              <w:rPr>
                <w:rFonts w:ascii="宋体" w:hAnsi="宋体" w:cs="宋体"/>
                <w:color w:val="auto"/>
                <w:szCs w:val="21"/>
                <w:highlight w:val="none"/>
              </w:rPr>
              <w:t>缺陷责任期：自实际交工日期起计算</w:t>
            </w:r>
            <w:r>
              <w:rPr>
                <w:rFonts w:hint="eastAsia" w:ascii="宋体" w:hAnsi="宋体" w:cs="宋体"/>
                <w:color w:val="auto"/>
                <w:szCs w:val="21"/>
                <w:highlight w:val="none"/>
                <w:u w:val="single"/>
              </w:rPr>
              <w:t>6</w:t>
            </w:r>
            <w:r>
              <w:rPr>
                <w:rFonts w:ascii="宋体" w:hAnsi="宋体" w:cs="宋体"/>
                <w:color w:val="auto"/>
                <w:szCs w:val="21"/>
                <w:highlight w:val="none"/>
                <w:u w:val="single"/>
              </w:rPr>
              <w:t>个月</w:t>
            </w:r>
          </w:p>
        </w:tc>
      </w:tr>
      <w:tr w14:paraId="1636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694" w:type="dxa"/>
            <w:noWrap w:val="0"/>
            <w:vAlign w:val="center"/>
          </w:tcPr>
          <w:p w14:paraId="755767FB">
            <w:pPr>
              <w:tabs>
                <w:tab w:val="left" w:pos="108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4</w:t>
            </w:r>
          </w:p>
        </w:tc>
        <w:tc>
          <w:tcPr>
            <w:tcW w:w="1396" w:type="dxa"/>
            <w:noWrap w:val="0"/>
            <w:vAlign w:val="center"/>
          </w:tcPr>
          <w:p w14:paraId="6D97C35B">
            <w:pPr>
              <w:tabs>
                <w:tab w:val="left" w:pos="108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1.6.3</w:t>
            </w:r>
          </w:p>
        </w:tc>
        <w:tc>
          <w:tcPr>
            <w:tcW w:w="7205" w:type="dxa"/>
            <w:noWrap w:val="0"/>
            <w:vAlign w:val="center"/>
          </w:tcPr>
          <w:p w14:paraId="6EC6BFF4">
            <w:pPr>
              <w:spacing w:line="300" w:lineRule="exact"/>
              <w:ind w:firstLine="0" w:firstLineChars="0"/>
              <w:rPr>
                <w:rFonts w:hint="eastAsia" w:ascii="宋体" w:hAnsi="宋体"/>
                <w:color w:val="auto"/>
                <w:szCs w:val="21"/>
                <w:highlight w:val="none"/>
              </w:rPr>
            </w:pPr>
            <w:r>
              <w:rPr>
                <w:rFonts w:ascii="宋体" w:hAnsi="宋体" w:cs="宋体"/>
                <w:color w:val="auto"/>
                <w:szCs w:val="21"/>
                <w:highlight w:val="none"/>
              </w:rPr>
              <w:t>工程量清单的工作内容需要修改和补充的，应取得发包人同意后，在该工程或工程相应部位施工前</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14 </w:t>
            </w:r>
            <w:r>
              <w:rPr>
                <w:rFonts w:ascii="宋体" w:hAnsi="宋体" w:cs="宋体"/>
                <w:color w:val="auto"/>
                <w:szCs w:val="21"/>
                <w:highlight w:val="none"/>
              </w:rPr>
              <w:t>天签发修改后工程量清单给承包人</w:t>
            </w:r>
          </w:p>
        </w:tc>
      </w:tr>
      <w:tr w14:paraId="07E78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694" w:type="dxa"/>
            <w:noWrap w:val="0"/>
            <w:vAlign w:val="center"/>
          </w:tcPr>
          <w:p w14:paraId="600B4AEB">
            <w:pPr>
              <w:tabs>
                <w:tab w:val="left" w:pos="108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5</w:t>
            </w:r>
          </w:p>
        </w:tc>
        <w:tc>
          <w:tcPr>
            <w:tcW w:w="1396" w:type="dxa"/>
            <w:noWrap w:val="0"/>
            <w:vAlign w:val="center"/>
          </w:tcPr>
          <w:p w14:paraId="21FFBCA7">
            <w:pPr>
              <w:tabs>
                <w:tab w:val="left" w:pos="108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3.1.1</w:t>
            </w:r>
          </w:p>
        </w:tc>
        <w:tc>
          <w:tcPr>
            <w:tcW w:w="7205" w:type="dxa"/>
            <w:noWrap w:val="0"/>
            <w:vAlign w:val="center"/>
          </w:tcPr>
          <w:p w14:paraId="44501311">
            <w:pPr>
              <w:spacing w:line="300" w:lineRule="exact"/>
              <w:ind w:firstLine="0" w:firstLineChars="0"/>
              <w:rPr>
                <w:rFonts w:hint="eastAsia" w:ascii="宋体" w:hAnsi="宋体"/>
                <w:color w:val="auto"/>
                <w:szCs w:val="21"/>
                <w:highlight w:val="none"/>
              </w:rPr>
            </w:pPr>
            <w:r>
              <w:rPr>
                <w:rFonts w:hint="eastAsia" w:ascii="宋体" w:hAnsi="宋体"/>
                <w:color w:val="auto"/>
                <w:szCs w:val="21"/>
                <w:highlight w:val="none"/>
              </w:rPr>
              <w:t>监理人在行使下列权力前需要经发包人事先批准：</w:t>
            </w:r>
          </w:p>
          <w:p w14:paraId="0A083A69">
            <w:pPr>
              <w:spacing w:line="300" w:lineRule="exact"/>
              <w:ind w:firstLine="0" w:firstLineChars="0"/>
              <w:rPr>
                <w:rFonts w:hint="eastAsia" w:ascii="宋体" w:hAnsi="宋体"/>
                <w:color w:val="auto"/>
                <w:szCs w:val="21"/>
                <w:highlight w:val="none"/>
              </w:rPr>
            </w:pPr>
            <w:r>
              <w:rPr>
                <w:rFonts w:hint="eastAsia" w:ascii="宋体" w:hAnsi="宋体"/>
                <w:color w:val="auto"/>
                <w:szCs w:val="21"/>
                <w:highlight w:val="none"/>
              </w:rPr>
              <w:t>（6）根据第 15.3 款发出的变更指示，其单项工程变更涉及的金额超过了该单项工程签约合同价的 / %或累计变更超过了签约合同价的 / %（即凡涉及费用调整的均应事先取得发包人的专门批准）</w:t>
            </w:r>
          </w:p>
        </w:tc>
      </w:tr>
      <w:tr w14:paraId="0055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94" w:type="dxa"/>
            <w:noWrap w:val="0"/>
            <w:vAlign w:val="center"/>
          </w:tcPr>
          <w:p w14:paraId="135DC108">
            <w:pPr>
              <w:tabs>
                <w:tab w:val="left" w:pos="108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6</w:t>
            </w:r>
          </w:p>
        </w:tc>
        <w:tc>
          <w:tcPr>
            <w:tcW w:w="1396" w:type="dxa"/>
            <w:noWrap w:val="0"/>
            <w:vAlign w:val="center"/>
          </w:tcPr>
          <w:p w14:paraId="213CDB84">
            <w:pPr>
              <w:tabs>
                <w:tab w:val="left" w:pos="108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5.2.1</w:t>
            </w:r>
          </w:p>
        </w:tc>
        <w:tc>
          <w:tcPr>
            <w:tcW w:w="7205" w:type="dxa"/>
            <w:noWrap w:val="0"/>
            <w:vAlign w:val="center"/>
          </w:tcPr>
          <w:p w14:paraId="7AF8F4BE">
            <w:pPr>
              <w:tabs>
                <w:tab w:val="left" w:pos="1080"/>
              </w:tabs>
              <w:spacing w:line="300" w:lineRule="exact"/>
              <w:ind w:firstLine="0" w:firstLineChars="0"/>
              <w:rPr>
                <w:rFonts w:hint="eastAsia" w:ascii="宋体" w:hAnsi="宋体"/>
                <w:color w:val="auto"/>
                <w:szCs w:val="21"/>
                <w:highlight w:val="none"/>
                <w:u w:val="single"/>
              </w:rPr>
            </w:pPr>
            <w:r>
              <w:rPr>
                <w:rFonts w:hint="eastAsia" w:ascii="宋体" w:hAnsi="宋体"/>
                <w:color w:val="auto"/>
                <w:szCs w:val="21"/>
                <w:highlight w:val="none"/>
              </w:rPr>
              <w:t>发包人是否提供材料或施工设备：否</w:t>
            </w:r>
          </w:p>
        </w:tc>
      </w:tr>
      <w:tr w14:paraId="72B47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94" w:type="dxa"/>
            <w:noWrap w:val="0"/>
            <w:vAlign w:val="center"/>
          </w:tcPr>
          <w:p w14:paraId="6FBC9925">
            <w:pPr>
              <w:tabs>
                <w:tab w:val="left" w:pos="108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7</w:t>
            </w:r>
          </w:p>
        </w:tc>
        <w:tc>
          <w:tcPr>
            <w:tcW w:w="1396" w:type="dxa"/>
            <w:noWrap w:val="0"/>
            <w:vAlign w:val="center"/>
          </w:tcPr>
          <w:p w14:paraId="58473347">
            <w:pPr>
              <w:tabs>
                <w:tab w:val="left" w:pos="108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6.2</w:t>
            </w:r>
          </w:p>
        </w:tc>
        <w:tc>
          <w:tcPr>
            <w:tcW w:w="7205" w:type="dxa"/>
            <w:noWrap w:val="0"/>
            <w:vAlign w:val="center"/>
          </w:tcPr>
          <w:p w14:paraId="165530B1">
            <w:pPr>
              <w:tabs>
                <w:tab w:val="left" w:pos="1080"/>
              </w:tabs>
              <w:spacing w:line="300" w:lineRule="exact"/>
              <w:ind w:firstLine="0" w:firstLineChars="0"/>
              <w:rPr>
                <w:rFonts w:hint="eastAsia" w:ascii="宋体" w:hAnsi="宋体"/>
                <w:color w:val="auto"/>
                <w:szCs w:val="21"/>
                <w:highlight w:val="none"/>
              </w:rPr>
            </w:pPr>
            <w:r>
              <w:rPr>
                <w:rFonts w:hint="eastAsia" w:ascii="宋体" w:hAnsi="宋体"/>
                <w:color w:val="auto"/>
                <w:szCs w:val="21"/>
                <w:highlight w:val="none"/>
              </w:rPr>
              <w:t>发包人是否提供施工设备和临时设施：否</w:t>
            </w:r>
          </w:p>
        </w:tc>
      </w:tr>
      <w:tr w14:paraId="154EE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694" w:type="dxa"/>
            <w:noWrap w:val="0"/>
            <w:vAlign w:val="center"/>
          </w:tcPr>
          <w:p w14:paraId="67E78E2C">
            <w:pPr>
              <w:tabs>
                <w:tab w:val="left" w:pos="108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9</w:t>
            </w:r>
          </w:p>
        </w:tc>
        <w:tc>
          <w:tcPr>
            <w:tcW w:w="1396" w:type="dxa"/>
            <w:noWrap w:val="0"/>
            <w:vAlign w:val="center"/>
          </w:tcPr>
          <w:p w14:paraId="4397FE46">
            <w:pPr>
              <w:tabs>
                <w:tab w:val="left" w:pos="108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11.5(3)</w:t>
            </w:r>
          </w:p>
        </w:tc>
        <w:tc>
          <w:tcPr>
            <w:tcW w:w="7205" w:type="dxa"/>
            <w:noWrap w:val="0"/>
            <w:vAlign w:val="center"/>
          </w:tcPr>
          <w:p w14:paraId="124B4BD7">
            <w:pPr>
              <w:tabs>
                <w:tab w:val="left" w:pos="1080"/>
              </w:tabs>
              <w:spacing w:line="300" w:lineRule="exact"/>
              <w:ind w:firstLine="0" w:firstLineChars="0"/>
              <w:rPr>
                <w:rFonts w:hint="eastAsia" w:ascii="宋体" w:hAnsi="宋体"/>
                <w:color w:val="auto"/>
                <w:szCs w:val="21"/>
                <w:highlight w:val="none"/>
              </w:rPr>
            </w:pPr>
            <w:r>
              <w:rPr>
                <w:rFonts w:hint="eastAsia" w:ascii="宋体" w:hAnsi="宋体"/>
                <w:color w:val="auto"/>
                <w:szCs w:val="21"/>
                <w:highlight w:val="none"/>
              </w:rPr>
              <w:t>逾期交工违约金：</w:t>
            </w:r>
            <w:r>
              <w:rPr>
                <w:rFonts w:hint="eastAsia" w:ascii="宋体" w:hAnsi="宋体"/>
                <w:b/>
                <w:color w:val="auto"/>
                <w:szCs w:val="21"/>
                <w:highlight w:val="none"/>
                <w:u w:val="single"/>
              </w:rPr>
              <w:t>5000</w:t>
            </w:r>
            <w:r>
              <w:rPr>
                <w:rFonts w:hint="eastAsia" w:ascii="宋体" w:hAnsi="宋体"/>
                <w:b/>
                <w:color w:val="auto"/>
                <w:szCs w:val="21"/>
                <w:highlight w:val="none"/>
              </w:rPr>
              <w:t>元</w:t>
            </w:r>
            <w:r>
              <w:rPr>
                <w:rFonts w:ascii="宋体" w:hAnsi="宋体"/>
                <w:b/>
                <w:color w:val="auto"/>
                <w:szCs w:val="21"/>
                <w:highlight w:val="none"/>
              </w:rPr>
              <w:t>/</w:t>
            </w:r>
            <w:r>
              <w:rPr>
                <w:rFonts w:hint="eastAsia" w:ascii="宋体" w:hAnsi="宋体"/>
                <w:b/>
                <w:color w:val="auto"/>
                <w:szCs w:val="21"/>
                <w:highlight w:val="none"/>
              </w:rPr>
              <w:t>天</w:t>
            </w:r>
          </w:p>
        </w:tc>
      </w:tr>
      <w:tr w14:paraId="075E6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94" w:type="dxa"/>
            <w:noWrap w:val="0"/>
            <w:vAlign w:val="center"/>
          </w:tcPr>
          <w:p w14:paraId="568E9D42">
            <w:pPr>
              <w:tabs>
                <w:tab w:val="left" w:pos="108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10</w:t>
            </w:r>
          </w:p>
        </w:tc>
        <w:tc>
          <w:tcPr>
            <w:tcW w:w="1396" w:type="dxa"/>
            <w:noWrap w:val="0"/>
            <w:vAlign w:val="center"/>
          </w:tcPr>
          <w:p w14:paraId="070BB14E">
            <w:pPr>
              <w:tabs>
                <w:tab w:val="left" w:pos="108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11.5(3)</w:t>
            </w:r>
          </w:p>
        </w:tc>
        <w:tc>
          <w:tcPr>
            <w:tcW w:w="7205" w:type="dxa"/>
            <w:noWrap w:val="0"/>
            <w:vAlign w:val="center"/>
          </w:tcPr>
          <w:p w14:paraId="5C72A159">
            <w:pPr>
              <w:tabs>
                <w:tab w:val="left" w:pos="1080"/>
              </w:tabs>
              <w:spacing w:line="300" w:lineRule="exact"/>
              <w:ind w:firstLine="0" w:firstLineChars="0"/>
              <w:rPr>
                <w:rFonts w:hint="eastAsia" w:ascii="宋体" w:hAnsi="宋体"/>
                <w:color w:val="auto"/>
                <w:szCs w:val="21"/>
                <w:highlight w:val="none"/>
                <w:vertAlign w:val="superscript"/>
              </w:rPr>
            </w:pPr>
            <w:r>
              <w:rPr>
                <w:rFonts w:hint="eastAsia" w:ascii="宋体" w:hAnsi="宋体"/>
                <w:color w:val="auto"/>
                <w:szCs w:val="21"/>
                <w:highlight w:val="none"/>
              </w:rPr>
              <w:t>逾期交工违约金限额：</w:t>
            </w:r>
            <w:r>
              <w:rPr>
                <w:rFonts w:hint="eastAsia" w:ascii="宋体" w:hAnsi="宋体"/>
                <w:b/>
                <w:color w:val="auto"/>
                <w:szCs w:val="21"/>
                <w:highlight w:val="none"/>
                <w:u w:val="single"/>
              </w:rPr>
              <w:t>10%</w:t>
            </w:r>
            <w:r>
              <w:rPr>
                <w:rFonts w:hint="eastAsia" w:ascii="宋体" w:hAnsi="宋体"/>
                <w:b/>
                <w:color w:val="auto"/>
                <w:szCs w:val="21"/>
                <w:highlight w:val="none"/>
              </w:rPr>
              <w:t>签约合同价</w:t>
            </w:r>
          </w:p>
        </w:tc>
      </w:tr>
      <w:tr w14:paraId="4581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94" w:type="dxa"/>
            <w:noWrap w:val="0"/>
            <w:vAlign w:val="center"/>
          </w:tcPr>
          <w:p w14:paraId="50647054">
            <w:pPr>
              <w:tabs>
                <w:tab w:val="left" w:pos="108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11</w:t>
            </w:r>
          </w:p>
        </w:tc>
        <w:tc>
          <w:tcPr>
            <w:tcW w:w="1396" w:type="dxa"/>
            <w:noWrap w:val="0"/>
            <w:vAlign w:val="center"/>
          </w:tcPr>
          <w:p w14:paraId="729DA318">
            <w:pPr>
              <w:tabs>
                <w:tab w:val="left" w:pos="108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11.6</w:t>
            </w:r>
          </w:p>
        </w:tc>
        <w:tc>
          <w:tcPr>
            <w:tcW w:w="7205" w:type="dxa"/>
            <w:noWrap w:val="0"/>
            <w:vAlign w:val="center"/>
          </w:tcPr>
          <w:p w14:paraId="0F33D81F">
            <w:pPr>
              <w:tabs>
                <w:tab w:val="left" w:pos="1080"/>
              </w:tabs>
              <w:spacing w:line="300" w:lineRule="exact"/>
              <w:ind w:firstLine="0" w:firstLineChars="0"/>
              <w:rPr>
                <w:rFonts w:hint="eastAsia" w:ascii="宋体" w:hAnsi="宋体"/>
                <w:color w:val="auto"/>
                <w:szCs w:val="21"/>
                <w:highlight w:val="none"/>
              </w:rPr>
            </w:pPr>
            <w:r>
              <w:rPr>
                <w:rFonts w:hint="eastAsia" w:ascii="宋体" w:hAnsi="宋体"/>
                <w:color w:val="auto"/>
                <w:szCs w:val="21"/>
                <w:highlight w:val="none"/>
              </w:rPr>
              <w:t>提前交工的奖金：</w:t>
            </w:r>
            <w:r>
              <w:rPr>
                <w:rFonts w:hint="eastAsia" w:ascii="宋体" w:hAnsi="宋体"/>
                <w:color w:val="auto"/>
                <w:szCs w:val="21"/>
                <w:highlight w:val="none"/>
                <w:u w:val="single"/>
              </w:rPr>
              <w:t xml:space="preserve"> / </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rPr>
              <w:t>天</w:t>
            </w:r>
          </w:p>
        </w:tc>
      </w:tr>
      <w:tr w14:paraId="0EDC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94" w:type="dxa"/>
            <w:noWrap w:val="0"/>
            <w:vAlign w:val="center"/>
          </w:tcPr>
          <w:p w14:paraId="72C4CF36">
            <w:pPr>
              <w:tabs>
                <w:tab w:val="left" w:pos="108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12</w:t>
            </w:r>
          </w:p>
        </w:tc>
        <w:tc>
          <w:tcPr>
            <w:tcW w:w="1396" w:type="dxa"/>
            <w:noWrap w:val="0"/>
            <w:vAlign w:val="center"/>
          </w:tcPr>
          <w:p w14:paraId="44691CAF">
            <w:pPr>
              <w:tabs>
                <w:tab w:val="left" w:pos="108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11.6</w:t>
            </w:r>
          </w:p>
        </w:tc>
        <w:tc>
          <w:tcPr>
            <w:tcW w:w="7205" w:type="dxa"/>
            <w:noWrap w:val="0"/>
            <w:vAlign w:val="center"/>
          </w:tcPr>
          <w:p w14:paraId="37BBE318">
            <w:pPr>
              <w:tabs>
                <w:tab w:val="left" w:pos="1080"/>
              </w:tabs>
              <w:spacing w:line="300" w:lineRule="exact"/>
              <w:ind w:firstLine="0" w:firstLineChars="0"/>
              <w:rPr>
                <w:rFonts w:hint="eastAsia" w:ascii="宋体" w:hAnsi="宋体"/>
                <w:color w:val="auto"/>
                <w:szCs w:val="21"/>
                <w:highlight w:val="none"/>
              </w:rPr>
            </w:pPr>
            <w:r>
              <w:rPr>
                <w:rFonts w:hint="eastAsia" w:ascii="宋体" w:hAnsi="宋体"/>
                <w:color w:val="auto"/>
                <w:szCs w:val="21"/>
                <w:highlight w:val="none"/>
              </w:rPr>
              <w:t>提前交工的奖金限额：</w:t>
            </w:r>
            <w:r>
              <w:rPr>
                <w:rFonts w:hint="eastAsia" w:ascii="宋体" w:hAnsi="宋体"/>
                <w:color w:val="auto"/>
                <w:szCs w:val="21"/>
                <w:highlight w:val="none"/>
                <w:u w:val="single"/>
              </w:rPr>
              <w:t xml:space="preserve"> / </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rPr>
              <w:t>天</w:t>
            </w:r>
          </w:p>
        </w:tc>
      </w:tr>
      <w:tr w14:paraId="01CC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694" w:type="dxa"/>
            <w:noWrap w:val="0"/>
            <w:vAlign w:val="center"/>
          </w:tcPr>
          <w:p w14:paraId="23B90151">
            <w:pPr>
              <w:tabs>
                <w:tab w:val="left" w:pos="108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13</w:t>
            </w:r>
          </w:p>
        </w:tc>
        <w:tc>
          <w:tcPr>
            <w:tcW w:w="1396" w:type="dxa"/>
            <w:noWrap w:val="0"/>
            <w:vAlign w:val="center"/>
          </w:tcPr>
          <w:p w14:paraId="55C32821">
            <w:pPr>
              <w:tabs>
                <w:tab w:val="left" w:pos="108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15.5.2</w:t>
            </w:r>
          </w:p>
        </w:tc>
        <w:tc>
          <w:tcPr>
            <w:tcW w:w="7205" w:type="dxa"/>
            <w:noWrap w:val="0"/>
            <w:vAlign w:val="center"/>
          </w:tcPr>
          <w:p w14:paraId="58E94BFC">
            <w:pPr>
              <w:tabs>
                <w:tab w:val="left" w:pos="1080"/>
              </w:tabs>
              <w:spacing w:line="300" w:lineRule="exact"/>
              <w:ind w:firstLine="0" w:firstLineChars="0"/>
              <w:rPr>
                <w:rFonts w:hint="eastAsia" w:ascii="宋体" w:hAnsi="宋体"/>
                <w:color w:val="auto"/>
                <w:szCs w:val="21"/>
                <w:highlight w:val="none"/>
              </w:rPr>
            </w:pPr>
            <w:r>
              <w:rPr>
                <w:rFonts w:hint="eastAsia" w:ascii="宋体" w:hAnsi="宋体"/>
                <w:color w:val="auto"/>
                <w:szCs w:val="21"/>
                <w:highlight w:val="none"/>
              </w:rPr>
              <w:t>承包人提出的合理化建议降低了合同价格的，发包人按所节约金额的一定比例给予奖励，具体奖励办法按广西壮族自治区公路发展中心有关管理办法办理。</w:t>
            </w:r>
          </w:p>
        </w:tc>
      </w:tr>
      <w:tr w14:paraId="68EC5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94" w:type="dxa"/>
            <w:noWrap w:val="0"/>
            <w:vAlign w:val="center"/>
          </w:tcPr>
          <w:p w14:paraId="33A32F96">
            <w:pPr>
              <w:tabs>
                <w:tab w:val="left" w:pos="108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14</w:t>
            </w:r>
          </w:p>
        </w:tc>
        <w:tc>
          <w:tcPr>
            <w:tcW w:w="1396" w:type="dxa"/>
            <w:noWrap w:val="0"/>
            <w:vAlign w:val="center"/>
          </w:tcPr>
          <w:p w14:paraId="1D1B83F2">
            <w:pPr>
              <w:tabs>
                <w:tab w:val="left" w:pos="108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16.1</w:t>
            </w:r>
          </w:p>
        </w:tc>
        <w:tc>
          <w:tcPr>
            <w:tcW w:w="7205" w:type="dxa"/>
            <w:noWrap w:val="0"/>
            <w:vAlign w:val="center"/>
          </w:tcPr>
          <w:p w14:paraId="7A6A6C89">
            <w:pPr>
              <w:tabs>
                <w:tab w:val="left" w:pos="1080"/>
              </w:tabs>
              <w:spacing w:line="300" w:lineRule="exact"/>
              <w:ind w:firstLine="0" w:firstLineChars="0"/>
              <w:rPr>
                <w:rFonts w:hint="eastAsia" w:ascii="宋体" w:hAnsi="宋体"/>
                <w:b/>
                <w:color w:val="auto"/>
                <w:szCs w:val="21"/>
                <w:highlight w:val="none"/>
              </w:rPr>
            </w:pPr>
            <w:r>
              <w:rPr>
                <w:rFonts w:hint="eastAsia" w:ascii="宋体" w:hAnsi="宋体"/>
                <w:color w:val="auto"/>
                <w:szCs w:val="21"/>
                <w:highlight w:val="none"/>
              </w:rPr>
              <w:t>本合同为不调价合同</w:t>
            </w:r>
          </w:p>
        </w:tc>
      </w:tr>
      <w:tr w14:paraId="54B1F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94" w:type="dxa"/>
            <w:noWrap w:val="0"/>
            <w:vAlign w:val="center"/>
          </w:tcPr>
          <w:p w14:paraId="1FC39FC6">
            <w:pPr>
              <w:tabs>
                <w:tab w:val="left" w:pos="108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15</w:t>
            </w:r>
          </w:p>
        </w:tc>
        <w:tc>
          <w:tcPr>
            <w:tcW w:w="1396" w:type="dxa"/>
            <w:noWrap w:val="0"/>
            <w:vAlign w:val="center"/>
          </w:tcPr>
          <w:p w14:paraId="39239A77">
            <w:pPr>
              <w:tabs>
                <w:tab w:val="left" w:pos="108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17.2.1（1）</w:t>
            </w:r>
          </w:p>
        </w:tc>
        <w:tc>
          <w:tcPr>
            <w:tcW w:w="7205" w:type="dxa"/>
            <w:noWrap w:val="0"/>
            <w:vAlign w:val="center"/>
          </w:tcPr>
          <w:p w14:paraId="2A1435F4">
            <w:pPr>
              <w:tabs>
                <w:tab w:val="left" w:pos="1080"/>
              </w:tabs>
              <w:spacing w:line="300" w:lineRule="exact"/>
              <w:ind w:firstLine="0" w:firstLineChars="0"/>
              <w:rPr>
                <w:rFonts w:hint="eastAsia" w:ascii="宋体" w:hAnsi="宋体"/>
                <w:color w:val="auto"/>
                <w:szCs w:val="21"/>
                <w:highlight w:val="none"/>
              </w:rPr>
            </w:pPr>
            <w:r>
              <w:rPr>
                <w:rFonts w:hint="eastAsia" w:ascii="宋体" w:hAnsi="宋体"/>
                <w:color w:val="auto"/>
                <w:szCs w:val="21"/>
                <w:highlight w:val="none"/>
              </w:rPr>
              <w:t>开工预付款金额：</w:t>
            </w:r>
            <w:r>
              <w:rPr>
                <w:rFonts w:hint="eastAsia" w:ascii="宋体" w:hAnsi="宋体"/>
                <w:b/>
                <w:color w:val="auto"/>
                <w:szCs w:val="21"/>
                <w:highlight w:val="none"/>
              </w:rPr>
              <w:t>无</w:t>
            </w:r>
          </w:p>
        </w:tc>
      </w:tr>
      <w:tr w14:paraId="14E1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trPr>
        <w:tc>
          <w:tcPr>
            <w:tcW w:w="694" w:type="dxa"/>
            <w:noWrap w:val="0"/>
            <w:vAlign w:val="center"/>
          </w:tcPr>
          <w:p w14:paraId="0792A457">
            <w:pPr>
              <w:tabs>
                <w:tab w:val="left" w:pos="108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16</w:t>
            </w:r>
          </w:p>
        </w:tc>
        <w:tc>
          <w:tcPr>
            <w:tcW w:w="1396" w:type="dxa"/>
            <w:noWrap w:val="0"/>
            <w:vAlign w:val="center"/>
          </w:tcPr>
          <w:p w14:paraId="414ED5C4">
            <w:pPr>
              <w:tabs>
                <w:tab w:val="left" w:pos="108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17.2.1（2）</w:t>
            </w:r>
          </w:p>
        </w:tc>
        <w:tc>
          <w:tcPr>
            <w:tcW w:w="7205" w:type="dxa"/>
            <w:noWrap w:val="0"/>
            <w:vAlign w:val="center"/>
          </w:tcPr>
          <w:p w14:paraId="2F30FF5B">
            <w:pPr>
              <w:tabs>
                <w:tab w:val="left" w:pos="1080"/>
              </w:tabs>
              <w:spacing w:line="300" w:lineRule="exact"/>
              <w:ind w:firstLine="0" w:firstLineChars="0"/>
              <w:rPr>
                <w:rFonts w:hint="eastAsia" w:ascii="宋体" w:hAnsi="宋体"/>
                <w:color w:val="auto"/>
                <w:szCs w:val="21"/>
                <w:highlight w:val="none"/>
              </w:rPr>
            </w:pPr>
            <w:r>
              <w:rPr>
                <w:rFonts w:hint="eastAsia" w:ascii="宋体" w:hAnsi="宋体"/>
                <w:color w:val="auto"/>
                <w:szCs w:val="21"/>
                <w:highlight w:val="none"/>
              </w:rPr>
              <w:t>材料、设备预付款比例：</w:t>
            </w:r>
            <w:r>
              <w:rPr>
                <w:rFonts w:hint="eastAsia" w:ascii="宋体" w:hAnsi="宋体"/>
                <w:b/>
                <w:color w:val="auto"/>
                <w:szCs w:val="21"/>
                <w:highlight w:val="none"/>
              </w:rPr>
              <w:t>无</w:t>
            </w:r>
          </w:p>
        </w:tc>
      </w:tr>
      <w:tr w14:paraId="0EE9E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94" w:type="dxa"/>
            <w:noWrap w:val="0"/>
            <w:vAlign w:val="center"/>
          </w:tcPr>
          <w:p w14:paraId="4BF4D53C">
            <w:pPr>
              <w:tabs>
                <w:tab w:val="left" w:pos="108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17</w:t>
            </w:r>
          </w:p>
        </w:tc>
        <w:tc>
          <w:tcPr>
            <w:tcW w:w="1396" w:type="dxa"/>
            <w:noWrap w:val="0"/>
            <w:vAlign w:val="center"/>
          </w:tcPr>
          <w:p w14:paraId="19DFFD4D">
            <w:pPr>
              <w:tabs>
                <w:tab w:val="left" w:pos="1080"/>
              </w:tabs>
              <w:spacing w:line="300" w:lineRule="exact"/>
              <w:ind w:firstLine="0" w:firstLineChars="0"/>
              <w:jc w:val="center"/>
              <w:rPr>
                <w:rFonts w:hint="eastAsia" w:ascii="宋体" w:hAnsi="宋体"/>
                <w:color w:val="auto"/>
                <w:szCs w:val="21"/>
                <w:highlight w:val="none"/>
              </w:rPr>
            </w:pPr>
            <w:r>
              <w:rPr>
                <w:rFonts w:ascii="宋体" w:hAnsi="宋体"/>
                <w:color w:val="auto"/>
                <w:szCs w:val="21"/>
                <w:highlight w:val="none"/>
              </w:rPr>
              <w:t>17.3.2</w:t>
            </w:r>
          </w:p>
        </w:tc>
        <w:tc>
          <w:tcPr>
            <w:tcW w:w="7205" w:type="dxa"/>
            <w:noWrap w:val="0"/>
            <w:vAlign w:val="center"/>
          </w:tcPr>
          <w:p w14:paraId="109E4924">
            <w:pPr>
              <w:ind w:firstLine="0" w:firstLineChars="0"/>
              <w:rPr>
                <w:rFonts w:hint="eastAsia" w:ascii="宋体" w:hAnsi="宋体"/>
                <w:color w:val="auto"/>
                <w:szCs w:val="21"/>
                <w:highlight w:val="none"/>
              </w:rPr>
            </w:pPr>
            <w:r>
              <w:rPr>
                <w:rFonts w:hint="eastAsia" w:ascii="宋体" w:hAnsi="宋体"/>
                <w:color w:val="auto"/>
                <w:szCs w:val="21"/>
                <w:highlight w:val="none"/>
              </w:rPr>
              <w:t>承包人在每个付款周期末向发包人提交进度付款申请单的份数：</w:t>
            </w:r>
            <w:r>
              <w:rPr>
                <w:rFonts w:hint="eastAsia" w:ascii="宋体" w:hAnsi="宋体"/>
                <w:b/>
                <w:color w:val="auto"/>
                <w:szCs w:val="21"/>
                <w:highlight w:val="none"/>
                <w:u w:val="single"/>
              </w:rPr>
              <w:t>4</w:t>
            </w:r>
            <w:r>
              <w:rPr>
                <w:rFonts w:hint="eastAsia" w:ascii="宋体" w:hAnsi="宋体"/>
                <w:b/>
                <w:color w:val="auto"/>
                <w:szCs w:val="21"/>
                <w:highlight w:val="none"/>
              </w:rPr>
              <w:t>份</w:t>
            </w:r>
          </w:p>
        </w:tc>
      </w:tr>
      <w:tr w14:paraId="696C6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694" w:type="dxa"/>
            <w:noWrap w:val="0"/>
            <w:vAlign w:val="center"/>
          </w:tcPr>
          <w:p w14:paraId="6D14E340">
            <w:pPr>
              <w:tabs>
                <w:tab w:val="left" w:pos="108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18</w:t>
            </w:r>
          </w:p>
        </w:tc>
        <w:tc>
          <w:tcPr>
            <w:tcW w:w="1396" w:type="dxa"/>
            <w:noWrap w:val="0"/>
            <w:vAlign w:val="center"/>
          </w:tcPr>
          <w:p w14:paraId="006FAE75">
            <w:pPr>
              <w:tabs>
                <w:tab w:val="left" w:pos="1080"/>
              </w:tabs>
              <w:spacing w:line="300" w:lineRule="exact"/>
              <w:ind w:firstLine="0" w:firstLineChars="0"/>
              <w:jc w:val="center"/>
              <w:rPr>
                <w:rFonts w:hint="eastAsia" w:ascii="宋体" w:hAnsi="宋体"/>
                <w:color w:val="auto"/>
                <w:szCs w:val="21"/>
                <w:highlight w:val="none"/>
              </w:rPr>
            </w:pPr>
            <w:r>
              <w:rPr>
                <w:rFonts w:ascii="宋体" w:hAnsi="宋体"/>
                <w:color w:val="auto"/>
                <w:szCs w:val="21"/>
                <w:highlight w:val="none"/>
              </w:rPr>
              <w:t>17.3.3</w:t>
            </w: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p>
        </w:tc>
        <w:tc>
          <w:tcPr>
            <w:tcW w:w="7205" w:type="dxa"/>
            <w:noWrap w:val="0"/>
            <w:vAlign w:val="center"/>
          </w:tcPr>
          <w:p w14:paraId="17B60B36">
            <w:pPr>
              <w:ind w:firstLine="0" w:firstLineChars="0"/>
              <w:rPr>
                <w:rFonts w:hint="eastAsia" w:ascii="宋体" w:hAnsi="宋体"/>
                <w:color w:val="auto"/>
                <w:szCs w:val="21"/>
                <w:highlight w:val="none"/>
              </w:rPr>
            </w:pPr>
            <w:r>
              <w:rPr>
                <w:rFonts w:hint="eastAsia" w:ascii="宋体" w:hAnsi="宋体"/>
                <w:color w:val="auto"/>
                <w:szCs w:val="21"/>
                <w:highlight w:val="none"/>
              </w:rPr>
              <w:t>进度付款证书最低限额：</w:t>
            </w:r>
            <w:r>
              <w:rPr>
                <w:rFonts w:hint="eastAsia" w:ascii="宋体" w:hAnsi="宋体"/>
                <w:b/>
                <w:color w:val="auto"/>
                <w:szCs w:val="21"/>
                <w:highlight w:val="none"/>
              </w:rPr>
              <w:t>无进度付款</w:t>
            </w:r>
          </w:p>
        </w:tc>
      </w:tr>
      <w:tr w14:paraId="4A41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94" w:type="dxa"/>
            <w:noWrap w:val="0"/>
            <w:vAlign w:val="center"/>
          </w:tcPr>
          <w:p w14:paraId="4181E5DC">
            <w:pPr>
              <w:tabs>
                <w:tab w:val="left" w:pos="108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19</w:t>
            </w:r>
          </w:p>
        </w:tc>
        <w:tc>
          <w:tcPr>
            <w:tcW w:w="1396" w:type="dxa"/>
            <w:noWrap w:val="0"/>
            <w:vAlign w:val="center"/>
          </w:tcPr>
          <w:p w14:paraId="15380C52">
            <w:pPr>
              <w:tabs>
                <w:tab w:val="left" w:pos="1080"/>
              </w:tabs>
              <w:spacing w:line="300" w:lineRule="exact"/>
              <w:ind w:firstLine="0" w:firstLineChars="0"/>
              <w:jc w:val="center"/>
              <w:rPr>
                <w:rFonts w:hint="eastAsia" w:ascii="宋体" w:hAnsi="宋体"/>
                <w:color w:val="auto"/>
                <w:szCs w:val="21"/>
                <w:highlight w:val="none"/>
              </w:rPr>
            </w:pPr>
            <w:r>
              <w:rPr>
                <w:rFonts w:ascii="宋体" w:hAnsi="宋体"/>
                <w:color w:val="auto"/>
                <w:szCs w:val="21"/>
                <w:highlight w:val="none"/>
              </w:rPr>
              <w:t>17.3.3</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p>
        </w:tc>
        <w:tc>
          <w:tcPr>
            <w:tcW w:w="7205" w:type="dxa"/>
            <w:noWrap w:val="0"/>
            <w:vAlign w:val="center"/>
          </w:tcPr>
          <w:p w14:paraId="1B94B2C6">
            <w:pPr>
              <w:ind w:firstLine="0" w:firstLineChars="0"/>
              <w:rPr>
                <w:rFonts w:hint="eastAsia" w:ascii="宋体" w:hAnsi="宋体"/>
                <w:color w:val="auto"/>
                <w:szCs w:val="21"/>
                <w:highlight w:val="none"/>
              </w:rPr>
            </w:pPr>
            <w:r>
              <w:rPr>
                <w:rFonts w:hint="eastAsia" w:ascii="宋体" w:hAnsi="宋体"/>
                <w:color w:val="auto"/>
                <w:szCs w:val="21"/>
                <w:highlight w:val="none"/>
              </w:rPr>
              <w:t>逾期付款违约金的利率：</w:t>
            </w:r>
            <w:r>
              <w:rPr>
                <w:rFonts w:hint="eastAsia" w:ascii="宋体" w:hAnsi="宋体"/>
                <w:b/>
                <w:color w:val="auto"/>
                <w:szCs w:val="21"/>
                <w:highlight w:val="none"/>
                <w:u w:val="single"/>
              </w:rPr>
              <w:t xml:space="preserve">  0.15  </w:t>
            </w:r>
            <w:r>
              <w:rPr>
                <w:rFonts w:ascii="宋体" w:hAnsi="宋体"/>
                <w:b/>
                <w:color w:val="auto"/>
                <w:szCs w:val="21"/>
                <w:highlight w:val="none"/>
              </w:rPr>
              <w:t xml:space="preserve"> </w:t>
            </w:r>
            <w:r>
              <w:rPr>
                <w:rFonts w:hint="eastAsia" w:ascii="宋体" w:hAnsi="宋体"/>
                <w:b/>
                <w:color w:val="auto"/>
                <w:szCs w:val="21"/>
                <w:highlight w:val="none"/>
              </w:rPr>
              <w:t>‰</w:t>
            </w:r>
            <w:r>
              <w:rPr>
                <w:rFonts w:ascii="宋体" w:hAnsi="宋体"/>
                <w:b/>
                <w:color w:val="auto"/>
                <w:szCs w:val="21"/>
                <w:highlight w:val="none"/>
              </w:rPr>
              <w:t>/</w:t>
            </w:r>
            <w:r>
              <w:rPr>
                <w:rFonts w:hint="eastAsia" w:ascii="宋体" w:hAnsi="宋体"/>
                <w:b/>
                <w:color w:val="auto"/>
                <w:szCs w:val="21"/>
                <w:highlight w:val="none"/>
              </w:rPr>
              <w:t>天</w:t>
            </w:r>
          </w:p>
        </w:tc>
      </w:tr>
      <w:tr w14:paraId="58301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694" w:type="dxa"/>
            <w:noWrap w:val="0"/>
            <w:vAlign w:val="center"/>
          </w:tcPr>
          <w:p w14:paraId="47B9A461">
            <w:pPr>
              <w:tabs>
                <w:tab w:val="left" w:pos="108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20</w:t>
            </w:r>
          </w:p>
        </w:tc>
        <w:tc>
          <w:tcPr>
            <w:tcW w:w="1396" w:type="dxa"/>
            <w:noWrap w:val="0"/>
            <w:vAlign w:val="center"/>
          </w:tcPr>
          <w:p w14:paraId="57A7244E">
            <w:pPr>
              <w:tabs>
                <w:tab w:val="left" w:pos="1080"/>
              </w:tabs>
              <w:spacing w:line="300" w:lineRule="exact"/>
              <w:ind w:firstLine="0" w:firstLineChars="0"/>
              <w:jc w:val="center"/>
              <w:rPr>
                <w:rFonts w:hint="eastAsia" w:ascii="宋体" w:hAnsi="宋体"/>
                <w:color w:val="auto"/>
                <w:szCs w:val="21"/>
                <w:highlight w:val="none"/>
              </w:rPr>
            </w:pPr>
            <w:r>
              <w:rPr>
                <w:rFonts w:ascii="宋体" w:hAnsi="宋体"/>
                <w:color w:val="auto"/>
                <w:szCs w:val="21"/>
                <w:highlight w:val="none"/>
              </w:rPr>
              <w:t>17.4.1</w:t>
            </w:r>
          </w:p>
        </w:tc>
        <w:tc>
          <w:tcPr>
            <w:tcW w:w="7205" w:type="dxa"/>
            <w:noWrap w:val="0"/>
            <w:vAlign w:val="center"/>
          </w:tcPr>
          <w:p w14:paraId="1C03468D">
            <w:pPr>
              <w:ind w:firstLine="0" w:firstLineChars="0"/>
              <w:rPr>
                <w:rFonts w:ascii="宋体" w:hAnsi="宋体"/>
                <w:color w:val="auto"/>
                <w:szCs w:val="21"/>
                <w:highlight w:val="none"/>
              </w:rPr>
            </w:pPr>
            <w:r>
              <w:rPr>
                <w:rFonts w:hint="eastAsia" w:ascii="宋体" w:hAnsi="宋体"/>
                <w:color w:val="auto"/>
                <w:szCs w:val="21"/>
                <w:highlight w:val="none"/>
              </w:rPr>
              <w:t>质量保证金限额：3%合同价格</w:t>
            </w:r>
          </w:p>
          <w:p w14:paraId="42C68274">
            <w:pPr>
              <w:ind w:firstLine="0" w:firstLineChars="0"/>
              <w:rPr>
                <w:rFonts w:hint="eastAsia" w:ascii="宋体" w:hAnsi="宋体"/>
                <w:b/>
                <w:color w:val="auto"/>
                <w:szCs w:val="21"/>
                <w:highlight w:val="none"/>
              </w:rPr>
            </w:pPr>
            <w:r>
              <w:rPr>
                <w:rFonts w:hint="eastAsia" w:ascii="宋体" w:hAnsi="宋体"/>
                <w:color w:val="auto"/>
                <w:szCs w:val="21"/>
                <w:highlight w:val="none"/>
                <w:u w:val="single"/>
              </w:rPr>
              <w:t>质量</w:t>
            </w:r>
            <w:r>
              <w:rPr>
                <w:rFonts w:ascii="宋体" w:hAnsi="宋体"/>
                <w:color w:val="auto"/>
                <w:szCs w:val="21"/>
                <w:highlight w:val="none"/>
                <w:u w:val="single"/>
              </w:rPr>
              <w:t>保证金</w:t>
            </w:r>
            <w:r>
              <w:rPr>
                <w:rFonts w:hint="eastAsia" w:ascii="宋体" w:hAnsi="宋体"/>
                <w:color w:val="auto"/>
                <w:szCs w:val="21"/>
                <w:highlight w:val="none"/>
                <w:u w:val="single"/>
              </w:rPr>
              <w:t>的</w:t>
            </w:r>
            <w:r>
              <w:rPr>
                <w:rFonts w:ascii="宋体" w:hAnsi="宋体"/>
                <w:color w:val="auto"/>
                <w:szCs w:val="21"/>
                <w:highlight w:val="none"/>
                <w:u w:val="single"/>
              </w:rPr>
              <w:t>利息计算方式：</w:t>
            </w:r>
            <w:r>
              <w:rPr>
                <w:rFonts w:hint="eastAsia" w:ascii="宋体" w:hAnsi="宋体"/>
                <w:b/>
                <w:color w:val="auto"/>
                <w:szCs w:val="21"/>
                <w:highlight w:val="none"/>
                <w:u w:val="single"/>
              </w:rPr>
              <w:t>不计利息</w:t>
            </w:r>
          </w:p>
        </w:tc>
      </w:tr>
      <w:tr w14:paraId="184FE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94" w:type="dxa"/>
            <w:noWrap w:val="0"/>
            <w:vAlign w:val="center"/>
          </w:tcPr>
          <w:p w14:paraId="341859BE">
            <w:pPr>
              <w:tabs>
                <w:tab w:val="left" w:pos="108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23</w:t>
            </w:r>
          </w:p>
        </w:tc>
        <w:tc>
          <w:tcPr>
            <w:tcW w:w="1396" w:type="dxa"/>
            <w:noWrap w:val="0"/>
            <w:vAlign w:val="center"/>
          </w:tcPr>
          <w:p w14:paraId="4D685709">
            <w:pPr>
              <w:tabs>
                <w:tab w:val="left" w:pos="1080"/>
              </w:tabs>
              <w:spacing w:line="300" w:lineRule="exact"/>
              <w:ind w:firstLine="0" w:firstLineChars="0"/>
              <w:jc w:val="center"/>
              <w:rPr>
                <w:rFonts w:hint="eastAsia" w:ascii="宋体" w:hAnsi="宋体"/>
                <w:color w:val="auto"/>
                <w:szCs w:val="21"/>
                <w:highlight w:val="none"/>
              </w:rPr>
            </w:pPr>
            <w:r>
              <w:rPr>
                <w:rFonts w:ascii="宋体" w:hAnsi="宋体"/>
                <w:color w:val="auto"/>
                <w:szCs w:val="21"/>
                <w:highlight w:val="none"/>
              </w:rPr>
              <w:t>18.2</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p>
        </w:tc>
        <w:tc>
          <w:tcPr>
            <w:tcW w:w="7205" w:type="dxa"/>
            <w:noWrap w:val="0"/>
            <w:vAlign w:val="center"/>
          </w:tcPr>
          <w:p w14:paraId="39CAF6FA">
            <w:pPr>
              <w:ind w:firstLine="0" w:firstLineChars="0"/>
              <w:rPr>
                <w:rFonts w:hint="eastAsia" w:ascii="宋体" w:hAnsi="宋体"/>
                <w:color w:val="auto"/>
                <w:szCs w:val="21"/>
                <w:highlight w:val="none"/>
              </w:rPr>
            </w:pPr>
            <w:r>
              <w:rPr>
                <w:rFonts w:hint="eastAsia" w:ascii="宋体" w:hAnsi="宋体"/>
                <w:color w:val="auto"/>
                <w:szCs w:val="21"/>
                <w:highlight w:val="none"/>
              </w:rPr>
              <w:t>竣工资料的份数：</w:t>
            </w:r>
            <w:r>
              <w:rPr>
                <w:rFonts w:ascii="宋体" w:hAnsi="宋体"/>
                <w:b/>
                <w:color w:val="auto"/>
                <w:szCs w:val="21"/>
                <w:highlight w:val="none"/>
                <w:u w:val="single"/>
              </w:rPr>
              <w:t xml:space="preserve"> </w:t>
            </w:r>
            <w:r>
              <w:rPr>
                <w:rFonts w:hint="eastAsia" w:ascii="宋体" w:hAnsi="宋体"/>
                <w:b/>
                <w:color w:val="auto"/>
                <w:szCs w:val="21"/>
                <w:highlight w:val="none"/>
                <w:u w:val="single"/>
              </w:rPr>
              <w:t>3</w:t>
            </w:r>
            <w:r>
              <w:rPr>
                <w:rFonts w:ascii="宋体" w:hAnsi="宋体"/>
                <w:b/>
                <w:color w:val="auto"/>
                <w:szCs w:val="21"/>
                <w:highlight w:val="none"/>
                <w:u w:val="single"/>
              </w:rPr>
              <w:t xml:space="preserve"> </w:t>
            </w:r>
            <w:r>
              <w:rPr>
                <w:rFonts w:hint="eastAsia" w:ascii="宋体" w:hAnsi="宋体"/>
                <w:b/>
                <w:color w:val="auto"/>
                <w:szCs w:val="21"/>
                <w:highlight w:val="none"/>
              </w:rPr>
              <w:t>份</w:t>
            </w:r>
          </w:p>
        </w:tc>
      </w:tr>
      <w:tr w14:paraId="4E5C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trPr>
        <w:tc>
          <w:tcPr>
            <w:tcW w:w="694" w:type="dxa"/>
            <w:noWrap w:val="0"/>
            <w:vAlign w:val="center"/>
          </w:tcPr>
          <w:p w14:paraId="6524CFAB">
            <w:pPr>
              <w:tabs>
                <w:tab w:val="left" w:pos="108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24</w:t>
            </w:r>
          </w:p>
        </w:tc>
        <w:tc>
          <w:tcPr>
            <w:tcW w:w="1396" w:type="dxa"/>
            <w:noWrap w:val="0"/>
            <w:vAlign w:val="center"/>
          </w:tcPr>
          <w:p w14:paraId="3BA4518C">
            <w:pPr>
              <w:tabs>
                <w:tab w:val="left" w:pos="1080"/>
              </w:tabs>
              <w:spacing w:line="300" w:lineRule="exact"/>
              <w:ind w:firstLine="0" w:firstLineChars="0"/>
              <w:jc w:val="center"/>
              <w:rPr>
                <w:rFonts w:hint="eastAsia" w:ascii="宋体" w:hAnsi="宋体"/>
                <w:color w:val="auto"/>
                <w:szCs w:val="21"/>
                <w:highlight w:val="none"/>
              </w:rPr>
            </w:pPr>
            <w:r>
              <w:rPr>
                <w:rFonts w:ascii="宋体" w:hAnsi="宋体"/>
                <w:color w:val="auto"/>
                <w:szCs w:val="21"/>
                <w:highlight w:val="none"/>
              </w:rPr>
              <w:t>18.5.1</w:t>
            </w:r>
          </w:p>
        </w:tc>
        <w:tc>
          <w:tcPr>
            <w:tcW w:w="7205" w:type="dxa"/>
            <w:noWrap w:val="0"/>
            <w:vAlign w:val="center"/>
          </w:tcPr>
          <w:p w14:paraId="13F9314D">
            <w:pPr>
              <w:ind w:firstLine="0" w:firstLineChars="0"/>
              <w:rPr>
                <w:rFonts w:ascii="宋体" w:hAnsi="宋体"/>
                <w:color w:val="auto"/>
                <w:szCs w:val="21"/>
                <w:highlight w:val="none"/>
              </w:rPr>
            </w:pPr>
            <w:r>
              <w:rPr>
                <w:rFonts w:hint="eastAsia" w:ascii="宋体" w:hAnsi="宋体"/>
                <w:color w:val="auto"/>
                <w:szCs w:val="21"/>
                <w:highlight w:val="none"/>
              </w:rPr>
              <w:t>单位工程或工程设备是否需投入施工期运行：</w:t>
            </w:r>
            <w:r>
              <w:rPr>
                <w:rFonts w:hint="eastAsia" w:ascii="宋体" w:hAnsi="宋体"/>
                <w:b/>
                <w:color w:val="auto"/>
                <w:szCs w:val="21"/>
                <w:highlight w:val="none"/>
              </w:rPr>
              <w:t>是</w:t>
            </w:r>
          </w:p>
          <w:p w14:paraId="4755B707">
            <w:pPr>
              <w:ind w:firstLine="0" w:firstLineChars="0"/>
              <w:rPr>
                <w:rFonts w:hint="eastAsia" w:ascii="宋体" w:hAnsi="宋体"/>
                <w:b/>
                <w:color w:val="auto"/>
                <w:szCs w:val="21"/>
                <w:highlight w:val="none"/>
              </w:rPr>
            </w:pPr>
            <w:r>
              <w:rPr>
                <w:rFonts w:hint="eastAsia" w:ascii="宋体" w:hAnsi="宋体"/>
                <w:color w:val="auto"/>
                <w:szCs w:val="21"/>
                <w:highlight w:val="none"/>
              </w:rPr>
              <w:t>本项目属于</w:t>
            </w:r>
            <w:r>
              <w:rPr>
                <w:rFonts w:hint="eastAsia" w:ascii="宋体" w:hAnsi="宋体"/>
                <w:b/>
                <w:color w:val="auto"/>
                <w:szCs w:val="21"/>
                <w:highlight w:val="none"/>
              </w:rPr>
              <w:t>日常养护和旧路改建等</w:t>
            </w:r>
            <w:r>
              <w:rPr>
                <w:rFonts w:hint="eastAsia" w:ascii="宋体" w:hAnsi="宋体"/>
                <w:color w:val="auto"/>
                <w:szCs w:val="21"/>
                <w:highlight w:val="none"/>
              </w:rPr>
              <w:t>，需要在施工期间</w:t>
            </w:r>
            <w:r>
              <w:rPr>
                <w:rFonts w:hint="eastAsia" w:ascii="宋体" w:hAnsi="宋体"/>
                <w:b/>
                <w:color w:val="auto"/>
                <w:szCs w:val="21"/>
                <w:highlight w:val="none"/>
              </w:rPr>
              <w:t>按规范设置施工标志牌</w:t>
            </w:r>
            <w:r>
              <w:rPr>
                <w:rFonts w:hint="eastAsia" w:ascii="宋体" w:hAnsi="宋体"/>
                <w:color w:val="auto"/>
                <w:szCs w:val="21"/>
                <w:highlight w:val="none"/>
              </w:rPr>
              <w:t>和维持交通畅通</w:t>
            </w:r>
            <w:r>
              <w:rPr>
                <w:rFonts w:hint="eastAsia" w:ascii="宋体" w:hAnsi="宋体" w:cs="宋体"/>
                <w:color w:val="auto"/>
                <w:szCs w:val="21"/>
                <w:highlight w:val="none"/>
              </w:rPr>
              <w:t>。</w:t>
            </w:r>
          </w:p>
        </w:tc>
      </w:tr>
      <w:tr w14:paraId="63854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694" w:type="dxa"/>
            <w:noWrap w:val="0"/>
            <w:vAlign w:val="center"/>
          </w:tcPr>
          <w:p w14:paraId="59B40498">
            <w:pPr>
              <w:tabs>
                <w:tab w:val="left" w:pos="108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25</w:t>
            </w:r>
          </w:p>
        </w:tc>
        <w:tc>
          <w:tcPr>
            <w:tcW w:w="1396" w:type="dxa"/>
            <w:noWrap w:val="0"/>
            <w:vAlign w:val="center"/>
          </w:tcPr>
          <w:p w14:paraId="1412267C">
            <w:pPr>
              <w:tabs>
                <w:tab w:val="left" w:pos="1080"/>
              </w:tabs>
              <w:spacing w:line="300" w:lineRule="exact"/>
              <w:ind w:firstLine="0" w:firstLineChars="0"/>
              <w:jc w:val="center"/>
              <w:rPr>
                <w:rFonts w:hint="eastAsia" w:ascii="宋体" w:hAnsi="宋体"/>
                <w:color w:val="auto"/>
                <w:szCs w:val="21"/>
                <w:highlight w:val="none"/>
              </w:rPr>
            </w:pPr>
            <w:r>
              <w:rPr>
                <w:rFonts w:ascii="宋体" w:hAnsi="宋体"/>
                <w:color w:val="auto"/>
                <w:szCs w:val="21"/>
                <w:highlight w:val="none"/>
              </w:rPr>
              <w:t>18.6.1</w:t>
            </w:r>
          </w:p>
        </w:tc>
        <w:tc>
          <w:tcPr>
            <w:tcW w:w="7205" w:type="dxa"/>
            <w:noWrap w:val="0"/>
            <w:vAlign w:val="center"/>
          </w:tcPr>
          <w:p w14:paraId="324EF0A5">
            <w:pPr>
              <w:ind w:firstLine="0" w:firstLineChars="0"/>
              <w:rPr>
                <w:rFonts w:hint="eastAsia" w:ascii="宋体" w:hAnsi="宋体"/>
                <w:color w:val="auto"/>
                <w:szCs w:val="21"/>
                <w:highlight w:val="none"/>
              </w:rPr>
            </w:pPr>
            <w:r>
              <w:rPr>
                <w:rFonts w:hint="eastAsia" w:ascii="宋体" w:hAnsi="宋体"/>
                <w:color w:val="auto"/>
                <w:szCs w:val="21"/>
                <w:highlight w:val="none"/>
              </w:rPr>
              <w:t>本工程及工程设备是否进行试运行：否</w:t>
            </w:r>
          </w:p>
        </w:tc>
      </w:tr>
      <w:tr w14:paraId="7C933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94" w:type="dxa"/>
            <w:noWrap w:val="0"/>
            <w:vAlign w:val="center"/>
          </w:tcPr>
          <w:p w14:paraId="4F2AB8FC">
            <w:pPr>
              <w:tabs>
                <w:tab w:val="left" w:pos="108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26</w:t>
            </w:r>
          </w:p>
        </w:tc>
        <w:tc>
          <w:tcPr>
            <w:tcW w:w="1396" w:type="dxa"/>
            <w:noWrap w:val="0"/>
            <w:vAlign w:val="center"/>
          </w:tcPr>
          <w:p w14:paraId="4399FA71">
            <w:pPr>
              <w:tabs>
                <w:tab w:val="left" w:pos="1080"/>
              </w:tabs>
              <w:spacing w:line="300" w:lineRule="exact"/>
              <w:ind w:firstLine="0" w:firstLineChars="0"/>
              <w:jc w:val="center"/>
              <w:rPr>
                <w:rFonts w:hint="eastAsia" w:ascii="宋体" w:hAnsi="宋体"/>
                <w:color w:val="auto"/>
                <w:szCs w:val="21"/>
                <w:highlight w:val="none"/>
              </w:rPr>
            </w:pPr>
            <w:r>
              <w:rPr>
                <w:rFonts w:ascii="宋体" w:hAnsi="宋体"/>
                <w:color w:val="auto"/>
                <w:szCs w:val="21"/>
                <w:highlight w:val="none"/>
              </w:rPr>
              <w:t>19.7</w:t>
            </w: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p>
        </w:tc>
        <w:tc>
          <w:tcPr>
            <w:tcW w:w="7205" w:type="dxa"/>
            <w:noWrap w:val="0"/>
            <w:vAlign w:val="center"/>
          </w:tcPr>
          <w:p w14:paraId="1ED1A81E">
            <w:pPr>
              <w:ind w:firstLine="0" w:firstLineChars="0"/>
              <w:rPr>
                <w:rFonts w:hint="eastAsia" w:ascii="宋体" w:hAnsi="宋体"/>
                <w:color w:val="auto"/>
                <w:szCs w:val="21"/>
                <w:highlight w:val="none"/>
              </w:rPr>
            </w:pPr>
            <w:r>
              <w:rPr>
                <w:rFonts w:hint="eastAsia" w:ascii="宋体" w:hAnsi="宋体"/>
                <w:color w:val="auto"/>
                <w:szCs w:val="21"/>
                <w:highlight w:val="none"/>
              </w:rPr>
              <w:t>保修期：</w:t>
            </w:r>
            <w:r>
              <w:rPr>
                <w:rFonts w:hint="eastAsia" w:ascii="宋体" w:hAnsi="宋体"/>
                <w:b/>
                <w:color w:val="auto"/>
                <w:szCs w:val="21"/>
                <w:highlight w:val="none"/>
              </w:rPr>
              <w:t>自实际交工日期起计算</w:t>
            </w:r>
            <w:r>
              <w:rPr>
                <w:rFonts w:ascii="宋体" w:hAnsi="宋体"/>
                <w:b/>
                <w:color w:val="auto"/>
                <w:szCs w:val="21"/>
                <w:highlight w:val="none"/>
                <w:u w:val="single"/>
              </w:rPr>
              <w:t xml:space="preserve">  </w:t>
            </w:r>
            <w:r>
              <w:rPr>
                <w:rFonts w:hint="eastAsia" w:ascii="宋体" w:hAnsi="宋体" w:eastAsia="宋体"/>
                <w:b/>
                <w:color w:val="auto"/>
                <w:szCs w:val="21"/>
                <w:highlight w:val="none"/>
                <w:u w:val="single"/>
                <w:lang w:val="en-US" w:eastAsia="zh-CN"/>
              </w:rPr>
              <w:t>2</w:t>
            </w:r>
            <w:r>
              <w:rPr>
                <w:rFonts w:ascii="宋体" w:hAnsi="宋体"/>
                <w:b/>
                <w:color w:val="auto"/>
                <w:szCs w:val="21"/>
                <w:highlight w:val="none"/>
                <w:u w:val="single"/>
              </w:rPr>
              <w:t xml:space="preserve"> </w:t>
            </w:r>
            <w:r>
              <w:rPr>
                <w:rFonts w:hint="eastAsia" w:ascii="宋体" w:hAnsi="宋体"/>
                <w:b/>
                <w:color w:val="auto"/>
                <w:szCs w:val="21"/>
                <w:highlight w:val="none"/>
              </w:rPr>
              <w:t>年</w:t>
            </w:r>
          </w:p>
        </w:tc>
      </w:tr>
      <w:tr w14:paraId="37D83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94" w:type="dxa"/>
            <w:noWrap w:val="0"/>
            <w:vAlign w:val="center"/>
          </w:tcPr>
          <w:p w14:paraId="5F6722FC">
            <w:pPr>
              <w:tabs>
                <w:tab w:val="left" w:pos="108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27</w:t>
            </w:r>
          </w:p>
        </w:tc>
        <w:tc>
          <w:tcPr>
            <w:tcW w:w="1396" w:type="dxa"/>
            <w:noWrap w:val="0"/>
            <w:vAlign w:val="center"/>
          </w:tcPr>
          <w:p w14:paraId="3956CC60">
            <w:pPr>
              <w:tabs>
                <w:tab w:val="left" w:pos="1080"/>
              </w:tabs>
              <w:spacing w:line="300" w:lineRule="exact"/>
              <w:ind w:firstLine="0" w:firstLineChars="0"/>
              <w:jc w:val="center"/>
              <w:rPr>
                <w:rFonts w:hint="eastAsia" w:ascii="宋体" w:hAnsi="宋体"/>
                <w:color w:val="auto"/>
                <w:szCs w:val="21"/>
                <w:highlight w:val="none"/>
              </w:rPr>
            </w:pPr>
            <w:r>
              <w:rPr>
                <w:rFonts w:ascii="宋体" w:hAnsi="宋体"/>
                <w:color w:val="auto"/>
                <w:szCs w:val="21"/>
                <w:highlight w:val="none"/>
              </w:rPr>
              <w:t>20.1</w:t>
            </w:r>
          </w:p>
        </w:tc>
        <w:tc>
          <w:tcPr>
            <w:tcW w:w="7205" w:type="dxa"/>
            <w:noWrap w:val="0"/>
            <w:vAlign w:val="center"/>
          </w:tcPr>
          <w:p w14:paraId="423BA44E">
            <w:pPr>
              <w:ind w:firstLine="0" w:firstLineChars="0"/>
              <w:rPr>
                <w:rFonts w:hint="eastAsia" w:ascii="宋体" w:hAnsi="宋体"/>
                <w:b/>
                <w:color w:val="auto"/>
                <w:szCs w:val="21"/>
                <w:highlight w:val="none"/>
              </w:rPr>
            </w:pPr>
            <w:r>
              <w:rPr>
                <w:rFonts w:hint="eastAsia" w:ascii="宋体" w:hAnsi="宋体"/>
                <w:color w:val="auto"/>
                <w:szCs w:val="21"/>
                <w:highlight w:val="none"/>
              </w:rPr>
              <w:t>本项目取消建筑工程一切险</w:t>
            </w:r>
          </w:p>
        </w:tc>
      </w:tr>
      <w:tr w14:paraId="537AE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exact"/>
        </w:trPr>
        <w:tc>
          <w:tcPr>
            <w:tcW w:w="694" w:type="dxa"/>
            <w:noWrap w:val="0"/>
            <w:vAlign w:val="center"/>
          </w:tcPr>
          <w:p w14:paraId="1DF7CD13">
            <w:pPr>
              <w:tabs>
                <w:tab w:val="left" w:pos="108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28</w:t>
            </w:r>
          </w:p>
        </w:tc>
        <w:tc>
          <w:tcPr>
            <w:tcW w:w="1396" w:type="dxa"/>
            <w:noWrap w:val="0"/>
            <w:vAlign w:val="center"/>
          </w:tcPr>
          <w:p w14:paraId="1A49C177">
            <w:pPr>
              <w:tabs>
                <w:tab w:val="left" w:pos="1080"/>
              </w:tabs>
              <w:spacing w:line="300" w:lineRule="exact"/>
              <w:ind w:firstLine="0" w:firstLineChars="0"/>
              <w:jc w:val="center"/>
              <w:rPr>
                <w:rFonts w:hint="eastAsia" w:ascii="宋体" w:hAnsi="宋体"/>
                <w:color w:val="auto"/>
                <w:szCs w:val="21"/>
                <w:highlight w:val="none"/>
              </w:rPr>
            </w:pPr>
            <w:r>
              <w:rPr>
                <w:rFonts w:ascii="宋体" w:hAnsi="宋体"/>
                <w:color w:val="auto"/>
                <w:szCs w:val="21"/>
                <w:highlight w:val="none"/>
              </w:rPr>
              <w:t>20.4.2</w:t>
            </w:r>
          </w:p>
        </w:tc>
        <w:tc>
          <w:tcPr>
            <w:tcW w:w="7205" w:type="dxa"/>
            <w:noWrap w:val="0"/>
            <w:vAlign w:val="center"/>
          </w:tcPr>
          <w:p w14:paraId="47EDBB20">
            <w:pPr>
              <w:ind w:firstLine="0" w:firstLineChars="0"/>
              <w:rPr>
                <w:rFonts w:hint="eastAsia" w:ascii="宋体" w:hAnsi="宋体"/>
                <w:b/>
                <w:color w:val="auto"/>
                <w:szCs w:val="21"/>
                <w:highlight w:val="none"/>
              </w:rPr>
            </w:pPr>
            <w:r>
              <w:rPr>
                <w:rFonts w:hint="eastAsia" w:ascii="宋体" w:hAnsi="宋体"/>
                <w:color w:val="auto"/>
                <w:szCs w:val="21"/>
                <w:highlight w:val="none"/>
              </w:rPr>
              <w:t>第三者责任险由承包人以承包人与业主的名义联名投保，保险费由承包人承担并支付，投标人应在所报的单价或总额价中对该保险费予以考虑，业主不单独进行计量与支付。</w:t>
            </w:r>
          </w:p>
        </w:tc>
      </w:tr>
      <w:tr w14:paraId="72840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trPr>
        <w:tc>
          <w:tcPr>
            <w:tcW w:w="694" w:type="dxa"/>
            <w:noWrap w:val="0"/>
            <w:vAlign w:val="center"/>
          </w:tcPr>
          <w:p w14:paraId="163342BB">
            <w:pPr>
              <w:tabs>
                <w:tab w:val="left" w:pos="108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29</w:t>
            </w:r>
          </w:p>
        </w:tc>
        <w:tc>
          <w:tcPr>
            <w:tcW w:w="1396" w:type="dxa"/>
            <w:noWrap w:val="0"/>
            <w:vAlign w:val="center"/>
          </w:tcPr>
          <w:p w14:paraId="3C642902">
            <w:pPr>
              <w:tabs>
                <w:tab w:val="left" w:pos="1080"/>
              </w:tabs>
              <w:spacing w:line="300" w:lineRule="exact"/>
              <w:ind w:firstLine="0" w:firstLineChars="0"/>
              <w:jc w:val="center"/>
              <w:rPr>
                <w:rFonts w:hint="eastAsia" w:ascii="宋体" w:hAnsi="宋体"/>
                <w:color w:val="auto"/>
                <w:szCs w:val="21"/>
                <w:highlight w:val="none"/>
              </w:rPr>
            </w:pPr>
            <w:r>
              <w:rPr>
                <w:rFonts w:ascii="宋体" w:hAnsi="宋体"/>
                <w:color w:val="auto"/>
                <w:szCs w:val="21"/>
                <w:highlight w:val="none"/>
              </w:rPr>
              <w:t>24.1</w:t>
            </w:r>
          </w:p>
        </w:tc>
        <w:tc>
          <w:tcPr>
            <w:tcW w:w="7205" w:type="dxa"/>
            <w:noWrap w:val="0"/>
            <w:vAlign w:val="center"/>
          </w:tcPr>
          <w:p w14:paraId="599DC19B">
            <w:pPr>
              <w:ind w:firstLine="0" w:firstLineChars="0"/>
              <w:rPr>
                <w:rFonts w:hint="eastAsia" w:ascii="宋体" w:hAnsi="宋体" w:eastAsia="宋体"/>
                <w:color w:val="auto"/>
                <w:szCs w:val="21"/>
                <w:highlight w:val="none"/>
                <w:lang w:eastAsia="zh-CN"/>
              </w:rPr>
            </w:pPr>
            <w:r>
              <w:rPr>
                <w:rFonts w:hint="eastAsia" w:ascii="宋体" w:hAnsi="宋体"/>
                <w:color w:val="auto"/>
                <w:szCs w:val="21"/>
                <w:highlight w:val="none"/>
              </w:rPr>
              <w:t>争议的最终解决方式：</w:t>
            </w:r>
            <w:r>
              <w:rPr>
                <w:rFonts w:hint="eastAsia" w:ascii="宋体" w:hAnsi="宋体" w:eastAsia="宋体"/>
                <w:color w:val="auto"/>
                <w:szCs w:val="21"/>
                <w:highlight w:val="none"/>
                <w:u w:val="single"/>
                <w:lang w:val="en-US" w:eastAsia="zh-CN"/>
              </w:rPr>
              <w:t>诉讼</w:t>
            </w:r>
          </w:p>
        </w:tc>
      </w:tr>
    </w:tbl>
    <w:p w14:paraId="6DC236CB">
      <w:pPr>
        <w:rPr>
          <w:rFonts w:asciiTheme="minorEastAsia" w:hAnsiTheme="minorEastAsia" w:eastAsiaTheme="minorEastAsia"/>
          <w:color w:val="auto"/>
          <w:highlight w:val="none"/>
          <w:lang w:eastAsia="zh-CN"/>
        </w:rPr>
        <w:sectPr>
          <w:footerReference r:id="rId15" w:type="default"/>
          <w:pgSz w:w="11906" w:h="16839"/>
          <w:pgMar w:top="1134" w:right="1134" w:bottom="1134" w:left="1418" w:header="0" w:footer="851" w:gutter="0"/>
          <w:pgNumType w:fmt="decimal"/>
          <w:cols w:space="720" w:num="1"/>
        </w:sectPr>
      </w:pPr>
    </w:p>
    <w:p w14:paraId="3357829C">
      <w:pPr>
        <w:spacing w:before="162" w:line="225" w:lineRule="auto"/>
        <w:ind w:firstLine="3092" w:firstLineChars="1100"/>
        <w:outlineLvl w:val="2"/>
        <w:rPr>
          <w:rFonts w:cs="宋体" w:asciiTheme="minorEastAsia" w:hAnsiTheme="minorEastAsia" w:eastAsiaTheme="minorEastAsia"/>
          <w:b/>
          <w:color w:val="auto"/>
          <w:sz w:val="28"/>
          <w:szCs w:val="28"/>
          <w:highlight w:val="none"/>
          <w:lang w:eastAsia="zh-CN"/>
        </w:rPr>
      </w:pPr>
      <w:bookmarkStart w:id="53" w:name="_Toc190107497"/>
      <w:bookmarkStart w:id="54" w:name="_Toc192528860"/>
      <w:r>
        <w:rPr>
          <w:rFonts w:cs="宋体" w:asciiTheme="minorEastAsia" w:hAnsiTheme="minorEastAsia" w:eastAsiaTheme="minorEastAsia"/>
          <w:b/>
          <w:color w:val="auto"/>
          <w:sz w:val="28"/>
          <w:szCs w:val="28"/>
          <w:highlight w:val="none"/>
          <w:lang w:eastAsia="zh-CN"/>
        </w:rPr>
        <w:t>项目专用合同条款</w:t>
      </w:r>
      <w:bookmarkEnd w:id="53"/>
      <w:bookmarkEnd w:id="54"/>
    </w:p>
    <w:p w14:paraId="23067698">
      <w:pPr>
        <w:bidi w:val="0"/>
        <w:rPr>
          <w:b/>
          <w:bCs/>
          <w:color w:val="auto"/>
          <w:sz w:val="21"/>
          <w:szCs w:val="21"/>
          <w:highlight w:val="none"/>
        </w:rPr>
      </w:pPr>
      <w:bookmarkStart w:id="55" w:name="_Toc514786884"/>
      <w:bookmarkStart w:id="56" w:name="_Toc514759031"/>
      <w:r>
        <w:rPr>
          <w:b/>
          <w:bCs/>
          <w:color w:val="auto"/>
          <w:sz w:val="21"/>
          <w:szCs w:val="21"/>
          <w:highlight w:val="none"/>
        </w:rPr>
        <w:t>4.1  承包人的一般义务</w:t>
      </w:r>
      <w:bookmarkEnd w:id="55"/>
      <w:bookmarkEnd w:id="56"/>
    </w:p>
    <w:p w14:paraId="5644BECD">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4.1.10  其他义务</w:t>
      </w:r>
    </w:p>
    <w:p w14:paraId="37B9E25C">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2）修改为：承包人应承担并支付为获得合同工程所需的石料、砂、砾石等其他当地材料所发生的料场使用费、资源费（税）及其他开支或补偿费。发包人应尽可能协助该项目部办理料场租用手续及解决使用过程中的有关问题。发包人协助办理的成功与否，不免除根据合同文件规定的承包人的一切责任。</w:t>
      </w:r>
    </w:p>
    <w:p w14:paraId="1BDFA514">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3）（增加）承包人还应执行广西壮族自治区公路管理局《关于印发广西壮族自治区公路管理局公路工程建设农民工管理实施细则（修订）的通知》(桂路工程发[2014]300号)要求（注：文件内容附后）。各供应商必须对农民工工资保障金的问题作出以下承诺，格式见第七章响应文件格式“农民工工资保证金承诺书”。</w:t>
      </w:r>
    </w:p>
    <w:p w14:paraId="146BB843">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（4）（增加）承包人应履行的其他义务：</w:t>
      </w:r>
    </w:p>
    <w:p w14:paraId="2B658C6F">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a.与本工程项目相关的审计和稽查、检查、视察等活动，承包人应高度重视并有义务委派专人积极予以配合。</w:t>
      </w:r>
    </w:p>
    <w:p w14:paraId="4AC8A3C9">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b.发包人有权监督检查承包人的供货合同。</w:t>
      </w:r>
    </w:p>
    <w:p w14:paraId="1CDF3286">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c.对项目使用的原有道路的维护和管理，以确保正常通行。</w:t>
      </w:r>
    </w:p>
    <w:p w14:paraId="50AEA21D">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d.维护社会稳定，避免发生因承包人原因引起施工队伍或施工引起周边群众等群体性上访事件</w:t>
      </w:r>
    </w:p>
    <w:p w14:paraId="614D1F66">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e.承包人应自觉接受交通主管部门、质量监督单位、公路管理机构的监督，对指出的问题进行认真的整改，及时报告处理结果。</w:t>
      </w:r>
    </w:p>
    <w:p w14:paraId="6D275885">
      <w:pPr>
        <w:spacing w:line="300" w:lineRule="auto"/>
        <w:ind w:firstLine="420"/>
        <w:rPr>
          <w:rFonts w:ascii="宋体" w:hAnsi="宋体" w:cs="宋体"/>
          <w:color w:val="auto"/>
          <w:szCs w:val="21"/>
          <w:highlight w:val="none"/>
        </w:rPr>
      </w:pPr>
      <w:r>
        <w:rPr>
          <w:rFonts w:ascii="宋体" w:hAnsi="宋体" w:cs="宋体"/>
          <w:color w:val="auto"/>
          <w:szCs w:val="21"/>
          <w:highlight w:val="none"/>
        </w:rPr>
        <w:t>（5）合同实施时承包人应投入足够的技术和管理人员以满足工程施工需要，发包人要求承包人应投入本合同的最低人员要求见合同附件四（含相应要求的备选人员），在不少于合同附件四要求前提下，为确保工程进度，发包人有权要求承包人增加相应技术和管理人员以满足施工需要。</w:t>
      </w:r>
    </w:p>
    <w:p w14:paraId="644DFB45">
      <w:pPr>
        <w:spacing w:line="300" w:lineRule="auto"/>
        <w:ind w:firstLine="420"/>
        <w:rPr>
          <w:rFonts w:ascii="宋体" w:hAnsi="宋体" w:cs="宋体"/>
          <w:color w:val="auto"/>
          <w:szCs w:val="21"/>
          <w:highlight w:val="none"/>
        </w:rPr>
      </w:pPr>
      <w:r>
        <w:rPr>
          <w:rFonts w:ascii="宋体" w:hAnsi="宋体" w:cs="宋体"/>
          <w:color w:val="auto"/>
          <w:szCs w:val="21"/>
          <w:highlight w:val="none"/>
        </w:rPr>
        <w:t>4.1.11(增加) 承包人响应“美丽广西·清洁乡村”行动</w:t>
      </w:r>
    </w:p>
    <w:p w14:paraId="7772D298">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1、 承包人应根据《中共广西壮族自治区交通厅党组关于印发自治区交通运输系统“美丽广西·清洁乡村”交通行动实施方案的通知》（桂交党宣[2013]15号）精神，响应号召，以清洁公路、清洁水路、清洁运输为目标，大力实施交通运输尤其是农村交通运输环境的净化、绿化、美化，为群众创造畅通、高效、平安、绿色的交通运输环境及服务，以实现“生态环境美、文明风尚美、平安和谐美”的“三美交通”。</w:t>
      </w:r>
    </w:p>
    <w:p w14:paraId="6BD50FA8">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2、具体要求：在建公路项目要文明施工，强化施工路段的环境整治，施工车辆要避免扬尘洒漏，避免对原有公路的破坏，做好水土保持、环境保护工作；旧路改建项目要保证施工期间维持良好通车秩序；承包人应高度重视，有义务积极配合并委派专人参加“美丽广西·清洁乡村”的相关活动。</w:t>
      </w:r>
    </w:p>
    <w:p w14:paraId="3ED75139">
      <w:pPr>
        <w:bidi w:val="0"/>
        <w:rPr>
          <w:rFonts w:ascii="Times New Roman" w:hAnsi="Times New Roman" w:eastAsia="宋体" w:cs="Times New Roman"/>
          <w:b/>
          <w:bCs/>
          <w:color w:val="auto"/>
          <w:sz w:val="21"/>
          <w:szCs w:val="21"/>
          <w:highlight w:val="none"/>
        </w:rPr>
      </w:pPr>
      <w:bookmarkStart w:id="57" w:name="_Toc514759032"/>
      <w:bookmarkStart w:id="58" w:name="_Toc514786885"/>
      <w:r>
        <w:rPr>
          <w:rFonts w:ascii="Times New Roman" w:hAnsi="Times New Roman" w:eastAsia="宋体" w:cs="Times New Roman"/>
          <w:b/>
          <w:bCs/>
          <w:color w:val="auto"/>
          <w:sz w:val="21"/>
          <w:szCs w:val="21"/>
          <w:highlight w:val="none"/>
        </w:rPr>
        <w:t>4.6  承包人人员的管理</w:t>
      </w:r>
      <w:bookmarkEnd w:id="57"/>
      <w:bookmarkEnd w:id="58"/>
    </w:p>
    <w:p w14:paraId="47337E25">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（增加）4.6.5  项目经理、总工及主要管理人员每月驻工地现场时间不应少于22天，项目经理、总工及主要管理人员，技术骨干离开工地必须向招标人书面请假，并经项目建设管理机构相关负责人书面同意方能离开，否则视为违约并按22.1款执行。</w:t>
      </w:r>
    </w:p>
    <w:p w14:paraId="75AE74B6">
      <w:pPr>
        <w:bidi w:val="0"/>
        <w:rPr>
          <w:rFonts w:ascii="Times New Roman" w:hAnsi="Times New Roman" w:eastAsia="宋体" w:cs="Times New Roman"/>
          <w:b/>
          <w:bCs/>
          <w:color w:val="auto"/>
          <w:sz w:val="21"/>
          <w:szCs w:val="21"/>
          <w:highlight w:val="none"/>
        </w:rPr>
      </w:pPr>
      <w:bookmarkStart w:id="59" w:name="_Toc514786886"/>
      <w:bookmarkStart w:id="60" w:name="_Toc514759033"/>
      <w:r>
        <w:rPr>
          <w:rFonts w:ascii="Times New Roman" w:hAnsi="Times New Roman" w:eastAsia="宋体" w:cs="Times New Roman"/>
          <w:b/>
          <w:bCs/>
          <w:color w:val="auto"/>
          <w:sz w:val="21"/>
          <w:szCs w:val="21"/>
          <w:highlight w:val="none"/>
        </w:rPr>
        <w:t>4.9工程价款应专款专用</w:t>
      </w:r>
      <w:bookmarkEnd w:id="59"/>
      <w:bookmarkEnd w:id="60"/>
    </w:p>
    <w:p w14:paraId="3D383766">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在原条款末增加：项目法人向承包人支付的预付款、工程进度款等为本工程的专款专用资金，承包人违反下述规定的，项目法人将中止其任何款项的支付。</w:t>
      </w:r>
    </w:p>
    <w:p w14:paraId="5DE1B8F9">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（1）凡不在项目法人指定银行开户的承包人，项目法人将不对其支付任何款项。</w:t>
      </w:r>
    </w:p>
    <w:p w14:paraId="0773F929">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2）根据中国人民银行有关规定，每个承包人只能在一个银行开立一个结算账户，不允许多头开户。项目法人按合同条款规定对承包人支付的款项，只对合同规定的法人或者法人代表的授权代理人支付，不对其内部独立核算单位或经批准的分包人直接支付（合同有专项规定者除外）。</w:t>
      </w:r>
    </w:p>
    <w:p w14:paraId="435D406D">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3）在合同执行期间，项目法人或项目法人委托的公路审计部门有权不定期检查或审计承包人项目经理部的财务收支情况，承包人必须严格财经纪律，确保项目经理部的财务收支能客观、真实的反映工程实际成本，承包人及项目经理部必须接受项目法人或项目法人委托部门的监督和检查。</w:t>
      </w:r>
    </w:p>
    <w:p w14:paraId="7CBA87DE">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4）在合同执行期间，为确保工程建设资金专款专用，承包人在收到项目法人支付的款项后，须向项目法人提供资金使用计划，详细说明资金使用流向，经项目法人批准并在项目法人的监督下使用，必须优先支付工人特别是农民工的工资，其次是材料价款以及工程建设直接的成本。</w:t>
      </w:r>
    </w:p>
    <w:p w14:paraId="25711223">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（5）项目法人有权监督承包人对其雇员的工资发放，每次期中支付时项目法人将从应支付金额中扣留2%作为支付承包人拖欠的农民工工资的保证，但并未因此免除承包人应负的按时足额支付农民工工资的责任。</w:t>
      </w:r>
    </w:p>
    <w:p w14:paraId="4A3A3F7E">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工程通过交工验收后，由项目法人对承包人支付农民工工资等内容进行公示，公示期不少于15天。项目法人支付的计量支付款，承包人首先应支付民工工资，并做好记录备案。</w:t>
      </w:r>
    </w:p>
    <w:p w14:paraId="1AFFF87C">
      <w:pPr>
        <w:bidi w:val="0"/>
        <w:rPr>
          <w:rFonts w:ascii="Times New Roman" w:hAnsi="Times New Roman" w:eastAsia="宋体" w:cs="Times New Roman"/>
          <w:b/>
          <w:bCs/>
          <w:color w:val="auto"/>
          <w:sz w:val="21"/>
          <w:szCs w:val="21"/>
          <w:highlight w:val="none"/>
        </w:rPr>
      </w:pPr>
      <w:bookmarkStart w:id="61" w:name="_Toc514759034"/>
      <w:bookmarkStart w:id="62" w:name="_Toc514786887"/>
      <w:r>
        <w:rPr>
          <w:rFonts w:ascii="Times New Roman" w:hAnsi="Times New Roman" w:eastAsia="宋体" w:cs="Times New Roman"/>
          <w:b/>
          <w:bCs/>
          <w:color w:val="auto"/>
          <w:sz w:val="21"/>
          <w:szCs w:val="21"/>
          <w:highlight w:val="none"/>
        </w:rPr>
        <w:t>4.11 不利物质条件</w:t>
      </w:r>
      <w:bookmarkEnd w:id="61"/>
      <w:bookmarkEnd w:id="62"/>
    </w:p>
    <w:p w14:paraId="1A0E098B">
      <w:pPr>
        <w:bidi w:val="0"/>
        <w:rPr>
          <w:rFonts w:ascii="宋体" w:hAnsi="宋体" w:cs="宋体"/>
          <w:color w:val="auto"/>
          <w:szCs w:val="21"/>
          <w:highlight w:val="none"/>
          <w:u w:val="single"/>
        </w:rPr>
      </w:pPr>
      <w:r>
        <w:rPr>
          <w:rFonts w:ascii="宋体" w:hAnsi="宋体" w:cs="宋体"/>
          <w:color w:val="auto"/>
          <w:szCs w:val="21"/>
          <w:highlight w:val="none"/>
        </w:rPr>
        <w:t>4.11.1 不利物质条件的范围：</w:t>
      </w:r>
      <w:r>
        <w:rPr>
          <w:rFonts w:ascii="宋体" w:hAnsi="宋体" w:cs="宋体"/>
          <w:color w:val="auto"/>
          <w:szCs w:val="21"/>
          <w:highlight w:val="none"/>
          <w:u w:val="single"/>
        </w:rPr>
        <w:t xml:space="preserve">  / </w:t>
      </w:r>
    </w:p>
    <w:p w14:paraId="7352D4EC">
      <w:pPr>
        <w:bidi w:val="0"/>
        <w:rPr>
          <w:rFonts w:ascii="Times New Roman" w:hAnsi="Times New Roman" w:eastAsia="宋体" w:cs="Times New Roman"/>
          <w:b/>
          <w:bCs/>
          <w:color w:val="auto"/>
          <w:sz w:val="21"/>
          <w:szCs w:val="21"/>
          <w:highlight w:val="none"/>
        </w:rPr>
      </w:pPr>
      <w:bookmarkStart w:id="63" w:name="_Toc514759035"/>
      <w:bookmarkStart w:id="64" w:name="_Toc514786888"/>
      <w:r>
        <w:rPr>
          <w:rFonts w:ascii="Times New Roman" w:hAnsi="Times New Roman" w:eastAsia="宋体" w:cs="Times New Roman"/>
          <w:b/>
          <w:bCs/>
          <w:color w:val="auto"/>
          <w:sz w:val="21"/>
          <w:szCs w:val="21"/>
          <w:highlight w:val="none"/>
        </w:rPr>
        <w:t>7.3 场外交通</w:t>
      </w:r>
      <w:bookmarkEnd w:id="63"/>
      <w:bookmarkEnd w:id="64"/>
    </w:p>
    <w:p w14:paraId="2E095593">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（增加）7.3.3为保证道路交通安全及运输畅通，承包人应采取以下措施：</w:t>
      </w:r>
    </w:p>
    <w:p w14:paraId="3BBEA5DA">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当施工期间，因施工原因造成原有道路暂时堵塞时，承包人必须与交通和公安部门协商，采取足够的措施引导、疏通交通。但不管何种原因，因其交通堵塞时间均不能超过30分钟。若堵塞交通超过上述规定的时间，将视为承包人违约按22.1款等相关条款处理，同时发包人可指令采取任何措施疏通，一切费用由承包人承担。</w:t>
      </w:r>
    </w:p>
    <w:p w14:paraId="176A5EFB">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7.3.4 承包人应加强文明施工，保障道路通畅的管理</w:t>
      </w:r>
    </w:p>
    <w:p w14:paraId="63B13443">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（1）承包人在施工期内应按国家、交通主管部门与公路管理机构有关文明施工，保障畅通的规定组织施工，对出现的交通堵塞无条件地采取措施进行疏通。</w:t>
      </w:r>
    </w:p>
    <w:p w14:paraId="2EB322F9">
      <w:pPr>
        <w:spacing w:line="300" w:lineRule="auto"/>
        <w:ind w:firstLine="420"/>
        <w:rPr>
          <w:rFonts w:ascii="宋体" w:hAnsi="宋体" w:cs="宋体"/>
          <w:color w:val="auto"/>
          <w:szCs w:val="21"/>
          <w:highlight w:val="none"/>
        </w:rPr>
      </w:pPr>
      <w:r>
        <w:rPr>
          <w:rFonts w:ascii="宋体" w:hAnsi="宋体" w:cs="宋体"/>
          <w:color w:val="auto"/>
          <w:szCs w:val="21"/>
          <w:highlight w:val="none"/>
        </w:rPr>
        <w:t>（2）对于小修保养工程项目：破坏旧路必须作出交通维持与恢复路面通行条件方案并必须取得项目法人的书面批准，未经批准进行旧路开挖与填筑的，项目法人有权责令停工，并由承包人恢复原良好的通车条件，并需承担一切费用；不得在道路上堆放材料或占道施工影响交通；路基、路面施工应避免出现晴天扬尘，雨天打滑影响安全与交通和影响群众生活、生产的现象；维持交通的路基施工应保证表面平整，行车通畅。</w:t>
      </w:r>
    </w:p>
    <w:p w14:paraId="5D903662">
      <w:pPr>
        <w:bidi w:val="0"/>
        <w:rPr>
          <w:rFonts w:ascii="Times New Roman" w:hAnsi="Times New Roman" w:eastAsia="宋体" w:cs="Times New Roman"/>
          <w:b/>
          <w:bCs/>
          <w:color w:val="auto"/>
          <w:sz w:val="21"/>
          <w:szCs w:val="21"/>
          <w:highlight w:val="none"/>
        </w:rPr>
      </w:pPr>
      <w:bookmarkStart w:id="65" w:name="_Toc514759036"/>
      <w:bookmarkStart w:id="66" w:name="_Toc514786889"/>
      <w:r>
        <w:rPr>
          <w:rFonts w:ascii="Times New Roman" w:hAnsi="Times New Roman" w:eastAsia="宋体" w:cs="Times New Roman"/>
          <w:b/>
          <w:bCs/>
          <w:color w:val="auto"/>
          <w:sz w:val="21"/>
          <w:szCs w:val="21"/>
          <w:highlight w:val="none"/>
        </w:rPr>
        <w:t>9.2  承包人的施工安全责任</w:t>
      </w:r>
      <w:bookmarkEnd w:id="65"/>
      <w:bookmarkEnd w:id="66"/>
    </w:p>
    <w:p w14:paraId="6373F774">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9.2.5 条款末增加： 如项目法人在日常检查中发现承包人用于危险路段、有安全隐患路段施工安全防护的设施和用具（含交通标志牌、安全危险告知牌、安全隐患告知牌等）不齐全或缺乏，并且承包人没有按规定及时添置安放的情况，则项目法人应按照合同有关规定指令承包人纠正和整改，承包人拒不整改或整改不彻底的，项目法人有权进行直接购置施工安全防护设施和用具（含交通标志牌、安全危险告知牌、安全隐患告知牌等）并安排专人进行设置管理等安全管理工作，所发生的费用由承包人负责，并由项目法人在承包人合同价中计量扣除。</w:t>
      </w:r>
    </w:p>
    <w:p w14:paraId="759E16E8">
      <w:pPr>
        <w:bidi w:val="0"/>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9.6运营中的公路道路施工安全（增加）</w:t>
      </w:r>
    </w:p>
    <w:p w14:paraId="456BAFC7">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9.6.1在运营公路上进行施工，必须严格执行国家颁布的《公路法》、《安全生产法》、《道路交通标志和标线》（GB5768-1999）、《公路工程施工安全技术规程》（JTJ076）、《公路养护安全作业规程》（JTG H30-2015）要求等国家及交通部门颁发的有关安全生产的法律法规、标准及制度，并按照有关规定设置施工标志、标牌、水马等安全设施)，施工过程中承包人必须派专人维护各施工标志牌正常使用。路上作业施工人员应统一着桔红色反光标志服，招标文件要求的主要施工管理人员在现场时应挂戴统一制作的上岗牌做标识，每个施工点的现场应摆放由业主规定统一格式的施工公示牌。供应商报价时要充分考虑上述设施所需费用，以及施工、生活用水用电的费用，所需费用由供应商考虑在有关报价中，业主不单独进行计量支付。施工标志牌的制作应符合国家有关标准的规定，标志牌版面的反光膜应不低于国标GB5768-1999《道路交通标志和标线》的三级标准。</w:t>
      </w:r>
    </w:p>
    <w:p w14:paraId="6957D9B7">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9.6.</w:t>
      </w:r>
      <w:r>
        <w:rPr>
          <w:rFonts w:hint="eastAsia" w:ascii="宋体" w:hAnsi="宋体" w:eastAsia="宋体" w:cs="宋体"/>
          <w:color w:val="auto"/>
          <w:szCs w:val="21"/>
          <w:highlight w:val="none"/>
          <w:lang w:val="en-US" w:eastAsia="zh-CN"/>
        </w:rPr>
        <w:t>2</w:t>
      </w:r>
      <w:r>
        <w:rPr>
          <w:rFonts w:ascii="宋体" w:hAnsi="宋体" w:cs="宋体"/>
          <w:color w:val="auto"/>
          <w:szCs w:val="21"/>
          <w:highlight w:val="none"/>
        </w:rPr>
        <w:t>工程使用的水泥、碎石、砂等材料不得堆放在公路上，工棚搭设应设置在公路行车看不到的位置，如确需搭棚看守机械设备的，应按业主规定的式样搭设；机械设备摆放不得有碍路容路貌和行车安全。</w:t>
      </w:r>
    </w:p>
    <w:p w14:paraId="5B7808A5">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9.6.</w:t>
      </w:r>
      <w:r>
        <w:rPr>
          <w:rFonts w:hint="eastAsia" w:ascii="宋体" w:hAnsi="宋体" w:eastAsia="宋体" w:cs="宋体"/>
          <w:color w:val="auto"/>
          <w:szCs w:val="21"/>
          <w:highlight w:val="none"/>
          <w:lang w:val="en-US" w:eastAsia="zh-CN"/>
        </w:rPr>
        <w:t>3</w:t>
      </w:r>
      <w:r>
        <w:rPr>
          <w:rFonts w:ascii="宋体" w:hAnsi="宋体" w:cs="宋体"/>
          <w:color w:val="auto"/>
          <w:szCs w:val="21"/>
          <w:highlight w:val="none"/>
        </w:rPr>
        <w:t>破除的公路废弃材料应集中废弃到弃土场。</w:t>
      </w:r>
    </w:p>
    <w:p w14:paraId="22E67B36">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9.6.</w:t>
      </w:r>
      <w:r>
        <w:rPr>
          <w:rFonts w:hint="eastAsia" w:ascii="宋体" w:hAnsi="宋体" w:eastAsia="宋体" w:cs="宋体"/>
          <w:color w:val="auto"/>
          <w:szCs w:val="21"/>
          <w:highlight w:val="none"/>
          <w:lang w:val="en-US" w:eastAsia="zh-CN"/>
        </w:rPr>
        <w:t>4</w:t>
      </w:r>
      <w:r>
        <w:rPr>
          <w:rFonts w:ascii="宋体" w:hAnsi="宋体" w:cs="宋体"/>
          <w:color w:val="auto"/>
          <w:szCs w:val="21"/>
          <w:highlight w:val="none"/>
        </w:rPr>
        <w:t>小修保养和日常养护工程施工时，应设置相应防护措施确保公路行人及车流的安全畅通。安全生产发生的一切费用由供应商考虑在有关报价中，业主不单独进行计量支付。由于未采用防护措施或防护措施不力而造成公路下行人、车流受影响的，由承包人承担其责任。</w:t>
      </w:r>
    </w:p>
    <w:p w14:paraId="65DC887C">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9.6.8承包人不得在公路路面上拌和公路材料。</w:t>
      </w:r>
    </w:p>
    <w:p w14:paraId="2D1FD958">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9.6.9承包人须将拟施工点报发包人审批后，方可进行施工。</w:t>
      </w:r>
    </w:p>
    <w:p w14:paraId="3908907E">
      <w:pPr>
        <w:bidi w:val="0"/>
        <w:rPr>
          <w:rFonts w:ascii="Times New Roman" w:hAnsi="Times New Roman" w:eastAsia="宋体" w:cs="Times New Roman"/>
          <w:b/>
          <w:bCs/>
          <w:color w:val="auto"/>
          <w:sz w:val="21"/>
          <w:szCs w:val="21"/>
          <w:highlight w:val="none"/>
        </w:rPr>
      </w:pPr>
      <w:bookmarkStart w:id="67" w:name="_Toc514759037"/>
      <w:bookmarkStart w:id="68" w:name="_Toc514786890"/>
      <w:r>
        <w:rPr>
          <w:rFonts w:ascii="Times New Roman" w:hAnsi="Times New Roman" w:eastAsia="宋体" w:cs="Times New Roman"/>
          <w:b/>
          <w:bCs/>
          <w:color w:val="auto"/>
          <w:sz w:val="21"/>
          <w:szCs w:val="21"/>
          <w:highlight w:val="none"/>
        </w:rPr>
        <w:t>10.1  合同进度计划</w:t>
      </w:r>
      <w:bookmarkEnd w:id="67"/>
      <w:bookmarkEnd w:id="68"/>
    </w:p>
    <w:p w14:paraId="54C18178">
      <w:pPr>
        <w:widowControl/>
        <w:spacing w:line="340" w:lineRule="exact"/>
        <w:ind w:firstLine="420"/>
        <w:rPr>
          <w:rFonts w:hint="eastAsia" w:ascii="宋体" w:hAnsi="宋体" w:cs="宋体"/>
          <w:color w:val="auto"/>
          <w:szCs w:val="21"/>
          <w:highlight w:val="none"/>
        </w:rPr>
      </w:pPr>
      <w:r>
        <w:rPr>
          <w:rFonts w:ascii="宋体" w:hAnsi="宋体" w:cs="宋体"/>
          <w:color w:val="auto"/>
          <w:szCs w:val="21"/>
          <w:highlight w:val="none"/>
        </w:rPr>
        <w:t>承包人编制施工计划的内容：</w:t>
      </w:r>
    </w:p>
    <w:p w14:paraId="50206600">
      <w:pPr>
        <w:widowControl/>
        <w:spacing w:line="340" w:lineRule="exact"/>
        <w:ind w:firstLine="422"/>
        <w:rPr>
          <w:rFonts w:ascii="宋体" w:hAnsi="宋体" w:cs="宋体"/>
          <w:b/>
          <w:color w:val="auto"/>
          <w:szCs w:val="21"/>
          <w:highlight w:val="none"/>
        </w:rPr>
      </w:pPr>
      <w:r>
        <w:rPr>
          <w:rFonts w:hint="eastAsia" w:ascii="宋体" w:hAnsi="宋体" w:cs="宋体"/>
          <w:b/>
          <w:color w:val="auto"/>
          <w:szCs w:val="21"/>
          <w:highlight w:val="none"/>
        </w:rPr>
        <w:t>每年度3月份之前完成当年工作量不低于2</w:t>
      </w:r>
      <w:r>
        <w:rPr>
          <w:rFonts w:hint="eastAsia" w:ascii="宋体" w:hAnsi="宋体" w:eastAsia="宋体" w:cs="宋体"/>
          <w:b/>
          <w:color w:val="auto"/>
          <w:szCs w:val="21"/>
          <w:highlight w:val="none"/>
          <w:lang w:val="en-US" w:eastAsia="zh-CN"/>
        </w:rPr>
        <w:t>5</w:t>
      </w:r>
      <w:r>
        <w:rPr>
          <w:rFonts w:hint="eastAsia" w:ascii="宋体" w:hAnsi="宋体" w:cs="宋体"/>
          <w:b/>
          <w:color w:val="auto"/>
          <w:szCs w:val="21"/>
          <w:highlight w:val="none"/>
        </w:rPr>
        <w:t>%，6月份之前完成当年工作量不低于60%,9月份之前完成当年工作量不低于80%，</w:t>
      </w:r>
      <w:r>
        <w:rPr>
          <w:rFonts w:ascii="宋体" w:hAnsi="宋体" w:cs="宋体"/>
          <w:b/>
          <w:color w:val="auto"/>
          <w:szCs w:val="21"/>
          <w:highlight w:val="none"/>
        </w:rPr>
        <w:t>1</w:t>
      </w:r>
      <w:r>
        <w:rPr>
          <w:rFonts w:hint="eastAsia" w:ascii="宋体" w:hAnsi="宋体" w:eastAsia="宋体" w:cs="宋体"/>
          <w:b/>
          <w:color w:val="auto"/>
          <w:szCs w:val="21"/>
          <w:highlight w:val="none"/>
          <w:lang w:val="en-US" w:eastAsia="zh-CN"/>
        </w:rPr>
        <w:t>1</w:t>
      </w:r>
      <w:r>
        <w:rPr>
          <w:rFonts w:ascii="宋体" w:hAnsi="宋体" w:cs="宋体"/>
          <w:b/>
          <w:color w:val="auto"/>
          <w:szCs w:val="21"/>
          <w:highlight w:val="none"/>
        </w:rPr>
        <w:t>月</w:t>
      </w:r>
      <w:r>
        <w:rPr>
          <w:rFonts w:hint="eastAsia" w:ascii="宋体" w:hAnsi="宋体" w:cs="宋体"/>
          <w:b/>
          <w:color w:val="auto"/>
          <w:szCs w:val="21"/>
          <w:highlight w:val="none"/>
        </w:rPr>
        <w:t>30</w:t>
      </w:r>
      <w:r>
        <w:rPr>
          <w:rFonts w:ascii="宋体" w:hAnsi="宋体" w:cs="宋体"/>
          <w:b/>
          <w:color w:val="auto"/>
          <w:szCs w:val="21"/>
          <w:highlight w:val="none"/>
        </w:rPr>
        <w:t>日前完成</w:t>
      </w:r>
      <w:r>
        <w:rPr>
          <w:rFonts w:hint="eastAsia" w:ascii="宋体" w:hAnsi="宋体" w:cs="宋体"/>
          <w:b/>
          <w:color w:val="auto"/>
          <w:szCs w:val="21"/>
          <w:highlight w:val="none"/>
        </w:rPr>
        <w:t>当</w:t>
      </w:r>
      <w:r>
        <w:rPr>
          <w:rFonts w:ascii="宋体" w:hAnsi="宋体" w:cs="宋体"/>
          <w:b/>
          <w:color w:val="auto"/>
          <w:szCs w:val="21"/>
          <w:highlight w:val="none"/>
        </w:rPr>
        <w:t>年工作量</w:t>
      </w:r>
      <w:r>
        <w:rPr>
          <w:rFonts w:hint="eastAsia" w:ascii="宋体" w:hAnsi="宋体" w:cs="宋体"/>
          <w:b/>
          <w:color w:val="auto"/>
          <w:szCs w:val="21"/>
          <w:highlight w:val="none"/>
        </w:rPr>
        <w:t>的</w:t>
      </w:r>
      <w:r>
        <w:rPr>
          <w:rFonts w:hint="eastAsia" w:ascii="宋体" w:hAnsi="宋体" w:eastAsia="宋体" w:cs="宋体"/>
          <w:b/>
          <w:color w:val="auto"/>
          <w:szCs w:val="21"/>
          <w:highlight w:val="none"/>
          <w:lang w:val="en-US" w:eastAsia="zh-CN"/>
        </w:rPr>
        <w:t>95</w:t>
      </w:r>
      <w:r>
        <w:rPr>
          <w:rFonts w:hint="eastAsia" w:ascii="宋体" w:hAnsi="宋体" w:cs="宋体"/>
          <w:b/>
          <w:color w:val="auto"/>
          <w:szCs w:val="21"/>
          <w:highlight w:val="none"/>
        </w:rPr>
        <w:t>%。</w:t>
      </w:r>
      <w:r>
        <w:rPr>
          <w:rFonts w:ascii="宋体" w:hAnsi="宋体" w:cs="宋体"/>
          <w:b/>
          <w:color w:val="auto"/>
          <w:szCs w:val="21"/>
          <w:highlight w:val="none"/>
        </w:rPr>
        <w:t>12月</w:t>
      </w:r>
      <w:r>
        <w:rPr>
          <w:rFonts w:hint="eastAsia" w:ascii="宋体" w:hAnsi="宋体" w:eastAsia="宋体" w:cs="宋体"/>
          <w:b/>
          <w:color w:val="auto"/>
          <w:szCs w:val="21"/>
          <w:highlight w:val="none"/>
          <w:lang w:val="en-US" w:eastAsia="zh-CN"/>
        </w:rPr>
        <w:t>15</w:t>
      </w:r>
      <w:r>
        <w:rPr>
          <w:rFonts w:ascii="宋体" w:hAnsi="宋体" w:cs="宋体"/>
          <w:b/>
          <w:color w:val="auto"/>
          <w:szCs w:val="21"/>
          <w:highlight w:val="none"/>
        </w:rPr>
        <w:t>日前完成</w:t>
      </w:r>
      <w:r>
        <w:rPr>
          <w:rFonts w:hint="eastAsia" w:ascii="宋体" w:hAnsi="宋体" w:cs="宋体"/>
          <w:b/>
          <w:color w:val="auto"/>
          <w:szCs w:val="21"/>
          <w:highlight w:val="none"/>
        </w:rPr>
        <w:t>当</w:t>
      </w:r>
      <w:r>
        <w:rPr>
          <w:rFonts w:ascii="宋体" w:hAnsi="宋体" w:cs="宋体"/>
          <w:b/>
          <w:color w:val="auto"/>
          <w:szCs w:val="21"/>
          <w:highlight w:val="none"/>
        </w:rPr>
        <w:t>年工作量</w:t>
      </w:r>
      <w:r>
        <w:rPr>
          <w:rFonts w:hint="eastAsia" w:ascii="宋体" w:hAnsi="宋体" w:cs="宋体"/>
          <w:b/>
          <w:color w:val="auto"/>
          <w:szCs w:val="21"/>
          <w:highlight w:val="none"/>
        </w:rPr>
        <w:t>的100%。</w:t>
      </w:r>
    </w:p>
    <w:p w14:paraId="129CE1DE">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承包人应在签订合同协议书后7天内，向发包人提交2份其格式和内容符合发包人规定的工程进度计划，以及为完成该计划而建议采用的实施性的施工安排和施工方案的说明。发包人应在收到该计划后7天内审查同意或提出修改意见，否则该进度计划视为已得到批准。经发包人批准的施工进度计划称为合同进度计划，是控制合同工程进度的依据。工程进度计划应按照关键线路网络图和主要工作横道图两种形式分别绘制，并应包括每月预计完成的工作量和形象进度。</w:t>
      </w:r>
    </w:p>
    <w:p w14:paraId="11B11CBD">
      <w:pPr>
        <w:bidi w:val="0"/>
        <w:rPr>
          <w:rFonts w:ascii="Times New Roman" w:hAnsi="Times New Roman" w:eastAsia="宋体" w:cs="Times New Roman"/>
          <w:b/>
          <w:bCs/>
          <w:color w:val="auto"/>
          <w:sz w:val="21"/>
          <w:szCs w:val="21"/>
          <w:highlight w:val="none"/>
        </w:rPr>
      </w:pPr>
      <w:bookmarkStart w:id="69" w:name="_Toc514759038"/>
      <w:bookmarkStart w:id="70" w:name="_Toc514786891"/>
      <w:r>
        <w:rPr>
          <w:rFonts w:ascii="Times New Roman" w:hAnsi="Times New Roman" w:eastAsia="宋体" w:cs="Times New Roman"/>
          <w:b/>
          <w:bCs/>
          <w:color w:val="auto"/>
          <w:sz w:val="21"/>
          <w:szCs w:val="21"/>
          <w:highlight w:val="none"/>
        </w:rPr>
        <w:t>11.4  异常恶劣的气候条件</w:t>
      </w:r>
      <w:bookmarkEnd w:id="69"/>
      <w:bookmarkEnd w:id="70"/>
    </w:p>
    <w:p w14:paraId="707BCD9F">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异常恶劣的气候条件的范围：对本项目而言，指发生烈度7度（含7度）以上地震、龙卷风、施工场地受淹超过项目法人提供的设计图纸指明的设计洪水水位引起的延误的情况。</w:t>
      </w:r>
    </w:p>
    <w:p w14:paraId="059D3697">
      <w:pPr>
        <w:tabs>
          <w:tab w:val="left" w:pos="1080"/>
        </w:tabs>
        <w:spacing w:line="300" w:lineRule="auto"/>
        <w:ind w:firstLine="420"/>
        <w:rPr>
          <w:rFonts w:ascii="宋体" w:hAnsi="宋体" w:cs="宋体"/>
          <w:b/>
          <w:color w:val="auto"/>
          <w:szCs w:val="21"/>
          <w:highlight w:val="none"/>
        </w:rPr>
      </w:pPr>
      <w:r>
        <w:rPr>
          <w:rFonts w:ascii="宋体" w:hAnsi="宋体" w:cs="宋体"/>
          <w:color w:val="auto"/>
          <w:szCs w:val="21"/>
          <w:highlight w:val="none"/>
        </w:rPr>
        <w:t>增加：异常恶劣的气候条件，政府及有关部门预先有预报的，由于承包人没有应急措施或没有采取应急措施的，造成的损失和工期延误，由承包人负责。</w:t>
      </w:r>
    </w:p>
    <w:p w14:paraId="417EDBDA">
      <w:pPr>
        <w:bidi w:val="0"/>
        <w:rPr>
          <w:rFonts w:ascii="Times New Roman" w:hAnsi="Times New Roman" w:eastAsia="宋体" w:cs="Times New Roman"/>
          <w:b/>
          <w:bCs/>
          <w:color w:val="auto"/>
          <w:sz w:val="21"/>
          <w:szCs w:val="21"/>
          <w:highlight w:val="none"/>
        </w:rPr>
      </w:pPr>
      <w:bookmarkStart w:id="71" w:name="_Toc514786892"/>
      <w:bookmarkStart w:id="72" w:name="_Toc514759039"/>
      <w:r>
        <w:rPr>
          <w:rFonts w:ascii="Times New Roman" w:hAnsi="Times New Roman" w:eastAsia="宋体" w:cs="Times New Roman"/>
          <w:b/>
          <w:bCs/>
          <w:color w:val="auto"/>
          <w:sz w:val="21"/>
          <w:szCs w:val="21"/>
          <w:highlight w:val="none"/>
        </w:rPr>
        <w:t>（增加）11.8 其它进度要求</w:t>
      </w:r>
      <w:bookmarkEnd w:id="71"/>
      <w:bookmarkEnd w:id="72"/>
    </w:p>
    <w:p w14:paraId="32FE6365">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（1）承包人应加强工程进度计划管理，努力实现均衡组织施工的目标。</w:t>
      </w:r>
    </w:p>
    <w:p w14:paraId="179482F1">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a  小修保养和日常养护工作影响原有道路交通的，应根据施工必须保证交通通畅的特点，科学合理安排施工时间，采取妥当的施工方法，避免在雨季破坏旧路利用新路基维持交通，对破坏旧路的路段应及时安排路面施工，确保不影响道路交通畅通。</w:t>
      </w:r>
    </w:p>
    <w:p w14:paraId="0C432ED0">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b  路面碎石材料的采备应与路基施工进度同步，以保证路面施工进度。</w:t>
      </w:r>
    </w:p>
    <w:p w14:paraId="09774545">
      <w:pPr>
        <w:tabs>
          <w:tab w:val="left" w:pos="1080"/>
        </w:tabs>
        <w:spacing w:line="300" w:lineRule="auto"/>
        <w:ind w:firstLine="420"/>
        <w:rPr>
          <w:rFonts w:ascii="宋体" w:hAnsi="宋体" w:cs="宋体"/>
          <w:color w:val="auto"/>
          <w:szCs w:val="21"/>
          <w:highlight w:val="none"/>
          <w:u w:val="single"/>
        </w:rPr>
      </w:pPr>
      <w:r>
        <w:rPr>
          <w:rFonts w:ascii="宋体" w:hAnsi="宋体" w:cs="宋体"/>
          <w:color w:val="auto"/>
          <w:szCs w:val="21"/>
          <w:highlight w:val="none"/>
        </w:rPr>
        <w:t>c  桥梁、主要涵洞、高大支挡结构、旧路改建（破坏旧路路面）的路面等关键工程及分项应有独立详细的施工组织设计，并采取措施确保落实。</w:t>
      </w:r>
    </w:p>
    <w:p w14:paraId="5EDB6350">
      <w:pPr>
        <w:bidi w:val="0"/>
        <w:rPr>
          <w:rFonts w:ascii="Times New Roman" w:hAnsi="Times New Roman" w:eastAsia="宋体" w:cs="Times New Roman"/>
          <w:b/>
          <w:bCs/>
          <w:color w:val="auto"/>
          <w:sz w:val="21"/>
          <w:szCs w:val="21"/>
          <w:highlight w:val="none"/>
        </w:rPr>
      </w:pPr>
      <w:bookmarkStart w:id="73" w:name="_Toc514786893"/>
      <w:bookmarkStart w:id="74" w:name="_Toc514759040"/>
      <w:r>
        <w:rPr>
          <w:rFonts w:ascii="Times New Roman" w:hAnsi="Times New Roman" w:eastAsia="宋体" w:cs="Times New Roman"/>
          <w:b/>
          <w:bCs/>
          <w:color w:val="auto"/>
          <w:sz w:val="21"/>
          <w:szCs w:val="21"/>
          <w:highlight w:val="none"/>
        </w:rPr>
        <w:t>12．暂停施工</w:t>
      </w:r>
      <w:bookmarkEnd w:id="73"/>
      <w:bookmarkEnd w:id="74"/>
    </w:p>
    <w:p w14:paraId="16A091AD">
      <w:pPr>
        <w:spacing w:line="300" w:lineRule="auto"/>
        <w:ind w:firstLine="277" w:firstLineChars="132"/>
        <w:rPr>
          <w:rFonts w:ascii="宋体" w:hAnsi="宋体" w:cs="宋体"/>
          <w:color w:val="auto"/>
          <w:szCs w:val="21"/>
          <w:highlight w:val="none"/>
        </w:rPr>
      </w:pPr>
      <w:r>
        <w:rPr>
          <w:rFonts w:ascii="宋体" w:hAnsi="宋体" w:cs="宋体"/>
          <w:color w:val="auto"/>
          <w:szCs w:val="21"/>
          <w:highlight w:val="none"/>
        </w:rPr>
        <w:t>12. 1承包人暂停施工的责任</w:t>
      </w:r>
    </w:p>
    <w:p w14:paraId="318417DF">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公路工程专用合同条款12.1.(6）项约定:</w:t>
      </w:r>
    </w:p>
    <w:p w14:paraId="27F18D89">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(6）由承包人承担的其他暂停施工：</w:t>
      </w:r>
      <w:r>
        <w:rPr>
          <w:rFonts w:ascii="宋体" w:hAnsi="宋体" w:cs="宋体"/>
          <w:color w:val="auto"/>
          <w:szCs w:val="21"/>
          <w:highlight w:val="none"/>
          <w:u w:val="single"/>
        </w:rPr>
        <w:t xml:space="preserve">   ／  </w:t>
      </w:r>
    </w:p>
    <w:p w14:paraId="30B9D7D2">
      <w:pPr>
        <w:bidi w:val="0"/>
        <w:rPr>
          <w:rFonts w:ascii="Times New Roman" w:hAnsi="Times New Roman" w:eastAsia="宋体" w:cs="Times New Roman"/>
          <w:b/>
          <w:bCs/>
          <w:color w:val="auto"/>
          <w:sz w:val="21"/>
          <w:szCs w:val="21"/>
          <w:highlight w:val="none"/>
        </w:rPr>
      </w:pPr>
      <w:bookmarkStart w:id="75" w:name="_Toc514759041"/>
      <w:bookmarkStart w:id="76" w:name="_Toc514786894"/>
      <w:bookmarkStart w:id="77" w:name="_Toc179632761"/>
      <w:bookmarkStart w:id="78" w:name="_Toc152045743"/>
      <w:bookmarkStart w:id="79" w:name="_Toc144974714"/>
      <w:bookmarkStart w:id="80" w:name="_Toc152042522"/>
      <w:r>
        <w:rPr>
          <w:rFonts w:ascii="Times New Roman" w:hAnsi="Times New Roman" w:eastAsia="宋体" w:cs="Times New Roman"/>
          <w:b/>
          <w:bCs/>
          <w:color w:val="auto"/>
          <w:sz w:val="21"/>
          <w:szCs w:val="21"/>
          <w:highlight w:val="none"/>
        </w:rPr>
        <w:t>13.3承包人的质量检查</w:t>
      </w:r>
      <w:bookmarkEnd w:id="75"/>
      <w:bookmarkEnd w:id="76"/>
    </w:p>
    <w:p w14:paraId="12E40FD5">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增加内容：（1）落实质量责任制和质量保证体系</w:t>
      </w:r>
    </w:p>
    <w:p w14:paraId="4CBEC62D">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 xml:space="preserve">分项工程施工现场应实行质量责任牌管理，写明作业内容、项目质量管理责任人（施工单位、建设管理机构）和质量管理举报电话； </w:t>
      </w:r>
    </w:p>
    <w:p w14:paraId="2E80FCC0">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（2）认真执行质量检查制度：</w:t>
      </w:r>
    </w:p>
    <w:p w14:paraId="37FA6B2C">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按照《公路养护技术规范》（JTG H10-2009）、《公路桥涵养护规范》（JTG H11-2004）、《公路隧道养护技术规范》（JTG H12-2015）《公路养护安全作业规程》（JTG H30-2015）等要求对公路进行养护，并根据</w:t>
      </w:r>
      <w:r>
        <w:rPr>
          <w:rFonts w:hint="default" w:ascii="宋体" w:hAnsi="宋体" w:cs="宋体"/>
          <w:color w:val="auto"/>
          <w:szCs w:val="21"/>
          <w:highlight w:val="none"/>
        </w:rPr>
        <w:t>《广西壮族自治区天峨公路养护中心公路养护市场化项目考核管理办法》</w:t>
      </w:r>
      <w:r>
        <w:rPr>
          <w:rFonts w:ascii="宋体" w:hAnsi="宋体" w:cs="宋体"/>
          <w:color w:val="auto"/>
          <w:szCs w:val="21"/>
          <w:highlight w:val="none"/>
        </w:rPr>
        <w:t>每个月项目业主对承包人进行考核评分。</w:t>
      </w:r>
    </w:p>
    <w:p w14:paraId="253AF84F">
      <w:pPr>
        <w:tabs>
          <w:tab w:val="left" w:pos="1080"/>
        </w:tabs>
        <w:spacing w:line="300" w:lineRule="auto"/>
        <w:ind w:firstLine="514" w:firstLineChars="245"/>
        <w:rPr>
          <w:rFonts w:ascii="宋体" w:hAnsi="宋体" w:cs="宋体"/>
          <w:color w:val="auto"/>
          <w:szCs w:val="21"/>
          <w:highlight w:val="none"/>
        </w:rPr>
      </w:pPr>
      <w:r>
        <w:rPr>
          <w:rFonts w:ascii="宋体" w:hAnsi="宋体" w:cs="宋体"/>
          <w:color w:val="auto"/>
          <w:szCs w:val="21"/>
          <w:highlight w:val="none"/>
        </w:rPr>
        <w:t>(3) 承包人应加强文明施工，保障道路通畅的管理</w:t>
      </w:r>
    </w:p>
    <w:p w14:paraId="7D4DD7AD">
      <w:pPr>
        <w:tabs>
          <w:tab w:val="left" w:pos="1080"/>
        </w:tabs>
        <w:spacing w:line="300" w:lineRule="auto"/>
        <w:ind w:firstLine="420"/>
        <w:rPr>
          <w:rFonts w:ascii="宋体" w:hAnsi="宋体" w:cs="宋体"/>
          <w:color w:val="auto"/>
          <w:szCs w:val="21"/>
          <w:highlight w:val="none"/>
        </w:rPr>
      </w:pPr>
      <w:r>
        <w:rPr>
          <w:rFonts w:hint="default" w:ascii="Calibri" w:hAnsi="Calibri" w:cs="Calibri"/>
          <w:color w:val="auto"/>
          <w:szCs w:val="21"/>
          <w:highlight w:val="none"/>
        </w:rPr>
        <w:t>①</w:t>
      </w:r>
      <w:r>
        <w:rPr>
          <w:rFonts w:ascii="宋体" w:hAnsi="宋体" w:cs="宋体"/>
          <w:color w:val="auto"/>
          <w:szCs w:val="21"/>
          <w:highlight w:val="none"/>
        </w:rPr>
        <w:t>承包人在施工期内应按国家、交通主管部门与公路管理机构文明施工，保障畅通的有关规定组织施工，对出现的交通堵塞无条件地采取措施进行疏通。</w:t>
      </w:r>
    </w:p>
    <w:p w14:paraId="3F8F320D">
      <w:pPr>
        <w:tabs>
          <w:tab w:val="left" w:pos="1080"/>
        </w:tabs>
        <w:spacing w:line="300" w:lineRule="auto"/>
        <w:ind w:firstLine="420"/>
        <w:rPr>
          <w:rFonts w:ascii="宋体" w:hAnsi="宋体" w:cs="宋体"/>
          <w:color w:val="auto"/>
          <w:szCs w:val="21"/>
          <w:highlight w:val="none"/>
        </w:rPr>
      </w:pPr>
      <w:r>
        <w:rPr>
          <w:rFonts w:hint="default" w:ascii="Calibri" w:hAnsi="Calibri" w:cs="Calibri"/>
          <w:color w:val="auto"/>
          <w:szCs w:val="21"/>
          <w:highlight w:val="none"/>
        </w:rPr>
        <w:t>②</w:t>
      </w:r>
      <w:r>
        <w:rPr>
          <w:rFonts w:ascii="宋体" w:hAnsi="宋体" w:cs="宋体"/>
          <w:color w:val="auto"/>
          <w:szCs w:val="21"/>
          <w:highlight w:val="none"/>
        </w:rPr>
        <w:t>小修保养工程项目</w:t>
      </w:r>
    </w:p>
    <w:p w14:paraId="3D340C96">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(i)破坏旧路必须作出交通维持与恢复路面通行条件方案并必须取得业主的批准，未经批准进行旧路开挖与填筑的，业主有权责令停工，并由承包人恢复原良好的通车条件，并需承担一切费用。</w:t>
      </w:r>
    </w:p>
    <w:p w14:paraId="1C891EF4">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(ii)不得在道路上堆放材料或占道施工影响交通。</w:t>
      </w:r>
    </w:p>
    <w:p w14:paraId="3F0F9351">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路基、路面施工应避免出现晴天扬尘，雨天打滑影响安全与交通和影响群众生活、生产的现象。</w:t>
      </w:r>
    </w:p>
    <w:p w14:paraId="1E7A03B5">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维持交通的路基施工应保证表面平整，保证通畅。</w:t>
      </w:r>
    </w:p>
    <w:p w14:paraId="766C2019">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4</w:t>
      </w:r>
      <w:r>
        <w:rPr>
          <w:rFonts w:ascii="宋体" w:hAnsi="宋体" w:cs="宋体"/>
          <w:color w:val="auto"/>
          <w:szCs w:val="21"/>
          <w:highlight w:val="none"/>
        </w:rPr>
        <w:t>) 承包人应自觉接受交通主管部门、质量监督单位、公路管理机构的监督，对指出的问题进行认真的整改，及时报告处理结果。</w:t>
      </w:r>
    </w:p>
    <w:p w14:paraId="796C9155">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在整个施工过程中，业主对承包人履行责任有权进行监督，并向承包人提出整改要求。承包人应认真履行责任，执行业主的指令，否则将按第22.1款视为承包人违约。</w:t>
      </w:r>
    </w:p>
    <w:p w14:paraId="70D6EEC8">
      <w:pPr>
        <w:numPr>
          <w:ilvl w:val="0"/>
          <w:numId w:val="2"/>
        </w:numPr>
        <w:tabs>
          <w:tab w:val="left" w:pos="1080"/>
        </w:tabs>
        <w:spacing w:line="300" w:lineRule="auto"/>
        <w:ind w:firstLine="420"/>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发包人对承包人</w:t>
      </w:r>
      <w:r>
        <w:rPr>
          <w:rFonts w:hint="eastAsia" w:ascii="宋体" w:hAnsi="宋体" w:cs="宋体"/>
          <w:color w:val="auto"/>
          <w:szCs w:val="21"/>
          <w:highlight w:val="none"/>
        </w:rPr>
        <w:t>考核办法及评分标准</w:t>
      </w:r>
    </w:p>
    <w:p w14:paraId="7A231B08">
      <w:pPr>
        <w:pStyle w:val="2"/>
        <w:ind w:firstLine="630" w:firstLineChars="300"/>
        <w:rPr>
          <w:rFonts w:hint="default" w:eastAsia="宋体"/>
          <w:color w:val="auto"/>
          <w:highlight w:val="none"/>
          <w:lang w:val="en-US" w:eastAsia="zh-CN"/>
        </w:rPr>
      </w:pPr>
      <w:r>
        <w:rPr>
          <w:rFonts w:hint="eastAsia" w:ascii="宋体" w:hAnsi="宋体" w:eastAsia="宋体" w:cs="宋体"/>
          <w:color w:val="auto"/>
          <w:szCs w:val="21"/>
          <w:highlight w:val="none"/>
          <w:lang w:val="en-US" w:eastAsia="zh-CN"/>
        </w:rPr>
        <w:t>本项目采用日常检查+月度检查考核方式，即目标+清单考核，考核方式如下：</w:t>
      </w:r>
    </w:p>
    <w:p w14:paraId="401513BF">
      <w:pPr>
        <w:tabs>
          <w:tab w:val="left" w:pos="1080"/>
        </w:tabs>
        <w:spacing w:line="300" w:lineRule="auto"/>
        <w:ind w:firstLine="420"/>
        <w:rPr>
          <w:rFonts w:hint="eastAsia" w:ascii="宋体" w:hAnsi="宋体" w:cs="宋体"/>
          <w:color w:val="auto"/>
          <w:szCs w:val="21"/>
          <w:highlight w:val="none"/>
          <w:lang w:val="en-US" w:eastAsia="zh-CN"/>
        </w:rPr>
      </w:pPr>
      <w:r>
        <w:rPr>
          <w:rFonts w:hint="default" w:ascii="Calibri" w:hAnsi="Calibri" w:cs="Calibri"/>
          <w:color w:val="auto"/>
          <w:szCs w:val="21"/>
          <w:highlight w:val="none"/>
          <w:lang w:val="en-US" w:eastAsia="zh-CN"/>
        </w:rPr>
        <w:t>①</w:t>
      </w:r>
      <w:r>
        <w:rPr>
          <w:rFonts w:hint="eastAsia" w:ascii="宋体" w:hAnsi="宋体" w:cs="宋体"/>
          <w:color w:val="auto"/>
          <w:szCs w:val="21"/>
          <w:highlight w:val="none"/>
          <w:lang w:val="en-US" w:eastAsia="zh-CN"/>
        </w:rPr>
        <w:t>日常检查（养护清单考核）。养护企业按照天峨中心下达的养护工作部署制定养护工作计划，建立健全工作机制，按时按质完成各项指标任务。天峨中心考核办不定期对养护企业完成工作指标任务的进度和质量、安全进行监督、检查，确保年度养护目标任务全面完成。</w:t>
      </w:r>
    </w:p>
    <w:p w14:paraId="7079F07E">
      <w:pPr>
        <w:tabs>
          <w:tab w:val="left" w:pos="1080"/>
        </w:tabs>
        <w:spacing w:line="300" w:lineRule="auto"/>
        <w:ind w:firstLine="420"/>
        <w:rPr>
          <w:rFonts w:hint="eastAsia" w:ascii="宋体" w:hAnsi="宋体" w:cs="宋体"/>
          <w:color w:val="auto"/>
          <w:szCs w:val="21"/>
          <w:highlight w:val="none"/>
          <w:lang w:val="en-US" w:eastAsia="zh-CN"/>
        </w:rPr>
      </w:pPr>
      <w:r>
        <w:rPr>
          <w:rFonts w:hint="default" w:ascii="Calibri" w:hAnsi="Calibri" w:cs="Calibri"/>
          <w:color w:val="auto"/>
          <w:szCs w:val="21"/>
          <w:highlight w:val="none"/>
          <w:lang w:val="en-US" w:eastAsia="zh-CN"/>
        </w:rPr>
        <w:t>②</w:t>
      </w:r>
      <w:r>
        <w:rPr>
          <w:rFonts w:hint="eastAsia" w:ascii="宋体" w:hAnsi="宋体" w:cs="宋体"/>
          <w:color w:val="auto"/>
          <w:szCs w:val="21"/>
          <w:highlight w:val="none"/>
          <w:lang w:val="en-US" w:eastAsia="zh-CN"/>
        </w:rPr>
        <w:t>月度考核（养护目标考核）。每月前 5 个工作日，由考核办根据年度目标任务和养护计划，对养护承包企业上月度养护工作完成情况进行考核。其中 11 月连同 12 月（第四季度）一起考核。</w:t>
      </w:r>
    </w:p>
    <w:p w14:paraId="1B1EE91B">
      <w:pPr>
        <w:tabs>
          <w:tab w:val="left" w:pos="1080"/>
        </w:tabs>
        <w:spacing w:line="300" w:lineRule="auto"/>
        <w:ind w:firstLine="420"/>
        <w:rPr>
          <w:rFonts w:hint="eastAsia" w:ascii="宋体" w:hAnsi="宋体" w:cs="宋体"/>
          <w:color w:val="auto"/>
          <w:szCs w:val="21"/>
          <w:highlight w:val="none"/>
          <w:lang w:val="en-US" w:eastAsia="zh-CN"/>
        </w:rPr>
      </w:pPr>
      <w:r>
        <w:rPr>
          <w:rFonts w:hint="default" w:ascii="Calibri" w:hAnsi="Calibri" w:cs="Calibri"/>
          <w:color w:val="auto"/>
          <w:szCs w:val="21"/>
          <w:highlight w:val="none"/>
          <w:lang w:val="en-US" w:eastAsia="zh-CN"/>
        </w:rPr>
        <w:t>③</w:t>
      </w:r>
      <w:r>
        <w:rPr>
          <w:rFonts w:hint="eastAsia" w:ascii="宋体" w:hAnsi="宋体" w:cs="宋体"/>
          <w:color w:val="auto"/>
          <w:szCs w:val="21"/>
          <w:highlight w:val="none"/>
          <w:lang w:val="en-US" w:eastAsia="zh-CN"/>
        </w:rPr>
        <w:t>考评分数计算=养护管理得分+安全管理得分。</w:t>
      </w:r>
    </w:p>
    <w:p w14:paraId="73C8744F">
      <w:pPr>
        <w:tabs>
          <w:tab w:val="left" w:pos="1080"/>
        </w:tabs>
        <w:spacing w:line="300" w:lineRule="auto"/>
        <w:ind w:firstLine="42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结果反馈。天峨中心向养护企业书面反馈考评得分。养护企业对考评得分如有异议，可在收到书面反馈后 5 个工作日内向考核办提出书面复核申请。</w:t>
      </w:r>
    </w:p>
    <w:p w14:paraId="6646B688">
      <w:pPr>
        <w:tabs>
          <w:tab w:val="left" w:pos="1080"/>
        </w:tabs>
        <w:spacing w:line="300" w:lineRule="auto"/>
        <w:ind w:firstLine="42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（6）考评等次划分</w:t>
      </w:r>
    </w:p>
    <w:p w14:paraId="2F19F065">
      <w:pPr>
        <w:tabs>
          <w:tab w:val="left" w:pos="1080"/>
        </w:tabs>
        <w:spacing w:line="300" w:lineRule="auto"/>
        <w:ind w:firstLine="420"/>
        <w:rPr>
          <w:rFonts w:hint="eastAsia" w:ascii="宋体" w:hAnsi="宋体" w:cs="宋体"/>
          <w:color w:val="auto"/>
          <w:szCs w:val="21"/>
          <w:highlight w:val="none"/>
          <w:lang w:val="en-US" w:eastAsia="zh-CN"/>
        </w:rPr>
      </w:pPr>
      <w:r>
        <w:rPr>
          <w:rFonts w:hint="default" w:ascii="Calibri" w:hAnsi="Calibri" w:cs="Calibri"/>
          <w:color w:val="auto"/>
          <w:szCs w:val="21"/>
          <w:highlight w:val="none"/>
          <w:lang w:val="en-US" w:eastAsia="zh-CN"/>
        </w:rPr>
        <w:t>①</w:t>
      </w:r>
      <w:r>
        <w:rPr>
          <w:rFonts w:hint="eastAsia" w:ascii="宋体" w:hAnsi="宋体" w:cs="宋体"/>
          <w:color w:val="auto"/>
          <w:szCs w:val="21"/>
          <w:highlight w:val="none"/>
          <w:lang w:val="en-US" w:eastAsia="zh-CN"/>
        </w:rPr>
        <w:t>考核得分等于或高于 90 分的，评定为合格，认定为完成养护目标任务。</w:t>
      </w:r>
    </w:p>
    <w:p w14:paraId="13728635">
      <w:pPr>
        <w:tabs>
          <w:tab w:val="left" w:pos="1080"/>
        </w:tabs>
        <w:spacing w:line="300" w:lineRule="auto"/>
        <w:ind w:firstLine="420"/>
        <w:rPr>
          <w:rFonts w:hint="eastAsia" w:ascii="宋体" w:hAnsi="宋体" w:cs="宋体"/>
          <w:color w:val="auto"/>
          <w:szCs w:val="21"/>
          <w:highlight w:val="none"/>
          <w:lang w:val="en-US" w:eastAsia="zh-CN"/>
        </w:rPr>
      </w:pPr>
      <w:r>
        <w:rPr>
          <w:rFonts w:hint="default" w:ascii="Calibri" w:hAnsi="Calibri" w:cs="Calibri"/>
          <w:color w:val="auto"/>
          <w:szCs w:val="21"/>
          <w:highlight w:val="none"/>
          <w:lang w:val="en-US" w:eastAsia="zh-CN"/>
        </w:rPr>
        <w:t>②</w:t>
      </w:r>
      <w:r>
        <w:rPr>
          <w:rFonts w:hint="eastAsia" w:ascii="宋体" w:hAnsi="宋体" w:cs="宋体"/>
          <w:color w:val="auto"/>
          <w:szCs w:val="21"/>
          <w:highlight w:val="none"/>
          <w:lang w:val="en-US" w:eastAsia="zh-CN"/>
        </w:rPr>
        <w:t>考核得分低于 90 分的，评定为不合格，如果养护企业立即进行整改，且在规定时限内按要求完成整改的，且下个月考核评定为合格的，视同完成养护目标任务。</w:t>
      </w:r>
    </w:p>
    <w:p w14:paraId="1BF1ED24">
      <w:pPr>
        <w:tabs>
          <w:tab w:val="left" w:pos="1080"/>
        </w:tabs>
        <w:spacing w:line="300" w:lineRule="auto"/>
        <w:ind w:firstLine="420"/>
        <w:rPr>
          <w:rFonts w:hint="eastAsia" w:ascii="宋体" w:hAnsi="宋体" w:cs="宋体"/>
          <w:color w:val="auto"/>
          <w:szCs w:val="21"/>
          <w:highlight w:val="none"/>
          <w:lang w:val="en-US" w:eastAsia="zh-CN"/>
        </w:rPr>
      </w:pPr>
      <w:r>
        <w:rPr>
          <w:rFonts w:hint="default" w:ascii="Calibri" w:hAnsi="Calibri" w:cs="Calibri"/>
          <w:color w:val="auto"/>
          <w:szCs w:val="21"/>
          <w:highlight w:val="none"/>
          <w:lang w:val="en-US" w:eastAsia="zh-CN"/>
        </w:rPr>
        <w:t>③</w:t>
      </w:r>
      <w:r>
        <w:rPr>
          <w:rFonts w:hint="eastAsia" w:ascii="宋体" w:hAnsi="宋体" w:cs="宋体"/>
          <w:color w:val="auto"/>
          <w:szCs w:val="21"/>
          <w:highlight w:val="none"/>
          <w:lang w:val="en-US" w:eastAsia="zh-CN"/>
        </w:rPr>
        <w:t>连续 2 个月考核得分都低于 90 分评定为不合格的，养护企业立即进行整改，同时由天峨中心指定养护企业另外出资金（资金总额计算方法为比 90 分每降低1分按1万元计算，依此类推计算）进行实施相应的专项养护工作，养护企业按时完成专项养护工作的，视同完成养护目标任务。</w:t>
      </w:r>
    </w:p>
    <w:p w14:paraId="3A48A181">
      <w:pPr>
        <w:tabs>
          <w:tab w:val="left" w:pos="1080"/>
        </w:tabs>
        <w:spacing w:line="300" w:lineRule="auto"/>
        <w:ind w:firstLine="42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（7） 考核结果运用</w:t>
      </w:r>
    </w:p>
    <w:p w14:paraId="312F6ABC">
      <w:pPr>
        <w:tabs>
          <w:tab w:val="left" w:pos="1080"/>
        </w:tabs>
        <w:spacing w:line="300" w:lineRule="auto"/>
        <w:ind w:firstLine="420"/>
        <w:rPr>
          <w:rFonts w:hint="eastAsia" w:ascii="宋体" w:hAnsi="宋体" w:cs="宋体"/>
          <w:color w:val="auto"/>
          <w:szCs w:val="21"/>
          <w:highlight w:val="none"/>
          <w:lang w:val="en-US" w:eastAsia="zh-CN"/>
        </w:rPr>
      </w:pPr>
      <w:r>
        <w:rPr>
          <w:rFonts w:hint="default" w:ascii="Calibri" w:hAnsi="Calibri" w:cs="Calibri"/>
          <w:color w:val="auto"/>
          <w:szCs w:val="21"/>
          <w:highlight w:val="none"/>
          <w:lang w:val="en-US" w:eastAsia="zh-CN"/>
        </w:rPr>
        <w:t>①</w:t>
      </w:r>
      <w:r>
        <w:rPr>
          <w:rFonts w:hint="eastAsia" w:ascii="宋体" w:hAnsi="宋体" w:cs="宋体"/>
          <w:color w:val="auto"/>
          <w:szCs w:val="21"/>
          <w:highlight w:val="none"/>
          <w:lang w:val="en-US" w:eastAsia="zh-CN"/>
        </w:rPr>
        <w:t>通过定期考核方式，对公路养护市场化项目养护管理工作进行考核评价，考核评价结果作为最终支付资金的重要依据。</w:t>
      </w:r>
    </w:p>
    <w:p w14:paraId="300635F2">
      <w:pPr>
        <w:tabs>
          <w:tab w:val="left" w:pos="1080"/>
        </w:tabs>
        <w:spacing w:line="300" w:lineRule="auto"/>
        <w:ind w:firstLine="420"/>
        <w:rPr>
          <w:rFonts w:hint="eastAsia" w:ascii="宋体" w:hAnsi="宋体" w:cs="宋体"/>
          <w:color w:val="auto"/>
          <w:szCs w:val="21"/>
          <w:highlight w:val="none"/>
          <w:lang w:val="en-US" w:eastAsia="zh-CN"/>
        </w:rPr>
      </w:pPr>
      <w:r>
        <w:rPr>
          <w:rFonts w:hint="default" w:ascii="Calibri" w:hAnsi="Calibri" w:cs="Calibri"/>
          <w:color w:val="auto"/>
          <w:szCs w:val="21"/>
          <w:highlight w:val="none"/>
          <w:lang w:val="en-US" w:eastAsia="zh-CN"/>
        </w:rPr>
        <w:t>②</w:t>
      </w:r>
      <w:r>
        <w:rPr>
          <w:rFonts w:hint="eastAsia" w:ascii="宋体" w:hAnsi="宋体" w:cs="宋体"/>
          <w:color w:val="auto"/>
          <w:szCs w:val="21"/>
          <w:highlight w:val="none"/>
          <w:lang w:val="en-US" w:eastAsia="zh-CN"/>
        </w:rPr>
        <w:t>如果连续 3 个月考核得分低于 90 分评定为不合格的，则终止合同，养护中心没收养护企业的履约金，养护企业应得的进度款按履约的时间按天平均计算。</w:t>
      </w:r>
    </w:p>
    <w:p w14:paraId="479A72A4">
      <w:pPr>
        <w:tabs>
          <w:tab w:val="left" w:pos="1080"/>
        </w:tabs>
        <w:spacing w:line="300" w:lineRule="auto"/>
        <w:ind w:firstLine="420"/>
        <w:rPr>
          <w:color w:val="auto"/>
          <w:highlight w:val="none"/>
        </w:rPr>
      </w:pPr>
      <w:r>
        <w:rPr>
          <w:rFonts w:hint="default" w:ascii="Calibri" w:hAnsi="Calibri" w:cs="Calibri"/>
          <w:color w:val="auto"/>
          <w:szCs w:val="21"/>
          <w:highlight w:val="none"/>
          <w:lang w:val="en-US" w:eastAsia="zh-CN"/>
        </w:rPr>
        <w:t>③</w:t>
      </w:r>
      <w:r>
        <w:rPr>
          <w:rFonts w:hint="eastAsia" w:ascii="宋体" w:hAnsi="宋体" w:cs="宋体"/>
          <w:color w:val="auto"/>
          <w:szCs w:val="21"/>
          <w:highlight w:val="none"/>
          <w:lang w:val="en-US" w:eastAsia="zh-CN"/>
        </w:rPr>
        <w:t>全年考核认定为完成养护目标任务的，且完成广西壮族自治区河池公路发展中心下达的路况指标任务，年底按合同总金额足额支付养护企业。</w:t>
      </w:r>
    </w:p>
    <w:p w14:paraId="6B9EE6B7">
      <w:pPr>
        <w:bidi w:val="0"/>
        <w:rPr>
          <w:rFonts w:ascii="Times New Roman" w:hAnsi="Times New Roman" w:eastAsia="宋体" w:cs="Times New Roman"/>
          <w:b/>
          <w:bCs/>
          <w:color w:val="auto"/>
          <w:sz w:val="21"/>
          <w:szCs w:val="21"/>
          <w:highlight w:val="none"/>
        </w:rPr>
      </w:pPr>
      <w:bookmarkStart w:id="81" w:name="_Toc514759042"/>
      <w:bookmarkStart w:id="82" w:name="_Toc514786895"/>
      <w:r>
        <w:rPr>
          <w:rFonts w:ascii="Times New Roman" w:hAnsi="Times New Roman" w:eastAsia="宋体" w:cs="Times New Roman"/>
          <w:b/>
          <w:bCs/>
          <w:color w:val="auto"/>
          <w:sz w:val="21"/>
          <w:szCs w:val="21"/>
          <w:highlight w:val="none"/>
        </w:rPr>
        <w:t>13.5工程隐蔽部位覆盖前的检查</w:t>
      </w:r>
      <w:bookmarkEnd w:id="81"/>
      <w:bookmarkEnd w:id="82"/>
    </w:p>
    <w:p w14:paraId="0BF18C93">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（增加）13.5.1项补充：</w:t>
      </w:r>
    </w:p>
    <w:p w14:paraId="500217AB">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 xml:space="preserve"> 路面修补隐蔽部位覆盖前应经发包人检查确认,分阶段(工序)进行拍摄或照相,并向发包人提供相关影像相片等书面资料作为计量支付的依据，否则不应给予计量.</w:t>
      </w:r>
    </w:p>
    <w:p w14:paraId="14A8A4FD">
      <w:pPr>
        <w:bidi w:val="0"/>
        <w:rPr>
          <w:rFonts w:ascii="Times New Roman" w:hAnsi="Times New Roman" w:eastAsia="宋体" w:cs="Times New Roman"/>
          <w:b/>
          <w:bCs/>
          <w:color w:val="auto"/>
          <w:sz w:val="21"/>
          <w:szCs w:val="21"/>
          <w:highlight w:val="none"/>
        </w:rPr>
      </w:pPr>
      <w:bookmarkStart w:id="83" w:name="_Toc514786896"/>
      <w:bookmarkStart w:id="84" w:name="_Toc514759043"/>
      <w:r>
        <w:rPr>
          <w:rFonts w:ascii="Times New Roman" w:hAnsi="Times New Roman" w:eastAsia="宋体" w:cs="Times New Roman"/>
          <w:b/>
          <w:bCs/>
          <w:color w:val="auto"/>
          <w:sz w:val="21"/>
          <w:szCs w:val="21"/>
          <w:highlight w:val="none"/>
        </w:rPr>
        <w:t>15.3 变更</w:t>
      </w:r>
      <w:bookmarkEnd w:id="83"/>
      <w:bookmarkEnd w:id="84"/>
    </w:p>
    <w:p w14:paraId="28218C35">
      <w:pPr>
        <w:tabs>
          <w:tab w:val="left" w:pos="1080"/>
        </w:tabs>
        <w:spacing w:line="300" w:lineRule="auto"/>
        <w:ind w:firstLine="420"/>
        <w:rPr>
          <w:rFonts w:hint="eastAsia" w:ascii="宋体" w:hAnsi="宋体" w:cs="宋体"/>
          <w:color w:val="auto"/>
          <w:szCs w:val="21"/>
          <w:highlight w:val="none"/>
        </w:rPr>
      </w:pPr>
      <w:r>
        <w:rPr>
          <w:rFonts w:ascii="宋体" w:hAnsi="宋体" w:cs="宋体"/>
          <w:color w:val="auto"/>
          <w:szCs w:val="21"/>
          <w:highlight w:val="none"/>
        </w:rPr>
        <w:t>（增加）15.3.5项补充：因工作需要发生工程量变化的，由项目业主根据实际情况对工程量清单中的工程数量作出调整，并列入月度计划下达给承包方。</w:t>
      </w:r>
    </w:p>
    <w:p w14:paraId="6999E9B2">
      <w:pPr>
        <w:bidi w:val="0"/>
        <w:rPr>
          <w:rFonts w:hint="eastAsia"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16. 价格调整</w:t>
      </w:r>
    </w:p>
    <w:p w14:paraId="1E0CCBF4">
      <w:pPr>
        <w:tabs>
          <w:tab w:val="left" w:pos="1080"/>
        </w:tabs>
        <w:ind w:firstLine="420"/>
        <w:rPr>
          <w:rFonts w:ascii="宋体" w:hAnsi="宋体"/>
          <w:color w:val="auto"/>
          <w:szCs w:val="21"/>
          <w:highlight w:val="none"/>
        </w:rPr>
      </w:pPr>
      <w:r>
        <w:rPr>
          <w:rFonts w:hint="eastAsia" w:ascii="宋体" w:hAnsi="宋体"/>
          <w:color w:val="auto"/>
          <w:szCs w:val="21"/>
          <w:highlight w:val="none"/>
        </w:rPr>
        <w:t>16.1物价波动引起的价格调整</w:t>
      </w:r>
    </w:p>
    <w:p w14:paraId="170C0DEC">
      <w:pPr>
        <w:tabs>
          <w:tab w:val="left" w:pos="1080"/>
        </w:tabs>
        <w:ind w:firstLine="420"/>
        <w:rPr>
          <w:rFonts w:hint="eastAsia" w:ascii="宋体" w:hAnsi="宋体"/>
          <w:color w:val="auto"/>
          <w:szCs w:val="21"/>
          <w:highlight w:val="none"/>
        </w:rPr>
      </w:pPr>
      <w:r>
        <w:rPr>
          <w:rFonts w:hint="eastAsia" w:ascii="宋体" w:hAnsi="宋体"/>
          <w:color w:val="auto"/>
          <w:szCs w:val="21"/>
          <w:highlight w:val="none"/>
        </w:rPr>
        <w:t>本</w:t>
      </w:r>
      <w:r>
        <w:rPr>
          <w:rFonts w:ascii="宋体" w:hAnsi="宋体"/>
          <w:color w:val="auto"/>
          <w:szCs w:val="21"/>
          <w:highlight w:val="none"/>
        </w:rPr>
        <w:t>工程</w:t>
      </w:r>
      <w:r>
        <w:rPr>
          <w:rFonts w:hint="eastAsia" w:ascii="宋体" w:hAnsi="宋体"/>
          <w:color w:val="auto"/>
          <w:szCs w:val="21"/>
          <w:highlight w:val="none"/>
        </w:rPr>
        <w:t>合同</w:t>
      </w:r>
      <w:r>
        <w:rPr>
          <w:rFonts w:ascii="宋体" w:hAnsi="宋体"/>
          <w:color w:val="auto"/>
          <w:szCs w:val="21"/>
          <w:highlight w:val="none"/>
        </w:rPr>
        <w:t>实施期间不进行价格调整</w:t>
      </w:r>
      <w:r>
        <w:rPr>
          <w:rFonts w:hint="eastAsia" w:ascii="宋体" w:hAnsi="宋体"/>
          <w:color w:val="auto"/>
          <w:szCs w:val="21"/>
          <w:highlight w:val="none"/>
        </w:rPr>
        <w:t>。</w:t>
      </w:r>
    </w:p>
    <w:p w14:paraId="65B04034">
      <w:pPr>
        <w:bidi w:val="0"/>
        <w:rPr>
          <w:rFonts w:hint="eastAsia"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17.1计量</w:t>
      </w:r>
    </w:p>
    <w:p w14:paraId="6D69B482">
      <w:pPr>
        <w:ind w:firstLine="420"/>
        <w:rPr>
          <w:rFonts w:hint="eastAsia" w:ascii="宋体" w:hAnsi="宋体"/>
          <w:color w:val="auto"/>
          <w:highlight w:val="none"/>
        </w:rPr>
      </w:pPr>
      <w:r>
        <w:rPr>
          <w:rFonts w:hint="eastAsia" w:ascii="宋体" w:hAnsi="宋体"/>
          <w:color w:val="auto"/>
          <w:highlight w:val="none"/>
        </w:rPr>
        <w:t>17.1.2计量方法</w:t>
      </w:r>
    </w:p>
    <w:p w14:paraId="5FF35598">
      <w:pPr>
        <w:ind w:firstLine="420"/>
        <w:rPr>
          <w:rFonts w:hint="eastAsia" w:ascii="宋体" w:hAnsi="宋体"/>
          <w:color w:val="auto"/>
          <w:highlight w:val="none"/>
        </w:rPr>
      </w:pPr>
      <w:r>
        <w:rPr>
          <w:rFonts w:hint="eastAsia" w:ascii="宋体" w:hAnsi="宋体"/>
          <w:color w:val="auto"/>
          <w:highlight w:val="none"/>
        </w:rPr>
        <w:t>工程的计量</w:t>
      </w:r>
      <w:r>
        <w:rPr>
          <w:rFonts w:hint="eastAsia" w:ascii="宋体" w:hAnsi="宋体"/>
          <w:b/>
          <w:color w:val="auto"/>
          <w:highlight w:val="none"/>
        </w:rPr>
        <w:t>以</w:t>
      </w:r>
      <w:r>
        <w:rPr>
          <w:rFonts w:hint="eastAsia" w:ascii="宋体" w:hAnsi="宋体"/>
          <w:color w:val="auto"/>
          <w:highlight w:val="none"/>
        </w:rPr>
        <w:t>净值为准。</w:t>
      </w:r>
    </w:p>
    <w:p w14:paraId="46E40FD4">
      <w:pPr>
        <w:ind w:firstLine="420"/>
        <w:rPr>
          <w:rFonts w:hint="eastAsia" w:ascii="宋体" w:hAnsi="宋体"/>
          <w:color w:val="auto"/>
          <w:highlight w:val="none"/>
        </w:rPr>
      </w:pPr>
      <w:r>
        <w:rPr>
          <w:rFonts w:hint="eastAsia" w:ascii="宋体" w:hAnsi="宋体"/>
          <w:color w:val="auto"/>
          <w:highlight w:val="none"/>
        </w:rPr>
        <w:t>17.1.4单价子目的计量</w:t>
      </w:r>
    </w:p>
    <w:p w14:paraId="370EFAB7">
      <w:pPr>
        <w:ind w:firstLine="420"/>
        <w:rPr>
          <w:rFonts w:hint="eastAsia"/>
          <w:color w:val="auto"/>
          <w:highlight w:val="none"/>
        </w:rPr>
      </w:pPr>
      <w:r>
        <w:rPr>
          <w:rFonts w:hint="eastAsia"/>
          <w:color w:val="auto"/>
          <w:highlight w:val="none"/>
        </w:rPr>
        <w:t>该项目100章通则部分的安全生产费按每批次计量金额的1.5%计量支付。</w:t>
      </w:r>
    </w:p>
    <w:p w14:paraId="3BAEFB8A">
      <w:pPr>
        <w:ind w:firstLine="420"/>
        <w:rPr>
          <w:rFonts w:hint="eastAsia"/>
          <w:color w:val="auto"/>
          <w:highlight w:val="none"/>
        </w:rPr>
      </w:pPr>
      <w:r>
        <w:rPr>
          <w:rFonts w:hint="eastAsia"/>
          <w:color w:val="auto"/>
          <w:highlight w:val="none"/>
        </w:rPr>
        <w:t>17.1.5工程量清单中各个子目按照实际发生量的合格产品计量支付。个子目按照实际发生量量支</w:t>
      </w:r>
      <w:bookmarkStart w:id="85" w:name="_Toc514759044"/>
      <w:bookmarkStart w:id="86" w:name="_Toc514786897"/>
    </w:p>
    <w:p w14:paraId="5A00292A">
      <w:pPr>
        <w:ind w:firstLine="422"/>
        <w:rPr>
          <w:rStyle w:val="68"/>
          <w:rFonts w:hint="eastAsia" w:cs="宋体"/>
          <w:color w:val="auto"/>
          <w:sz w:val="21"/>
          <w:szCs w:val="21"/>
          <w:highlight w:val="none"/>
        </w:rPr>
      </w:pPr>
      <w:r>
        <w:rPr>
          <w:rStyle w:val="68"/>
          <w:rFonts w:cs="宋体"/>
          <w:color w:val="auto"/>
          <w:sz w:val="21"/>
          <w:szCs w:val="21"/>
          <w:highlight w:val="none"/>
        </w:rPr>
        <w:t>17.2预付款</w:t>
      </w:r>
      <w:bookmarkEnd w:id="85"/>
      <w:bookmarkEnd w:id="86"/>
      <w:r>
        <w:rPr>
          <w:rStyle w:val="68"/>
          <w:rFonts w:hint="eastAsia" w:cs="宋体"/>
          <w:color w:val="auto"/>
          <w:sz w:val="21"/>
          <w:szCs w:val="21"/>
          <w:highlight w:val="none"/>
        </w:rPr>
        <w:t>（本项目不设预付款）</w:t>
      </w:r>
    </w:p>
    <w:p w14:paraId="3BC44EF4">
      <w:pPr>
        <w:rPr>
          <w:rStyle w:val="68"/>
          <w:rFonts w:hint="eastAsia" w:eastAsia="宋体" w:cs="宋体"/>
          <w:b/>
          <w:bCs/>
          <w:color w:val="auto"/>
          <w:sz w:val="21"/>
          <w:szCs w:val="21"/>
          <w:highlight w:val="none"/>
          <w:lang w:val="en-US" w:eastAsia="zh-CN"/>
        </w:rPr>
      </w:pPr>
      <w:bookmarkStart w:id="87" w:name="_Toc514786898"/>
      <w:bookmarkStart w:id="88" w:name="_Toc514759045"/>
      <w:r>
        <w:rPr>
          <w:rStyle w:val="68"/>
          <w:rFonts w:hint="eastAsia" w:eastAsia="宋体" w:cs="宋体"/>
          <w:b/>
          <w:bCs/>
          <w:color w:val="auto"/>
          <w:sz w:val="21"/>
          <w:szCs w:val="21"/>
          <w:highlight w:val="none"/>
          <w:lang w:val="en-US" w:eastAsia="zh-CN"/>
        </w:rPr>
        <w:t>18.9 竣工文件</w:t>
      </w:r>
      <w:bookmarkEnd w:id="87"/>
      <w:bookmarkEnd w:id="88"/>
    </w:p>
    <w:p w14:paraId="557F5D18">
      <w:pPr>
        <w:tabs>
          <w:tab w:val="left" w:pos="1080"/>
        </w:tabs>
        <w:ind w:firstLine="422"/>
        <w:rPr>
          <w:rFonts w:hint="eastAsia" w:ascii="宋体" w:hAnsi="宋体"/>
          <w:b/>
          <w:bCs/>
          <w:color w:val="auto"/>
          <w:highlight w:val="none"/>
        </w:rPr>
      </w:pPr>
      <w:r>
        <w:rPr>
          <w:rStyle w:val="68"/>
          <w:rFonts w:cs="宋体"/>
          <w:color w:val="auto"/>
          <w:sz w:val="21"/>
          <w:szCs w:val="21"/>
          <w:highlight w:val="none"/>
        </w:rPr>
        <w:t xml:space="preserve"> （增加）</w:t>
      </w:r>
      <w:r>
        <w:rPr>
          <w:rFonts w:hint="eastAsia" w:ascii="宋体" w:hAnsi="宋体"/>
          <w:b/>
          <w:bCs/>
          <w:color w:val="auto"/>
          <w:highlight w:val="none"/>
        </w:rPr>
        <w:t>（增加）工程竣工文件的立卷归档按交通运输部《公路建设项目文件材料立卷归档管理办法》（交办发[2010]382号）和广西壮族自治区公路管理局《广西路网项目公路工程文件材料收集立卷归档及验收实施细则》（修订）（桂路工程发[2014]316号）执行。</w:t>
      </w:r>
    </w:p>
    <w:p w14:paraId="425CE6BA">
      <w:pPr>
        <w:pStyle w:val="7"/>
        <w:tabs>
          <w:tab w:val="center" w:pos="4677"/>
        </w:tabs>
        <w:spacing w:before="120" w:beforeLines="0" w:after="120" w:afterLines="0" w:line="300" w:lineRule="auto"/>
        <w:ind w:left="0" w:leftChars="0" w:firstLine="0" w:firstLineChars="0"/>
        <w:jc w:val="both"/>
        <w:rPr>
          <w:rStyle w:val="68"/>
          <w:rFonts w:hint="eastAsia" w:eastAsia="宋体" w:cs="宋体"/>
          <w:b/>
          <w:bCs/>
          <w:color w:val="auto"/>
          <w:kern w:val="2"/>
          <w:sz w:val="21"/>
          <w:szCs w:val="21"/>
          <w:highlight w:val="none"/>
          <w:lang w:val="en-US" w:eastAsia="zh-CN" w:bidi="ar-SA"/>
        </w:rPr>
      </w:pPr>
      <w:bookmarkStart w:id="89" w:name="_Toc514786899"/>
      <w:bookmarkStart w:id="90" w:name="_Toc514759046"/>
      <w:r>
        <w:rPr>
          <w:rStyle w:val="68"/>
          <w:rFonts w:hint="eastAsia" w:eastAsia="宋体" w:cs="宋体"/>
          <w:b/>
          <w:bCs/>
          <w:color w:val="auto"/>
          <w:kern w:val="2"/>
          <w:sz w:val="21"/>
          <w:szCs w:val="21"/>
          <w:highlight w:val="none"/>
          <w:lang w:val="en-US" w:eastAsia="zh-CN" w:bidi="ar-SA"/>
        </w:rPr>
        <w:t>20.1 工程保险</w:t>
      </w:r>
      <w:bookmarkEnd w:id="77"/>
      <w:bookmarkEnd w:id="78"/>
      <w:bookmarkEnd w:id="79"/>
      <w:bookmarkEnd w:id="80"/>
      <w:bookmarkEnd w:id="89"/>
      <w:bookmarkEnd w:id="90"/>
      <w:r>
        <w:rPr>
          <w:rStyle w:val="68"/>
          <w:rFonts w:hint="eastAsia" w:eastAsia="宋体" w:cs="宋体"/>
          <w:b/>
          <w:bCs/>
          <w:color w:val="auto"/>
          <w:kern w:val="2"/>
          <w:sz w:val="21"/>
          <w:szCs w:val="21"/>
          <w:highlight w:val="none"/>
          <w:lang w:val="en-US" w:eastAsia="zh-CN" w:bidi="ar-SA"/>
        </w:rPr>
        <w:tab/>
      </w:r>
    </w:p>
    <w:p w14:paraId="41BEF0AD">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本项目取消建筑工程一切险</w:t>
      </w:r>
    </w:p>
    <w:p w14:paraId="10955B30">
      <w:pPr>
        <w:bidi w:val="0"/>
        <w:rPr>
          <w:rStyle w:val="68"/>
          <w:rFonts w:hint="eastAsia" w:eastAsia="宋体" w:cs="宋体"/>
          <w:b/>
          <w:bCs/>
          <w:color w:val="auto"/>
          <w:kern w:val="2"/>
          <w:sz w:val="21"/>
          <w:szCs w:val="21"/>
          <w:highlight w:val="none"/>
          <w:lang w:val="en-US" w:eastAsia="zh-CN" w:bidi="ar-SA"/>
        </w:rPr>
      </w:pPr>
      <w:bookmarkStart w:id="91" w:name="_Toc152045744"/>
      <w:bookmarkStart w:id="92" w:name="_Toc514759047"/>
      <w:bookmarkStart w:id="93" w:name="_Toc179632762"/>
      <w:bookmarkStart w:id="94" w:name="_Toc514786900"/>
      <w:bookmarkStart w:id="95" w:name="_Toc152042523"/>
      <w:bookmarkStart w:id="96" w:name="_Toc144974715"/>
      <w:r>
        <w:rPr>
          <w:rStyle w:val="68"/>
          <w:rFonts w:hint="eastAsia" w:eastAsia="宋体" w:cs="宋体"/>
          <w:b/>
          <w:bCs/>
          <w:color w:val="auto"/>
          <w:kern w:val="2"/>
          <w:sz w:val="21"/>
          <w:szCs w:val="21"/>
          <w:highlight w:val="none"/>
          <w:lang w:val="en-US" w:eastAsia="zh-CN" w:bidi="ar-SA"/>
        </w:rPr>
        <w:t>20.2 人员工伤事故的保险</w:t>
      </w:r>
      <w:bookmarkEnd w:id="91"/>
      <w:bookmarkEnd w:id="92"/>
      <w:bookmarkEnd w:id="93"/>
      <w:bookmarkEnd w:id="94"/>
      <w:bookmarkEnd w:id="95"/>
      <w:bookmarkEnd w:id="96"/>
    </w:p>
    <w:p w14:paraId="083363A9">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20.2.1 承包人员工伤事故的保险</w:t>
      </w:r>
    </w:p>
    <w:p w14:paraId="2BB6B87D">
      <w:pPr>
        <w:tabs>
          <w:tab w:val="left" w:pos="1080"/>
        </w:tabs>
        <w:spacing w:line="300" w:lineRule="auto"/>
        <w:ind w:firstLine="420"/>
        <w:rPr>
          <w:rStyle w:val="68"/>
          <w:rFonts w:cs="宋体"/>
          <w:color w:val="auto"/>
          <w:sz w:val="21"/>
          <w:szCs w:val="21"/>
          <w:highlight w:val="none"/>
        </w:rPr>
      </w:pPr>
      <w:r>
        <w:rPr>
          <w:rFonts w:ascii="宋体" w:hAnsi="宋体" w:cs="宋体"/>
          <w:color w:val="auto"/>
          <w:szCs w:val="21"/>
          <w:highlight w:val="none"/>
        </w:rPr>
        <w:t>增加内容：</w:t>
      </w:r>
    </w:p>
    <w:p w14:paraId="260739FF">
      <w:pPr>
        <w:spacing w:line="300" w:lineRule="auto"/>
        <w:ind w:right="-395" w:rightChars="-188" w:firstLine="420"/>
        <w:rPr>
          <w:rFonts w:ascii="宋体" w:hAnsi="宋体" w:cs="宋体"/>
          <w:color w:val="auto"/>
          <w:szCs w:val="21"/>
          <w:highlight w:val="none"/>
        </w:rPr>
      </w:pPr>
      <w:r>
        <w:rPr>
          <w:rFonts w:ascii="宋体" w:hAnsi="宋体" w:cs="宋体"/>
          <w:color w:val="auto"/>
          <w:szCs w:val="21"/>
          <w:highlight w:val="none"/>
        </w:rPr>
        <w:t>办理保险的一切费用均由承包人承担，并包括在工程量清单的单价及总额价中，发包人不单独支付。</w:t>
      </w:r>
    </w:p>
    <w:p w14:paraId="525E17FE">
      <w:pPr>
        <w:bidi w:val="0"/>
        <w:rPr>
          <w:rStyle w:val="68"/>
          <w:rFonts w:hint="eastAsia" w:eastAsia="宋体" w:cs="宋体"/>
          <w:b/>
          <w:bCs/>
          <w:color w:val="auto"/>
          <w:kern w:val="2"/>
          <w:sz w:val="21"/>
          <w:szCs w:val="21"/>
          <w:highlight w:val="none"/>
          <w:lang w:val="en-US" w:eastAsia="zh-CN" w:bidi="ar-SA"/>
        </w:rPr>
      </w:pPr>
      <w:bookmarkStart w:id="97" w:name="_Toc179632763"/>
      <w:bookmarkStart w:id="98" w:name="_Toc152045745"/>
      <w:bookmarkStart w:id="99" w:name="_Toc144974716"/>
      <w:bookmarkStart w:id="100" w:name="_Toc514786901"/>
      <w:bookmarkStart w:id="101" w:name="_Toc152042524"/>
      <w:bookmarkStart w:id="102" w:name="_Toc514759048"/>
      <w:r>
        <w:rPr>
          <w:rStyle w:val="68"/>
          <w:rFonts w:hint="eastAsia" w:eastAsia="宋体" w:cs="宋体"/>
          <w:b/>
          <w:bCs/>
          <w:color w:val="auto"/>
          <w:kern w:val="2"/>
          <w:sz w:val="21"/>
          <w:szCs w:val="21"/>
          <w:highlight w:val="none"/>
          <w:lang w:val="en-US" w:eastAsia="zh-CN" w:bidi="ar-SA"/>
        </w:rPr>
        <w:t>20.3 人身意外伤害险</w:t>
      </w:r>
      <w:bookmarkEnd w:id="97"/>
      <w:bookmarkEnd w:id="98"/>
      <w:bookmarkEnd w:id="99"/>
      <w:bookmarkEnd w:id="100"/>
      <w:bookmarkEnd w:id="101"/>
      <w:bookmarkEnd w:id="102"/>
    </w:p>
    <w:p w14:paraId="3F577076">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20.3.2 承包人应在整个施工期间为其现场机构雇用的全部人员，投保人身意外伤害险，缴纳保险费，并要求其分包人也进行此项保险。办理保险的一切费用均由承包人承担，并包括在工程量清单的单价及总额价中，发包人不单独支付。</w:t>
      </w:r>
    </w:p>
    <w:p w14:paraId="70B0BD75">
      <w:pPr>
        <w:spacing w:line="300" w:lineRule="auto"/>
        <w:ind w:firstLine="420"/>
        <w:rPr>
          <w:rFonts w:ascii="宋体" w:hAnsi="宋体" w:cs="宋体"/>
          <w:color w:val="auto"/>
          <w:szCs w:val="21"/>
          <w:highlight w:val="none"/>
        </w:rPr>
      </w:pPr>
      <w:r>
        <w:rPr>
          <w:rFonts w:ascii="宋体" w:hAnsi="宋体" w:cs="宋体"/>
          <w:color w:val="auto"/>
          <w:szCs w:val="21"/>
          <w:highlight w:val="none"/>
        </w:rPr>
        <w:t>其中：人身意外伤害险每位被保险人的最低保险金额为</w:t>
      </w:r>
      <w:r>
        <w:rPr>
          <w:rFonts w:ascii="宋体" w:hAnsi="宋体" w:cs="宋体"/>
          <w:b/>
          <w:color w:val="auto"/>
          <w:szCs w:val="21"/>
          <w:highlight w:val="none"/>
        </w:rPr>
        <w:t>20万元</w:t>
      </w:r>
      <w:r>
        <w:rPr>
          <w:rFonts w:ascii="宋体" w:hAnsi="宋体" w:cs="宋体"/>
          <w:color w:val="auto"/>
          <w:szCs w:val="21"/>
          <w:highlight w:val="none"/>
        </w:rPr>
        <w:t>人民币，附加意外伤害险医疗险的保险金额为</w:t>
      </w:r>
      <w:r>
        <w:rPr>
          <w:rFonts w:ascii="宋体" w:hAnsi="宋体" w:cs="宋体"/>
          <w:b/>
          <w:color w:val="auto"/>
          <w:szCs w:val="21"/>
          <w:highlight w:val="none"/>
        </w:rPr>
        <w:t>2万元</w:t>
      </w:r>
      <w:r>
        <w:rPr>
          <w:rFonts w:ascii="宋体" w:hAnsi="宋体" w:cs="宋体"/>
          <w:color w:val="auto"/>
          <w:szCs w:val="21"/>
          <w:highlight w:val="none"/>
        </w:rPr>
        <w:t>人民币，每合同段的人身意外伤害险和附加意外伤害医疗险保险费按合同价（不含该保险费）的</w:t>
      </w:r>
      <w:r>
        <w:rPr>
          <w:rFonts w:ascii="宋体" w:hAnsi="宋体" w:cs="宋体"/>
          <w:b/>
          <w:color w:val="auto"/>
          <w:szCs w:val="21"/>
          <w:highlight w:val="none"/>
        </w:rPr>
        <w:t>3‰</w:t>
      </w:r>
      <w:r>
        <w:rPr>
          <w:rFonts w:ascii="宋体" w:hAnsi="宋体" w:cs="宋体"/>
          <w:color w:val="auto"/>
          <w:szCs w:val="21"/>
          <w:highlight w:val="none"/>
        </w:rPr>
        <w:t>计列。人身意外伤害险和附加意外伤害医疗险的保险对象为建筑施工企业参加基建项目建设施工现场从事施工作业和管理的人员。时间上涵盖施工全过程的任一时段，在保险范围上覆盖所有参加工程建设的管理人员、施工人员（含农民工）。保险期限为自施工队伍进场之日起至工程通过竣工验收时止。</w:t>
      </w:r>
    </w:p>
    <w:p w14:paraId="7070488D">
      <w:pPr>
        <w:tabs>
          <w:tab w:val="left" w:pos="1080"/>
        </w:tabs>
        <w:spacing w:line="300" w:lineRule="auto"/>
        <w:ind w:firstLine="420"/>
        <w:rPr>
          <w:rStyle w:val="68"/>
          <w:rFonts w:cs="宋体"/>
          <w:color w:val="auto"/>
          <w:sz w:val="21"/>
          <w:szCs w:val="21"/>
          <w:highlight w:val="none"/>
        </w:rPr>
      </w:pPr>
      <w:r>
        <w:rPr>
          <w:rFonts w:ascii="宋体" w:hAnsi="宋体" w:cs="宋体"/>
          <w:color w:val="auto"/>
          <w:szCs w:val="21"/>
          <w:highlight w:val="none"/>
        </w:rPr>
        <w:t>施工合同签订后工程开工前</w:t>
      </w:r>
      <w:r>
        <w:rPr>
          <w:rFonts w:ascii="宋体" w:hAnsi="宋体" w:cs="宋体"/>
          <w:b/>
          <w:color w:val="auto"/>
          <w:szCs w:val="21"/>
          <w:highlight w:val="none"/>
        </w:rPr>
        <w:t>15</w:t>
      </w:r>
      <w:r>
        <w:rPr>
          <w:rFonts w:ascii="宋体" w:hAnsi="宋体" w:cs="宋体"/>
          <w:color w:val="auto"/>
          <w:szCs w:val="21"/>
          <w:highlight w:val="none"/>
        </w:rPr>
        <w:t>日，承包人必须按有关规定与保险公司签订人身意外伤害险和附加意外伤害医疗险以及其他需要投保的保险的保险合同。</w:t>
      </w:r>
    </w:p>
    <w:p w14:paraId="26576D41">
      <w:pPr>
        <w:bidi w:val="0"/>
        <w:rPr>
          <w:rStyle w:val="68"/>
          <w:rFonts w:hint="eastAsia" w:eastAsia="宋体" w:cs="宋体"/>
          <w:b/>
          <w:bCs/>
          <w:color w:val="auto"/>
          <w:kern w:val="2"/>
          <w:sz w:val="21"/>
          <w:szCs w:val="21"/>
          <w:highlight w:val="none"/>
          <w:lang w:val="en-US" w:eastAsia="zh-CN" w:bidi="ar-SA"/>
        </w:rPr>
      </w:pPr>
      <w:bookmarkStart w:id="103" w:name="_Toc514759049"/>
      <w:bookmarkStart w:id="104" w:name="_Toc514786902"/>
      <w:r>
        <w:rPr>
          <w:rStyle w:val="68"/>
          <w:rFonts w:hint="eastAsia" w:eastAsia="宋体" w:cs="宋体"/>
          <w:b/>
          <w:bCs/>
          <w:color w:val="auto"/>
          <w:kern w:val="2"/>
          <w:sz w:val="21"/>
          <w:szCs w:val="21"/>
          <w:highlight w:val="none"/>
          <w:lang w:val="en-US" w:eastAsia="zh-CN" w:bidi="ar-SA"/>
        </w:rPr>
        <w:t>20.4  第三者责任险</w:t>
      </w:r>
      <w:bookmarkEnd w:id="103"/>
      <w:bookmarkEnd w:id="104"/>
    </w:p>
    <w:p w14:paraId="33539A87">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修改20.4.2款为：第三者责任险由承包人以承包人与项目法人的名义联名投保，保险费由承包人承担并支付，供应商应在所报的单价或总额价中对该保险费予以考虑，发包人不单独进行计量与支付。</w:t>
      </w:r>
    </w:p>
    <w:p w14:paraId="18D8CEFB">
      <w:pPr>
        <w:bidi w:val="0"/>
        <w:rPr>
          <w:rStyle w:val="68"/>
          <w:rFonts w:hint="eastAsia" w:eastAsia="宋体" w:cs="宋体"/>
          <w:b/>
          <w:bCs/>
          <w:color w:val="auto"/>
          <w:kern w:val="2"/>
          <w:sz w:val="21"/>
          <w:szCs w:val="21"/>
          <w:highlight w:val="none"/>
          <w:lang w:val="en-US" w:eastAsia="zh-CN" w:bidi="ar-SA"/>
        </w:rPr>
      </w:pPr>
      <w:bookmarkStart w:id="105" w:name="_Toc514786903"/>
      <w:bookmarkStart w:id="106" w:name="_Toc514759050"/>
      <w:r>
        <w:rPr>
          <w:rStyle w:val="68"/>
          <w:rFonts w:hint="eastAsia" w:eastAsia="宋体" w:cs="宋体"/>
          <w:b/>
          <w:bCs/>
          <w:color w:val="auto"/>
          <w:kern w:val="2"/>
          <w:sz w:val="21"/>
          <w:szCs w:val="21"/>
          <w:highlight w:val="none"/>
          <w:lang w:val="en-US" w:eastAsia="zh-CN" w:bidi="ar-SA"/>
        </w:rPr>
        <w:t>21.1不可抗力的确认</w:t>
      </w:r>
      <w:bookmarkEnd w:id="105"/>
      <w:bookmarkEnd w:id="106"/>
    </w:p>
    <w:p w14:paraId="04C1886E">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公路工程专用合同条款21. 1款</w:t>
      </w:r>
    </w:p>
    <w:p w14:paraId="35B98925">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21.1.1  (6）项目专用合同条款约定的其他情形：</w:t>
      </w:r>
      <w:r>
        <w:rPr>
          <w:rFonts w:ascii="宋体" w:hAnsi="宋体" w:cs="宋体"/>
          <w:color w:val="auto"/>
          <w:szCs w:val="21"/>
          <w:highlight w:val="none"/>
          <w:u w:val="single"/>
        </w:rPr>
        <w:t xml:space="preserve">   /  </w:t>
      </w:r>
      <w:r>
        <w:rPr>
          <w:rFonts w:ascii="宋体" w:hAnsi="宋体" w:cs="宋体"/>
          <w:color w:val="auto"/>
          <w:szCs w:val="21"/>
          <w:highlight w:val="none"/>
        </w:rPr>
        <w:t xml:space="preserve"> </w:t>
      </w:r>
    </w:p>
    <w:p w14:paraId="69D603BD">
      <w:pPr>
        <w:bidi w:val="0"/>
        <w:rPr>
          <w:rStyle w:val="68"/>
          <w:rFonts w:hint="eastAsia" w:eastAsia="宋体" w:cs="宋体"/>
          <w:b/>
          <w:bCs/>
          <w:color w:val="auto"/>
          <w:kern w:val="2"/>
          <w:sz w:val="21"/>
          <w:szCs w:val="21"/>
          <w:highlight w:val="none"/>
          <w:lang w:val="en-US" w:eastAsia="zh-CN" w:bidi="ar-SA"/>
        </w:rPr>
      </w:pPr>
      <w:bookmarkStart w:id="107" w:name="_Toc514786904"/>
      <w:bookmarkStart w:id="108" w:name="_Toc514759051"/>
      <w:r>
        <w:rPr>
          <w:rStyle w:val="68"/>
          <w:rFonts w:hint="eastAsia" w:eastAsia="宋体" w:cs="宋体"/>
          <w:b/>
          <w:bCs/>
          <w:color w:val="auto"/>
          <w:kern w:val="2"/>
          <w:sz w:val="21"/>
          <w:szCs w:val="21"/>
          <w:highlight w:val="none"/>
          <w:lang w:val="en-US" w:eastAsia="zh-CN" w:bidi="ar-SA"/>
        </w:rPr>
        <w:t>22.1  承包人违约</w:t>
      </w:r>
      <w:bookmarkEnd w:id="107"/>
      <w:bookmarkEnd w:id="108"/>
    </w:p>
    <w:p w14:paraId="2B073B4D">
      <w:pPr>
        <w:bidi w:val="0"/>
        <w:rPr>
          <w:rStyle w:val="68"/>
          <w:rFonts w:hint="eastAsia" w:eastAsia="宋体" w:cs="宋体"/>
          <w:b/>
          <w:bCs/>
          <w:color w:val="auto"/>
          <w:kern w:val="2"/>
          <w:sz w:val="21"/>
          <w:szCs w:val="21"/>
          <w:highlight w:val="none"/>
          <w:lang w:val="en-US" w:eastAsia="zh-CN" w:bidi="ar-SA"/>
        </w:rPr>
      </w:pPr>
      <w:r>
        <w:rPr>
          <w:rStyle w:val="68"/>
          <w:rFonts w:hint="eastAsia" w:eastAsia="宋体" w:cs="宋体"/>
          <w:b/>
          <w:bCs/>
          <w:color w:val="auto"/>
          <w:kern w:val="2"/>
          <w:sz w:val="21"/>
          <w:szCs w:val="21"/>
          <w:highlight w:val="none"/>
          <w:lang w:val="en-US" w:eastAsia="zh-CN" w:bidi="ar-SA"/>
        </w:rPr>
        <w:t>22.1.1承包人违约的情形</w:t>
      </w:r>
    </w:p>
    <w:p w14:paraId="20E5D8F1">
      <w:pPr>
        <w:autoSpaceDE w:val="0"/>
        <w:autoSpaceDN w:val="0"/>
        <w:adjustRightInd w:val="0"/>
        <w:ind w:firstLine="420"/>
        <w:rPr>
          <w:rFonts w:hint="eastAsia" w:ascii="宋体" w:hAnsi="宋体"/>
          <w:color w:val="auto"/>
          <w:szCs w:val="21"/>
          <w:highlight w:val="none"/>
        </w:rPr>
      </w:pPr>
      <w:r>
        <w:rPr>
          <w:rFonts w:hint="eastAsia" w:ascii="宋体" w:hAnsi="宋体"/>
          <w:color w:val="auto"/>
          <w:szCs w:val="21"/>
          <w:highlight w:val="none"/>
        </w:rPr>
        <w:t>(注：（1）-（8）同国家九部委《标准施工招标文件》及《公路工程标准施工招标文件》2018版，本处不加修改引用)</w:t>
      </w:r>
    </w:p>
    <w:p w14:paraId="510EE3C2">
      <w:pPr>
        <w:ind w:firstLine="420"/>
        <w:rPr>
          <w:rFonts w:hint="eastAsia" w:ascii="宋体" w:hAnsi="宋体"/>
          <w:color w:val="auto"/>
          <w:szCs w:val="21"/>
          <w:highlight w:val="none"/>
        </w:rPr>
      </w:pPr>
      <w:r>
        <w:rPr>
          <w:rFonts w:hint="eastAsia" w:ascii="宋体" w:hAnsi="宋体"/>
          <w:color w:val="auto"/>
          <w:szCs w:val="21"/>
          <w:highlight w:val="none"/>
        </w:rPr>
        <w:t>(1)承包人未能按合同进度计划及时完成合同约定的工作，</w:t>
      </w:r>
      <w:r>
        <w:rPr>
          <w:rFonts w:hint="eastAsia" w:ascii="宋体" w:hAnsi="宋体"/>
          <w:b/>
          <w:color w:val="auto"/>
          <w:szCs w:val="21"/>
          <w:highlight w:val="none"/>
        </w:rPr>
        <w:t>已</w:t>
      </w:r>
      <w:r>
        <w:rPr>
          <w:rFonts w:hint="eastAsia" w:ascii="宋体" w:hAnsi="宋体"/>
          <w:color w:val="auto"/>
          <w:szCs w:val="21"/>
          <w:highlight w:val="none"/>
        </w:rPr>
        <w:t>造成或预期造成工期延误；</w:t>
      </w:r>
    </w:p>
    <w:p w14:paraId="730761D2">
      <w:pPr>
        <w:ind w:firstLine="420"/>
        <w:rPr>
          <w:rFonts w:hint="eastAsia" w:ascii="宋体" w:hAnsi="宋体"/>
          <w:color w:val="auto"/>
          <w:szCs w:val="21"/>
          <w:highlight w:val="none"/>
        </w:rPr>
      </w:pPr>
      <w:r>
        <w:rPr>
          <w:rFonts w:hint="eastAsia" w:ascii="宋体" w:hAnsi="宋体"/>
          <w:color w:val="auto"/>
          <w:szCs w:val="21"/>
          <w:highlight w:val="none"/>
        </w:rPr>
        <w:t>(2)承包人在缺陷责任期内，未能对工程接受证书所列的缺陷清单的内容或缺陷责任期内发生的缺陷进行修复，而又拒绝按监理人（业主）指示再进行修补；</w:t>
      </w:r>
    </w:p>
    <w:p w14:paraId="7EEFABDF">
      <w:pPr>
        <w:ind w:firstLine="420"/>
        <w:rPr>
          <w:rFonts w:hint="eastAsia" w:ascii="宋体" w:hAnsi="宋体"/>
          <w:color w:val="auto"/>
          <w:szCs w:val="21"/>
          <w:highlight w:val="none"/>
        </w:rPr>
      </w:pPr>
      <w:r>
        <w:rPr>
          <w:rFonts w:hint="eastAsia" w:ascii="宋体" w:hAnsi="宋体"/>
          <w:color w:val="auto"/>
          <w:szCs w:val="21"/>
          <w:highlight w:val="none"/>
        </w:rPr>
        <w:t>(3）承包人无法继续履行或明确表示不履行或实质上</w:t>
      </w:r>
      <w:r>
        <w:rPr>
          <w:rFonts w:hint="eastAsia" w:ascii="宋体" w:hAnsi="宋体"/>
          <w:b/>
          <w:color w:val="auto"/>
          <w:szCs w:val="21"/>
          <w:highlight w:val="none"/>
        </w:rPr>
        <w:t>已</w:t>
      </w:r>
      <w:r>
        <w:rPr>
          <w:rFonts w:hint="eastAsia" w:ascii="宋体" w:hAnsi="宋体"/>
          <w:color w:val="auto"/>
          <w:szCs w:val="21"/>
          <w:highlight w:val="none"/>
        </w:rPr>
        <w:t>停止履行合同；</w:t>
      </w:r>
    </w:p>
    <w:p w14:paraId="6409CC47">
      <w:pPr>
        <w:ind w:firstLine="420"/>
        <w:rPr>
          <w:rFonts w:hint="eastAsia" w:ascii="宋体" w:hAnsi="宋体"/>
          <w:color w:val="auto"/>
          <w:szCs w:val="21"/>
          <w:highlight w:val="none"/>
        </w:rPr>
      </w:pPr>
      <w:r>
        <w:rPr>
          <w:rFonts w:hint="eastAsia" w:ascii="宋体" w:hAnsi="宋体"/>
          <w:color w:val="auto"/>
          <w:szCs w:val="21"/>
          <w:highlight w:val="none"/>
        </w:rPr>
        <w:t>(4)承包人未能按期开工；</w:t>
      </w:r>
    </w:p>
    <w:p w14:paraId="32C85B1E">
      <w:pPr>
        <w:ind w:firstLine="420"/>
        <w:rPr>
          <w:rFonts w:hint="eastAsia" w:ascii="宋体" w:hAnsi="宋体"/>
          <w:color w:val="auto"/>
          <w:szCs w:val="21"/>
          <w:highlight w:val="none"/>
        </w:rPr>
      </w:pPr>
      <w:r>
        <w:rPr>
          <w:rFonts w:hint="eastAsia" w:ascii="宋体" w:hAnsi="宋体"/>
          <w:color w:val="auto"/>
          <w:szCs w:val="21"/>
          <w:highlight w:val="none"/>
        </w:rPr>
        <w:t>(5)经监理人和发包人检查，发现承包人有安全问题或有违反安全管理规章制度的情况；</w:t>
      </w:r>
    </w:p>
    <w:p w14:paraId="47FAA312">
      <w:pPr>
        <w:ind w:firstLine="420"/>
        <w:rPr>
          <w:rFonts w:hint="eastAsia" w:ascii="宋体" w:hAnsi="宋体"/>
          <w:color w:val="auto"/>
          <w:szCs w:val="21"/>
          <w:highlight w:val="none"/>
        </w:rPr>
      </w:pPr>
      <w:r>
        <w:rPr>
          <w:rFonts w:hint="eastAsia" w:ascii="宋体" w:hAnsi="宋体"/>
          <w:color w:val="auto"/>
          <w:szCs w:val="21"/>
          <w:highlight w:val="none"/>
        </w:rPr>
        <w:t>(6）承包人不按合同约定履行义务的其他情况。</w:t>
      </w:r>
    </w:p>
    <w:p w14:paraId="3A0535B5">
      <w:pPr>
        <w:ind w:firstLine="422"/>
        <w:rPr>
          <w:rFonts w:ascii="宋体" w:hAnsi="宋体"/>
          <w:b/>
          <w:color w:val="auto"/>
          <w:szCs w:val="21"/>
          <w:highlight w:val="none"/>
        </w:rPr>
      </w:pPr>
      <w:r>
        <w:rPr>
          <w:rFonts w:hint="eastAsia" w:ascii="宋体" w:hAnsi="宋体" w:cs="宋体"/>
          <w:b/>
          <w:color w:val="auto"/>
          <w:szCs w:val="21"/>
          <w:highlight w:val="none"/>
        </w:rPr>
        <w:t xml:space="preserve">   </w:t>
      </w:r>
      <w:r>
        <w:rPr>
          <w:rFonts w:hint="eastAsia" w:ascii="宋体" w:hAnsi="宋体"/>
          <w:b/>
          <w:color w:val="auto"/>
          <w:szCs w:val="21"/>
          <w:highlight w:val="none"/>
        </w:rPr>
        <w:t>（增加）</w:t>
      </w:r>
    </w:p>
    <w:p w14:paraId="0D13D134">
      <w:pPr>
        <w:ind w:firstLine="422"/>
        <w:rPr>
          <w:rFonts w:hint="eastAsia" w:ascii="宋体" w:hAnsi="宋体"/>
          <w:b/>
          <w:color w:val="auto"/>
          <w:szCs w:val="21"/>
          <w:highlight w:val="none"/>
        </w:rPr>
      </w:pPr>
      <w:r>
        <w:rPr>
          <w:rFonts w:hint="eastAsia" w:ascii="宋体" w:hAnsi="宋体"/>
          <w:b/>
          <w:color w:val="auto"/>
          <w:szCs w:val="21"/>
          <w:highlight w:val="none"/>
        </w:rPr>
        <w:t>（7）违反《广西路网工程施工标准化技术指南(试行)》的相关规定；</w:t>
      </w:r>
    </w:p>
    <w:p w14:paraId="2254DA10">
      <w:pPr>
        <w:ind w:firstLine="422"/>
        <w:rPr>
          <w:rFonts w:ascii="宋体" w:hAnsi="宋体" w:cs="宋体"/>
          <w:b/>
          <w:color w:val="auto"/>
          <w:szCs w:val="21"/>
          <w:highlight w:val="none"/>
        </w:rPr>
      </w:pPr>
      <w:r>
        <w:rPr>
          <w:rFonts w:hint="eastAsia" w:ascii="宋体" w:hAnsi="宋体"/>
          <w:b/>
          <w:color w:val="auto"/>
          <w:szCs w:val="21"/>
          <w:highlight w:val="none"/>
        </w:rPr>
        <w:t>（8）违反《广西壮族自治区公路发展中心公路工程建设农民工管理实施细则（修订</w:t>
      </w:r>
      <w:r>
        <w:rPr>
          <w:rFonts w:ascii="宋体" w:hAnsi="宋体"/>
          <w:b/>
          <w:color w:val="auto"/>
          <w:szCs w:val="21"/>
          <w:highlight w:val="none"/>
        </w:rPr>
        <w:t>）</w:t>
      </w:r>
      <w:r>
        <w:rPr>
          <w:rFonts w:hint="eastAsia" w:ascii="宋体" w:hAnsi="宋体"/>
          <w:b/>
          <w:color w:val="auto"/>
          <w:szCs w:val="21"/>
          <w:highlight w:val="none"/>
        </w:rPr>
        <w:t>》的相关规定。</w:t>
      </w:r>
    </w:p>
    <w:p w14:paraId="75ABF092">
      <w:pPr>
        <w:spacing w:line="300" w:lineRule="auto"/>
        <w:ind w:firstLine="277" w:firstLineChars="132"/>
        <w:rPr>
          <w:rFonts w:ascii="宋体" w:hAnsi="宋体" w:cs="宋体"/>
          <w:b/>
          <w:color w:val="auto"/>
          <w:szCs w:val="21"/>
          <w:highlight w:val="none"/>
        </w:rPr>
      </w:pPr>
      <w:r>
        <w:rPr>
          <w:rFonts w:ascii="宋体" w:hAnsi="宋体" w:cs="宋体"/>
          <w:b/>
          <w:color w:val="auto"/>
          <w:szCs w:val="21"/>
          <w:highlight w:val="none"/>
        </w:rPr>
        <w:t>22.1.2  对承包人违约的处理</w:t>
      </w:r>
    </w:p>
    <w:p w14:paraId="10569D65">
      <w:pPr>
        <w:spacing w:line="300" w:lineRule="auto"/>
        <w:ind w:firstLine="420"/>
        <w:rPr>
          <w:rFonts w:hint="eastAsia" w:ascii="宋体" w:hAnsi="宋体" w:cs="宋体"/>
          <w:color w:val="auto"/>
          <w:szCs w:val="21"/>
          <w:highlight w:val="none"/>
        </w:rPr>
      </w:pPr>
      <w:r>
        <w:rPr>
          <w:rFonts w:hint="eastAsia" w:ascii="宋体" w:hAnsi="宋体" w:cs="宋体"/>
          <w:color w:val="auto"/>
          <w:szCs w:val="21"/>
          <w:highlight w:val="none"/>
        </w:rPr>
        <w:t>(注：（1）-（4）同国家九部委《标准施工招标文件》及《公路工程标准施工招标文件》2018版，本处不加修改引用)</w:t>
      </w:r>
    </w:p>
    <w:p w14:paraId="2C2D9A10">
      <w:pPr>
        <w:spacing w:line="300" w:lineRule="auto"/>
        <w:ind w:firstLine="420"/>
        <w:rPr>
          <w:rFonts w:ascii="宋体" w:hAnsi="宋体" w:cs="宋体"/>
          <w:color w:val="auto"/>
          <w:szCs w:val="21"/>
          <w:highlight w:val="none"/>
        </w:rPr>
      </w:pPr>
      <w:r>
        <w:rPr>
          <w:rFonts w:ascii="宋体" w:hAnsi="宋体" w:cs="宋体"/>
          <w:color w:val="auto"/>
          <w:szCs w:val="21"/>
          <w:highlight w:val="none"/>
        </w:rPr>
        <w:t>（1）承包人发生第22.1.1</w:t>
      </w:r>
      <w:r>
        <w:rPr>
          <w:rFonts w:hint="eastAsia" w:ascii="宋体" w:hAnsi="宋体" w:cs="宋体"/>
          <w:color w:val="auto"/>
          <w:szCs w:val="21"/>
          <w:highlight w:val="none"/>
        </w:rPr>
        <w:t>(3)</w:t>
      </w:r>
      <w:r>
        <w:rPr>
          <w:rFonts w:ascii="宋体" w:hAnsi="宋体" w:cs="宋体"/>
          <w:color w:val="auto"/>
          <w:szCs w:val="21"/>
          <w:highlight w:val="none"/>
        </w:rPr>
        <w:t>目约定的违约情形时，发包人可通知承包人立即解除合同，并按有关法律处理。</w:t>
      </w:r>
    </w:p>
    <w:p w14:paraId="2E337107">
      <w:pPr>
        <w:spacing w:line="300" w:lineRule="auto"/>
        <w:ind w:firstLine="420"/>
        <w:rPr>
          <w:rFonts w:ascii="宋体" w:hAnsi="宋体" w:cs="宋体"/>
          <w:color w:val="auto"/>
          <w:szCs w:val="21"/>
          <w:highlight w:val="none"/>
        </w:rPr>
      </w:pPr>
      <w:r>
        <w:rPr>
          <w:rFonts w:ascii="宋体" w:hAnsi="宋体" w:cs="宋体"/>
          <w:color w:val="auto"/>
          <w:szCs w:val="21"/>
          <w:highlight w:val="none"/>
        </w:rPr>
        <w:t>（2）承包人发生第22.1.1</w:t>
      </w:r>
      <w:r>
        <w:rPr>
          <w:rFonts w:hint="eastAsia" w:ascii="宋体" w:hAnsi="宋体" w:cs="宋体"/>
          <w:color w:val="auto"/>
          <w:szCs w:val="21"/>
          <w:highlight w:val="none"/>
        </w:rPr>
        <w:t>(3)</w:t>
      </w:r>
      <w:r>
        <w:rPr>
          <w:rFonts w:ascii="宋体" w:hAnsi="宋体" w:cs="宋体"/>
          <w:color w:val="auto"/>
          <w:szCs w:val="21"/>
          <w:highlight w:val="none"/>
        </w:rPr>
        <w:t>目约定以外的违约情形时，发包人可向承包人发出整改通知，要求其在指定的期限内改正。承包人应承担其违约所引起的费用增加和（或）工期延误。</w:t>
      </w:r>
    </w:p>
    <w:p w14:paraId="2D96B1E7">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（3）经检查证明承包人已采取了有效措施纠正违约行为，具备复工条件的可由发包人签发复工通知进行复工。</w:t>
      </w:r>
    </w:p>
    <w:p w14:paraId="33F8F9B0">
      <w:pPr>
        <w:tabs>
          <w:tab w:val="left" w:pos="1080"/>
        </w:tabs>
        <w:spacing w:line="300" w:lineRule="auto"/>
        <w:ind w:firstLine="420"/>
        <w:rPr>
          <w:rFonts w:ascii="宋体" w:hAnsi="宋体" w:cs="宋体"/>
          <w:color w:val="auto"/>
          <w:szCs w:val="21"/>
          <w:highlight w:val="none"/>
        </w:rPr>
      </w:pPr>
      <w:r>
        <w:rPr>
          <w:rFonts w:ascii="宋体" w:hAnsi="宋体" w:cs="宋体"/>
          <w:color w:val="auto"/>
          <w:szCs w:val="21"/>
          <w:highlight w:val="none"/>
        </w:rPr>
        <w:t>（4）承包人发生第22.1.1项约定的违约情况时，无论发包人是否解除合同，发包人均有权向承包人</w:t>
      </w:r>
      <w:r>
        <w:rPr>
          <w:rFonts w:ascii="宋体" w:hAnsi="宋体" w:cs="宋体"/>
          <w:b/>
          <w:color w:val="auto"/>
          <w:szCs w:val="21"/>
          <w:highlight w:val="none"/>
        </w:rPr>
        <w:t>课以</w:t>
      </w:r>
      <w:r>
        <w:rPr>
          <w:rFonts w:ascii="宋体" w:hAnsi="宋体" w:cs="宋体"/>
          <w:color w:val="auto"/>
          <w:szCs w:val="21"/>
          <w:highlight w:val="none"/>
        </w:rPr>
        <w:t>违约金，并由发包人将其违约行为上报省级交通主管部门，作为不良记录纳</w:t>
      </w:r>
      <w:r>
        <w:rPr>
          <w:rFonts w:hint="eastAsia" w:ascii="宋体" w:hAnsi="宋体" w:cs="宋体"/>
          <w:b/>
          <w:color w:val="auto"/>
          <w:szCs w:val="21"/>
          <w:highlight w:val="none"/>
        </w:rPr>
        <w:t>入</w:t>
      </w:r>
      <w:r>
        <w:rPr>
          <w:rFonts w:ascii="宋体" w:hAnsi="宋体" w:cs="宋体"/>
          <w:color w:val="auto"/>
          <w:szCs w:val="21"/>
          <w:highlight w:val="none"/>
        </w:rPr>
        <w:t>公路建设市场信用信息管理系统。</w:t>
      </w:r>
    </w:p>
    <w:p w14:paraId="5E75343A">
      <w:pPr>
        <w:tabs>
          <w:tab w:val="left" w:pos="1080"/>
        </w:tabs>
        <w:spacing w:line="300" w:lineRule="auto"/>
        <w:ind w:firstLine="422"/>
        <w:rPr>
          <w:rFonts w:ascii="宋体" w:hAnsi="宋体" w:cs="宋体"/>
          <w:b/>
          <w:color w:val="auto"/>
          <w:szCs w:val="21"/>
          <w:highlight w:val="none"/>
        </w:rPr>
      </w:pPr>
      <w:r>
        <w:rPr>
          <w:rFonts w:ascii="宋体" w:hAnsi="宋体" w:cs="宋体"/>
          <w:b/>
          <w:color w:val="auto"/>
          <w:szCs w:val="21"/>
          <w:highlight w:val="none"/>
        </w:rPr>
        <w:t>增加</w:t>
      </w:r>
    </w:p>
    <w:p w14:paraId="026EE26F">
      <w:pPr>
        <w:tabs>
          <w:tab w:val="left" w:pos="1080"/>
        </w:tabs>
        <w:spacing w:line="300" w:lineRule="auto"/>
        <w:ind w:firstLine="422"/>
        <w:rPr>
          <w:rFonts w:ascii="宋体" w:hAnsi="宋体" w:cs="宋体"/>
          <w:b/>
          <w:color w:val="auto"/>
          <w:szCs w:val="21"/>
          <w:highlight w:val="none"/>
        </w:rPr>
      </w:pPr>
      <w:r>
        <w:rPr>
          <w:rFonts w:ascii="宋体" w:hAnsi="宋体" w:cs="宋体"/>
          <w:b/>
          <w:color w:val="auto"/>
          <w:szCs w:val="21"/>
          <w:highlight w:val="none"/>
        </w:rPr>
        <w:t>（</w:t>
      </w:r>
      <w:r>
        <w:rPr>
          <w:rFonts w:hint="eastAsia" w:ascii="宋体" w:hAnsi="宋体" w:cs="宋体"/>
          <w:b/>
          <w:color w:val="auto"/>
          <w:szCs w:val="21"/>
          <w:highlight w:val="none"/>
        </w:rPr>
        <w:t>5</w:t>
      </w:r>
      <w:r>
        <w:rPr>
          <w:rFonts w:ascii="宋体" w:hAnsi="宋体" w:cs="宋体"/>
          <w:b/>
          <w:color w:val="auto"/>
          <w:szCs w:val="21"/>
          <w:highlight w:val="none"/>
        </w:rPr>
        <w:t>）承包人存在以下情形的，可对承包人处以以下违约金：</w:t>
      </w:r>
    </w:p>
    <w:p w14:paraId="4AD60AAD">
      <w:pPr>
        <w:tabs>
          <w:tab w:val="left" w:pos="1080"/>
        </w:tabs>
        <w:ind w:firstLine="420"/>
        <w:rPr>
          <w:rFonts w:hint="eastAsia" w:ascii="宋体" w:hAnsi="宋体"/>
          <w:color w:val="auto"/>
          <w:szCs w:val="21"/>
          <w:highlight w:val="none"/>
        </w:rPr>
      </w:pPr>
      <w:r>
        <w:rPr>
          <w:rFonts w:hint="eastAsia" w:ascii="宋体" w:hAnsi="宋体"/>
          <w:color w:val="auto"/>
          <w:szCs w:val="21"/>
          <w:highlight w:val="none"/>
        </w:rPr>
        <w:t>a.发生质量事故，未按有关规定和时间向有关部门报告的,处2000元/次；</w:t>
      </w:r>
    </w:p>
    <w:p w14:paraId="2CB99A49">
      <w:pPr>
        <w:tabs>
          <w:tab w:val="left" w:pos="1080"/>
        </w:tabs>
        <w:ind w:firstLine="420"/>
        <w:rPr>
          <w:rFonts w:hint="eastAsia" w:ascii="宋体" w:hAnsi="宋体"/>
          <w:color w:val="auto"/>
          <w:szCs w:val="21"/>
          <w:highlight w:val="none"/>
        </w:rPr>
      </w:pPr>
      <w:r>
        <w:rPr>
          <w:rFonts w:hint="eastAsia" w:ascii="宋体" w:hAnsi="宋体"/>
          <w:color w:val="auto"/>
          <w:szCs w:val="21"/>
          <w:highlight w:val="none"/>
        </w:rPr>
        <w:t>b.出现二、三级一般质量事故，且承包人负有直接责任，或不能证明其履行其职责的,处5000元/次；</w:t>
      </w:r>
    </w:p>
    <w:p w14:paraId="6DE2B314">
      <w:pPr>
        <w:tabs>
          <w:tab w:val="left" w:pos="1080"/>
        </w:tabs>
        <w:ind w:firstLine="420"/>
        <w:rPr>
          <w:rFonts w:hint="eastAsia" w:ascii="宋体" w:hAnsi="宋体"/>
          <w:color w:val="auto"/>
          <w:szCs w:val="21"/>
          <w:highlight w:val="none"/>
        </w:rPr>
      </w:pPr>
      <w:r>
        <w:rPr>
          <w:rFonts w:hint="eastAsia" w:ascii="宋体" w:hAnsi="宋体"/>
          <w:color w:val="auto"/>
          <w:szCs w:val="21"/>
          <w:highlight w:val="none"/>
        </w:rPr>
        <w:t>c.发生一级一般质量事故或重大质量事故，且承包人负有直接责任，或不能证明其履行其职责的,处10000元/次；</w:t>
      </w:r>
    </w:p>
    <w:p w14:paraId="4359E716">
      <w:pPr>
        <w:tabs>
          <w:tab w:val="left" w:pos="1080"/>
        </w:tabs>
        <w:ind w:firstLine="420"/>
        <w:rPr>
          <w:rFonts w:hint="eastAsia" w:ascii="宋体" w:hAnsi="宋体"/>
          <w:color w:val="auto"/>
          <w:szCs w:val="21"/>
          <w:highlight w:val="none"/>
        </w:rPr>
      </w:pPr>
      <w:r>
        <w:rPr>
          <w:rFonts w:hint="eastAsia" w:ascii="宋体" w:hAnsi="宋体"/>
          <w:color w:val="auto"/>
          <w:szCs w:val="21"/>
          <w:highlight w:val="none"/>
        </w:rPr>
        <w:t>d.因质量问题被地市级及以上交通主管部门、质量监督单位、公路管理机构通报（批评）的，对承包人处20000元违约金/次，红牌警告</w:t>
      </w:r>
      <w:r>
        <w:rPr>
          <w:rFonts w:hint="eastAsia" w:ascii="宋体" w:hAnsi="宋体"/>
          <w:b/>
          <w:color w:val="auto"/>
          <w:szCs w:val="21"/>
          <w:highlight w:val="none"/>
        </w:rPr>
        <w:t>处</w:t>
      </w:r>
      <w:r>
        <w:rPr>
          <w:rFonts w:hint="eastAsia" w:ascii="宋体" w:hAnsi="宋体"/>
          <w:color w:val="auto"/>
          <w:szCs w:val="21"/>
          <w:highlight w:val="none"/>
        </w:rPr>
        <w:t>10000元/次，黄牌警告</w:t>
      </w:r>
      <w:r>
        <w:rPr>
          <w:rFonts w:hint="eastAsia" w:ascii="宋体" w:hAnsi="宋体"/>
          <w:b/>
          <w:color w:val="auto"/>
          <w:szCs w:val="21"/>
          <w:highlight w:val="none"/>
        </w:rPr>
        <w:t>处</w:t>
      </w:r>
      <w:r>
        <w:rPr>
          <w:rFonts w:hint="eastAsia" w:ascii="宋体" w:hAnsi="宋体"/>
          <w:color w:val="auto"/>
          <w:szCs w:val="21"/>
          <w:highlight w:val="none"/>
        </w:rPr>
        <w:t>5000元/次。</w:t>
      </w:r>
    </w:p>
    <w:p w14:paraId="414D31EA">
      <w:pPr>
        <w:tabs>
          <w:tab w:val="left" w:pos="1080"/>
        </w:tabs>
        <w:ind w:firstLine="420"/>
        <w:rPr>
          <w:rFonts w:hint="eastAsia" w:ascii="宋体" w:hAnsi="宋体"/>
          <w:color w:val="auto"/>
          <w:szCs w:val="21"/>
          <w:highlight w:val="none"/>
        </w:rPr>
      </w:pPr>
      <w:r>
        <w:rPr>
          <w:rFonts w:hint="eastAsia" w:ascii="宋体" w:hAnsi="宋体"/>
          <w:color w:val="auto"/>
          <w:szCs w:val="21"/>
          <w:highlight w:val="none"/>
        </w:rPr>
        <w:t>e．出现一般安全生</w:t>
      </w:r>
      <w:r>
        <w:rPr>
          <w:rFonts w:hint="eastAsia" w:ascii="宋体" w:hAnsi="宋体"/>
          <w:b/>
          <w:color w:val="auto"/>
          <w:szCs w:val="21"/>
          <w:highlight w:val="none"/>
        </w:rPr>
        <w:t>产</w:t>
      </w:r>
      <w:r>
        <w:rPr>
          <w:rFonts w:hint="eastAsia" w:ascii="宋体" w:hAnsi="宋体"/>
          <w:color w:val="auto"/>
          <w:szCs w:val="21"/>
          <w:highlight w:val="none"/>
        </w:rPr>
        <w:t>事故</w:t>
      </w:r>
      <w:r>
        <w:rPr>
          <w:rFonts w:hint="eastAsia" w:ascii="宋体" w:hAnsi="宋体"/>
          <w:b/>
          <w:color w:val="auto"/>
          <w:szCs w:val="21"/>
          <w:highlight w:val="none"/>
        </w:rPr>
        <w:t>且</w:t>
      </w:r>
      <w:r>
        <w:rPr>
          <w:rFonts w:hint="eastAsia" w:ascii="宋体" w:hAnsi="宋体"/>
          <w:color w:val="auto"/>
          <w:szCs w:val="21"/>
          <w:highlight w:val="none"/>
        </w:rPr>
        <w:t>负有责任的或发生重大安全事故不按规定报告的,处1000元/处·次。</w:t>
      </w:r>
    </w:p>
    <w:p w14:paraId="179B31E5">
      <w:pPr>
        <w:tabs>
          <w:tab w:val="left" w:pos="1080"/>
        </w:tabs>
        <w:ind w:firstLine="420"/>
        <w:rPr>
          <w:rFonts w:hint="eastAsia" w:ascii="宋体" w:hAnsi="宋体"/>
          <w:color w:val="auto"/>
          <w:szCs w:val="21"/>
          <w:highlight w:val="none"/>
        </w:rPr>
      </w:pPr>
      <w:r>
        <w:rPr>
          <w:rFonts w:hint="eastAsia" w:ascii="宋体" w:hAnsi="宋体"/>
          <w:color w:val="auto"/>
          <w:szCs w:val="21"/>
          <w:highlight w:val="none"/>
        </w:rPr>
        <w:t>f.出现重大安全生产事故</w:t>
      </w:r>
      <w:r>
        <w:rPr>
          <w:rFonts w:hint="eastAsia" w:ascii="宋体" w:hAnsi="宋体"/>
          <w:b/>
          <w:color w:val="auto"/>
          <w:szCs w:val="21"/>
          <w:highlight w:val="none"/>
        </w:rPr>
        <w:t>且</w:t>
      </w:r>
      <w:r>
        <w:rPr>
          <w:rFonts w:hint="eastAsia" w:ascii="宋体" w:hAnsi="宋体"/>
          <w:color w:val="auto"/>
          <w:szCs w:val="21"/>
          <w:highlight w:val="none"/>
        </w:rPr>
        <w:t>负有责任的，处10000元/处·次。</w:t>
      </w:r>
    </w:p>
    <w:p w14:paraId="3CC35649">
      <w:pPr>
        <w:tabs>
          <w:tab w:val="left" w:pos="1080"/>
        </w:tabs>
        <w:ind w:firstLine="420"/>
        <w:rPr>
          <w:rFonts w:hint="eastAsia" w:ascii="宋体" w:hAnsi="宋体"/>
          <w:color w:val="auto"/>
          <w:szCs w:val="21"/>
          <w:highlight w:val="none"/>
        </w:rPr>
      </w:pPr>
      <w:r>
        <w:rPr>
          <w:rFonts w:hint="eastAsia" w:ascii="宋体" w:hAnsi="宋体"/>
          <w:color w:val="auto"/>
          <w:szCs w:val="21"/>
          <w:highlight w:val="none"/>
        </w:rPr>
        <w:t>g．由于施工原因造成</w:t>
      </w:r>
      <w:r>
        <w:rPr>
          <w:rFonts w:hint="eastAsia" w:ascii="宋体" w:hAnsi="宋体"/>
          <w:b/>
          <w:color w:val="auto"/>
          <w:szCs w:val="21"/>
          <w:highlight w:val="none"/>
        </w:rPr>
        <w:t>环境</w:t>
      </w:r>
      <w:r>
        <w:rPr>
          <w:rFonts w:hint="eastAsia" w:ascii="宋体" w:hAnsi="宋体"/>
          <w:color w:val="auto"/>
          <w:szCs w:val="21"/>
          <w:highlight w:val="none"/>
        </w:rPr>
        <w:t>污染和</w:t>
      </w:r>
      <w:r>
        <w:rPr>
          <w:rFonts w:hint="eastAsia" w:ascii="宋体" w:hAnsi="宋体"/>
          <w:b/>
          <w:color w:val="auto"/>
          <w:szCs w:val="21"/>
          <w:highlight w:val="none"/>
        </w:rPr>
        <w:t>生态</w:t>
      </w:r>
      <w:r>
        <w:rPr>
          <w:rFonts w:hint="eastAsia" w:ascii="宋体" w:hAnsi="宋体"/>
          <w:color w:val="auto"/>
          <w:szCs w:val="21"/>
          <w:highlight w:val="none"/>
        </w:rPr>
        <w:t>破坏</w:t>
      </w:r>
      <w:r>
        <w:rPr>
          <w:rFonts w:hint="eastAsia" w:ascii="宋体" w:hAnsi="宋体"/>
          <w:b/>
          <w:color w:val="auto"/>
          <w:szCs w:val="21"/>
          <w:highlight w:val="none"/>
        </w:rPr>
        <w:t>受</w:t>
      </w:r>
      <w:r>
        <w:rPr>
          <w:rFonts w:hint="eastAsia" w:ascii="宋体" w:hAnsi="宋体"/>
          <w:color w:val="auto"/>
          <w:szCs w:val="21"/>
          <w:highlight w:val="none"/>
        </w:rPr>
        <w:t>群众举报投诉或被环保、水利</w:t>
      </w:r>
      <w:r>
        <w:rPr>
          <w:rFonts w:hint="eastAsia" w:ascii="宋体" w:hAnsi="宋体"/>
          <w:b/>
          <w:color w:val="auto"/>
          <w:szCs w:val="21"/>
          <w:highlight w:val="none"/>
        </w:rPr>
        <w:t>等</w:t>
      </w:r>
      <w:r>
        <w:rPr>
          <w:rFonts w:hint="eastAsia" w:ascii="宋体" w:hAnsi="宋体"/>
          <w:color w:val="auto"/>
          <w:szCs w:val="21"/>
          <w:highlight w:val="none"/>
        </w:rPr>
        <w:t>部门责令整改的，处1000元/次。</w:t>
      </w:r>
    </w:p>
    <w:p w14:paraId="22C3A69D">
      <w:pPr>
        <w:tabs>
          <w:tab w:val="left" w:pos="1080"/>
        </w:tabs>
        <w:ind w:firstLine="420"/>
        <w:rPr>
          <w:rFonts w:hint="eastAsia" w:ascii="宋体" w:hAnsi="宋体"/>
          <w:color w:val="auto"/>
          <w:szCs w:val="21"/>
          <w:highlight w:val="none"/>
        </w:rPr>
      </w:pPr>
      <w:r>
        <w:rPr>
          <w:rFonts w:hint="eastAsia" w:ascii="宋体" w:hAnsi="宋体"/>
          <w:color w:val="auto"/>
          <w:szCs w:val="21"/>
          <w:highlight w:val="none"/>
        </w:rPr>
        <w:t>h.由于承包人原因违反7.3等条款造成交通堵塞，堵车30分钟至60分钟的处3000元/次，堵车60分钟至</w:t>
      </w:r>
      <w:r>
        <w:rPr>
          <w:rFonts w:hint="eastAsia" w:ascii="宋体" w:hAnsi="宋体"/>
          <w:b/>
          <w:color w:val="auto"/>
          <w:szCs w:val="21"/>
          <w:highlight w:val="none"/>
        </w:rPr>
        <w:t>2</w:t>
      </w:r>
      <w:r>
        <w:rPr>
          <w:rFonts w:hint="eastAsia" w:ascii="宋体" w:hAnsi="宋体"/>
          <w:color w:val="auto"/>
          <w:szCs w:val="21"/>
          <w:highlight w:val="none"/>
        </w:rPr>
        <w:t>小时的处5000元/次，堵车</w:t>
      </w:r>
      <w:r>
        <w:rPr>
          <w:rFonts w:hint="eastAsia" w:ascii="宋体" w:hAnsi="宋体"/>
          <w:b/>
          <w:color w:val="auto"/>
          <w:szCs w:val="21"/>
          <w:highlight w:val="none"/>
        </w:rPr>
        <w:t>2</w:t>
      </w:r>
      <w:r>
        <w:rPr>
          <w:rFonts w:hint="eastAsia" w:ascii="宋体" w:hAnsi="宋体"/>
          <w:color w:val="auto"/>
          <w:szCs w:val="21"/>
          <w:highlight w:val="none"/>
        </w:rPr>
        <w:t>小时至</w:t>
      </w:r>
      <w:r>
        <w:rPr>
          <w:rFonts w:hint="eastAsia" w:ascii="宋体" w:hAnsi="宋体"/>
          <w:b/>
          <w:color w:val="auto"/>
          <w:szCs w:val="21"/>
          <w:highlight w:val="none"/>
        </w:rPr>
        <w:t>3</w:t>
      </w:r>
      <w:r>
        <w:rPr>
          <w:rFonts w:hint="eastAsia" w:ascii="宋体" w:hAnsi="宋体"/>
          <w:color w:val="auto"/>
          <w:szCs w:val="21"/>
          <w:highlight w:val="none"/>
        </w:rPr>
        <w:t>小时的处1</w:t>
      </w:r>
      <w:r>
        <w:rPr>
          <w:rFonts w:hint="eastAsia" w:ascii="宋体" w:hAnsi="宋体"/>
          <w:b/>
          <w:color w:val="auto"/>
          <w:szCs w:val="21"/>
          <w:highlight w:val="none"/>
        </w:rPr>
        <w:t>0000</w:t>
      </w:r>
      <w:r>
        <w:rPr>
          <w:rFonts w:hint="eastAsia" w:ascii="宋体" w:hAnsi="宋体"/>
          <w:color w:val="auto"/>
          <w:szCs w:val="21"/>
          <w:highlight w:val="none"/>
        </w:rPr>
        <w:t>元/次，堵车</w:t>
      </w:r>
      <w:r>
        <w:rPr>
          <w:rFonts w:hint="eastAsia" w:ascii="宋体" w:hAnsi="宋体"/>
          <w:b/>
          <w:color w:val="auto"/>
          <w:szCs w:val="21"/>
          <w:highlight w:val="none"/>
        </w:rPr>
        <w:t>3</w:t>
      </w:r>
      <w:r>
        <w:rPr>
          <w:rFonts w:hint="eastAsia" w:ascii="宋体" w:hAnsi="宋体"/>
          <w:color w:val="auto"/>
          <w:szCs w:val="21"/>
          <w:highlight w:val="none"/>
        </w:rPr>
        <w:t>小时以上的每小时（不满1小时按1小时计）处</w:t>
      </w:r>
      <w:r>
        <w:rPr>
          <w:rFonts w:hint="eastAsia" w:ascii="宋体" w:hAnsi="宋体"/>
          <w:b/>
          <w:color w:val="auto"/>
          <w:szCs w:val="21"/>
          <w:highlight w:val="none"/>
        </w:rPr>
        <w:t>10000</w:t>
      </w:r>
      <w:r>
        <w:rPr>
          <w:rFonts w:hint="eastAsia" w:ascii="宋体" w:hAnsi="宋体"/>
          <w:color w:val="auto"/>
          <w:szCs w:val="21"/>
          <w:highlight w:val="none"/>
        </w:rPr>
        <w:t>元，严重的建议上级主管单位进行通报。</w:t>
      </w:r>
    </w:p>
    <w:p w14:paraId="13DB3F52">
      <w:pPr>
        <w:pStyle w:val="69"/>
        <w:shd w:val="clear" w:color="auto" w:fill="auto"/>
        <w:spacing w:after="251" w:line="300" w:lineRule="auto"/>
        <w:ind w:firstLine="420" w:firstLineChars="200"/>
        <w:rPr>
          <w:rFonts w:hint="eastAsia" w:ascii="宋体" w:hAnsi="宋体" w:eastAsia="宋体"/>
          <w:b w:val="0"/>
          <w:bCs w:val="0"/>
          <w:color w:val="auto"/>
          <w:spacing w:val="0"/>
          <w:kern w:val="2"/>
          <w:sz w:val="21"/>
          <w:szCs w:val="21"/>
          <w:highlight w:val="none"/>
        </w:rPr>
      </w:pPr>
      <w:r>
        <w:rPr>
          <w:rFonts w:hint="eastAsia" w:ascii="宋体" w:hAnsi="宋体" w:eastAsia="宋体"/>
          <w:b w:val="0"/>
          <w:bCs w:val="0"/>
          <w:color w:val="auto"/>
          <w:spacing w:val="0"/>
          <w:kern w:val="2"/>
          <w:sz w:val="21"/>
          <w:szCs w:val="21"/>
          <w:highlight w:val="none"/>
        </w:rPr>
        <w:t>j．劳务人员未按规定签订聘用合同并向项目法人、监理工程师报备的,按500元/人次</w:t>
      </w:r>
      <w:r>
        <w:rPr>
          <w:rFonts w:hint="eastAsia" w:ascii="宋体" w:hAnsi="宋体" w:eastAsia="宋体"/>
          <w:bCs w:val="0"/>
          <w:color w:val="auto"/>
          <w:spacing w:val="0"/>
          <w:kern w:val="2"/>
          <w:sz w:val="21"/>
          <w:szCs w:val="21"/>
          <w:highlight w:val="none"/>
        </w:rPr>
        <w:t>进行</w:t>
      </w:r>
      <w:r>
        <w:rPr>
          <w:rFonts w:hint="eastAsia" w:ascii="宋体" w:hAnsi="宋体" w:eastAsia="宋体"/>
          <w:b w:val="0"/>
          <w:bCs w:val="0"/>
          <w:color w:val="auto"/>
          <w:spacing w:val="0"/>
          <w:kern w:val="2"/>
          <w:sz w:val="21"/>
          <w:szCs w:val="21"/>
          <w:highlight w:val="none"/>
        </w:rPr>
        <w:t>处</w:t>
      </w:r>
      <w:r>
        <w:rPr>
          <w:rFonts w:hint="eastAsia" w:ascii="宋体" w:hAnsi="宋体" w:eastAsia="宋体"/>
          <w:bCs w:val="0"/>
          <w:color w:val="auto"/>
          <w:spacing w:val="0"/>
          <w:kern w:val="2"/>
          <w:sz w:val="21"/>
          <w:szCs w:val="21"/>
          <w:highlight w:val="none"/>
        </w:rPr>
        <w:t>罚</w:t>
      </w:r>
      <w:r>
        <w:rPr>
          <w:rFonts w:hint="eastAsia" w:ascii="宋体" w:hAnsi="宋体" w:eastAsia="宋体"/>
          <w:b w:val="0"/>
          <w:bCs w:val="0"/>
          <w:color w:val="auto"/>
          <w:spacing w:val="0"/>
          <w:kern w:val="2"/>
          <w:sz w:val="21"/>
          <w:szCs w:val="21"/>
          <w:highlight w:val="none"/>
        </w:rPr>
        <w:t>。</w:t>
      </w:r>
    </w:p>
    <w:p w14:paraId="1EEAD365">
      <w:pPr>
        <w:tabs>
          <w:tab w:val="left" w:pos="1080"/>
        </w:tabs>
        <w:spacing w:line="300" w:lineRule="auto"/>
        <w:ind w:firstLine="0" w:firstLineChars="0"/>
        <w:rPr>
          <w:rFonts w:ascii="宋体" w:hAnsi="宋体"/>
          <w:b/>
          <w:color w:val="auto"/>
          <w:highlight w:val="none"/>
        </w:rPr>
      </w:pPr>
      <w:r>
        <w:rPr>
          <w:rFonts w:hint="eastAsia" w:ascii="宋体" w:hAnsi="宋体"/>
          <w:b/>
          <w:color w:val="auto"/>
          <w:highlight w:val="none"/>
        </w:rPr>
        <w:t>增加</w:t>
      </w:r>
      <w:r>
        <w:rPr>
          <w:rFonts w:ascii="宋体" w:hAnsi="宋体"/>
          <w:b/>
          <w:color w:val="auto"/>
          <w:highlight w:val="none"/>
        </w:rPr>
        <w:t>：</w:t>
      </w:r>
    </w:p>
    <w:p w14:paraId="2E3558E1">
      <w:pPr>
        <w:tabs>
          <w:tab w:val="left" w:pos="1080"/>
        </w:tabs>
        <w:spacing w:line="300" w:lineRule="auto"/>
        <w:ind w:firstLine="420"/>
        <w:rPr>
          <w:rFonts w:hint="eastAsia" w:ascii="宋体" w:hAnsi="宋体"/>
          <w:color w:val="auto"/>
          <w:highlight w:val="none"/>
        </w:rPr>
      </w:pPr>
      <w:r>
        <w:rPr>
          <w:rFonts w:hint="eastAsia" w:ascii="宋体" w:hAnsi="宋体"/>
          <w:color w:val="auto"/>
          <w:highlight w:val="none"/>
        </w:rPr>
        <w:t>（8</w:t>
      </w:r>
      <w:r>
        <w:rPr>
          <w:rFonts w:ascii="宋体" w:hAnsi="宋体"/>
          <w:color w:val="auto"/>
          <w:highlight w:val="none"/>
        </w:rPr>
        <w:t>）</w:t>
      </w:r>
      <w:r>
        <w:rPr>
          <w:rFonts w:hint="eastAsia" w:ascii="宋体" w:hAnsi="宋体"/>
          <w:color w:val="auto"/>
          <w:highlight w:val="none"/>
        </w:rPr>
        <w:t>违反22.1.1（7）目，发包人可视其情形严重程度对承包人每处处以人民币</w:t>
      </w:r>
      <w:r>
        <w:rPr>
          <w:rFonts w:ascii="宋体" w:hAnsi="宋体"/>
          <w:color w:val="auto"/>
          <w:highlight w:val="none"/>
        </w:rPr>
        <w:t>2</w:t>
      </w:r>
      <w:r>
        <w:rPr>
          <w:rFonts w:hint="eastAsia" w:ascii="宋体" w:hAnsi="宋体"/>
          <w:color w:val="auto"/>
          <w:highlight w:val="none"/>
        </w:rPr>
        <w:t>000元～</w:t>
      </w:r>
      <w:r>
        <w:rPr>
          <w:rFonts w:hint="eastAsia" w:ascii="宋体" w:hAnsi="宋体"/>
          <w:b/>
          <w:color w:val="auto"/>
          <w:highlight w:val="none"/>
        </w:rPr>
        <w:t>50000</w:t>
      </w:r>
      <w:r>
        <w:rPr>
          <w:rFonts w:hint="eastAsia" w:ascii="宋体" w:hAnsi="宋体"/>
          <w:color w:val="auto"/>
          <w:highlight w:val="none"/>
        </w:rPr>
        <w:t>元的违约金。</w:t>
      </w:r>
    </w:p>
    <w:p w14:paraId="55FFB2CB">
      <w:pPr>
        <w:tabs>
          <w:tab w:val="left" w:pos="1080"/>
        </w:tabs>
        <w:spacing w:line="300" w:lineRule="auto"/>
        <w:ind w:firstLine="420"/>
        <w:rPr>
          <w:rFonts w:hint="eastAsia" w:ascii="宋体" w:hAnsi="宋体" w:eastAsia="宋体"/>
          <w:b w:val="0"/>
          <w:bCs w:val="0"/>
          <w:color w:val="auto"/>
          <w:spacing w:val="0"/>
          <w:kern w:val="2"/>
          <w:sz w:val="21"/>
          <w:szCs w:val="21"/>
          <w:highlight w:val="none"/>
        </w:rPr>
      </w:pPr>
      <w:r>
        <w:rPr>
          <w:rFonts w:hint="eastAsia" w:ascii="宋体" w:hAnsi="宋体"/>
          <w:color w:val="auto"/>
          <w:highlight w:val="none"/>
        </w:rPr>
        <w:t>（9</w:t>
      </w:r>
      <w:r>
        <w:rPr>
          <w:rFonts w:ascii="宋体" w:hAnsi="宋体"/>
          <w:color w:val="auto"/>
          <w:highlight w:val="none"/>
        </w:rPr>
        <w:t>）</w:t>
      </w:r>
      <w:r>
        <w:rPr>
          <w:rFonts w:hint="eastAsia" w:ascii="宋体" w:hAnsi="宋体"/>
          <w:color w:val="auto"/>
          <w:highlight w:val="none"/>
        </w:rPr>
        <w:t>违反22.1.1（8）目，发包人可视其情形严重程度对承包人每次处以人民币</w:t>
      </w:r>
      <w:r>
        <w:rPr>
          <w:rFonts w:ascii="宋体" w:hAnsi="宋体"/>
          <w:color w:val="auto"/>
          <w:highlight w:val="none"/>
        </w:rPr>
        <w:t>2</w:t>
      </w:r>
      <w:r>
        <w:rPr>
          <w:rFonts w:hint="eastAsia" w:ascii="宋体" w:hAnsi="宋体"/>
          <w:color w:val="auto"/>
          <w:highlight w:val="none"/>
        </w:rPr>
        <w:t>000元～</w:t>
      </w:r>
      <w:r>
        <w:rPr>
          <w:rFonts w:hint="eastAsia" w:ascii="宋体" w:hAnsi="宋体"/>
          <w:b/>
          <w:color w:val="auto"/>
          <w:highlight w:val="none"/>
        </w:rPr>
        <w:t>20000</w:t>
      </w:r>
      <w:r>
        <w:rPr>
          <w:rFonts w:hint="eastAsia" w:ascii="宋体" w:hAnsi="宋体"/>
          <w:color w:val="auto"/>
          <w:highlight w:val="none"/>
        </w:rPr>
        <w:t>元的违约金。</w:t>
      </w:r>
    </w:p>
    <w:p w14:paraId="5C37C457">
      <w:pPr>
        <w:pStyle w:val="69"/>
        <w:shd w:val="clear" w:color="auto" w:fill="auto"/>
        <w:spacing w:after="251" w:line="300" w:lineRule="auto"/>
        <w:rPr>
          <w:rFonts w:hint="eastAsia" w:ascii="宋体" w:hAnsi="宋体" w:eastAsia="宋体" w:cs="宋体"/>
          <w:b w:val="0"/>
          <w:color w:val="auto"/>
          <w:spacing w:val="0"/>
          <w:sz w:val="21"/>
          <w:szCs w:val="21"/>
          <w:highlight w:val="none"/>
        </w:rPr>
      </w:pPr>
      <w:r>
        <w:rPr>
          <w:rFonts w:hint="eastAsia" w:ascii="宋体" w:hAnsi="宋体" w:eastAsia="宋体" w:cs="宋体"/>
          <w:b w:val="0"/>
          <w:color w:val="auto"/>
          <w:spacing w:val="0"/>
          <w:sz w:val="21"/>
          <w:szCs w:val="21"/>
          <w:highlight w:val="none"/>
        </w:rPr>
        <w:t xml:space="preserve">22.2  </w:t>
      </w:r>
      <w:r>
        <w:rPr>
          <w:rStyle w:val="70"/>
          <w:rFonts w:hint="eastAsia" w:ascii="宋体" w:hAnsi="宋体" w:eastAsia="宋体" w:cs="宋体"/>
          <w:b/>
          <w:bCs w:val="0"/>
          <w:color w:val="auto"/>
          <w:sz w:val="21"/>
          <w:szCs w:val="21"/>
          <w:highlight w:val="none"/>
        </w:rPr>
        <w:t>发包人违约</w:t>
      </w:r>
    </w:p>
    <w:p w14:paraId="64F16E48">
      <w:pPr>
        <w:tabs>
          <w:tab w:val="left" w:leader="underscore" w:pos="8669"/>
        </w:tabs>
        <w:spacing w:line="300" w:lineRule="auto"/>
        <w:ind w:firstLine="420"/>
        <w:rPr>
          <w:rFonts w:ascii="宋体" w:hAnsi="宋体" w:cs="宋体"/>
          <w:b/>
          <w:color w:val="auto"/>
          <w:szCs w:val="21"/>
          <w:highlight w:val="none"/>
        </w:rPr>
      </w:pPr>
      <w:r>
        <w:rPr>
          <w:rStyle w:val="71"/>
          <w:rFonts w:ascii="宋体" w:hAnsi="宋体" w:eastAsia="宋体" w:cs="宋体"/>
          <w:color w:val="auto"/>
          <w:sz w:val="21"/>
          <w:szCs w:val="21"/>
          <w:highlight w:val="none"/>
          <w:lang w:bidi="en-US"/>
        </w:rPr>
        <w:t>22.2.2</w:t>
      </w:r>
      <w:r>
        <w:rPr>
          <w:rStyle w:val="71"/>
          <w:rFonts w:ascii="宋体" w:hAnsi="宋体" w:eastAsia="宋体" w:cs="宋体"/>
          <w:color w:val="auto"/>
          <w:sz w:val="21"/>
          <w:szCs w:val="21"/>
          <w:highlight w:val="none"/>
        </w:rPr>
        <w:t>发包人无正当理由不按时返还履约保证金、质量保证金或农民工资保证金的，发包人应向承包人支付的违约金如下：</w:t>
      </w:r>
      <w:r>
        <w:rPr>
          <w:rStyle w:val="71"/>
          <w:rFonts w:ascii="宋体" w:hAnsi="宋体" w:eastAsia="宋体" w:cs="宋体"/>
          <w:color w:val="auto"/>
          <w:sz w:val="21"/>
          <w:szCs w:val="21"/>
          <w:highlight w:val="none"/>
          <w:u w:val="single"/>
        </w:rPr>
        <w:t xml:space="preserve">   /   </w:t>
      </w:r>
    </w:p>
    <w:p w14:paraId="50365305">
      <w:pPr>
        <w:tabs>
          <w:tab w:val="left" w:pos="1080"/>
        </w:tabs>
        <w:spacing w:line="400" w:lineRule="exact"/>
        <w:ind w:firstLine="198" w:firstLineChars="66"/>
        <w:rPr>
          <w:rFonts w:ascii="宋体" w:hAnsi="宋体" w:cs="宋体"/>
          <w:b/>
          <w:color w:val="auto"/>
          <w:sz w:val="30"/>
          <w:szCs w:val="30"/>
          <w:highlight w:val="none"/>
        </w:rPr>
      </w:pPr>
      <w:r>
        <w:rPr>
          <w:rFonts w:ascii="宋体" w:hAnsi="宋体" w:cs="宋体"/>
          <w:b/>
          <w:color w:val="auto"/>
          <w:sz w:val="30"/>
          <w:szCs w:val="30"/>
          <w:highlight w:val="none"/>
        </w:rPr>
        <w:t>23.1特别约定（增加）</w:t>
      </w:r>
    </w:p>
    <w:p w14:paraId="07827D55">
      <w:pPr>
        <w:pStyle w:val="72"/>
        <w:shd w:val="clear" w:color="auto" w:fill="auto"/>
        <w:tabs>
          <w:tab w:val="left" w:pos="1109"/>
        </w:tabs>
        <w:spacing w:before="0"/>
        <w:ind w:firstLine="472" w:firstLineChars="196"/>
        <w:jc w:val="both"/>
        <w:rPr>
          <w:rFonts w:hint="eastAsia" w:ascii="宋体" w:hAnsi="宋体" w:eastAsia="宋体" w:cs="宋体"/>
          <w:b/>
          <w:color w:val="auto"/>
          <w:spacing w:val="0"/>
          <w:sz w:val="24"/>
          <w:szCs w:val="24"/>
          <w:highlight w:val="none"/>
        </w:rPr>
      </w:pPr>
      <w:r>
        <w:rPr>
          <w:rStyle w:val="73"/>
          <w:rFonts w:hint="eastAsia" w:ascii="宋体" w:hAnsi="宋体" w:eastAsia="宋体" w:cs="宋体"/>
          <w:b/>
          <w:color w:val="auto"/>
          <w:sz w:val="24"/>
          <w:szCs w:val="24"/>
          <w:highlight w:val="none"/>
        </w:rPr>
        <w:t>本工程项目工作内容主要为全年公路日常养护和小修保养，工作内容和投资相对固定，为保证公路养护的延续性和承包人对养护项目的投入积极性，故本项目工程采用一采三年的招标模式，工程投资按2025年、202</w:t>
      </w:r>
      <w:r>
        <w:rPr>
          <w:rStyle w:val="73"/>
          <w:rFonts w:hint="eastAsia" w:ascii="宋体" w:hAnsi="宋体" w:eastAsia="宋体" w:cs="宋体"/>
          <w:b/>
          <w:color w:val="auto"/>
          <w:sz w:val="24"/>
          <w:szCs w:val="24"/>
          <w:highlight w:val="none"/>
          <w:lang w:val="en-US"/>
        </w:rPr>
        <w:t>6</w:t>
      </w:r>
      <w:r>
        <w:rPr>
          <w:rStyle w:val="73"/>
          <w:rFonts w:hint="eastAsia" w:ascii="宋体" w:hAnsi="宋体" w:eastAsia="宋体" w:cs="宋体"/>
          <w:b/>
          <w:color w:val="auto"/>
          <w:sz w:val="24"/>
          <w:szCs w:val="24"/>
          <w:highlight w:val="none"/>
        </w:rPr>
        <w:t>年、202</w:t>
      </w:r>
      <w:r>
        <w:rPr>
          <w:rStyle w:val="73"/>
          <w:rFonts w:hint="eastAsia" w:ascii="宋体" w:hAnsi="宋体" w:eastAsia="宋体" w:cs="宋体"/>
          <w:b/>
          <w:color w:val="auto"/>
          <w:sz w:val="24"/>
          <w:szCs w:val="24"/>
          <w:highlight w:val="none"/>
          <w:lang w:val="en-US"/>
        </w:rPr>
        <w:t>7</w:t>
      </w:r>
      <w:r>
        <w:rPr>
          <w:rStyle w:val="73"/>
          <w:rFonts w:hint="eastAsia" w:ascii="宋体" w:hAnsi="宋体" w:eastAsia="宋体" w:cs="宋体"/>
          <w:b/>
          <w:color w:val="auto"/>
          <w:sz w:val="24"/>
          <w:szCs w:val="24"/>
          <w:highlight w:val="none"/>
        </w:rPr>
        <w:t>年的部门预算逐年到位，如202</w:t>
      </w:r>
      <w:r>
        <w:rPr>
          <w:rStyle w:val="73"/>
          <w:rFonts w:hint="eastAsia" w:ascii="宋体" w:hAnsi="宋体" w:eastAsia="宋体" w:cs="宋体"/>
          <w:b/>
          <w:color w:val="auto"/>
          <w:sz w:val="24"/>
          <w:szCs w:val="24"/>
          <w:highlight w:val="none"/>
          <w:lang w:val="en-US"/>
        </w:rPr>
        <w:t>6</w:t>
      </w:r>
      <w:r>
        <w:rPr>
          <w:rStyle w:val="73"/>
          <w:rFonts w:hint="eastAsia" w:ascii="宋体" w:hAnsi="宋体" w:eastAsia="宋体" w:cs="宋体"/>
          <w:b/>
          <w:color w:val="auto"/>
          <w:sz w:val="24"/>
          <w:szCs w:val="24"/>
          <w:highlight w:val="none"/>
        </w:rPr>
        <w:t>年、202</w:t>
      </w:r>
      <w:r>
        <w:rPr>
          <w:rStyle w:val="73"/>
          <w:rFonts w:hint="eastAsia" w:ascii="宋体" w:hAnsi="宋体" w:eastAsia="宋体" w:cs="宋体"/>
          <w:b/>
          <w:color w:val="auto"/>
          <w:sz w:val="24"/>
          <w:szCs w:val="24"/>
          <w:highlight w:val="none"/>
          <w:lang w:val="en-US"/>
        </w:rPr>
        <w:t>7</w:t>
      </w:r>
      <w:r>
        <w:rPr>
          <w:rStyle w:val="73"/>
          <w:rFonts w:hint="eastAsia" w:ascii="宋体" w:hAnsi="宋体" w:eastAsia="宋体" w:cs="宋体"/>
          <w:b/>
          <w:color w:val="auto"/>
          <w:sz w:val="24"/>
          <w:szCs w:val="24"/>
          <w:highlight w:val="none"/>
        </w:rPr>
        <w:t>年由于上级管理部门政策变化造成本项目无法继续履行，发包人有权单方面终止协议，并及时退还承包人履约保函或按比例退还履约金，承包人应予接受，且发包人不予赔偿承包人的任何损失，承包人参与本次投标时应充分考虑，如参与本项目投标视接受和认可本条款。</w:t>
      </w:r>
    </w:p>
    <w:p w14:paraId="0BDF6D4C">
      <w:pPr>
        <w:tabs>
          <w:tab w:val="left" w:pos="1080"/>
        </w:tabs>
        <w:spacing w:line="300" w:lineRule="auto"/>
        <w:ind w:firstLine="0" w:firstLineChars="0"/>
        <w:rPr>
          <w:rFonts w:hint="eastAsia" w:ascii="宋体" w:hAnsi="宋体"/>
          <w:color w:val="auto"/>
          <w:highlight w:val="none"/>
        </w:rPr>
      </w:pPr>
    </w:p>
    <w:p w14:paraId="4346C9BB">
      <w:pPr>
        <w:pStyle w:val="2"/>
        <w:rPr>
          <w:rFonts w:hint="eastAsia" w:ascii="宋体" w:hAnsi="宋体"/>
          <w:color w:val="auto"/>
          <w:highlight w:val="none"/>
        </w:rPr>
      </w:pPr>
    </w:p>
    <w:p w14:paraId="3CF09DF0">
      <w:pPr>
        <w:rPr>
          <w:rFonts w:hint="eastAsia"/>
          <w:color w:val="auto"/>
          <w:highlight w:val="none"/>
        </w:rPr>
      </w:pPr>
    </w:p>
    <w:p w14:paraId="1C6C55DF">
      <w:pPr>
        <w:tabs>
          <w:tab w:val="left" w:pos="1080"/>
        </w:tabs>
        <w:spacing w:line="320" w:lineRule="exact"/>
        <w:ind w:firstLine="0" w:firstLineChars="0"/>
        <w:rPr>
          <w:rFonts w:ascii="宋体" w:hAnsi="宋体"/>
          <w:b/>
          <w:color w:val="auto"/>
          <w:highlight w:val="none"/>
        </w:rPr>
      </w:pPr>
      <w:r>
        <w:rPr>
          <w:rFonts w:hint="eastAsia" w:ascii="宋体" w:hAnsi="宋体"/>
          <w:b/>
          <w:color w:val="auto"/>
          <w:highlight w:val="none"/>
        </w:rPr>
        <w:t>附</w:t>
      </w:r>
      <w:r>
        <w:rPr>
          <w:rFonts w:ascii="宋体" w:hAnsi="宋体"/>
          <w:b/>
          <w:color w:val="auto"/>
          <w:highlight w:val="none"/>
        </w:rPr>
        <w:t>：</w:t>
      </w:r>
    </w:p>
    <w:p w14:paraId="27C3966C">
      <w:pPr>
        <w:tabs>
          <w:tab w:val="left" w:pos="1080"/>
        </w:tabs>
        <w:spacing w:line="320" w:lineRule="exact"/>
        <w:ind w:left="420" w:firstLine="562"/>
        <w:rPr>
          <w:rFonts w:hint="eastAsia" w:ascii="宋体" w:hAnsi="宋体"/>
          <w:b/>
          <w:color w:val="auto"/>
          <w:sz w:val="28"/>
          <w:highlight w:val="none"/>
        </w:rPr>
      </w:pPr>
    </w:p>
    <w:p w14:paraId="2F5F4DFF">
      <w:pPr>
        <w:tabs>
          <w:tab w:val="left" w:pos="1080"/>
        </w:tabs>
        <w:spacing w:line="320" w:lineRule="exact"/>
        <w:ind w:left="420" w:firstLine="562"/>
        <w:rPr>
          <w:rFonts w:hint="eastAsia" w:ascii="宋体" w:hAnsi="宋体"/>
          <w:b/>
          <w:color w:val="auto"/>
          <w:sz w:val="28"/>
          <w:highlight w:val="none"/>
        </w:rPr>
      </w:pPr>
      <w:r>
        <w:rPr>
          <w:rFonts w:hint="eastAsia" w:ascii="宋体" w:hAnsi="宋体"/>
          <w:b/>
          <w:color w:val="auto"/>
          <w:sz w:val="28"/>
          <w:highlight w:val="none"/>
        </w:rPr>
        <w:t>广西公路管理局公路工程建设农民工工资管理实施细则(修订)</w:t>
      </w:r>
    </w:p>
    <w:p w14:paraId="114555FA">
      <w:pPr>
        <w:tabs>
          <w:tab w:val="left" w:pos="1080"/>
        </w:tabs>
        <w:spacing w:line="320" w:lineRule="exact"/>
        <w:ind w:left="420" w:firstLine="562"/>
        <w:rPr>
          <w:rFonts w:hint="eastAsia" w:ascii="宋体" w:hAnsi="宋体"/>
          <w:b/>
          <w:color w:val="auto"/>
          <w:sz w:val="28"/>
          <w:highlight w:val="none"/>
        </w:rPr>
      </w:pPr>
    </w:p>
    <w:p w14:paraId="0903CFAA">
      <w:pPr>
        <w:tabs>
          <w:tab w:val="left" w:pos="1080"/>
        </w:tabs>
        <w:spacing w:line="320" w:lineRule="exact"/>
        <w:ind w:firstLine="420"/>
        <w:rPr>
          <w:rFonts w:hint="eastAsia" w:ascii="宋体" w:hAnsi="宋体"/>
          <w:color w:val="auto"/>
          <w:highlight w:val="none"/>
        </w:rPr>
      </w:pPr>
      <w:r>
        <w:rPr>
          <w:rFonts w:hint="eastAsia" w:ascii="宋体" w:hAnsi="宋体"/>
          <w:color w:val="auto"/>
          <w:highlight w:val="none"/>
        </w:rPr>
        <w:t xml:space="preserve">  -</w:t>
      </w:r>
      <w:r>
        <w:rPr>
          <w:rFonts w:ascii="宋体" w:hAnsi="宋体"/>
          <w:color w:val="auto"/>
          <w:highlight w:val="none"/>
        </w:rPr>
        <w:t>---</w:t>
      </w:r>
      <w:r>
        <w:rPr>
          <w:rFonts w:hint="eastAsia" w:ascii="宋体" w:hAnsi="宋体"/>
          <w:color w:val="auto"/>
          <w:highlight w:val="none"/>
        </w:rPr>
        <w:t>广西壮族自治区公路管理局《关于印发广西壮族自治区公路管理局公路工程建设农民工管理实施细则（修订）的通知》(桂路工程发[2014]300号)印发</w:t>
      </w:r>
    </w:p>
    <w:p w14:paraId="0CA891C3">
      <w:pPr>
        <w:tabs>
          <w:tab w:val="left" w:pos="1080"/>
        </w:tabs>
        <w:spacing w:line="320" w:lineRule="exact"/>
        <w:ind w:firstLine="420"/>
        <w:rPr>
          <w:rFonts w:hint="eastAsia" w:ascii="宋体" w:hAnsi="宋体"/>
          <w:color w:val="auto"/>
          <w:highlight w:val="none"/>
        </w:rPr>
      </w:pPr>
      <w:r>
        <w:rPr>
          <w:rFonts w:hint="eastAsia" w:ascii="宋体" w:hAnsi="宋体"/>
          <w:color w:val="auto"/>
          <w:highlight w:val="none"/>
        </w:rPr>
        <w:t xml:space="preserve">    </w:t>
      </w:r>
    </w:p>
    <w:p w14:paraId="16FA0A95">
      <w:pPr>
        <w:tabs>
          <w:tab w:val="left" w:pos="1080"/>
        </w:tabs>
        <w:spacing w:line="360" w:lineRule="auto"/>
        <w:ind w:firstLine="420"/>
        <w:rPr>
          <w:rFonts w:hint="eastAsia" w:ascii="宋体" w:hAnsi="宋体"/>
          <w:color w:val="auto"/>
          <w:highlight w:val="none"/>
        </w:rPr>
      </w:pPr>
      <w:r>
        <w:rPr>
          <w:rFonts w:hint="eastAsia" w:ascii="宋体" w:hAnsi="宋体"/>
          <w:color w:val="auto"/>
          <w:highlight w:val="none"/>
        </w:rPr>
        <w:t>第一条  为贯彻落实党中央、国务院和自治区党委、人民政府及有关部门解决农民工问题的指示精神，认真解决公路工程建设领域农民工问题，保护农民工合法权益，维护社会稳定，根据《国务院关于解决农民工问题的若干意见》、《交通运输部关于进一步做好公路水运建设领域农民工工资支付与管理有关工作的意见的通知》、《广西壮族自治区人民政府办公厅对关于切实解决建设领域拖欠工程款和农民工工资问题的通知》、《广西壮族自治区劳动和社会保障厅自治区交通厅关于建立交通行业农民工工资保证金制度的通知》等有关规定，制定公路工程建设农民工工资管理实施细则。</w:t>
      </w:r>
    </w:p>
    <w:p w14:paraId="11D88AB9">
      <w:pPr>
        <w:tabs>
          <w:tab w:val="left" w:pos="1080"/>
        </w:tabs>
        <w:spacing w:line="360" w:lineRule="auto"/>
        <w:ind w:firstLine="420"/>
        <w:rPr>
          <w:rFonts w:hint="eastAsia" w:ascii="宋体" w:hAnsi="宋体"/>
          <w:color w:val="auto"/>
          <w:highlight w:val="none"/>
        </w:rPr>
      </w:pPr>
      <w:r>
        <w:rPr>
          <w:rFonts w:hint="eastAsia" w:ascii="宋体" w:hAnsi="宋体"/>
          <w:color w:val="auto"/>
          <w:highlight w:val="none"/>
        </w:rPr>
        <w:t>第二条  本实施细则适用于由自治区公路管理局管理的公路路网工程建设、农村公路工程建设、公路养护工程等。承担有由自治区交通运输厅委托我局进行建设行业管理的项目管理任务的相应业主参照本细则执行。</w:t>
      </w:r>
    </w:p>
    <w:p w14:paraId="231AFCA3">
      <w:pPr>
        <w:tabs>
          <w:tab w:val="left" w:pos="1080"/>
        </w:tabs>
        <w:spacing w:line="360" w:lineRule="auto"/>
        <w:ind w:firstLine="420"/>
        <w:rPr>
          <w:rFonts w:hint="eastAsia" w:ascii="宋体" w:hAnsi="宋体"/>
          <w:color w:val="auto"/>
          <w:highlight w:val="none"/>
        </w:rPr>
      </w:pPr>
      <w:r>
        <w:rPr>
          <w:rFonts w:hint="eastAsia" w:ascii="宋体" w:hAnsi="宋体"/>
          <w:color w:val="auto"/>
          <w:highlight w:val="none"/>
        </w:rPr>
        <w:t>第三条  工程建设农民工工资管理实行分级负责，按责任加强对公路建设工程、公路养护工程等拖欠工程款和农民工工资问题的领导。</w:t>
      </w:r>
    </w:p>
    <w:p w14:paraId="47B499BD">
      <w:pPr>
        <w:tabs>
          <w:tab w:val="left" w:pos="1080"/>
        </w:tabs>
        <w:spacing w:line="360" w:lineRule="auto"/>
        <w:ind w:firstLine="420"/>
        <w:rPr>
          <w:rFonts w:hint="eastAsia" w:ascii="宋体" w:hAnsi="宋体"/>
          <w:color w:val="auto"/>
          <w:highlight w:val="none"/>
        </w:rPr>
      </w:pPr>
      <w:r>
        <w:rPr>
          <w:rFonts w:hint="eastAsia" w:ascii="宋体" w:hAnsi="宋体"/>
          <w:color w:val="auto"/>
          <w:highlight w:val="none"/>
        </w:rPr>
        <w:t>自治区公路管理局负责全区工程建设农民工工资管理工作的指导与监督，对群众投诉及上访及时进行处理。</w:t>
      </w:r>
    </w:p>
    <w:p w14:paraId="71BBE96F">
      <w:pPr>
        <w:tabs>
          <w:tab w:val="left" w:pos="1080"/>
        </w:tabs>
        <w:spacing w:line="360" w:lineRule="auto"/>
        <w:ind w:firstLine="420"/>
        <w:rPr>
          <w:rFonts w:hint="eastAsia" w:ascii="宋体" w:hAnsi="宋体"/>
          <w:color w:val="auto"/>
          <w:highlight w:val="none"/>
        </w:rPr>
      </w:pPr>
      <w:r>
        <w:rPr>
          <w:rFonts w:hint="eastAsia" w:ascii="宋体" w:hAnsi="宋体"/>
          <w:color w:val="auto"/>
          <w:highlight w:val="none"/>
        </w:rPr>
        <w:t>各市级公路局成立农民工工资管理领导小组，由工程、养护、监察、财务等部门组成。对各自辖区内的路网、农村公路、养护等工程的农民工工资管理工作进行监督检查指导，对项目建设办落实农民工工资管理工作进行检查，对群众投诉及上访及时进行处理。</w:t>
      </w:r>
    </w:p>
    <w:p w14:paraId="26E5B638">
      <w:pPr>
        <w:tabs>
          <w:tab w:val="left" w:pos="1080"/>
        </w:tabs>
        <w:spacing w:line="360" w:lineRule="auto"/>
        <w:ind w:firstLine="420"/>
        <w:rPr>
          <w:rFonts w:hint="eastAsia" w:ascii="宋体" w:hAnsi="宋体"/>
          <w:color w:val="auto"/>
          <w:highlight w:val="none"/>
        </w:rPr>
      </w:pPr>
      <w:r>
        <w:rPr>
          <w:rFonts w:hint="eastAsia" w:ascii="宋体" w:hAnsi="宋体"/>
          <w:color w:val="auto"/>
          <w:highlight w:val="none"/>
        </w:rPr>
        <w:t>各路网、农村公路、养护工程项目现场管理机构（建设办）成立农民工工资管理领导小组，由项目现场管理机构负责人担任组长、现场管理机构财务处负责人、总监担任副组长，现场管理机构其他部门负责人等主要人员组成，领导小组办公室一般设在财务处，负责管理本工程农民工工资管理。</w:t>
      </w:r>
    </w:p>
    <w:p w14:paraId="78A67E47">
      <w:pPr>
        <w:tabs>
          <w:tab w:val="left" w:pos="1080"/>
        </w:tabs>
        <w:spacing w:line="360" w:lineRule="auto"/>
        <w:ind w:firstLine="420"/>
        <w:rPr>
          <w:rFonts w:hint="eastAsia" w:ascii="宋体" w:hAnsi="宋体"/>
          <w:color w:val="auto"/>
          <w:highlight w:val="none"/>
        </w:rPr>
      </w:pPr>
      <w:r>
        <w:rPr>
          <w:rFonts w:hint="eastAsia" w:ascii="宋体" w:hAnsi="宋体"/>
          <w:color w:val="auto"/>
          <w:highlight w:val="none"/>
        </w:rPr>
        <w:t>各项目中标单位法人（项目部）要按劳动法及国家有关管理规定使用农民工，签订劳动合同并向建设办报备，在合同中明确农民工工资支付方式；合同执行其间严格按劳动合同约定执行，无约定的必须做到月清月结，确保劳务队伍中农民工工资按时足额发放到农民工本人。</w:t>
      </w:r>
    </w:p>
    <w:p w14:paraId="24663D32">
      <w:pPr>
        <w:numPr>
          <w:ilvl w:val="0"/>
          <w:numId w:val="3"/>
        </w:numPr>
        <w:tabs>
          <w:tab w:val="left" w:pos="1080"/>
        </w:tabs>
        <w:spacing w:line="360" w:lineRule="auto"/>
        <w:ind w:firstLine="0" w:firstLineChars="0"/>
        <w:rPr>
          <w:rFonts w:hint="eastAsia" w:ascii="宋体" w:hAnsi="宋体"/>
          <w:color w:val="auto"/>
          <w:highlight w:val="none"/>
        </w:rPr>
      </w:pPr>
      <w:r>
        <w:rPr>
          <w:rFonts w:hint="eastAsia" w:ascii="宋体" w:hAnsi="宋体"/>
          <w:color w:val="auto"/>
          <w:highlight w:val="none"/>
        </w:rPr>
        <w:t xml:space="preserve"> 建立健全管理制度，建立长效预防管理机制。</w:t>
      </w:r>
    </w:p>
    <w:p w14:paraId="01425BC9">
      <w:pPr>
        <w:tabs>
          <w:tab w:val="left" w:pos="1080"/>
        </w:tabs>
        <w:spacing w:line="360" w:lineRule="auto"/>
        <w:ind w:firstLine="420"/>
        <w:rPr>
          <w:rFonts w:hint="eastAsia" w:ascii="宋体" w:hAnsi="宋体"/>
          <w:color w:val="auto"/>
          <w:highlight w:val="none"/>
        </w:rPr>
      </w:pPr>
      <w:r>
        <w:rPr>
          <w:rFonts w:hint="eastAsia" w:ascii="宋体" w:hAnsi="宋体"/>
          <w:color w:val="auto"/>
          <w:highlight w:val="none"/>
        </w:rPr>
        <w:t>（一）建立农民工实名管理制度。</w:t>
      </w:r>
    </w:p>
    <w:p w14:paraId="00413B67">
      <w:pPr>
        <w:tabs>
          <w:tab w:val="left" w:pos="1080"/>
        </w:tabs>
        <w:spacing w:line="360" w:lineRule="auto"/>
        <w:ind w:firstLine="420"/>
        <w:rPr>
          <w:rFonts w:hint="eastAsia" w:ascii="宋体" w:hAnsi="宋体"/>
          <w:color w:val="auto"/>
          <w:highlight w:val="none"/>
        </w:rPr>
      </w:pPr>
      <w:r>
        <w:rPr>
          <w:rFonts w:hint="eastAsia" w:ascii="宋体" w:hAnsi="宋体"/>
          <w:color w:val="auto"/>
          <w:highlight w:val="none"/>
        </w:rPr>
        <w:t>中标单位要建立农民工名册、进退场记录、考勤记录、工资发放台账，并需将以上信息汇总后上报项目现场管理机构（建设办）备案。</w:t>
      </w:r>
    </w:p>
    <w:p w14:paraId="1370DF4D">
      <w:pPr>
        <w:tabs>
          <w:tab w:val="left" w:pos="1080"/>
        </w:tabs>
        <w:spacing w:line="360" w:lineRule="auto"/>
        <w:ind w:firstLine="420"/>
        <w:rPr>
          <w:rFonts w:hint="eastAsia" w:ascii="宋体" w:hAnsi="宋体"/>
          <w:color w:val="auto"/>
          <w:highlight w:val="none"/>
        </w:rPr>
      </w:pPr>
      <w:r>
        <w:rPr>
          <w:rFonts w:hint="eastAsia" w:ascii="宋体" w:hAnsi="宋体"/>
          <w:color w:val="auto"/>
          <w:highlight w:val="none"/>
        </w:rPr>
        <w:t>（二）建立农民工工资保证金制度。</w:t>
      </w:r>
    </w:p>
    <w:p w14:paraId="60CEAE98">
      <w:pPr>
        <w:tabs>
          <w:tab w:val="left" w:pos="1080"/>
        </w:tabs>
        <w:spacing w:line="360" w:lineRule="auto"/>
        <w:ind w:firstLine="420"/>
        <w:rPr>
          <w:rFonts w:hint="eastAsia" w:ascii="宋体" w:hAnsi="宋体"/>
          <w:color w:val="auto"/>
          <w:highlight w:val="none"/>
        </w:rPr>
      </w:pPr>
      <w:r>
        <w:rPr>
          <w:rFonts w:hint="eastAsia" w:ascii="宋体" w:hAnsi="宋体"/>
          <w:color w:val="auto"/>
          <w:highlight w:val="none"/>
        </w:rPr>
        <w:t>在招标文件中约定农民工工资保证金制度，保证金额度按中标价（A）金额计算：小于5000万元（含5000万元）的，按A×2%存入； 5000万元以上的，按5000×2%+（A-5000）×1.5%存入。</w:t>
      </w:r>
    </w:p>
    <w:p w14:paraId="40439BAA">
      <w:pPr>
        <w:tabs>
          <w:tab w:val="left" w:pos="1080"/>
        </w:tabs>
        <w:spacing w:line="360" w:lineRule="auto"/>
        <w:ind w:firstLine="420"/>
        <w:rPr>
          <w:rFonts w:hint="eastAsia" w:ascii="宋体" w:hAnsi="宋体"/>
          <w:color w:val="auto"/>
          <w:highlight w:val="none"/>
        </w:rPr>
      </w:pPr>
      <w:r>
        <w:rPr>
          <w:rFonts w:hint="eastAsia" w:ascii="宋体" w:hAnsi="宋体"/>
          <w:color w:val="auto"/>
          <w:highlight w:val="none"/>
        </w:rPr>
        <w:t>农民工工资保证金设立专户进行管理，专款专用，任何单位和个人不得挪用。中标单位的农民工工资保证金应存入项目现场管理机构（建设办）指定的农民工工资保证金专用帐户，一旦其出现拖欠工程款导致中标单位无法按时足额支付农民工工资时，可由项目现场管理机构（建设办）根据相关规定从其农民工工资保证金中先予支取。</w:t>
      </w:r>
    </w:p>
    <w:p w14:paraId="1DCC4555">
      <w:pPr>
        <w:tabs>
          <w:tab w:val="left" w:pos="1080"/>
        </w:tabs>
        <w:spacing w:line="360" w:lineRule="auto"/>
        <w:ind w:right="-105" w:rightChars="-50" w:firstLine="420"/>
        <w:rPr>
          <w:rFonts w:hint="eastAsia" w:ascii="宋体" w:hAnsi="宋体"/>
          <w:color w:val="auto"/>
          <w:highlight w:val="none"/>
          <w:shd w:val="clear" w:color="FFFFFF" w:fill="D9D9D9"/>
        </w:rPr>
      </w:pPr>
      <w:r>
        <w:rPr>
          <w:rFonts w:hint="eastAsia" w:ascii="宋体" w:hAnsi="宋体"/>
          <w:color w:val="auto"/>
          <w:highlight w:val="none"/>
        </w:rPr>
        <w:t>投标单位中标后，其投标保证金转为农民工工资保证金，若投标保证金不足农民工工资保证金的，须足额补交。工程交工后，经向社会公示3个月，无拖欠投诉后，将农民工工资保证金返还中标单位。</w:t>
      </w:r>
    </w:p>
    <w:p w14:paraId="5A215798">
      <w:pPr>
        <w:tabs>
          <w:tab w:val="left" w:pos="1080"/>
        </w:tabs>
        <w:spacing w:line="360" w:lineRule="auto"/>
        <w:ind w:firstLine="420"/>
        <w:rPr>
          <w:rFonts w:hint="eastAsia" w:ascii="宋体" w:hAnsi="宋体"/>
          <w:color w:val="auto"/>
          <w:highlight w:val="none"/>
        </w:rPr>
      </w:pPr>
      <w:r>
        <w:rPr>
          <w:rFonts w:hint="eastAsia" w:ascii="宋体" w:hAnsi="宋体"/>
          <w:color w:val="auto"/>
          <w:highlight w:val="none"/>
        </w:rPr>
        <w:t>（三）建立完善的支付制度。</w:t>
      </w:r>
    </w:p>
    <w:p w14:paraId="6D6DB6FD">
      <w:pPr>
        <w:tabs>
          <w:tab w:val="left" w:pos="1080"/>
        </w:tabs>
        <w:spacing w:line="360" w:lineRule="auto"/>
        <w:ind w:firstLine="420"/>
        <w:rPr>
          <w:rFonts w:hint="eastAsia" w:ascii="宋体" w:hAnsi="宋体"/>
          <w:color w:val="auto"/>
          <w:highlight w:val="none"/>
        </w:rPr>
      </w:pPr>
      <w:r>
        <w:rPr>
          <w:rFonts w:hint="eastAsia" w:ascii="宋体" w:hAnsi="宋体"/>
          <w:color w:val="auto"/>
          <w:highlight w:val="none"/>
        </w:rPr>
        <w:t>中标单位要将计量资料上报监理单位后进行公示7天，计量资料审查完成后要将计量结果公示3天，公示时间到期且无争议后才可支付。</w:t>
      </w:r>
    </w:p>
    <w:p w14:paraId="78A8E54F">
      <w:pPr>
        <w:tabs>
          <w:tab w:val="left" w:pos="1080"/>
        </w:tabs>
        <w:spacing w:line="360" w:lineRule="auto"/>
        <w:ind w:firstLine="420"/>
        <w:rPr>
          <w:rFonts w:hint="eastAsia" w:ascii="宋体" w:hAnsi="宋体"/>
          <w:color w:val="auto"/>
          <w:highlight w:val="none"/>
        </w:rPr>
      </w:pPr>
      <w:r>
        <w:rPr>
          <w:rFonts w:hint="eastAsia" w:ascii="宋体" w:hAnsi="宋体"/>
          <w:color w:val="auto"/>
          <w:highlight w:val="none"/>
        </w:rPr>
        <w:t>每期计量须分次支付给中标单位，第一次支付款项必须用于劳务合作队伍、农民工工资发放；经现场管理机构（建设办）农民工工资管理领导小组核实确认无拖欠农民工工资后，才能进行第二次计量工程款支付。</w:t>
      </w:r>
    </w:p>
    <w:p w14:paraId="1FA056F9">
      <w:pPr>
        <w:tabs>
          <w:tab w:val="left" w:pos="1080"/>
        </w:tabs>
        <w:spacing w:line="360" w:lineRule="auto"/>
        <w:ind w:firstLine="420"/>
        <w:rPr>
          <w:rFonts w:hint="eastAsia" w:ascii="宋体" w:hAnsi="宋体"/>
          <w:color w:val="auto"/>
          <w:highlight w:val="none"/>
        </w:rPr>
      </w:pPr>
      <w:r>
        <w:rPr>
          <w:rFonts w:hint="eastAsia" w:ascii="宋体" w:hAnsi="宋体"/>
          <w:color w:val="auto"/>
          <w:highlight w:val="none"/>
        </w:rPr>
        <w:t>农民工工资应采用银行直付方式，由中标单位委托银行每月按时将农民工工资汇入农民工个人账户，项目现场管理机构（建设办）进行督办。</w:t>
      </w:r>
    </w:p>
    <w:p w14:paraId="718C6802">
      <w:pPr>
        <w:tabs>
          <w:tab w:val="left" w:pos="1080"/>
        </w:tabs>
        <w:spacing w:line="360" w:lineRule="auto"/>
        <w:ind w:firstLine="420"/>
        <w:rPr>
          <w:rFonts w:hint="eastAsia" w:ascii="宋体" w:hAnsi="宋体"/>
          <w:color w:val="auto"/>
          <w:highlight w:val="none"/>
        </w:rPr>
      </w:pPr>
      <w:r>
        <w:rPr>
          <w:rFonts w:hint="eastAsia" w:ascii="宋体" w:hAnsi="宋体"/>
          <w:color w:val="auto"/>
          <w:highlight w:val="none"/>
        </w:rPr>
        <w:t>（四）建立农民工劳动合同管理制度。</w:t>
      </w:r>
    </w:p>
    <w:p w14:paraId="7C87D888">
      <w:pPr>
        <w:tabs>
          <w:tab w:val="left" w:pos="1080"/>
        </w:tabs>
        <w:spacing w:line="360" w:lineRule="auto"/>
        <w:ind w:firstLine="420"/>
        <w:rPr>
          <w:rFonts w:hint="eastAsia" w:ascii="宋体" w:hAnsi="宋体"/>
          <w:color w:val="auto"/>
          <w:highlight w:val="none"/>
        </w:rPr>
      </w:pPr>
      <w:r>
        <w:rPr>
          <w:rFonts w:hint="eastAsia" w:ascii="宋体" w:hAnsi="宋体"/>
          <w:color w:val="auto"/>
          <w:highlight w:val="none"/>
        </w:rPr>
        <w:t>中标单位与劳务合作队伍、农民工三方必须依法订立并履行劳动合同，建立权责明确的劳动关系，必须明确劳动工资支付方式。劳动合同必须在工程开工当月或劳务合作队伍、农民工新进场当月签订。中标单位要当月将劳动合同报送给现场管理机构（建设办）农民工工资管理领导小组办公室备案，并纳入月度考核。</w:t>
      </w:r>
    </w:p>
    <w:p w14:paraId="336750F3">
      <w:pPr>
        <w:tabs>
          <w:tab w:val="left" w:pos="1080"/>
        </w:tabs>
        <w:spacing w:line="360" w:lineRule="auto"/>
        <w:ind w:firstLine="420"/>
        <w:rPr>
          <w:rFonts w:hint="eastAsia" w:ascii="宋体" w:hAnsi="宋体"/>
          <w:color w:val="auto"/>
          <w:highlight w:val="none"/>
        </w:rPr>
      </w:pPr>
      <w:r>
        <w:rPr>
          <w:rFonts w:hint="eastAsia" w:ascii="宋体" w:hAnsi="宋体"/>
          <w:color w:val="auto"/>
          <w:highlight w:val="none"/>
        </w:rPr>
        <w:t>现场管理机构（建设办）农民工工资管理领导小组要对标段承包单位的农民工劳动合同进行管理，加强对标段承包单位订立和履行劳动合同的指导和监督。任何单位都不得违反劳动合同约定，损害农民工权益。</w:t>
      </w:r>
    </w:p>
    <w:p w14:paraId="36AD7816">
      <w:pPr>
        <w:tabs>
          <w:tab w:val="left" w:pos="1080"/>
        </w:tabs>
        <w:spacing w:line="360" w:lineRule="auto"/>
        <w:ind w:firstLine="420"/>
        <w:rPr>
          <w:rFonts w:hint="eastAsia" w:ascii="宋体" w:hAnsi="宋体"/>
          <w:color w:val="auto"/>
          <w:highlight w:val="none"/>
        </w:rPr>
      </w:pPr>
      <w:r>
        <w:rPr>
          <w:rFonts w:hint="eastAsia" w:ascii="宋体" w:hAnsi="宋体"/>
          <w:color w:val="auto"/>
          <w:highlight w:val="none"/>
        </w:rPr>
        <w:t>（五）建立监督举报制度。</w:t>
      </w:r>
    </w:p>
    <w:p w14:paraId="3C5851D9">
      <w:pPr>
        <w:tabs>
          <w:tab w:val="left" w:pos="1080"/>
        </w:tabs>
        <w:spacing w:line="360" w:lineRule="auto"/>
        <w:ind w:firstLine="420"/>
        <w:rPr>
          <w:rFonts w:hint="eastAsia" w:ascii="宋体" w:hAnsi="宋体"/>
          <w:color w:val="auto"/>
          <w:highlight w:val="none"/>
        </w:rPr>
      </w:pPr>
      <w:r>
        <w:rPr>
          <w:rFonts w:hint="eastAsia" w:ascii="宋体" w:hAnsi="宋体"/>
          <w:color w:val="auto"/>
          <w:highlight w:val="none"/>
        </w:rPr>
        <w:t>在中标单位（项目部）驻地显目的位置要公布自治区公路管理局、市级公路管理局、现场管理机构（建设办）的举报电话和举报信箱，若出现农民工工资被拖欠的情况，可逐级进行举报。</w:t>
      </w:r>
    </w:p>
    <w:p w14:paraId="1D0675AC">
      <w:pPr>
        <w:tabs>
          <w:tab w:val="left" w:pos="1080"/>
        </w:tabs>
        <w:spacing w:line="360" w:lineRule="auto"/>
        <w:ind w:firstLine="420"/>
        <w:rPr>
          <w:rFonts w:hint="eastAsia" w:ascii="宋体" w:hAnsi="宋体"/>
          <w:color w:val="auto"/>
          <w:highlight w:val="none"/>
        </w:rPr>
      </w:pPr>
      <w:r>
        <w:rPr>
          <w:rFonts w:hint="eastAsia" w:ascii="宋体" w:hAnsi="宋体"/>
          <w:color w:val="auto"/>
          <w:highlight w:val="none"/>
        </w:rPr>
        <w:t>第五条  依法规范农民工劳动合同管理，保障农民工职业安全卫生权益。</w:t>
      </w:r>
    </w:p>
    <w:p w14:paraId="06867CD3">
      <w:pPr>
        <w:tabs>
          <w:tab w:val="left" w:pos="1080"/>
        </w:tabs>
        <w:spacing w:line="360" w:lineRule="auto"/>
        <w:ind w:firstLine="420"/>
        <w:rPr>
          <w:rFonts w:hint="eastAsia" w:ascii="宋体" w:hAnsi="宋体"/>
          <w:color w:val="auto"/>
          <w:highlight w:val="none"/>
        </w:rPr>
      </w:pPr>
      <w:r>
        <w:rPr>
          <w:rFonts w:hint="eastAsia" w:ascii="宋体" w:hAnsi="宋体"/>
          <w:color w:val="auto"/>
          <w:highlight w:val="none"/>
        </w:rPr>
        <w:t>（一）中标单位必须按规定配备安全生产和职业病防护设施。</w:t>
      </w:r>
    </w:p>
    <w:p w14:paraId="67F6FBCA">
      <w:pPr>
        <w:tabs>
          <w:tab w:val="left" w:pos="1080"/>
        </w:tabs>
        <w:spacing w:line="360" w:lineRule="auto"/>
        <w:ind w:right="-105" w:rightChars="-50" w:firstLine="420"/>
        <w:rPr>
          <w:rFonts w:hint="eastAsia" w:ascii="宋体" w:hAnsi="宋体"/>
          <w:color w:val="auto"/>
          <w:highlight w:val="none"/>
        </w:rPr>
      </w:pPr>
      <w:r>
        <w:rPr>
          <w:rFonts w:hint="eastAsia" w:ascii="宋体" w:hAnsi="宋体"/>
          <w:color w:val="auto"/>
          <w:highlight w:val="none"/>
        </w:rPr>
        <w:t>（二）强化各中标单位职业安全卫生的主体责任，要向新招用的农民工告知劳动安全、职业危害事项，发放必要的劳动防护用品，对从事可能产生职业危害作业的人员定期进行健康检查并造册登记。</w:t>
      </w:r>
    </w:p>
    <w:p w14:paraId="2C597790">
      <w:pPr>
        <w:tabs>
          <w:tab w:val="left" w:pos="1080"/>
        </w:tabs>
        <w:spacing w:line="360" w:lineRule="auto"/>
        <w:ind w:firstLine="420"/>
        <w:rPr>
          <w:rFonts w:hint="eastAsia" w:ascii="宋体" w:hAnsi="宋体"/>
          <w:color w:val="auto"/>
          <w:highlight w:val="none"/>
        </w:rPr>
      </w:pPr>
      <w:r>
        <w:rPr>
          <w:rFonts w:hint="eastAsia" w:ascii="宋体" w:hAnsi="宋体"/>
          <w:color w:val="auto"/>
          <w:highlight w:val="none"/>
        </w:rPr>
        <w:t>（三）加强农民工职业安全、劳动保护教育，增强农民工自我保护能力。</w:t>
      </w:r>
    </w:p>
    <w:p w14:paraId="1C70CA84">
      <w:pPr>
        <w:tabs>
          <w:tab w:val="left" w:pos="1080"/>
        </w:tabs>
        <w:spacing w:line="360" w:lineRule="auto"/>
        <w:ind w:firstLine="420"/>
        <w:rPr>
          <w:rFonts w:hint="eastAsia" w:ascii="宋体" w:hAnsi="宋体"/>
          <w:color w:val="auto"/>
          <w:highlight w:val="none"/>
        </w:rPr>
      </w:pPr>
      <w:r>
        <w:rPr>
          <w:rFonts w:hint="eastAsia" w:ascii="宋体" w:hAnsi="宋体"/>
          <w:color w:val="auto"/>
          <w:highlight w:val="none"/>
        </w:rPr>
        <w:t>（四）从事高危作业和特种作业的农民工要经专门培训、持证上岗。现场管理机构（建设办）农民工工资管理领导小组要切实履行职业安全和劳动保护监管职责。</w:t>
      </w:r>
    </w:p>
    <w:p w14:paraId="05F510D8">
      <w:pPr>
        <w:tabs>
          <w:tab w:val="left" w:pos="1080"/>
        </w:tabs>
        <w:spacing w:line="360" w:lineRule="auto"/>
        <w:ind w:firstLine="420"/>
        <w:rPr>
          <w:rFonts w:hint="eastAsia" w:ascii="宋体" w:hAnsi="宋体"/>
          <w:color w:val="auto"/>
          <w:highlight w:val="none"/>
        </w:rPr>
      </w:pPr>
      <w:r>
        <w:rPr>
          <w:rFonts w:hint="eastAsia" w:ascii="宋体" w:hAnsi="宋体"/>
          <w:color w:val="auto"/>
          <w:highlight w:val="none"/>
        </w:rPr>
        <w:t>（五）切实保护女工和未成年人权益，严格禁止使用童工。</w:t>
      </w:r>
    </w:p>
    <w:p w14:paraId="358D25A8">
      <w:pPr>
        <w:tabs>
          <w:tab w:val="left" w:pos="1080"/>
        </w:tabs>
        <w:spacing w:line="360" w:lineRule="auto"/>
        <w:ind w:firstLine="420"/>
        <w:rPr>
          <w:rFonts w:hint="eastAsia" w:ascii="宋体" w:hAnsi="宋体"/>
          <w:color w:val="auto"/>
          <w:highlight w:val="none"/>
        </w:rPr>
      </w:pPr>
      <w:r>
        <w:rPr>
          <w:rFonts w:hint="eastAsia" w:ascii="宋体" w:hAnsi="宋体"/>
          <w:color w:val="auto"/>
          <w:highlight w:val="none"/>
        </w:rPr>
        <w:t xml:space="preserve"> 第六条  加强制度落实管理，预防问题的出现。</w:t>
      </w:r>
    </w:p>
    <w:p w14:paraId="2E28DB44">
      <w:pPr>
        <w:tabs>
          <w:tab w:val="left" w:pos="1080"/>
        </w:tabs>
        <w:spacing w:line="360" w:lineRule="auto"/>
        <w:ind w:firstLine="420"/>
        <w:rPr>
          <w:rFonts w:hint="eastAsia" w:ascii="宋体" w:hAnsi="宋体"/>
          <w:color w:val="auto"/>
          <w:highlight w:val="none"/>
        </w:rPr>
      </w:pPr>
      <w:r>
        <w:rPr>
          <w:rFonts w:hint="eastAsia" w:ascii="宋体" w:hAnsi="宋体"/>
          <w:color w:val="auto"/>
          <w:highlight w:val="none"/>
        </w:rPr>
        <w:t>（一）现场管理机构（建设办）农民工工资管理领导小组要重点监控农民工工资发放情况。</w:t>
      </w:r>
    </w:p>
    <w:p w14:paraId="24A17F1A">
      <w:pPr>
        <w:tabs>
          <w:tab w:val="left" w:pos="1080"/>
        </w:tabs>
        <w:spacing w:line="360" w:lineRule="auto"/>
        <w:ind w:firstLine="420"/>
        <w:rPr>
          <w:rFonts w:hint="eastAsia" w:ascii="宋体" w:hAnsi="宋体"/>
          <w:color w:val="auto"/>
          <w:highlight w:val="none"/>
        </w:rPr>
      </w:pPr>
      <w:r>
        <w:rPr>
          <w:rFonts w:hint="eastAsia" w:ascii="宋体" w:hAnsi="宋体"/>
          <w:color w:val="auto"/>
          <w:highlight w:val="none"/>
        </w:rPr>
        <w:t>除加强支付管理处，对农民工投诉、举报要及时查处，预防群发性问题的出现。若出现农民工工资拖欠问题一经核实，现场管理机构（建设办）可优先使用农民工工资保证金以予解决，并在下次计量支付时补足保证金。</w:t>
      </w:r>
    </w:p>
    <w:p w14:paraId="10B0C7A1">
      <w:pPr>
        <w:tabs>
          <w:tab w:val="left" w:pos="1080"/>
        </w:tabs>
        <w:spacing w:line="360" w:lineRule="auto"/>
        <w:ind w:firstLine="420"/>
        <w:rPr>
          <w:rFonts w:hint="eastAsia" w:ascii="宋体" w:hAnsi="宋体"/>
          <w:color w:val="auto"/>
          <w:highlight w:val="none"/>
        </w:rPr>
      </w:pPr>
      <w:r>
        <w:rPr>
          <w:rFonts w:hint="eastAsia" w:ascii="宋体" w:hAnsi="宋体"/>
          <w:color w:val="auto"/>
          <w:highlight w:val="none"/>
        </w:rPr>
        <w:t>（二）对出现或发生过拖欠农民工工资的承包单位，现场管理机构（建设办）农民工工资管理领导小组要对其实施重点监控，并及时将拖欠工资情况上级农民工工资管理领导小组。</w:t>
      </w:r>
    </w:p>
    <w:p w14:paraId="01B465F4">
      <w:pPr>
        <w:tabs>
          <w:tab w:val="left" w:pos="1080"/>
        </w:tabs>
        <w:spacing w:line="360" w:lineRule="auto"/>
        <w:ind w:firstLine="420"/>
        <w:rPr>
          <w:rFonts w:hint="eastAsia" w:ascii="宋体" w:hAnsi="宋体"/>
          <w:color w:val="auto"/>
          <w:highlight w:val="none"/>
        </w:rPr>
      </w:pPr>
      <w:r>
        <w:rPr>
          <w:rFonts w:hint="eastAsia" w:ascii="宋体" w:hAnsi="宋体"/>
          <w:color w:val="auto"/>
          <w:highlight w:val="none"/>
        </w:rPr>
        <w:t>现场管理机构（建设办）在重大节假日、重大活动前要加强检查，预防群体性突发事件发生，特别是在每年11月至次年2月要增加检查次数，彻底解决春节前农民工因工资拖欠而集中上访的问题。</w:t>
      </w:r>
    </w:p>
    <w:p w14:paraId="094F0277">
      <w:pPr>
        <w:tabs>
          <w:tab w:val="left" w:pos="1080"/>
        </w:tabs>
        <w:spacing w:line="360" w:lineRule="auto"/>
        <w:ind w:firstLine="420"/>
        <w:rPr>
          <w:rFonts w:hint="eastAsia" w:ascii="宋体" w:hAnsi="宋体"/>
          <w:color w:val="auto"/>
          <w:highlight w:val="none"/>
        </w:rPr>
      </w:pPr>
      <w:r>
        <w:rPr>
          <w:rFonts w:hint="eastAsia" w:ascii="宋体" w:hAnsi="宋体"/>
          <w:color w:val="auto"/>
          <w:highlight w:val="none"/>
        </w:rPr>
        <w:t>（三）各市级公路局农民工工资管理领导小组每季度要对辖区现场管理机构（建设办）农民工工资管理情况进行考核、指导；每年6月20日、12月20日前将本辖区农民工用工情况总结上报区公路管理局农民工工资管理领导小组。</w:t>
      </w:r>
    </w:p>
    <w:p w14:paraId="64073AAC">
      <w:pPr>
        <w:tabs>
          <w:tab w:val="left" w:pos="1080"/>
        </w:tabs>
        <w:spacing w:line="360" w:lineRule="auto"/>
        <w:ind w:firstLine="420"/>
        <w:rPr>
          <w:rFonts w:hint="eastAsia" w:ascii="宋体" w:hAnsi="宋体"/>
          <w:color w:val="auto"/>
          <w:highlight w:val="none"/>
        </w:rPr>
      </w:pPr>
      <w:r>
        <w:rPr>
          <w:rFonts w:hint="eastAsia" w:ascii="宋体" w:hAnsi="宋体"/>
          <w:color w:val="auto"/>
          <w:highlight w:val="none"/>
        </w:rPr>
        <w:t>第七条  责任追究。</w:t>
      </w:r>
    </w:p>
    <w:p w14:paraId="7FAE6908">
      <w:pPr>
        <w:tabs>
          <w:tab w:val="left" w:pos="1080"/>
        </w:tabs>
        <w:spacing w:line="360" w:lineRule="auto"/>
        <w:ind w:firstLine="420"/>
        <w:rPr>
          <w:rFonts w:hint="eastAsia" w:ascii="宋体" w:hAnsi="宋体"/>
          <w:color w:val="auto"/>
          <w:highlight w:val="none"/>
        </w:rPr>
      </w:pPr>
      <w:r>
        <w:rPr>
          <w:rFonts w:hint="eastAsia" w:ascii="宋体" w:hAnsi="宋体"/>
          <w:color w:val="auto"/>
          <w:highlight w:val="none"/>
        </w:rPr>
        <w:t>（一）中标单位与进场的劳务合作队伍、农民工三方没有依法订立劳动合同而参与工程施工作业的，现场管理机构（建设办）进行履约检查考核时不得将其履约评价等级评定为一般以上等次。</w:t>
      </w:r>
    </w:p>
    <w:p w14:paraId="712C3A99">
      <w:pPr>
        <w:tabs>
          <w:tab w:val="left" w:pos="1080"/>
        </w:tabs>
        <w:spacing w:line="360" w:lineRule="auto"/>
        <w:ind w:firstLine="420"/>
        <w:rPr>
          <w:rFonts w:hint="eastAsia" w:ascii="宋体" w:hAnsi="宋体"/>
          <w:color w:val="auto"/>
          <w:highlight w:val="none"/>
        </w:rPr>
      </w:pPr>
      <w:r>
        <w:rPr>
          <w:rFonts w:hint="eastAsia" w:ascii="宋体" w:hAnsi="宋体"/>
          <w:color w:val="auto"/>
          <w:highlight w:val="none"/>
        </w:rPr>
        <w:t>（二）自治区公路管理局对恶意拖欠农民工工资，并出现因拖欠工资造成农民工上访的中标单位包括因其合作的劳务合作队伍产生的将对其进行通报，列入黑名单档案，在路网工程、农村公路工程、公路养护工程新项目招标时，一至三年内不得通过资格审查。</w:t>
      </w:r>
    </w:p>
    <w:p w14:paraId="5AB47680">
      <w:pPr>
        <w:tabs>
          <w:tab w:val="left" w:pos="1080"/>
        </w:tabs>
        <w:spacing w:line="360" w:lineRule="auto"/>
        <w:ind w:firstLine="420"/>
        <w:rPr>
          <w:rFonts w:hint="eastAsia" w:ascii="宋体" w:hAnsi="宋体"/>
          <w:color w:val="auto"/>
          <w:highlight w:val="none"/>
        </w:rPr>
      </w:pPr>
      <w:r>
        <w:rPr>
          <w:rFonts w:hint="eastAsia" w:ascii="宋体" w:hAnsi="宋体"/>
          <w:color w:val="auto"/>
          <w:highlight w:val="none"/>
        </w:rPr>
        <w:t>（三）因拖欠工资造成农民工到自治区政府或交通主管部门上访并造成恶劣社会影响的，管理项目的市级公路管理局取消当年年终考核前三名的评选资格。</w:t>
      </w:r>
    </w:p>
    <w:p w14:paraId="2E086123">
      <w:pPr>
        <w:tabs>
          <w:tab w:val="left" w:pos="1080"/>
        </w:tabs>
        <w:spacing w:line="360" w:lineRule="auto"/>
        <w:ind w:firstLine="420"/>
        <w:rPr>
          <w:rFonts w:hint="eastAsia" w:ascii="宋体" w:hAnsi="宋体"/>
          <w:color w:val="auto"/>
          <w:highlight w:val="none"/>
        </w:rPr>
      </w:pPr>
      <w:r>
        <w:rPr>
          <w:rFonts w:hint="eastAsia" w:ascii="宋体" w:hAnsi="宋体"/>
          <w:color w:val="auto"/>
          <w:highlight w:val="none"/>
        </w:rPr>
        <w:t>第八条 本细则自下发之日起实施，原《广西公路管理局公路工程建设农民工管理实施细则（路工程〔2006〕61号）》同时废止。</w:t>
      </w:r>
    </w:p>
    <w:p w14:paraId="19BB9690">
      <w:pPr>
        <w:spacing w:line="440" w:lineRule="exact"/>
        <w:ind w:firstLine="400" w:firstLineChars="200"/>
        <w:rPr>
          <w:rFonts w:cs="宋体" w:asciiTheme="minorEastAsia" w:hAnsiTheme="minorEastAsia" w:eastAsiaTheme="minorEastAsia"/>
          <w:color w:val="auto"/>
          <w:sz w:val="20"/>
          <w:szCs w:val="20"/>
          <w:highlight w:val="none"/>
          <w:lang w:eastAsia="zh-CN"/>
        </w:rPr>
        <w:sectPr>
          <w:footerReference r:id="rId16" w:type="default"/>
          <w:pgSz w:w="11906" w:h="16839"/>
          <w:pgMar w:top="1134" w:right="1003" w:bottom="1134" w:left="1418" w:header="0" w:footer="851" w:gutter="0"/>
          <w:pgNumType w:fmt="decimal"/>
          <w:cols w:space="720" w:num="1"/>
        </w:sectPr>
      </w:pPr>
    </w:p>
    <w:p w14:paraId="5FB1FDA9">
      <w:pPr>
        <w:rPr>
          <w:rFonts w:eastAsiaTheme="minorEastAsia"/>
          <w:color w:val="auto"/>
          <w:highlight w:val="none"/>
          <w:lang w:eastAsia="zh-CN"/>
        </w:rPr>
      </w:pPr>
    </w:p>
    <w:p w14:paraId="6F6A8ED0">
      <w:pPr>
        <w:rPr>
          <w:rFonts w:eastAsiaTheme="minorEastAsia"/>
          <w:color w:val="auto"/>
          <w:highlight w:val="none"/>
          <w:lang w:eastAsia="zh-CN"/>
        </w:rPr>
      </w:pPr>
    </w:p>
    <w:p w14:paraId="3FB98EF6">
      <w:pPr>
        <w:spacing w:before="140" w:line="222" w:lineRule="auto"/>
        <w:ind w:left="2305"/>
        <w:outlineLvl w:val="1"/>
        <w:rPr>
          <w:rFonts w:cs="宋体" w:asciiTheme="minorEastAsia" w:hAnsiTheme="minorEastAsia" w:eastAsiaTheme="minorEastAsia"/>
          <w:color w:val="auto"/>
          <w:sz w:val="32"/>
          <w:szCs w:val="32"/>
          <w:highlight w:val="none"/>
          <w:lang w:eastAsia="zh-CN"/>
        </w:rPr>
      </w:pPr>
      <w:bookmarkStart w:id="109" w:name="bookmark29"/>
      <w:bookmarkEnd w:id="109"/>
      <w:bookmarkStart w:id="110" w:name="_Toc192528874"/>
      <w:r>
        <w:rPr>
          <w:rFonts w:cs="宋体" w:asciiTheme="minorEastAsia" w:hAnsiTheme="minorEastAsia" w:eastAsiaTheme="minorEastAsia"/>
          <w:b/>
          <w:bCs/>
          <w:color w:val="auto"/>
          <w:sz w:val="32"/>
          <w:szCs w:val="32"/>
          <w:highlight w:val="none"/>
          <w:lang w:eastAsia="zh-CN"/>
        </w:rPr>
        <w:t>第三节</w:t>
      </w:r>
      <w:r>
        <w:rPr>
          <w:rFonts w:cs="宋体" w:asciiTheme="minorEastAsia" w:hAnsiTheme="minorEastAsia" w:eastAsiaTheme="minorEastAsia"/>
          <w:color w:val="auto"/>
          <w:sz w:val="32"/>
          <w:szCs w:val="32"/>
          <w:highlight w:val="none"/>
          <w:lang w:eastAsia="zh-CN"/>
        </w:rPr>
        <w:t xml:space="preserve">  </w:t>
      </w:r>
      <w:r>
        <w:rPr>
          <w:rFonts w:cs="宋体" w:asciiTheme="minorEastAsia" w:hAnsiTheme="minorEastAsia" w:eastAsiaTheme="minorEastAsia"/>
          <w:b/>
          <w:bCs/>
          <w:color w:val="auto"/>
          <w:sz w:val="32"/>
          <w:szCs w:val="32"/>
          <w:highlight w:val="none"/>
          <w:lang w:eastAsia="zh-CN"/>
        </w:rPr>
        <w:t>合同附件格式</w:t>
      </w:r>
      <w:bookmarkEnd w:id="110"/>
    </w:p>
    <w:p w14:paraId="658A520C">
      <w:pPr>
        <w:spacing w:before="293" w:line="219" w:lineRule="auto"/>
        <w:ind w:left="122"/>
        <w:jc w:val="center"/>
        <w:rPr>
          <w:rFonts w:cs="宋体" w:asciiTheme="minorEastAsia" w:hAnsiTheme="minorEastAsia" w:eastAsiaTheme="minorEastAsia"/>
          <w:color w:val="auto"/>
          <w:sz w:val="24"/>
          <w:szCs w:val="24"/>
          <w:highlight w:val="none"/>
          <w:lang w:eastAsia="zh-CN"/>
        </w:rPr>
      </w:pPr>
      <w:r>
        <w:rPr>
          <w:rFonts w:cs="宋体" w:asciiTheme="minorEastAsia" w:hAnsiTheme="minorEastAsia" w:eastAsiaTheme="minorEastAsia"/>
          <w:b/>
          <w:bCs/>
          <w:color w:val="auto"/>
          <w:sz w:val="24"/>
          <w:szCs w:val="24"/>
          <w:highlight w:val="none"/>
          <w:lang w:eastAsia="zh-CN"/>
        </w:rPr>
        <w:t>均参考交通运输部《公路工程标准施工招标文件》（2018</w:t>
      </w:r>
      <w:r>
        <w:rPr>
          <w:rFonts w:cs="宋体" w:asciiTheme="minorEastAsia" w:hAnsiTheme="minorEastAsia" w:eastAsiaTheme="minorEastAsia"/>
          <w:color w:val="auto"/>
          <w:sz w:val="24"/>
          <w:szCs w:val="24"/>
          <w:highlight w:val="none"/>
          <w:lang w:eastAsia="zh-CN"/>
        </w:rPr>
        <w:t xml:space="preserve"> </w:t>
      </w:r>
      <w:r>
        <w:rPr>
          <w:rFonts w:cs="宋体" w:asciiTheme="minorEastAsia" w:hAnsiTheme="minorEastAsia" w:eastAsiaTheme="minorEastAsia"/>
          <w:b/>
          <w:bCs/>
          <w:color w:val="auto"/>
          <w:sz w:val="24"/>
          <w:szCs w:val="24"/>
          <w:highlight w:val="none"/>
          <w:lang w:eastAsia="zh-CN"/>
        </w:rPr>
        <w:t>年版）的格式。</w:t>
      </w:r>
    </w:p>
    <w:p w14:paraId="2B13641D">
      <w:pPr>
        <w:spacing w:line="219" w:lineRule="auto"/>
        <w:rPr>
          <w:rFonts w:cs="宋体" w:asciiTheme="minorEastAsia" w:hAnsiTheme="minorEastAsia" w:eastAsiaTheme="minorEastAsia"/>
          <w:color w:val="auto"/>
          <w:sz w:val="24"/>
          <w:szCs w:val="24"/>
          <w:highlight w:val="none"/>
          <w:lang w:eastAsia="zh-CN"/>
        </w:rPr>
        <w:sectPr>
          <w:headerReference r:id="rId17" w:type="default"/>
          <w:footerReference r:id="rId18" w:type="default"/>
          <w:pgSz w:w="11906" w:h="16839"/>
          <w:pgMar w:top="1429" w:right="1520" w:bottom="1174" w:left="1531" w:header="0" w:footer="851" w:gutter="0"/>
          <w:pgNumType w:fmt="decimal"/>
          <w:cols w:space="720" w:num="1"/>
        </w:sectPr>
      </w:pPr>
    </w:p>
    <w:p w14:paraId="4657557E">
      <w:pPr>
        <w:spacing w:before="78" w:line="219" w:lineRule="auto"/>
        <w:ind w:left="441"/>
        <w:outlineLvl w:val="2"/>
        <w:rPr>
          <w:rFonts w:cs="宋体" w:asciiTheme="minorEastAsia" w:hAnsiTheme="minorEastAsia" w:eastAsiaTheme="minorEastAsia"/>
          <w:color w:val="auto"/>
          <w:sz w:val="32"/>
          <w:szCs w:val="32"/>
          <w:highlight w:val="none"/>
          <w:lang w:eastAsia="zh-CN"/>
        </w:rPr>
      </w:pPr>
      <w:bookmarkStart w:id="111" w:name="_Toc192528875"/>
      <w:bookmarkStart w:id="112" w:name="_Toc190107511"/>
      <w:r>
        <w:rPr>
          <w:rFonts w:cs="宋体" w:asciiTheme="minorEastAsia" w:hAnsiTheme="minorEastAsia" w:eastAsiaTheme="minorEastAsia"/>
          <w:color w:val="auto"/>
          <w:sz w:val="32"/>
          <w:szCs w:val="32"/>
          <w:highlight w:val="none"/>
          <w:lang w:eastAsia="zh-CN"/>
        </w:rPr>
        <w:t>附件一 合同协议书</w:t>
      </w:r>
      <w:bookmarkEnd w:id="111"/>
      <w:bookmarkEnd w:id="112"/>
    </w:p>
    <w:p w14:paraId="19F8AD0B">
      <w:pPr>
        <w:pStyle w:val="2"/>
        <w:spacing w:line="250" w:lineRule="auto"/>
        <w:rPr>
          <w:rFonts w:asciiTheme="minorEastAsia" w:hAnsiTheme="minorEastAsia" w:eastAsiaTheme="minorEastAsia"/>
          <w:color w:val="auto"/>
          <w:sz w:val="32"/>
          <w:szCs w:val="32"/>
          <w:highlight w:val="none"/>
          <w:lang w:eastAsia="zh-CN"/>
        </w:rPr>
      </w:pPr>
    </w:p>
    <w:p w14:paraId="526F2314">
      <w:pPr>
        <w:spacing w:before="91" w:line="219" w:lineRule="auto"/>
        <w:ind w:left="3770"/>
        <w:rPr>
          <w:rFonts w:cs="宋体" w:asciiTheme="minorEastAsia" w:hAnsiTheme="minorEastAsia" w:eastAsiaTheme="minorEastAsia"/>
          <w:color w:val="auto"/>
          <w:sz w:val="28"/>
          <w:szCs w:val="28"/>
          <w:highlight w:val="none"/>
          <w:lang w:eastAsia="zh-CN"/>
        </w:rPr>
      </w:pPr>
      <w:r>
        <w:rPr>
          <w:rFonts w:hint="eastAsia" w:cs="宋体" w:asciiTheme="minorEastAsia" w:hAnsiTheme="minorEastAsia" w:eastAsiaTheme="minorEastAsia"/>
          <w:color w:val="auto"/>
          <w:sz w:val="28"/>
          <w:szCs w:val="28"/>
          <w:highlight w:val="none"/>
          <w:lang w:eastAsia="zh-CN"/>
        </w:rPr>
        <w:t xml:space="preserve">项 目 </w:t>
      </w:r>
      <w:r>
        <w:rPr>
          <w:rFonts w:cs="宋体" w:asciiTheme="minorEastAsia" w:hAnsiTheme="minorEastAsia" w:eastAsiaTheme="minorEastAsia"/>
          <w:color w:val="auto"/>
          <w:sz w:val="28"/>
          <w:szCs w:val="28"/>
          <w:highlight w:val="none"/>
          <w:lang w:eastAsia="zh-CN"/>
        </w:rPr>
        <w:t>合 同 协 议 书</w:t>
      </w:r>
    </w:p>
    <w:p w14:paraId="688E0122">
      <w:pPr>
        <w:tabs>
          <w:tab w:val="left" w:pos="2091"/>
        </w:tabs>
        <w:spacing w:before="65" w:line="340" w:lineRule="exact"/>
        <w:ind w:right="386"/>
        <w:jc w:val="both"/>
        <w:rPr>
          <w:rFonts w:cs="宋体" w:asciiTheme="minorEastAsia" w:hAnsiTheme="minorEastAsia" w:eastAsiaTheme="minorEastAsia"/>
          <w:color w:val="auto"/>
          <w:sz w:val="22"/>
          <w:szCs w:val="22"/>
          <w:highlight w:val="none"/>
          <w:lang w:eastAsia="zh-CN"/>
        </w:rPr>
      </w:pPr>
    </w:p>
    <w:p w14:paraId="7598C3F5">
      <w:pPr>
        <w:tabs>
          <w:tab w:val="left" w:pos="2091"/>
        </w:tabs>
        <w:spacing w:before="65" w:line="380" w:lineRule="exact"/>
        <w:ind w:right="386"/>
        <w:jc w:val="both"/>
        <w:rPr>
          <w:rFonts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发包人：</w:t>
      </w:r>
      <w:r>
        <w:rPr>
          <w:rFonts w:hint="eastAsia" w:cs="宋体" w:asciiTheme="minorEastAsia" w:hAnsiTheme="minorEastAsia" w:eastAsiaTheme="minorEastAsia"/>
          <w:color w:val="auto"/>
          <w:sz w:val="22"/>
          <w:szCs w:val="22"/>
          <w:highlight w:val="none"/>
          <w:u w:val="single"/>
          <w:lang w:eastAsia="zh-CN"/>
        </w:rPr>
        <w:t xml:space="preserve">                      </w:t>
      </w:r>
      <w:r>
        <w:rPr>
          <w:rFonts w:hint="eastAsia" w:cs="宋体" w:asciiTheme="minorEastAsia" w:hAnsiTheme="minorEastAsia" w:eastAsiaTheme="minorEastAsia"/>
          <w:color w:val="auto"/>
          <w:sz w:val="22"/>
          <w:szCs w:val="22"/>
          <w:highlight w:val="none"/>
          <w:lang w:eastAsia="zh-CN"/>
        </w:rPr>
        <w:t xml:space="preserve">  （发包人全称）</w:t>
      </w:r>
    </w:p>
    <w:p w14:paraId="658E2577">
      <w:pPr>
        <w:tabs>
          <w:tab w:val="left" w:pos="2091"/>
        </w:tabs>
        <w:spacing w:before="65" w:line="380" w:lineRule="exact"/>
        <w:ind w:right="386"/>
        <w:jc w:val="both"/>
        <w:rPr>
          <w:rFonts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承包人：</w:t>
      </w:r>
      <w:r>
        <w:rPr>
          <w:rFonts w:hint="eastAsia" w:cs="宋体" w:asciiTheme="minorEastAsia" w:hAnsiTheme="minorEastAsia" w:eastAsiaTheme="minorEastAsia"/>
          <w:color w:val="auto"/>
          <w:sz w:val="22"/>
          <w:szCs w:val="22"/>
          <w:highlight w:val="none"/>
          <w:u w:val="single"/>
          <w:lang w:eastAsia="zh-CN"/>
        </w:rPr>
        <w:t xml:space="preserve">                      </w:t>
      </w:r>
      <w:r>
        <w:rPr>
          <w:rFonts w:hint="eastAsia" w:cs="宋体" w:asciiTheme="minorEastAsia" w:hAnsiTheme="minorEastAsia" w:eastAsiaTheme="minorEastAsia"/>
          <w:color w:val="auto"/>
          <w:sz w:val="22"/>
          <w:szCs w:val="22"/>
          <w:highlight w:val="none"/>
          <w:lang w:eastAsia="zh-CN"/>
        </w:rPr>
        <w:t xml:space="preserve">  （承包人全称）</w:t>
      </w:r>
    </w:p>
    <w:p w14:paraId="5943FFF2">
      <w:pPr>
        <w:tabs>
          <w:tab w:val="left" w:pos="2091"/>
        </w:tabs>
        <w:spacing w:before="65" w:line="380" w:lineRule="exact"/>
        <w:ind w:right="386"/>
        <w:jc w:val="both"/>
        <w:rPr>
          <w:rFonts w:cs="宋体" w:asciiTheme="minorEastAsia" w:hAnsiTheme="minorEastAsia" w:eastAsiaTheme="minorEastAsia"/>
          <w:color w:val="auto"/>
          <w:sz w:val="22"/>
          <w:szCs w:val="22"/>
          <w:highlight w:val="none"/>
          <w:u w:val="single"/>
          <w:lang w:eastAsia="zh-CN"/>
        </w:rPr>
      </w:pPr>
    </w:p>
    <w:p w14:paraId="56853C3D">
      <w:pPr>
        <w:spacing w:line="400" w:lineRule="exact"/>
        <w:ind w:firstLine="420"/>
        <w:rPr>
          <w:rFonts w:hint="eastAsia" w:ascii="宋体" w:hAnsi="宋体"/>
          <w:color w:val="auto"/>
          <w:szCs w:val="21"/>
          <w:highlight w:val="none"/>
        </w:rPr>
      </w:pPr>
      <w:r>
        <w:rPr>
          <w:rFonts w:hint="eastAsia" w:ascii="宋体" w:hAnsi="宋体"/>
          <w:color w:val="auto"/>
          <w:szCs w:val="21"/>
          <w:highlight w:val="none"/>
          <w:u w:val="single"/>
        </w:rPr>
        <w:t xml:space="preserve"> 广西壮族自治区天峨公路养护中心 </w:t>
      </w:r>
      <w:r>
        <w:rPr>
          <w:rFonts w:ascii="宋体" w:hAnsi="宋体"/>
          <w:color w:val="auto"/>
          <w:szCs w:val="21"/>
          <w:highlight w:val="none"/>
        </w:rPr>
        <w:t>（以下简称“发包人”）为实施</w:t>
      </w:r>
      <w:r>
        <w:rPr>
          <w:rFonts w:hint="eastAsia" w:ascii="宋体" w:hAnsi="宋体"/>
          <w:color w:val="auto"/>
          <w:szCs w:val="21"/>
          <w:highlight w:val="none"/>
          <w:u w:val="single"/>
        </w:rPr>
        <w:t xml:space="preserve">广西壮族自治区天峨公路养护中心2025年至2027年公路管理和养护服务 </w:t>
      </w:r>
      <w:r>
        <w:rPr>
          <w:rFonts w:ascii="宋体" w:hAnsi="宋体"/>
          <w:color w:val="auto"/>
          <w:szCs w:val="21"/>
          <w:highlight w:val="none"/>
        </w:rPr>
        <w:t>，已接受</w:t>
      </w:r>
      <w:r>
        <w:rPr>
          <w:rFonts w:hint="eastAsia" w:ascii="宋体" w:hAnsi="宋体"/>
          <w:color w:val="auto"/>
          <w:szCs w:val="21"/>
          <w:highlight w:val="none"/>
          <w:u w:val="single"/>
        </w:rPr>
        <w:t xml:space="preserve">          </w:t>
      </w:r>
      <w:r>
        <w:rPr>
          <w:rFonts w:ascii="宋体" w:hAnsi="宋体"/>
          <w:color w:val="auto"/>
          <w:szCs w:val="21"/>
          <w:highlight w:val="none"/>
        </w:rPr>
        <w:t>（以下简称“承包人”）对该项目施工的投标。 发包人和承包人共同达成如下协议。</w:t>
      </w:r>
    </w:p>
    <w:p w14:paraId="723CCD89">
      <w:pPr>
        <w:spacing w:line="320" w:lineRule="exact"/>
        <w:ind w:firstLine="420"/>
        <w:rPr>
          <w:rFonts w:hint="eastAsia" w:ascii="宋体" w:hAnsi="宋体" w:cs="Courier New"/>
          <w:color w:val="auto"/>
          <w:spacing w:val="2"/>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 xml:space="preserve">广西壮族自治区天峨公路养护中心2025年至2027年公路管理和养护服务 </w:t>
      </w:r>
      <w:r>
        <w:rPr>
          <w:rFonts w:hint="eastAsia" w:ascii="宋体" w:hAnsi="宋体"/>
          <w:color w:val="auto"/>
          <w:szCs w:val="21"/>
          <w:highlight w:val="none"/>
        </w:rPr>
        <w:t>，路线总里程为：</w:t>
      </w:r>
      <w:r>
        <w:rPr>
          <w:rFonts w:hint="eastAsia" w:ascii="宋体" w:hAnsi="宋体" w:eastAsia="宋体" w:cs="Times New Roman"/>
          <w:color w:val="auto"/>
          <w:szCs w:val="21"/>
          <w:highlight w:val="none"/>
          <w:lang w:val="en-US" w:eastAsia="zh-CN"/>
        </w:rPr>
        <w:t>301.326</w:t>
      </w:r>
      <w:r>
        <w:rPr>
          <w:rFonts w:hint="eastAsia" w:ascii="宋体" w:hAnsi="宋体" w:eastAsia="宋体" w:cs="Times New Roman"/>
          <w:color w:val="auto"/>
          <w:szCs w:val="21"/>
          <w:highlight w:val="none"/>
        </w:rPr>
        <w:t>公里，</w:t>
      </w:r>
      <w:r>
        <w:rPr>
          <w:rFonts w:hint="default" w:ascii="宋体" w:hAnsi="宋体" w:eastAsia="宋体" w:cs="Times New Roman"/>
          <w:color w:val="auto"/>
          <w:szCs w:val="21"/>
          <w:highlight w:val="none"/>
        </w:rPr>
        <w:t>其中国道里程为</w:t>
      </w:r>
      <w:r>
        <w:rPr>
          <w:rFonts w:hint="eastAsia" w:ascii="宋体" w:hAnsi="宋体" w:eastAsia="宋体" w:cs="Times New Roman"/>
          <w:color w:val="auto"/>
          <w:szCs w:val="21"/>
          <w:highlight w:val="none"/>
          <w:lang w:val="en-US" w:eastAsia="zh-CN"/>
        </w:rPr>
        <w:t>88.275</w:t>
      </w:r>
      <w:r>
        <w:rPr>
          <w:rFonts w:hint="default" w:ascii="宋体" w:hAnsi="宋体" w:eastAsia="宋体" w:cs="Times New Roman"/>
          <w:color w:val="auto"/>
          <w:szCs w:val="21"/>
          <w:highlight w:val="none"/>
        </w:rPr>
        <w:t>公里，省道里程为213.051公里，二级公路里程为</w:t>
      </w:r>
      <w:r>
        <w:rPr>
          <w:rFonts w:hint="eastAsia" w:ascii="宋体" w:hAnsi="宋体" w:eastAsia="宋体" w:cs="Times New Roman"/>
          <w:color w:val="auto"/>
          <w:szCs w:val="21"/>
          <w:highlight w:val="none"/>
          <w:lang w:val="en-US" w:eastAsia="zh-CN"/>
        </w:rPr>
        <w:t>166.576</w:t>
      </w:r>
      <w:r>
        <w:rPr>
          <w:rFonts w:hint="default" w:ascii="宋体" w:hAnsi="宋体" w:eastAsia="宋体" w:cs="Times New Roman"/>
          <w:color w:val="auto"/>
          <w:szCs w:val="21"/>
          <w:highlight w:val="none"/>
        </w:rPr>
        <w:t>公里，三级公路里程为90.428公里，四级路里程为</w:t>
      </w:r>
      <w:r>
        <w:rPr>
          <w:rFonts w:hint="eastAsia" w:ascii="宋体" w:hAnsi="宋体" w:eastAsia="宋体" w:cs="Times New Roman"/>
          <w:color w:val="auto"/>
          <w:szCs w:val="21"/>
          <w:highlight w:val="none"/>
          <w:lang w:val="en-US" w:eastAsia="zh-CN"/>
        </w:rPr>
        <w:t>44.322</w:t>
      </w:r>
      <w:r>
        <w:rPr>
          <w:rFonts w:hint="default" w:ascii="宋体" w:hAnsi="宋体" w:eastAsia="宋体" w:cs="Times New Roman"/>
          <w:color w:val="auto"/>
          <w:szCs w:val="21"/>
          <w:highlight w:val="none"/>
        </w:rPr>
        <w:t>公里</w:t>
      </w:r>
      <w:r>
        <w:rPr>
          <w:rFonts w:hint="eastAsia" w:ascii="宋体" w:hAnsi="宋体" w:eastAsia="宋体" w:cs="Times New Roman"/>
          <w:color w:val="auto"/>
          <w:szCs w:val="21"/>
          <w:highlight w:val="none"/>
        </w:rPr>
        <w:t>，包含路基、路面、桥梁（特大桥2座，大桥</w:t>
      </w:r>
      <w:r>
        <w:rPr>
          <w:rFonts w:hint="eastAsia" w:ascii="宋体" w:hAnsi="宋体" w:eastAsia="宋体" w:cs="Times New Roman"/>
          <w:color w:val="auto"/>
          <w:szCs w:val="21"/>
          <w:highlight w:val="none"/>
          <w:lang w:val="en-US" w:eastAsia="zh-CN"/>
        </w:rPr>
        <w:t>19</w:t>
      </w:r>
      <w:r>
        <w:rPr>
          <w:rFonts w:hint="eastAsia" w:ascii="宋体" w:hAnsi="宋体" w:eastAsia="宋体" w:cs="Times New Roman"/>
          <w:color w:val="auto"/>
          <w:szCs w:val="21"/>
          <w:highlight w:val="none"/>
        </w:rPr>
        <w:t>座，中桥</w:t>
      </w:r>
      <w:r>
        <w:rPr>
          <w:rFonts w:hint="eastAsia" w:ascii="宋体" w:hAnsi="宋体" w:eastAsia="宋体" w:cs="Times New Roman"/>
          <w:color w:val="auto"/>
          <w:szCs w:val="21"/>
          <w:highlight w:val="none"/>
          <w:lang w:val="en-US" w:eastAsia="zh-CN"/>
        </w:rPr>
        <w:t>14</w:t>
      </w:r>
      <w:r>
        <w:rPr>
          <w:rFonts w:hint="eastAsia" w:ascii="宋体" w:hAnsi="宋体" w:eastAsia="宋体" w:cs="Times New Roman"/>
          <w:color w:val="auto"/>
          <w:szCs w:val="21"/>
          <w:highlight w:val="none"/>
        </w:rPr>
        <w:t>座，小桥15座）、涵洞、隧道（中</w:t>
      </w:r>
      <w:r>
        <w:rPr>
          <w:rFonts w:hint="eastAsia" w:ascii="宋体" w:hAnsi="宋体"/>
          <w:color w:val="auto"/>
          <w:szCs w:val="21"/>
          <w:highlight w:val="none"/>
        </w:rPr>
        <w:t>隧道1座，短隧道2座）安全设施及预埋管线、景观设计及环境保护、绿化及环境保护设施、房屋建筑工程、机电工程、应急抢险等</w:t>
      </w:r>
      <w:r>
        <w:rPr>
          <w:rFonts w:hint="eastAsia" w:ascii="宋体" w:hAnsi="宋体" w:eastAsia="宋体"/>
          <w:color w:val="auto"/>
          <w:szCs w:val="21"/>
          <w:highlight w:val="none"/>
          <w:lang w:val="en-US" w:eastAsia="zh-CN"/>
        </w:rPr>
        <w:t>日常维护及</w:t>
      </w:r>
      <w:r>
        <w:rPr>
          <w:rFonts w:hint="eastAsia" w:ascii="宋体" w:hAnsi="宋体"/>
          <w:color w:val="auto"/>
          <w:szCs w:val="21"/>
          <w:highlight w:val="none"/>
        </w:rPr>
        <w:t>修缮工程，详见工程量清单及采购文件。</w:t>
      </w:r>
    </w:p>
    <w:p w14:paraId="55A1ED06">
      <w:pPr>
        <w:spacing w:line="380" w:lineRule="exact"/>
        <w:ind w:firstLine="440" w:firstLineChars="200"/>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2、下列文件应视为构成合同文件的组成部分：</w:t>
      </w:r>
    </w:p>
    <w:p w14:paraId="7C76713C">
      <w:pPr>
        <w:spacing w:line="380" w:lineRule="exact"/>
        <w:ind w:right="-185" w:rightChars="-88" w:firstLine="440" w:firstLineChars="200"/>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（1）本协议书及各种合同附件（含评标期间和合同谈判过程中的澄清文件和补充资料）；</w:t>
      </w:r>
    </w:p>
    <w:p w14:paraId="0BBA7206">
      <w:pPr>
        <w:spacing w:line="380" w:lineRule="exact"/>
        <w:ind w:firstLine="440" w:firstLineChars="200"/>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（2）中标通知书；</w:t>
      </w:r>
    </w:p>
    <w:p w14:paraId="1F53A718">
      <w:pPr>
        <w:spacing w:line="380" w:lineRule="exact"/>
        <w:ind w:firstLine="440" w:firstLineChars="200"/>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（3）投标函及投标函附录；</w:t>
      </w:r>
    </w:p>
    <w:p w14:paraId="2A843FCE">
      <w:pPr>
        <w:spacing w:line="380" w:lineRule="exact"/>
        <w:ind w:firstLine="440" w:firstLineChars="200"/>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（4）项目专用合同条款；</w:t>
      </w:r>
    </w:p>
    <w:p w14:paraId="09ED1BC7">
      <w:pPr>
        <w:spacing w:line="380" w:lineRule="exact"/>
        <w:ind w:firstLine="440" w:firstLineChars="200"/>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5</w:t>
      </w:r>
      <w:r>
        <w:rPr>
          <w:rFonts w:cs="宋体" w:asciiTheme="minorEastAsia" w:hAnsiTheme="minorEastAsia" w:eastAsiaTheme="minorEastAsia"/>
          <w:color w:val="auto"/>
          <w:sz w:val="22"/>
          <w:szCs w:val="22"/>
          <w:highlight w:val="none"/>
          <w:lang w:eastAsia="zh-CN"/>
        </w:rPr>
        <w:t>）公路工程专用合同条款；</w:t>
      </w:r>
    </w:p>
    <w:p w14:paraId="0ABE9C8A">
      <w:pPr>
        <w:spacing w:line="380" w:lineRule="exact"/>
        <w:ind w:firstLine="440" w:firstLineChars="200"/>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6</w:t>
      </w:r>
      <w:r>
        <w:rPr>
          <w:rFonts w:cs="宋体" w:asciiTheme="minorEastAsia" w:hAnsiTheme="minorEastAsia" w:eastAsiaTheme="minorEastAsia"/>
          <w:color w:val="auto"/>
          <w:sz w:val="22"/>
          <w:szCs w:val="22"/>
          <w:highlight w:val="none"/>
          <w:lang w:eastAsia="zh-CN"/>
        </w:rPr>
        <w:t>）通用合同条款；</w:t>
      </w:r>
    </w:p>
    <w:p w14:paraId="09B84B42">
      <w:pPr>
        <w:spacing w:line="380" w:lineRule="exact"/>
        <w:ind w:firstLine="440" w:firstLineChars="200"/>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7</w:t>
      </w:r>
      <w:r>
        <w:rPr>
          <w:rFonts w:cs="宋体" w:asciiTheme="minorEastAsia" w:hAnsiTheme="minorEastAsia" w:eastAsiaTheme="minorEastAsia"/>
          <w:color w:val="auto"/>
          <w:sz w:val="22"/>
          <w:szCs w:val="22"/>
          <w:highlight w:val="none"/>
          <w:lang w:eastAsia="zh-CN"/>
        </w:rPr>
        <w:t>）工程量清单计量规则；</w:t>
      </w:r>
    </w:p>
    <w:p w14:paraId="21F0074D">
      <w:pPr>
        <w:spacing w:line="380" w:lineRule="exact"/>
        <w:ind w:firstLine="440" w:firstLineChars="200"/>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8</w:t>
      </w:r>
      <w:r>
        <w:rPr>
          <w:rFonts w:cs="宋体" w:asciiTheme="minorEastAsia" w:hAnsiTheme="minorEastAsia" w:eastAsiaTheme="minorEastAsia"/>
          <w:color w:val="auto"/>
          <w:sz w:val="22"/>
          <w:szCs w:val="22"/>
          <w:highlight w:val="none"/>
          <w:lang w:eastAsia="zh-CN"/>
        </w:rPr>
        <w:t>）技术规范；</w:t>
      </w:r>
    </w:p>
    <w:p w14:paraId="2B31A6F4">
      <w:pPr>
        <w:spacing w:line="380" w:lineRule="exact"/>
        <w:ind w:firstLine="440" w:firstLineChars="200"/>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9</w:t>
      </w:r>
      <w:r>
        <w:rPr>
          <w:rFonts w:cs="宋体" w:asciiTheme="minorEastAsia" w:hAnsiTheme="minorEastAsia" w:eastAsiaTheme="minorEastAsia"/>
          <w:color w:val="auto"/>
          <w:sz w:val="22"/>
          <w:szCs w:val="22"/>
          <w:highlight w:val="none"/>
          <w:lang w:eastAsia="zh-CN"/>
        </w:rPr>
        <w:t>）已标价工程量清单；</w:t>
      </w:r>
    </w:p>
    <w:p w14:paraId="27B26BD7">
      <w:pPr>
        <w:spacing w:line="380" w:lineRule="exact"/>
        <w:ind w:firstLine="440" w:firstLineChars="200"/>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（1</w:t>
      </w:r>
      <w:r>
        <w:rPr>
          <w:rFonts w:hint="eastAsia" w:cs="宋体" w:asciiTheme="minorEastAsia" w:hAnsiTheme="minorEastAsia" w:eastAsiaTheme="minorEastAsia"/>
          <w:color w:val="auto"/>
          <w:sz w:val="22"/>
          <w:szCs w:val="22"/>
          <w:highlight w:val="none"/>
          <w:lang w:val="en-US" w:eastAsia="zh-CN"/>
        </w:rPr>
        <w:t>0</w:t>
      </w:r>
      <w:r>
        <w:rPr>
          <w:rFonts w:cs="宋体" w:asciiTheme="minorEastAsia" w:hAnsiTheme="minorEastAsia" w:eastAsiaTheme="minorEastAsia"/>
          <w:color w:val="auto"/>
          <w:sz w:val="22"/>
          <w:szCs w:val="22"/>
          <w:highlight w:val="none"/>
          <w:lang w:eastAsia="zh-CN"/>
        </w:rPr>
        <w:t>）承包人有关人员、设备投入的承诺及投标文件中的养护作业方案；</w:t>
      </w:r>
    </w:p>
    <w:p w14:paraId="08DA8A7B">
      <w:pPr>
        <w:spacing w:line="380" w:lineRule="exact"/>
        <w:ind w:firstLine="440" w:firstLineChars="200"/>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（1</w:t>
      </w:r>
      <w:r>
        <w:rPr>
          <w:rFonts w:hint="eastAsia" w:cs="宋体" w:asciiTheme="minorEastAsia" w:hAnsiTheme="minorEastAsia" w:eastAsiaTheme="minorEastAsia"/>
          <w:color w:val="auto"/>
          <w:sz w:val="22"/>
          <w:szCs w:val="22"/>
          <w:highlight w:val="none"/>
          <w:lang w:val="en-US" w:eastAsia="zh-CN"/>
        </w:rPr>
        <w:t>1</w:t>
      </w:r>
      <w:r>
        <w:rPr>
          <w:rFonts w:cs="宋体" w:asciiTheme="minorEastAsia" w:hAnsiTheme="minorEastAsia" w:eastAsiaTheme="minorEastAsia"/>
          <w:color w:val="auto"/>
          <w:sz w:val="22"/>
          <w:szCs w:val="22"/>
          <w:highlight w:val="none"/>
          <w:lang w:eastAsia="zh-CN"/>
        </w:rPr>
        <w:t>）其他合同文件。上述合同文件互相补充和解释。如果合同文件之间存在矛盾或不一致之处， 以上述文件的排列顺序在先者为准。</w:t>
      </w:r>
    </w:p>
    <w:p w14:paraId="4D7C6F11">
      <w:pPr>
        <w:spacing w:line="400" w:lineRule="exact"/>
        <w:ind w:firstLine="420"/>
        <w:rPr>
          <w:rFonts w:hint="eastAsia" w:ascii="宋体" w:hAnsi="宋体"/>
          <w:color w:val="auto"/>
          <w:sz w:val="21"/>
          <w:szCs w:val="21"/>
          <w:highlight w:val="none"/>
        </w:rPr>
      </w:pPr>
      <w:r>
        <w:rPr>
          <w:rFonts w:cs="宋体" w:asciiTheme="minorEastAsia" w:hAnsiTheme="minorEastAsia" w:eastAsiaTheme="minorEastAsia"/>
          <w:color w:val="auto"/>
          <w:sz w:val="22"/>
          <w:szCs w:val="22"/>
          <w:highlight w:val="none"/>
          <w:lang w:eastAsia="zh-CN"/>
        </w:rPr>
        <w:t>3、</w:t>
      </w:r>
      <w:r>
        <w:rPr>
          <w:rFonts w:hint="eastAsia" w:ascii="宋体" w:hAnsi="宋体"/>
          <w:color w:val="auto"/>
          <w:sz w:val="21"/>
          <w:szCs w:val="21"/>
          <w:highlight w:val="none"/>
        </w:rPr>
        <w:t>根据工程量清单所列的</w:t>
      </w:r>
      <w:r>
        <w:rPr>
          <w:rFonts w:hint="eastAsia" w:ascii="宋体" w:hAnsi="宋体"/>
          <w:color w:val="auto"/>
          <w:sz w:val="21"/>
          <w:szCs w:val="21"/>
          <w:highlight w:val="none"/>
          <w:lang w:eastAsia="zh-CN"/>
        </w:rPr>
        <w:t>2025</w:t>
      </w:r>
      <w:r>
        <w:rPr>
          <w:rFonts w:hint="eastAsia" w:ascii="宋体" w:hAnsi="宋体"/>
          <w:color w:val="auto"/>
          <w:sz w:val="21"/>
          <w:szCs w:val="21"/>
          <w:highlight w:val="none"/>
        </w:rPr>
        <w:t>年~202</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年预计数量和单价或总额价计算的签约</w:t>
      </w:r>
      <w:r>
        <w:rPr>
          <w:rFonts w:ascii="宋体" w:hAnsi="宋体"/>
          <w:color w:val="auto"/>
          <w:sz w:val="21"/>
          <w:szCs w:val="21"/>
          <w:highlight w:val="none"/>
        </w:rPr>
        <w:t>合同价：人民</w:t>
      </w:r>
      <w:r>
        <w:rPr>
          <w:rFonts w:hint="eastAsia" w:ascii="宋体" w:hAnsi="宋体"/>
          <w:color w:val="auto"/>
          <w:sz w:val="21"/>
          <w:szCs w:val="21"/>
          <w:highlight w:val="none"/>
        </w:rPr>
        <w:t>币（大写）</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元整</w:t>
      </w:r>
      <w:r>
        <w:rPr>
          <w:rFonts w:ascii="宋体" w:hAnsi="宋体"/>
          <w:color w:val="auto"/>
          <w:sz w:val="21"/>
          <w:szCs w:val="21"/>
          <w:highlight w:val="none"/>
        </w:rPr>
        <w:t>（</w:t>
      </w:r>
      <w:r>
        <w:rPr>
          <w:rFonts w:hint="eastAsia" w:ascii="宋体" w:hAnsi="宋体" w:cs="宋体"/>
          <w:color w:val="auto"/>
          <w:sz w:val="21"/>
          <w:szCs w:val="21"/>
          <w:highlight w:val="none"/>
        </w:rPr>
        <w:t>¥</w:t>
      </w:r>
      <w:r>
        <w:rPr>
          <w:rFonts w:hint="eastAsia" w:ascii="宋体" w:hAnsi="宋体"/>
          <w:color w:val="auto"/>
          <w:sz w:val="21"/>
          <w:szCs w:val="21"/>
          <w:highlight w:val="none"/>
          <w:u w:val="single"/>
        </w:rPr>
        <w:t xml:space="preserve">                </w:t>
      </w:r>
      <w:r>
        <w:rPr>
          <w:rFonts w:ascii="宋体" w:hAnsi="宋体"/>
          <w:color w:val="auto"/>
          <w:sz w:val="21"/>
          <w:szCs w:val="21"/>
          <w:highlight w:val="none"/>
        </w:rPr>
        <w:t>）。</w:t>
      </w:r>
    </w:p>
    <w:p w14:paraId="379A10E4">
      <w:pPr>
        <w:spacing w:line="400" w:lineRule="exact"/>
        <w:rPr>
          <w:rFonts w:cs="宋体" w:asciiTheme="minorEastAsia" w:hAnsiTheme="minorEastAsia" w:eastAsiaTheme="minorEastAsia"/>
          <w:color w:val="auto"/>
          <w:sz w:val="21"/>
          <w:szCs w:val="21"/>
          <w:highlight w:val="none"/>
          <w:lang w:eastAsia="zh-CN"/>
        </w:rPr>
      </w:pPr>
      <w:r>
        <w:rPr>
          <w:rFonts w:hint="eastAsia" w:ascii="宋体" w:hAnsi="宋体"/>
          <w:color w:val="auto"/>
          <w:sz w:val="21"/>
          <w:szCs w:val="21"/>
          <w:highlight w:val="none"/>
        </w:rPr>
        <w:t>每年完成合同价：</w:t>
      </w:r>
      <w:r>
        <w:rPr>
          <w:rFonts w:ascii="宋体" w:hAnsi="宋体"/>
          <w:color w:val="auto"/>
          <w:sz w:val="21"/>
          <w:szCs w:val="21"/>
          <w:highlight w:val="none"/>
        </w:rPr>
        <w:t>人民币（大写）</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元整</w:t>
      </w:r>
      <w:r>
        <w:rPr>
          <w:rFonts w:ascii="宋体" w:hAnsi="宋体"/>
          <w:color w:val="auto"/>
          <w:sz w:val="21"/>
          <w:szCs w:val="21"/>
          <w:highlight w:val="none"/>
        </w:rPr>
        <w:t>（</w:t>
      </w:r>
      <w:r>
        <w:rPr>
          <w:rFonts w:hint="eastAsia" w:ascii="宋体" w:hAnsi="宋体" w:cs="宋体"/>
          <w:color w:val="auto"/>
          <w:sz w:val="21"/>
          <w:szCs w:val="21"/>
          <w:highlight w:val="none"/>
        </w:rPr>
        <w:t>¥</w:t>
      </w:r>
      <w:r>
        <w:rPr>
          <w:rFonts w:hint="eastAsia" w:ascii="宋体" w:hAnsi="宋体"/>
          <w:color w:val="auto"/>
          <w:sz w:val="21"/>
          <w:szCs w:val="21"/>
          <w:highlight w:val="none"/>
          <w:u w:val="single"/>
        </w:rPr>
        <w:t xml:space="preserve">              </w:t>
      </w:r>
      <w:r>
        <w:rPr>
          <w:rFonts w:ascii="宋体" w:hAnsi="宋体"/>
          <w:color w:val="auto"/>
          <w:sz w:val="21"/>
          <w:szCs w:val="21"/>
          <w:highlight w:val="none"/>
        </w:rPr>
        <w:t>）。</w:t>
      </w:r>
    </w:p>
    <w:p w14:paraId="5638F600">
      <w:pPr>
        <w:tabs>
          <w:tab w:val="left" w:pos="420"/>
        </w:tabs>
        <w:spacing w:line="380" w:lineRule="exact"/>
        <w:ind w:firstLine="440" w:firstLineChars="200"/>
        <w:rPr>
          <w:rFonts w:cs="宋体" w:asciiTheme="minorEastAsia" w:hAnsiTheme="minorEastAsia" w:eastAsiaTheme="minorEastAsia"/>
          <w:b/>
          <w:bCs/>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4、202</w:t>
      </w:r>
      <w:r>
        <w:rPr>
          <w:rFonts w:hint="eastAsia" w:cs="宋体" w:asciiTheme="minorEastAsia" w:hAnsiTheme="minorEastAsia" w:eastAsiaTheme="minorEastAsia"/>
          <w:color w:val="auto"/>
          <w:sz w:val="22"/>
          <w:szCs w:val="22"/>
          <w:highlight w:val="none"/>
          <w:lang w:eastAsia="zh-CN"/>
        </w:rPr>
        <w:t>7</w:t>
      </w:r>
      <w:r>
        <w:rPr>
          <w:rFonts w:cs="宋体" w:asciiTheme="minorEastAsia" w:hAnsiTheme="minorEastAsia" w:eastAsiaTheme="minorEastAsia"/>
          <w:color w:val="auto"/>
          <w:sz w:val="22"/>
          <w:szCs w:val="22"/>
          <w:highlight w:val="none"/>
          <w:lang w:eastAsia="zh-CN"/>
        </w:rPr>
        <w:t>年12月31日后到</w:t>
      </w:r>
      <w:r>
        <w:rPr>
          <w:rFonts w:cs="宋体" w:asciiTheme="minorEastAsia" w:hAnsiTheme="minorEastAsia" w:eastAsiaTheme="minorEastAsia"/>
          <w:b/>
          <w:bCs/>
          <w:color w:val="auto"/>
          <w:sz w:val="22"/>
          <w:szCs w:val="22"/>
          <w:highlight w:val="none"/>
          <w:lang w:eastAsia="zh-CN"/>
        </w:rPr>
        <w:t>下一个招标合同开始实施前这一段期间为养护空缺期，根据发包人的实际需求，要求承包人继续实施养护的，承包人必须无条件接受，所产生的费用依据工程量清单报价第</w:t>
      </w:r>
      <w:r>
        <w:rPr>
          <w:rFonts w:cs="宋体" w:asciiTheme="minorEastAsia" w:hAnsiTheme="minorEastAsia" w:eastAsiaTheme="minorEastAsia"/>
          <w:color w:val="auto"/>
          <w:sz w:val="22"/>
          <w:szCs w:val="22"/>
          <w:highlight w:val="none"/>
          <w:lang w:eastAsia="zh-CN"/>
        </w:rPr>
        <w:t xml:space="preserve"> </w:t>
      </w:r>
      <w:r>
        <w:rPr>
          <w:rFonts w:cs="宋体" w:asciiTheme="minorEastAsia" w:hAnsiTheme="minorEastAsia" w:eastAsiaTheme="minorEastAsia"/>
          <w:b/>
          <w:bCs/>
          <w:color w:val="auto"/>
          <w:sz w:val="22"/>
          <w:szCs w:val="22"/>
          <w:highlight w:val="none"/>
          <w:lang w:eastAsia="zh-CN"/>
        </w:rPr>
        <w:t>100</w:t>
      </w:r>
      <w:r>
        <w:rPr>
          <w:rFonts w:cs="宋体" w:asciiTheme="minorEastAsia" w:hAnsiTheme="minorEastAsia" w:eastAsiaTheme="minorEastAsia"/>
          <w:color w:val="auto"/>
          <w:sz w:val="22"/>
          <w:szCs w:val="22"/>
          <w:highlight w:val="none"/>
          <w:lang w:eastAsia="zh-CN"/>
        </w:rPr>
        <w:t xml:space="preserve"> </w:t>
      </w:r>
      <w:r>
        <w:rPr>
          <w:rFonts w:cs="宋体" w:asciiTheme="minorEastAsia" w:hAnsiTheme="minorEastAsia" w:eastAsiaTheme="minorEastAsia"/>
          <w:b/>
          <w:bCs/>
          <w:color w:val="auto"/>
          <w:sz w:val="22"/>
          <w:szCs w:val="22"/>
          <w:highlight w:val="none"/>
          <w:lang w:eastAsia="zh-CN"/>
        </w:rPr>
        <w:t>章</w:t>
      </w:r>
      <w:r>
        <w:rPr>
          <w:rFonts w:hint="eastAsia" w:asciiTheme="minorEastAsia" w:hAnsiTheme="minorEastAsia" w:eastAsiaTheme="minorEastAsia"/>
          <w:b/>
          <w:bCs/>
          <w:color w:val="auto"/>
          <w:sz w:val="22"/>
          <w:szCs w:val="22"/>
          <w:highlight w:val="none"/>
          <w:lang w:eastAsia="zh-CN"/>
        </w:rPr>
        <w:t>106-11</w:t>
      </w:r>
      <w:r>
        <w:rPr>
          <w:rFonts w:cs="宋体" w:asciiTheme="minorEastAsia" w:hAnsiTheme="minorEastAsia" w:eastAsiaTheme="minorEastAsia"/>
          <w:b/>
          <w:bCs/>
          <w:color w:val="auto"/>
          <w:sz w:val="22"/>
          <w:szCs w:val="22"/>
          <w:highlight w:val="none"/>
          <w:lang w:eastAsia="zh-CN"/>
        </w:rPr>
        <w:t>日常养护目标管理按实际养护月份由招标人按月支付。</w:t>
      </w:r>
    </w:p>
    <w:p w14:paraId="1048C915">
      <w:pPr>
        <w:spacing w:line="380" w:lineRule="exact"/>
        <w:ind w:firstLine="440" w:firstLineChars="200"/>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5、承包人项目经理：</w:t>
      </w:r>
      <w:r>
        <w:rPr>
          <w:rFonts w:cs="宋体" w:asciiTheme="minorEastAsia" w:hAnsiTheme="minorEastAsia" w:eastAsiaTheme="minorEastAsia"/>
          <w:color w:val="auto"/>
          <w:sz w:val="22"/>
          <w:szCs w:val="22"/>
          <w:highlight w:val="none"/>
          <w:u w:val="single"/>
          <w:lang w:eastAsia="zh-CN"/>
        </w:rPr>
        <w:t xml:space="preserve">                </w:t>
      </w:r>
      <w:r>
        <w:rPr>
          <w:rFonts w:cs="宋体" w:asciiTheme="minorEastAsia" w:hAnsiTheme="minorEastAsia" w:eastAsiaTheme="minorEastAsia"/>
          <w:color w:val="auto"/>
          <w:sz w:val="22"/>
          <w:szCs w:val="22"/>
          <w:highlight w:val="none"/>
          <w:lang w:eastAsia="zh-CN"/>
        </w:rPr>
        <w:t>。</w:t>
      </w:r>
    </w:p>
    <w:p w14:paraId="73B5B486">
      <w:pPr>
        <w:spacing w:line="380" w:lineRule="exact"/>
        <w:ind w:firstLine="440" w:firstLineChars="200"/>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 xml:space="preserve">6、工程质量符合 </w:t>
      </w:r>
      <w:r>
        <w:rPr>
          <w:rFonts w:cs="宋体" w:asciiTheme="minorEastAsia" w:hAnsiTheme="minorEastAsia" w:eastAsiaTheme="minorEastAsia"/>
          <w:color w:val="auto"/>
          <w:sz w:val="22"/>
          <w:szCs w:val="22"/>
          <w:highlight w:val="none"/>
          <w:u w:val="single"/>
          <w:lang w:eastAsia="zh-CN"/>
        </w:rPr>
        <w:t xml:space="preserve"> </w:t>
      </w:r>
      <w:r>
        <w:rPr>
          <w:rFonts w:hint="eastAsia" w:cs="宋体" w:asciiTheme="minorEastAsia" w:hAnsiTheme="minorEastAsia" w:eastAsiaTheme="minorEastAsia"/>
          <w:color w:val="auto"/>
          <w:sz w:val="22"/>
          <w:szCs w:val="22"/>
          <w:highlight w:val="none"/>
          <w:u w:val="single"/>
          <w:lang w:eastAsia="zh-CN"/>
        </w:rPr>
        <w:t>国家相关规范要求</w:t>
      </w:r>
      <w:r>
        <w:rPr>
          <w:rFonts w:cs="宋体" w:asciiTheme="minorEastAsia" w:hAnsiTheme="minorEastAsia" w:eastAsiaTheme="minorEastAsia"/>
          <w:color w:val="auto"/>
          <w:sz w:val="22"/>
          <w:szCs w:val="22"/>
          <w:highlight w:val="none"/>
          <w:u w:val="single"/>
          <w:lang w:eastAsia="zh-CN"/>
        </w:rPr>
        <w:t xml:space="preserve"> </w:t>
      </w:r>
      <w:r>
        <w:rPr>
          <w:rFonts w:cs="宋体" w:asciiTheme="minorEastAsia" w:hAnsiTheme="minorEastAsia" w:eastAsiaTheme="minorEastAsia"/>
          <w:color w:val="auto"/>
          <w:sz w:val="22"/>
          <w:szCs w:val="22"/>
          <w:highlight w:val="none"/>
          <w:lang w:eastAsia="zh-CN"/>
        </w:rPr>
        <w:t>标准。工程安全目标：</w:t>
      </w:r>
      <w:r>
        <w:rPr>
          <w:rFonts w:cs="宋体" w:asciiTheme="minorEastAsia" w:hAnsiTheme="minorEastAsia" w:eastAsiaTheme="minorEastAsia"/>
          <w:color w:val="auto"/>
          <w:sz w:val="22"/>
          <w:szCs w:val="22"/>
          <w:highlight w:val="none"/>
          <w:u w:val="single"/>
          <w:lang w:eastAsia="zh-CN"/>
        </w:rPr>
        <w:t xml:space="preserve">   </w:t>
      </w:r>
      <w:r>
        <w:rPr>
          <w:rFonts w:hint="eastAsia" w:cs="宋体" w:asciiTheme="minorEastAsia" w:hAnsiTheme="minorEastAsia" w:eastAsiaTheme="minorEastAsia"/>
          <w:color w:val="auto"/>
          <w:sz w:val="22"/>
          <w:szCs w:val="22"/>
          <w:highlight w:val="none"/>
          <w:u w:val="single"/>
          <w:lang w:eastAsia="zh-CN"/>
        </w:rPr>
        <w:t>无安全生产责任事故</w:t>
      </w:r>
      <w:r>
        <w:rPr>
          <w:rFonts w:cs="宋体" w:asciiTheme="minorEastAsia" w:hAnsiTheme="minorEastAsia" w:eastAsiaTheme="minorEastAsia"/>
          <w:color w:val="auto"/>
          <w:sz w:val="22"/>
          <w:szCs w:val="22"/>
          <w:highlight w:val="none"/>
          <w:u w:val="single"/>
          <w:lang w:eastAsia="zh-CN"/>
        </w:rPr>
        <w:t xml:space="preserve"> </w:t>
      </w:r>
      <w:r>
        <w:rPr>
          <w:rFonts w:cs="宋体" w:asciiTheme="minorEastAsia" w:hAnsiTheme="minorEastAsia" w:eastAsiaTheme="minorEastAsia"/>
          <w:color w:val="auto"/>
          <w:sz w:val="22"/>
          <w:szCs w:val="22"/>
          <w:highlight w:val="none"/>
          <w:lang w:eastAsia="zh-CN"/>
        </w:rPr>
        <w:t>。</w:t>
      </w:r>
    </w:p>
    <w:p w14:paraId="6A13175E">
      <w:pPr>
        <w:spacing w:line="380" w:lineRule="exact"/>
        <w:ind w:firstLine="440" w:firstLineChars="200"/>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7、承包人承诺按合同约定承担工程的实施、完成及缺陷修复。</w:t>
      </w:r>
    </w:p>
    <w:p w14:paraId="29BBC5E5">
      <w:pPr>
        <w:spacing w:line="380" w:lineRule="exact"/>
        <w:ind w:firstLine="440" w:firstLineChars="200"/>
        <w:rPr>
          <w:rFonts w:hint="eastAsia"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8、</w:t>
      </w:r>
      <w:bookmarkStart w:id="113" w:name="_Toc190107512"/>
      <w:bookmarkStart w:id="114" w:name="_Toc192528876"/>
      <w:r>
        <w:rPr>
          <w:rFonts w:hint="eastAsia" w:cs="宋体" w:asciiTheme="minorEastAsia" w:hAnsiTheme="minorEastAsia" w:eastAsiaTheme="minorEastAsia"/>
          <w:color w:val="auto"/>
          <w:sz w:val="22"/>
          <w:szCs w:val="22"/>
          <w:highlight w:val="none"/>
          <w:lang w:eastAsia="zh-CN"/>
        </w:rPr>
        <w:t>承包人应按发包人指示开工，分别于2025年、202</w:t>
      </w:r>
      <w:r>
        <w:rPr>
          <w:rFonts w:hint="eastAsia" w:cs="宋体" w:asciiTheme="minorEastAsia" w:hAnsiTheme="minorEastAsia" w:eastAsiaTheme="minorEastAsia"/>
          <w:color w:val="auto"/>
          <w:sz w:val="22"/>
          <w:szCs w:val="22"/>
          <w:highlight w:val="none"/>
          <w:lang w:val="en-US" w:eastAsia="zh-CN"/>
        </w:rPr>
        <w:t>6</w:t>
      </w:r>
      <w:r>
        <w:rPr>
          <w:rFonts w:hint="eastAsia" w:cs="宋体" w:asciiTheme="minorEastAsia" w:hAnsiTheme="minorEastAsia" w:eastAsiaTheme="minorEastAsia"/>
          <w:color w:val="auto"/>
          <w:sz w:val="22"/>
          <w:szCs w:val="22"/>
          <w:highlight w:val="none"/>
          <w:lang w:eastAsia="zh-CN"/>
        </w:rPr>
        <w:t>年、202</w:t>
      </w:r>
      <w:r>
        <w:rPr>
          <w:rFonts w:hint="eastAsia" w:cs="宋体" w:asciiTheme="minorEastAsia" w:hAnsiTheme="minorEastAsia" w:eastAsiaTheme="minorEastAsia"/>
          <w:color w:val="auto"/>
          <w:sz w:val="22"/>
          <w:szCs w:val="22"/>
          <w:highlight w:val="none"/>
          <w:lang w:val="en-US" w:eastAsia="zh-CN"/>
        </w:rPr>
        <w:t>7</w:t>
      </w:r>
      <w:r>
        <w:rPr>
          <w:rFonts w:hint="eastAsia" w:cs="宋体" w:asciiTheme="minorEastAsia" w:hAnsiTheme="minorEastAsia" w:eastAsiaTheme="minorEastAsia"/>
          <w:color w:val="auto"/>
          <w:sz w:val="22"/>
          <w:szCs w:val="22"/>
          <w:highlight w:val="none"/>
          <w:lang w:eastAsia="zh-CN"/>
        </w:rPr>
        <w:t>年每年12月30日前完成该年度的投资工作量。</w:t>
      </w:r>
    </w:p>
    <w:p w14:paraId="674B4D8B">
      <w:pPr>
        <w:spacing w:line="380" w:lineRule="exact"/>
        <w:ind w:firstLine="440" w:firstLineChars="200"/>
        <w:rPr>
          <w:rFonts w:hint="eastAsia"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9、发包人提供部分水电用于工程施工。</w:t>
      </w:r>
    </w:p>
    <w:p w14:paraId="45DBD300">
      <w:pPr>
        <w:pStyle w:val="72"/>
        <w:numPr>
          <w:ilvl w:val="0"/>
          <w:numId w:val="0"/>
        </w:numPr>
        <w:shd w:val="clear" w:color="auto" w:fill="auto"/>
        <w:tabs>
          <w:tab w:val="left" w:pos="1109"/>
        </w:tabs>
        <w:spacing w:before="0"/>
        <w:ind w:leftChars="0" w:firstLine="520" w:firstLineChars="200"/>
        <w:jc w:val="left"/>
        <w:rPr>
          <w:rFonts w:cs="宋体" w:asciiTheme="minorEastAsia" w:hAnsiTheme="minorEastAsia" w:eastAsiaTheme="minorEastAsia"/>
          <w:snapToGrid w:val="0"/>
          <w:color w:val="auto"/>
          <w:spacing w:val="0"/>
          <w:kern w:val="0"/>
          <w:sz w:val="22"/>
          <w:szCs w:val="22"/>
          <w:highlight w:val="none"/>
          <w:lang w:val="en-US" w:eastAsia="zh-CN" w:bidi="ar-SA"/>
        </w:rPr>
      </w:pPr>
      <w:r>
        <w:rPr>
          <w:rFonts w:hint="eastAsia" w:ascii="宋体" w:hAnsi="宋体" w:eastAsia="宋体" w:cs="Times New Roman"/>
          <w:color w:val="auto"/>
          <w:spacing w:val="10"/>
          <w:sz w:val="24"/>
          <w:highlight w:val="none"/>
          <w:lang w:eastAsia="zh-CN"/>
        </w:rPr>
        <w:t>10、</w:t>
      </w:r>
      <w:r>
        <w:rPr>
          <w:rFonts w:cs="宋体" w:asciiTheme="minorEastAsia" w:hAnsiTheme="minorEastAsia" w:eastAsiaTheme="minorEastAsia"/>
          <w:snapToGrid w:val="0"/>
          <w:color w:val="auto"/>
          <w:spacing w:val="0"/>
          <w:kern w:val="0"/>
          <w:sz w:val="22"/>
          <w:szCs w:val="22"/>
          <w:highlight w:val="none"/>
          <w:lang w:val="en-US" w:eastAsia="zh-CN" w:bidi="ar-SA"/>
        </w:rPr>
        <w:t>本工程项目工作内容主要为全年公路日常养护和小修保养，工作内容和投资相对固定，为保证公路养护的延续性和承包人对养护项目的投入积极性，故本项目工程采用一采三年的招标模式，工程投资按</w:t>
      </w:r>
      <w:r>
        <w:rPr>
          <w:rFonts w:hint="eastAsia" w:cs="宋体" w:asciiTheme="minorEastAsia" w:hAnsiTheme="minorEastAsia" w:eastAsiaTheme="minorEastAsia"/>
          <w:snapToGrid w:val="0"/>
          <w:color w:val="auto"/>
          <w:spacing w:val="0"/>
          <w:kern w:val="0"/>
          <w:sz w:val="22"/>
          <w:szCs w:val="22"/>
          <w:highlight w:val="none"/>
          <w:lang w:val="en-US" w:eastAsia="zh-CN" w:bidi="ar-SA"/>
        </w:rPr>
        <w:t>2025</w:t>
      </w:r>
      <w:r>
        <w:rPr>
          <w:rFonts w:cs="宋体" w:asciiTheme="minorEastAsia" w:hAnsiTheme="minorEastAsia" w:eastAsiaTheme="minorEastAsia"/>
          <w:snapToGrid w:val="0"/>
          <w:color w:val="auto"/>
          <w:spacing w:val="0"/>
          <w:kern w:val="0"/>
          <w:sz w:val="22"/>
          <w:szCs w:val="22"/>
          <w:highlight w:val="none"/>
          <w:lang w:val="en-US" w:eastAsia="zh-CN" w:bidi="ar-SA"/>
        </w:rPr>
        <w:t>年、202</w:t>
      </w:r>
      <w:r>
        <w:rPr>
          <w:rFonts w:hint="eastAsia" w:cs="宋体" w:asciiTheme="minorEastAsia" w:hAnsiTheme="minorEastAsia" w:eastAsiaTheme="minorEastAsia"/>
          <w:snapToGrid w:val="0"/>
          <w:color w:val="auto"/>
          <w:spacing w:val="0"/>
          <w:kern w:val="0"/>
          <w:sz w:val="22"/>
          <w:szCs w:val="22"/>
          <w:highlight w:val="none"/>
          <w:lang w:val="en-US" w:eastAsia="zh-CN" w:bidi="ar-SA"/>
        </w:rPr>
        <w:t>6</w:t>
      </w:r>
      <w:r>
        <w:rPr>
          <w:rFonts w:cs="宋体" w:asciiTheme="minorEastAsia" w:hAnsiTheme="minorEastAsia" w:eastAsiaTheme="minorEastAsia"/>
          <w:snapToGrid w:val="0"/>
          <w:color w:val="auto"/>
          <w:spacing w:val="0"/>
          <w:kern w:val="0"/>
          <w:sz w:val="22"/>
          <w:szCs w:val="22"/>
          <w:highlight w:val="none"/>
          <w:lang w:val="en-US" w:eastAsia="zh-CN" w:bidi="ar-SA"/>
        </w:rPr>
        <w:t>年、202</w:t>
      </w:r>
      <w:r>
        <w:rPr>
          <w:rFonts w:hint="eastAsia" w:cs="宋体" w:asciiTheme="minorEastAsia" w:hAnsiTheme="minorEastAsia" w:eastAsiaTheme="minorEastAsia"/>
          <w:snapToGrid w:val="0"/>
          <w:color w:val="auto"/>
          <w:spacing w:val="0"/>
          <w:kern w:val="0"/>
          <w:sz w:val="22"/>
          <w:szCs w:val="22"/>
          <w:highlight w:val="none"/>
          <w:lang w:val="en-US" w:eastAsia="zh-CN" w:bidi="ar-SA"/>
        </w:rPr>
        <w:t>7</w:t>
      </w:r>
      <w:r>
        <w:rPr>
          <w:rFonts w:cs="宋体" w:asciiTheme="minorEastAsia" w:hAnsiTheme="minorEastAsia" w:eastAsiaTheme="minorEastAsia"/>
          <w:snapToGrid w:val="0"/>
          <w:color w:val="auto"/>
          <w:spacing w:val="0"/>
          <w:kern w:val="0"/>
          <w:sz w:val="22"/>
          <w:szCs w:val="22"/>
          <w:highlight w:val="none"/>
          <w:lang w:val="en-US" w:eastAsia="zh-CN" w:bidi="ar-SA"/>
        </w:rPr>
        <w:t>年的部门预算逐年到位，如202</w:t>
      </w:r>
      <w:r>
        <w:rPr>
          <w:rFonts w:hint="eastAsia" w:cs="宋体" w:asciiTheme="minorEastAsia" w:hAnsiTheme="minorEastAsia" w:eastAsiaTheme="minorEastAsia"/>
          <w:snapToGrid w:val="0"/>
          <w:color w:val="auto"/>
          <w:spacing w:val="0"/>
          <w:kern w:val="0"/>
          <w:sz w:val="22"/>
          <w:szCs w:val="22"/>
          <w:highlight w:val="none"/>
          <w:lang w:val="en-US" w:eastAsia="zh-CN" w:bidi="ar-SA"/>
        </w:rPr>
        <w:t>6</w:t>
      </w:r>
      <w:r>
        <w:rPr>
          <w:rFonts w:cs="宋体" w:asciiTheme="minorEastAsia" w:hAnsiTheme="minorEastAsia" w:eastAsiaTheme="minorEastAsia"/>
          <w:snapToGrid w:val="0"/>
          <w:color w:val="auto"/>
          <w:spacing w:val="0"/>
          <w:kern w:val="0"/>
          <w:sz w:val="22"/>
          <w:szCs w:val="22"/>
          <w:highlight w:val="none"/>
          <w:lang w:val="en-US" w:eastAsia="zh-CN" w:bidi="ar-SA"/>
        </w:rPr>
        <w:t>年、202</w:t>
      </w:r>
      <w:r>
        <w:rPr>
          <w:rFonts w:hint="eastAsia" w:cs="宋体" w:asciiTheme="minorEastAsia" w:hAnsiTheme="minorEastAsia" w:eastAsiaTheme="minorEastAsia"/>
          <w:snapToGrid w:val="0"/>
          <w:color w:val="auto"/>
          <w:spacing w:val="0"/>
          <w:kern w:val="0"/>
          <w:sz w:val="22"/>
          <w:szCs w:val="22"/>
          <w:highlight w:val="none"/>
          <w:lang w:val="en-US" w:eastAsia="zh-CN" w:bidi="ar-SA"/>
        </w:rPr>
        <w:t>7</w:t>
      </w:r>
      <w:r>
        <w:rPr>
          <w:rFonts w:cs="宋体" w:asciiTheme="minorEastAsia" w:hAnsiTheme="minorEastAsia" w:eastAsiaTheme="minorEastAsia"/>
          <w:snapToGrid w:val="0"/>
          <w:color w:val="auto"/>
          <w:spacing w:val="0"/>
          <w:kern w:val="0"/>
          <w:sz w:val="22"/>
          <w:szCs w:val="22"/>
          <w:highlight w:val="none"/>
          <w:lang w:val="en-US" w:eastAsia="zh-CN" w:bidi="ar-SA"/>
        </w:rPr>
        <w:t>年由于上级管理部门政策变化造成本项目无法继续履行，发包人有权单方面终止协议，</w:t>
      </w:r>
      <w:r>
        <w:rPr>
          <w:rFonts w:hint="eastAsia" w:cs="宋体" w:asciiTheme="minorEastAsia" w:hAnsiTheme="minorEastAsia" w:eastAsiaTheme="minorEastAsia"/>
          <w:snapToGrid w:val="0"/>
          <w:color w:val="auto"/>
          <w:spacing w:val="0"/>
          <w:kern w:val="0"/>
          <w:sz w:val="22"/>
          <w:szCs w:val="22"/>
          <w:highlight w:val="none"/>
          <w:lang w:val="en-US" w:eastAsia="zh-CN" w:bidi="ar-SA"/>
        </w:rPr>
        <w:t>并及时退还承包人履约保函或按比例退还履约金，</w:t>
      </w:r>
      <w:r>
        <w:rPr>
          <w:rFonts w:cs="宋体" w:asciiTheme="minorEastAsia" w:hAnsiTheme="minorEastAsia" w:eastAsiaTheme="minorEastAsia"/>
          <w:snapToGrid w:val="0"/>
          <w:color w:val="auto"/>
          <w:spacing w:val="0"/>
          <w:kern w:val="0"/>
          <w:sz w:val="22"/>
          <w:szCs w:val="22"/>
          <w:highlight w:val="none"/>
          <w:lang w:val="en-US" w:eastAsia="zh-CN" w:bidi="ar-SA"/>
        </w:rPr>
        <w:t>承包人应予接受，且发包人不予赔偿承包人的任何损失</w:t>
      </w:r>
      <w:r>
        <w:rPr>
          <w:rFonts w:hint="eastAsia" w:cs="宋体" w:asciiTheme="minorEastAsia" w:hAnsiTheme="minorEastAsia" w:eastAsiaTheme="minorEastAsia"/>
          <w:snapToGrid w:val="0"/>
          <w:color w:val="auto"/>
          <w:spacing w:val="0"/>
          <w:kern w:val="0"/>
          <w:sz w:val="22"/>
          <w:szCs w:val="22"/>
          <w:highlight w:val="none"/>
          <w:lang w:val="en-US" w:eastAsia="zh-CN" w:bidi="ar-SA"/>
        </w:rPr>
        <w:t>。</w:t>
      </w:r>
    </w:p>
    <w:p w14:paraId="4D3D5956">
      <w:pPr>
        <w:tabs>
          <w:tab w:val="left" w:pos="900"/>
        </w:tabs>
        <w:spacing w:line="336" w:lineRule="auto"/>
        <w:ind w:firstLine="520"/>
        <w:rPr>
          <w:rFonts w:hint="eastAsia" w:cs="宋体" w:asciiTheme="minorEastAsia" w:hAnsiTheme="minorEastAsia" w:eastAsiaTheme="minorEastAsia"/>
          <w:snapToGrid w:val="0"/>
          <w:color w:val="auto"/>
          <w:spacing w:val="0"/>
          <w:kern w:val="0"/>
          <w:sz w:val="22"/>
          <w:szCs w:val="22"/>
          <w:highlight w:val="none"/>
          <w:lang w:val="en-US" w:eastAsia="zh-CN" w:bidi="ar-SA"/>
        </w:rPr>
      </w:pPr>
      <w:r>
        <w:rPr>
          <w:rFonts w:hint="eastAsia" w:cs="宋体" w:asciiTheme="minorEastAsia" w:hAnsiTheme="minorEastAsia" w:eastAsiaTheme="minorEastAsia"/>
          <w:snapToGrid w:val="0"/>
          <w:color w:val="auto"/>
          <w:spacing w:val="0"/>
          <w:kern w:val="0"/>
          <w:sz w:val="22"/>
          <w:szCs w:val="22"/>
          <w:highlight w:val="none"/>
          <w:lang w:val="en-US" w:eastAsia="zh-CN" w:bidi="ar-SA"/>
        </w:rPr>
        <w:t>11、在同等条件下，本着就近的原则，乙方应优先租用甲方的机械设备。</w:t>
      </w:r>
    </w:p>
    <w:p w14:paraId="75F0112D">
      <w:pPr>
        <w:tabs>
          <w:tab w:val="left" w:pos="900"/>
        </w:tabs>
        <w:spacing w:line="336" w:lineRule="auto"/>
        <w:ind w:firstLine="520"/>
        <w:rPr>
          <w:rFonts w:hint="eastAsia" w:cs="宋体" w:asciiTheme="minorEastAsia" w:hAnsiTheme="minorEastAsia" w:eastAsiaTheme="minorEastAsia"/>
          <w:snapToGrid w:val="0"/>
          <w:color w:val="auto"/>
          <w:spacing w:val="0"/>
          <w:kern w:val="0"/>
          <w:sz w:val="22"/>
          <w:szCs w:val="22"/>
          <w:highlight w:val="none"/>
          <w:lang w:val="en-US" w:eastAsia="zh-CN" w:bidi="ar-SA"/>
        </w:rPr>
      </w:pPr>
      <w:r>
        <w:rPr>
          <w:rFonts w:hint="eastAsia" w:cs="宋体" w:asciiTheme="minorEastAsia" w:hAnsiTheme="minorEastAsia" w:eastAsiaTheme="minorEastAsia"/>
          <w:snapToGrid w:val="0"/>
          <w:color w:val="auto"/>
          <w:spacing w:val="0"/>
          <w:kern w:val="0"/>
          <w:sz w:val="22"/>
          <w:szCs w:val="22"/>
          <w:highlight w:val="none"/>
          <w:lang w:val="en-US" w:eastAsia="zh-CN" w:bidi="ar-SA"/>
        </w:rPr>
        <w:t>12、本协议书在承包人提供履约保证金后，由双方法定代表人或其委托代理人签署并加盖单位章后生效。全部工程完工后经交工验收合格、缺陷责任期满签发缺陷责任终止证书后失效。</w:t>
      </w:r>
    </w:p>
    <w:p w14:paraId="481A5C45">
      <w:pPr>
        <w:spacing w:line="336" w:lineRule="auto"/>
        <w:ind w:right="25" w:rightChars="12" w:firstLine="520"/>
        <w:rPr>
          <w:rFonts w:hint="eastAsia" w:cs="宋体" w:asciiTheme="minorEastAsia" w:hAnsiTheme="minorEastAsia" w:eastAsiaTheme="minorEastAsia"/>
          <w:snapToGrid w:val="0"/>
          <w:color w:val="auto"/>
          <w:spacing w:val="0"/>
          <w:kern w:val="0"/>
          <w:sz w:val="22"/>
          <w:szCs w:val="22"/>
          <w:highlight w:val="none"/>
          <w:lang w:val="en-US" w:eastAsia="zh-CN" w:bidi="ar-SA"/>
        </w:rPr>
      </w:pPr>
      <w:r>
        <w:rPr>
          <w:rFonts w:hint="eastAsia" w:cs="宋体" w:asciiTheme="minorEastAsia" w:hAnsiTheme="minorEastAsia" w:eastAsiaTheme="minorEastAsia"/>
          <w:snapToGrid w:val="0"/>
          <w:color w:val="auto"/>
          <w:spacing w:val="0"/>
          <w:kern w:val="0"/>
          <w:sz w:val="22"/>
          <w:szCs w:val="22"/>
          <w:highlight w:val="none"/>
          <w:lang w:val="en-US" w:eastAsia="zh-CN" w:bidi="ar-SA"/>
        </w:rPr>
        <w:t>13、本协议书正本二份、副本六份，合同双方各执正本一份、甲方持副本四份,乙方持副本二份，当正本与副本的内容不一致时，以正本为准。</w:t>
      </w:r>
    </w:p>
    <w:p w14:paraId="29EB4482">
      <w:pPr>
        <w:spacing w:line="336" w:lineRule="auto"/>
        <w:ind w:right="25" w:rightChars="12" w:firstLine="520"/>
        <w:rPr>
          <w:rFonts w:hint="eastAsia" w:cs="宋体" w:asciiTheme="minorEastAsia" w:hAnsiTheme="minorEastAsia" w:eastAsiaTheme="minorEastAsia"/>
          <w:snapToGrid w:val="0"/>
          <w:color w:val="auto"/>
          <w:spacing w:val="0"/>
          <w:kern w:val="0"/>
          <w:sz w:val="22"/>
          <w:szCs w:val="22"/>
          <w:highlight w:val="none"/>
          <w:lang w:val="en-US" w:eastAsia="zh-CN" w:bidi="ar-SA"/>
        </w:rPr>
      </w:pPr>
      <w:r>
        <w:rPr>
          <w:rFonts w:hint="eastAsia" w:cs="宋体" w:asciiTheme="minorEastAsia" w:hAnsiTheme="minorEastAsia" w:eastAsiaTheme="minorEastAsia"/>
          <w:snapToGrid w:val="0"/>
          <w:color w:val="auto"/>
          <w:spacing w:val="0"/>
          <w:kern w:val="0"/>
          <w:sz w:val="22"/>
          <w:szCs w:val="22"/>
          <w:highlight w:val="none"/>
          <w:lang w:val="en-US" w:eastAsia="zh-CN" w:bidi="ar-SA"/>
        </w:rPr>
        <w:t>14、甲乙双方在执行本合同过程中若发生意见分歧，双方应通过友好协商解决，协商不成的，向工程所在地天峨县人民法院提起诉讼。</w:t>
      </w:r>
    </w:p>
    <w:p w14:paraId="27B6BEB9">
      <w:pPr>
        <w:spacing w:line="336" w:lineRule="auto"/>
        <w:ind w:right="25" w:rightChars="12" w:firstLine="520"/>
        <w:rPr>
          <w:rFonts w:hint="eastAsia" w:cs="宋体" w:asciiTheme="minorEastAsia" w:hAnsiTheme="minorEastAsia" w:eastAsiaTheme="minorEastAsia"/>
          <w:snapToGrid w:val="0"/>
          <w:color w:val="auto"/>
          <w:spacing w:val="0"/>
          <w:kern w:val="0"/>
          <w:sz w:val="22"/>
          <w:szCs w:val="22"/>
          <w:highlight w:val="none"/>
          <w:lang w:val="en-US" w:eastAsia="zh-CN" w:bidi="ar-SA"/>
        </w:rPr>
      </w:pPr>
      <w:r>
        <w:rPr>
          <w:rFonts w:hint="eastAsia" w:cs="宋体" w:asciiTheme="minorEastAsia" w:hAnsiTheme="minorEastAsia" w:eastAsiaTheme="minorEastAsia"/>
          <w:snapToGrid w:val="0"/>
          <w:color w:val="auto"/>
          <w:spacing w:val="0"/>
          <w:kern w:val="0"/>
          <w:sz w:val="22"/>
          <w:szCs w:val="22"/>
          <w:highlight w:val="none"/>
          <w:lang w:val="en-US" w:eastAsia="zh-CN" w:bidi="ar-SA"/>
        </w:rPr>
        <w:t>15、合同未尽事宜，双方另行签订补充协议。补充协议是合同的组成部分。</w:t>
      </w:r>
    </w:p>
    <w:p w14:paraId="54D4C0AC">
      <w:pPr>
        <w:spacing w:line="360" w:lineRule="auto"/>
        <w:ind w:right="25" w:rightChars="12" w:firstLine="520"/>
        <w:rPr>
          <w:rFonts w:hint="eastAsia"/>
          <w:color w:val="auto"/>
          <w:spacing w:val="10"/>
          <w:sz w:val="24"/>
          <w:highlight w:val="none"/>
        </w:rPr>
      </w:pPr>
    </w:p>
    <w:p w14:paraId="41DCC667">
      <w:pPr>
        <w:spacing w:line="360" w:lineRule="auto"/>
        <w:ind w:right="25" w:rightChars="12" w:firstLine="520"/>
        <w:rPr>
          <w:rFonts w:hint="eastAsia"/>
          <w:color w:val="auto"/>
          <w:spacing w:val="10"/>
          <w:sz w:val="24"/>
          <w:highlight w:val="none"/>
        </w:rPr>
      </w:pPr>
    </w:p>
    <w:p w14:paraId="7F326956">
      <w:pPr>
        <w:spacing w:line="360" w:lineRule="auto"/>
        <w:ind w:firstLine="420"/>
        <w:rPr>
          <w:rFonts w:ascii="宋体" w:hAnsi="宋体" w:cs="宋体"/>
          <w:color w:val="auto"/>
          <w:szCs w:val="21"/>
          <w:highlight w:val="none"/>
        </w:rPr>
      </w:pPr>
      <w:r>
        <w:rPr>
          <w:rFonts w:hint="eastAsia" w:hAnsi="宋体"/>
          <w:bCs/>
          <w:color w:val="auto"/>
          <w:szCs w:val="21"/>
          <w:highlight w:val="none"/>
        </w:rPr>
        <w:t>发包人：</w:t>
      </w:r>
      <w:r>
        <w:rPr>
          <w:rFonts w:hint="eastAsia" w:hAnsi="宋体"/>
          <w:bCs/>
          <w:color w:val="auto"/>
          <w:szCs w:val="21"/>
          <w:highlight w:val="none"/>
          <w:u w:val="single"/>
        </w:rPr>
        <w:t xml:space="preserve">                       </w:t>
      </w:r>
      <w:r>
        <w:rPr>
          <w:rFonts w:hint="eastAsia" w:hAnsi="宋体"/>
          <w:bCs/>
          <w:color w:val="auto"/>
          <w:szCs w:val="21"/>
          <w:highlight w:val="none"/>
        </w:rPr>
        <w:t>（</w:t>
      </w:r>
      <w:r>
        <w:rPr>
          <w:rFonts w:hint="eastAsia" w:ascii="宋体" w:hAnsi="宋体" w:cs="宋体"/>
          <w:color w:val="auto"/>
          <w:szCs w:val="21"/>
          <w:highlight w:val="none"/>
        </w:rPr>
        <w:t>章）   承包人</w:t>
      </w:r>
      <w:r>
        <w:rPr>
          <w:rFonts w:hint="eastAsia" w:ascii="宋体" w:hAnsi="宋体" w:cs="宋体"/>
          <w:color w:val="auto"/>
          <w:sz w:val="18"/>
          <w:szCs w:val="18"/>
          <w:highlight w:val="none"/>
        </w:rPr>
        <w:t>：</w:t>
      </w:r>
      <w:r>
        <w:rPr>
          <w:rFonts w:hint="eastAsia" w:ascii="宋体" w:hAnsi="宋体"/>
          <w:color w:val="auto"/>
          <w:spacing w:val="8"/>
          <w:kern w:val="4"/>
          <w:szCs w:val="21"/>
          <w:highlight w:val="none"/>
          <w:u w:val="single"/>
        </w:rPr>
        <w:t xml:space="preserve">                          </w:t>
      </w:r>
      <w:r>
        <w:rPr>
          <w:rFonts w:hint="eastAsia" w:hAnsi="宋体"/>
          <w:bCs/>
          <w:color w:val="auto"/>
          <w:szCs w:val="21"/>
          <w:highlight w:val="none"/>
        </w:rPr>
        <w:t>（</w:t>
      </w:r>
      <w:r>
        <w:rPr>
          <w:rFonts w:hint="eastAsia" w:ascii="宋体" w:hAnsi="宋体" w:cs="宋体"/>
          <w:color w:val="auto"/>
          <w:szCs w:val="21"/>
          <w:highlight w:val="none"/>
        </w:rPr>
        <w:t>章）</w:t>
      </w:r>
    </w:p>
    <w:p w14:paraId="52E0025F">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 xml:space="preserve">法定代表人:              </w:t>
      </w:r>
      <w:r>
        <w:rPr>
          <w:rFonts w:ascii="宋体" w:hAnsi="宋体" w:cs="宋体"/>
          <w:color w:val="auto"/>
          <w:szCs w:val="21"/>
          <w:highlight w:val="none"/>
        </w:rPr>
        <w:t xml:space="preserve">    </w:t>
      </w:r>
      <w:r>
        <w:rPr>
          <w:rFonts w:hint="eastAsia" w:ascii="宋体" w:hAnsi="宋体" w:cs="宋体"/>
          <w:color w:val="auto"/>
          <w:szCs w:val="21"/>
          <w:highlight w:val="none"/>
        </w:rPr>
        <w:t xml:space="preserve">           法定代表人:                          </w:t>
      </w:r>
    </w:p>
    <w:p w14:paraId="2188763E">
      <w:pPr>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或委托代理人：            （签字）       或委托代理人：                 （签字）</w:t>
      </w:r>
    </w:p>
    <w:p w14:paraId="66073FF2">
      <w:pPr>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039FC056">
      <w:pPr>
        <w:tabs>
          <w:tab w:val="left" w:pos="4410"/>
        </w:tabs>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组织机构代码：</w:t>
      </w:r>
      <w:r>
        <w:rPr>
          <w:rFonts w:hint="eastAsia" w:ascii="宋体" w:hAnsi="宋体" w:cs="宋体"/>
          <w:color w:val="auto"/>
          <w:szCs w:val="21"/>
          <w:highlight w:val="none"/>
          <w:u w:val="single"/>
        </w:rPr>
        <w:t>　　　            　　</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组织机构代码：</w:t>
      </w:r>
      <w:r>
        <w:rPr>
          <w:rFonts w:hint="eastAsia" w:ascii="宋体" w:hAnsi="宋体" w:cs="宋体"/>
          <w:color w:val="auto"/>
          <w:szCs w:val="21"/>
          <w:highlight w:val="none"/>
          <w:u w:val="single"/>
        </w:rPr>
        <w:t xml:space="preserve">                      </w:t>
      </w:r>
    </w:p>
    <w:p w14:paraId="12416DB2">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olor w:val="auto"/>
          <w:szCs w:val="21"/>
          <w:highlight w:val="none"/>
          <w:u w:val="single"/>
        </w:rPr>
        <w:t xml:space="preserve">天峨县六排镇城东路249号    </w:t>
      </w:r>
      <w:r>
        <w:rPr>
          <w:rFonts w:hint="eastAsia" w:ascii="宋体" w:hAnsi="宋体"/>
          <w:color w:val="auto"/>
          <w:szCs w:val="21"/>
          <w:highlight w:val="none"/>
        </w:rPr>
        <w:t xml:space="preserve">　　　　 </w:t>
      </w:r>
      <w:r>
        <w:rPr>
          <w:rFonts w:hint="eastAsia" w:ascii="宋体" w:hAnsi="宋体" w:cs="宋体"/>
          <w:color w:val="auto"/>
          <w:szCs w:val="21"/>
          <w:highlight w:val="none"/>
        </w:rPr>
        <w:t>地  址：</w:t>
      </w:r>
      <w:r>
        <w:rPr>
          <w:rFonts w:hint="eastAsia" w:ascii="宋体" w:hAnsi="宋体"/>
          <w:color w:val="auto"/>
          <w:spacing w:val="8"/>
          <w:kern w:val="4"/>
          <w:szCs w:val="21"/>
          <w:highlight w:val="none"/>
          <w:u w:val="single"/>
        </w:rPr>
        <w:t xml:space="preserve">                        </w:t>
      </w:r>
    </w:p>
    <w:p w14:paraId="760E721A">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0778-7822062                </w:t>
      </w:r>
      <w:r>
        <w:rPr>
          <w:rFonts w:hint="eastAsia" w:ascii="宋体" w:hAnsi="宋体" w:cs="宋体"/>
          <w:color w:val="auto"/>
          <w:szCs w:val="21"/>
          <w:highlight w:val="none"/>
        </w:rPr>
        <w:t xml:space="preserve">         电  话：</w:t>
      </w:r>
      <w:r>
        <w:rPr>
          <w:rFonts w:hint="eastAsia" w:ascii="宋体" w:hAnsi="宋体"/>
          <w:color w:val="auto"/>
          <w:spacing w:val="10"/>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3709EBF7">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0778-7830845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w:t>
      </w:r>
    </w:p>
    <w:p w14:paraId="342790B9">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ascii="宋体" w:hAnsi="宋体" w:cs="宋体"/>
          <w:color w:val="auto"/>
          <w:szCs w:val="21"/>
          <w:highlight w:val="none"/>
          <w:u w:val="single"/>
        </w:rPr>
        <w:t>teglj@126.com</w:t>
      </w:r>
      <w:r>
        <w:rPr>
          <w:rFonts w:hint="eastAsia" w:ascii="宋体" w:hAnsi="宋体" w:cs="宋体"/>
          <w:color w:val="auto"/>
          <w:szCs w:val="21"/>
          <w:highlight w:val="none"/>
          <w:u w:val="single"/>
        </w:rPr>
        <w:t>　　     　　</w:t>
      </w:r>
      <w:r>
        <w:rPr>
          <w:rFonts w:hint="eastAsia" w:ascii="宋体" w:hAnsi="宋体" w:cs="宋体"/>
          <w:color w:val="auto"/>
          <w:szCs w:val="21"/>
          <w:highlight w:val="none"/>
        </w:rPr>
        <w:t xml:space="preserve">         电子信箱：</w:t>
      </w:r>
      <w:r>
        <w:rPr>
          <w:rFonts w:hint="eastAsia" w:ascii="宋体" w:hAnsi="宋体" w:cs="宋体"/>
          <w:color w:val="auto"/>
          <w:szCs w:val="21"/>
          <w:highlight w:val="none"/>
          <w:u w:val="single"/>
        </w:rPr>
        <w:t xml:space="preserve">                          </w:t>
      </w:r>
    </w:p>
    <w:p w14:paraId="6E59C946">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仿宋_GB2312"/>
          <w:color w:val="auto"/>
          <w:szCs w:val="21"/>
          <w:highlight w:val="none"/>
          <w:u w:val="single"/>
        </w:rPr>
        <w:t>中国建设银行股份有限公司龙滩支行</w:t>
      </w:r>
      <w:r>
        <w:rPr>
          <w:rFonts w:hint="eastAsia" w:ascii="宋体" w:hAnsi="宋体" w:cs="仿宋_GB2312"/>
          <w:color w:val="auto"/>
          <w:szCs w:val="21"/>
          <w:highlight w:val="none"/>
        </w:rPr>
        <w:t xml:space="preserve"> </w:t>
      </w:r>
      <w:r>
        <w:rPr>
          <w:rFonts w:ascii="宋体" w:hAnsi="宋体" w:cs="仿宋_GB2312"/>
          <w:color w:val="auto"/>
          <w:szCs w:val="21"/>
          <w:highlight w:val="none"/>
        </w:rPr>
        <w:t xml:space="preserve">  </w:t>
      </w:r>
      <w:r>
        <w:rPr>
          <w:rFonts w:hint="eastAsia" w:ascii="宋体" w:hAnsi="宋体"/>
          <w:color w:val="auto"/>
          <w:spacing w:val="10"/>
          <w:kern w:val="4"/>
          <w:szCs w:val="21"/>
          <w:highlight w:val="none"/>
        </w:rPr>
        <w:t>开户银行：</w:t>
      </w:r>
      <w:r>
        <w:rPr>
          <w:rFonts w:hint="eastAsia" w:ascii="宋体" w:hAnsi="宋体"/>
          <w:color w:val="auto"/>
          <w:spacing w:val="10"/>
          <w:kern w:val="4"/>
          <w:szCs w:val="21"/>
          <w:highlight w:val="none"/>
          <w:u w:val="single"/>
        </w:rPr>
        <w:t xml:space="preserve">                     </w:t>
      </w:r>
    </w:p>
    <w:p w14:paraId="0341480C">
      <w:pPr>
        <w:spacing w:line="360" w:lineRule="auto"/>
        <w:ind w:right="-85" w:firstLine="420"/>
        <w:rPr>
          <w:rFonts w:ascii="宋体" w:hAnsi="宋体"/>
          <w:color w:val="auto"/>
          <w:spacing w:val="10"/>
          <w:szCs w:val="21"/>
          <w:highlight w:val="none"/>
        </w:rPr>
      </w:pPr>
      <w:r>
        <w:rPr>
          <w:rFonts w:hint="eastAsia" w:ascii="宋体" w:hAnsi="宋体" w:cs="宋体"/>
          <w:color w:val="auto"/>
          <w:szCs w:val="21"/>
          <w:highlight w:val="none"/>
        </w:rPr>
        <w:t>账  号：</w:t>
      </w:r>
      <w:r>
        <w:rPr>
          <w:rFonts w:hint="eastAsia" w:ascii="宋体" w:hAnsi="宋体" w:cs="宋体"/>
          <w:color w:val="auto"/>
          <w:szCs w:val="21"/>
          <w:highlight w:val="none"/>
          <w:u w:val="single"/>
        </w:rPr>
        <w:t>4500 1697 5510 5800 1120</w:t>
      </w:r>
      <w:r>
        <w:rPr>
          <w:rFonts w:hint="eastAsia" w:ascii="宋体" w:hAnsi="宋体" w:cs="宋体"/>
          <w:color w:val="auto"/>
          <w:szCs w:val="21"/>
          <w:highlight w:val="none"/>
        </w:rPr>
        <w:t xml:space="preserve">         </w:t>
      </w:r>
      <w:r>
        <w:rPr>
          <w:rFonts w:hint="eastAsia" w:ascii="宋体" w:hAnsi="宋体"/>
          <w:color w:val="auto"/>
          <w:spacing w:val="10"/>
          <w:kern w:val="4"/>
          <w:szCs w:val="21"/>
          <w:highlight w:val="none"/>
        </w:rPr>
        <w:t xml:space="preserve">  </w:t>
      </w:r>
      <w:r>
        <w:rPr>
          <w:rFonts w:ascii="宋体" w:hAnsi="宋体"/>
          <w:color w:val="auto"/>
          <w:spacing w:val="10"/>
          <w:kern w:val="4"/>
          <w:szCs w:val="21"/>
          <w:highlight w:val="none"/>
        </w:rPr>
        <w:t xml:space="preserve"> </w:t>
      </w:r>
      <w:r>
        <w:rPr>
          <w:rFonts w:hint="eastAsia" w:ascii="宋体" w:hAnsi="宋体"/>
          <w:color w:val="auto"/>
          <w:spacing w:val="10"/>
          <w:kern w:val="4"/>
          <w:szCs w:val="21"/>
          <w:highlight w:val="none"/>
        </w:rPr>
        <w:t>帐   号 ：</w:t>
      </w:r>
      <w:r>
        <w:rPr>
          <w:rFonts w:hint="eastAsia" w:ascii="宋体" w:hAnsi="宋体"/>
          <w:color w:val="auto"/>
          <w:spacing w:val="10"/>
          <w:kern w:val="4"/>
          <w:szCs w:val="21"/>
          <w:highlight w:val="none"/>
          <w:u w:val="single"/>
        </w:rPr>
        <w:t xml:space="preserve">                      </w:t>
      </w:r>
      <w:r>
        <w:rPr>
          <w:rFonts w:hint="eastAsia" w:ascii="宋体" w:hAnsi="宋体"/>
          <w:color w:val="auto"/>
          <w:spacing w:val="10"/>
          <w:szCs w:val="21"/>
          <w:highlight w:val="none"/>
        </w:rPr>
        <w:t xml:space="preserve">   </w:t>
      </w:r>
    </w:p>
    <w:p w14:paraId="0C3D0EB5">
      <w:pPr>
        <w:tabs>
          <w:tab w:val="left" w:pos="1845"/>
          <w:tab w:val="center" w:pos="4153"/>
        </w:tabs>
        <w:spacing w:line="360" w:lineRule="auto"/>
        <w:ind w:firstLine="452"/>
        <w:jc w:val="left"/>
        <w:rPr>
          <w:rFonts w:ascii="宋体" w:hAnsi="宋体"/>
          <w:color w:val="auto"/>
          <w:spacing w:val="8"/>
          <w:szCs w:val="21"/>
          <w:highlight w:val="none"/>
        </w:rPr>
      </w:pPr>
      <w:r>
        <w:rPr>
          <w:rFonts w:hint="eastAsia" w:ascii="宋体" w:hAnsi="宋体"/>
          <w:color w:val="auto"/>
          <w:spacing w:val="8"/>
          <w:szCs w:val="21"/>
          <w:highlight w:val="none"/>
        </w:rPr>
        <w:t>日期：</w:t>
      </w:r>
      <w:r>
        <w:rPr>
          <w:rFonts w:hint="eastAsia" w:ascii="宋体" w:hAnsi="宋体"/>
          <w:color w:val="auto"/>
          <w:spacing w:val="8"/>
          <w:szCs w:val="21"/>
          <w:highlight w:val="none"/>
          <w:u w:val="single"/>
        </w:rPr>
        <w:t xml:space="preserve"> </w:t>
      </w:r>
      <w:r>
        <w:rPr>
          <w:rFonts w:ascii="宋体" w:hAnsi="宋体"/>
          <w:color w:val="auto"/>
          <w:spacing w:val="8"/>
          <w:szCs w:val="21"/>
          <w:highlight w:val="none"/>
          <w:u w:val="single"/>
        </w:rPr>
        <w:t xml:space="preserve">   </w:t>
      </w:r>
      <w:r>
        <w:rPr>
          <w:rFonts w:hint="eastAsia" w:ascii="宋体" w:hAnsi="宋体"/>
          <w:color w:val="auto"/>
          <w:spacing w:val="8"/>
          <w:szCs w:val="21"/>
          <w:highlight w:val="none"/>
          <w:u w:val="single"/>
        </w:rPr>
        <w:t xml:space="preserve">   </w:t>
      </w:r>
      <w:r>
        <w:rPr>
          <w:rFonts w:hint="eastAsia" w:ascii="宋体" w:hAnsi="宋体"/>
          <w:color w:val="auto"/>
          <w:spacing w:val="8"/>
          <w:szCs w:val="21"/>
          <w:highlight w:val="none"/>
        </w:rPr>
        <w:t>年</w:t>
      </w:r>
      <w:r>
        <w:rPr>
          <w:rFonts w:hint="eastAsia" w:ascii="宋体" w:hAnsi="宋体"/>
          <w:color w:val="auto"/>
          <w:spacing w:val="8"/>
          <w:szCs w:val="21"/>
          <w:highlight w:val="none"/>
          <w:u w:val="single"/>
        </w:rPr>
        <w:t xml:space="preserve">   </w:t>
      </w:r>
      <w:r>
        <w:rPr>
          <w:rFonts w:hint="eastAsia" w:ascii="宋体" w:hAnsi="宋体"/>
          <w:color w:val="auto"/>
          <w:spacing w:val="8"/>
          <w:szCs w:val="21"/>
          <w:highlight w:val="none"/>
        </w:rPr>
        <w:t>月</w:t>
      </w:r>
      <w:r>
        <w:rPr>
          <w:rFonts w:hint="eastAsia" w:ascii="宋体" w:hAnsi="宋体"/>
          <w:color w:val="auto"/>
          <w:spacing w:val="8"/>
          <w:szCs w:val="21"/>
          <w:highlight w:val="none"/>
          <w:u w:val="single"/>
        </w:rPr>
        <w:t xml:space="preserve">   </w:t>
      </w:r>
      <w:r>
        <w:rPr>
          <w:rFonts w:hint="eastAsia" w:ascii="宋体" w:hAnsi="宋体"/>
          <w:color w:val="auto"/>
          <w:spacing w:val="8"/>
          <w:szCs w:val="21"/>
          <w:highlight w:val="none"/>
        </w:rPr>
        <w:t xml:space="preserve">日              </w:t>
      </w:r>
      <w:r>
        <w:rPr>
          <w:rFonts w:ascii="宋体" w:hAnsi="宋体"/>
          <w:color w:val="auto"/>
          <w:spacing w:val="8"/>
          <w:szCs w:val="21"/>
          <w:highlight w:val="none"/>
        </w:rPr>
        <w:t xml:space="preserve"> </w:t>
      </w:r>
      <w:r>
        <w:rPr>
          <w:rFonts w:hint="eastAsia" w:ascii="宋体" w:hAnsi="宋体"/>
          <w:color w:val="auto"/>
          <w:spacing w:val="8"/>
          <w:szCs w:val="21"/>
          <w:highlight w:val="none"/>
        </w:rPr>
        <w:t>日期：</w:t>
      </w:r>
      <w:r>
        <w:rPr>
          <w:rFonts w:hint="eastAsia" w:ascii="宋体" w:hAnsi="宋体"/>
          <w:color w:val="auto"/>
          <w:spacing w:val="8"/>
          <w:szCs w:val="21"/>
          <w:highlight w:val="none"/>
          <w:u w:val="single"/>
        </w:rPr>
        <w:t xml:space="preserve">       </w:t>
      </w:r>
      <w:r>
        <w:rPr>
          <w:rFonts w:hint="eastAsia" w:ascii="宋体" w:hAnsi="宋体"/>
          <w:color w:val="auto"/>
          <w:spacing w:val="8"/>
          <w:szCs w:val="21"/>
          <w:highlight w:val="none"/>
        </w:rPr>
        <w:t>年</w:t>
      </w:r>
      <w:r>
        <w:rPr>
          <w:rFonts w:hint="eastAsia" w:ascii="宋体" w:hAnsi="宋体"/>
          <w:color w:val="auto"/>
          <w:spacing w:val="8"/>
          <w:szCs w:val="21"/>
          <w:highlight w:val="none"/>
          <w:u w:val="single"/>
        </w:rPr>
        <w:t xml:space="preserve">   </w:t>
      </w:r>
      <w:r>
        <w:rPr>
          <w:rFonts w:hint="eastAsia" w:ascii="宋体" w:hAnsi="宋体"/>
          <w:color w:val="auto"/>
          <w:spacing w:val="8"/>
          <w:szCs w:val="21"/>
          <w:highlight w:val="none"/>
        </w:rPr>
        <w:t>月</w:t>
      </w:r>
      <w:r>
        <w:rPr>
          <w:rFonts w:hint="eastAsia" w:ascii="宋体" w:hAnsi="宋体"/>
          <w:color w:val="auto"/>
          <w:spacing w:val="8"/>
          <w:szCs w:val="21"/>
          <w:highlight w:val="none"/>
          <w:u w:val="single"/>
        </w:rPr>
        <w:t xml:space="preserve">   </w:t>
      </w:r>
      <w:r>
        <w:rPr>
          <w:rFonts w:hint="eastAsia" w:ascii="宋体" w:hAnsi="宋体"/>
          <w:color w:val="auto"/>
          <w:spacing w:val="8"/>
          <w:szCs w:val="21"/>
          <w:highlight w:val="none"/>
        </w:rPr>
        <w:t>日</w:t>
      </w:r>
    </w:p>
    <w:p w14:paraId="7647C89D">
      <w:pPr>
        <w:rPr>
          <w:color w:val="auto"/>
          <w:highlight w:val="none"/>
        </w:rPr>
      </w:pPr>
      <w:r>
        <w:rPr>
          <w:color w:val="auto"/>
          <w:highlight w:val="none"/>
        </w:rPr>
        <w:br w:type="page"/>
      </w:r>
    </w:p>
    <w:p w14:paraId="537DA1AE">
      <w:pPr>
        <w:pStyle w:val="2"/>
        <w:rPr>
          <w:color w:val="auto"/>
          <w:highlight w:val="none"/>
        </w:rPr>
      </w:pPr>
    </w:p>
    <w:p w14:paraId="716363E2">
      <w:pPr>
        <w:spacing w:line="440" w:lineRule="exact"/>
        <w:ind w:firstLine="640" w:firstLineChars="200"/>
        <w:outlineLvl w:val="2"/>
        <w:rPr>
          <w:rFonts w:cs="宋体" w:asciiTheme="minorEastAsia" w:hAnsiTheme="minorEastAsia" w:eastAsiaTheme="minorEastAsia"/>
          <w:color w:val="auto"/>
          <w:sz w:val="32"/>
          <w:szCs w:val="32"/>
          <w:highlight w:val="none"/>
          <w:lang w:eastAsia="zh-CN"/>
        </w:rPr>
      </w:pPr>
      <w:r>
        <w:rPr>
          <w:rFonts w:cs="宋体" w:asciiTheme="minorEastAsia" w:hAnsiTheme="minorEastAsia" w:eastAsiaTheme="minorEastAsia"/>
          <w:color w:val="auto"/>
          <w:sz w:val="32"/>
          <w:szCs w:val="32"/>
          <w:highlight w:val="none"/>
        </w:rPr>
        <w:t xml:space="preserve">附件二 </w:t>
      </w:r>
      <w:bookmarkEnd w:id="113"/>
      <w:r>
        <w:rPr>
          <w:rFonts w:hint="eastAsia" w:cs="宋体" w:asciiTheme="minorEastAsia" w:hAnsiTheme="minorEastAsia" w:eastAsiaTheme="minorEastAsia"/>
          <w:color w:val="auto"/>
          <w:sz w:val="32"/>
          <w:szCs w:val="32"/>
          <w:highlight w:val="none"/>
          <w:lang w:eastAsia="zh-CN"/>
        </w:rPr>
        <w:t xml:space="preserve">  廉政合同</w:t>
      </w:r>
      <w:bookmarkEnd w:id="114"/>
    </w:p>
    <w:p w14:paraId="431B02D9">
      <w:pPr>
        <w:spacing w:line="440" w:lineRule="exact"/>
        <w:ind w:firstLine="2560" w:firstLineChars="800"/>
        <w:rPr>
          <w:rFonts w:cs="宋体" w:asciiTheme="minorEastAsia" w:hAnsiTheme="minorEastAsia" w:eastAsiaTheme="minorEastAsia"/>
          <w:color w:val="auto"/>
          <w:sz w:val="32"/>
          <w:szCs w:val="32"/>
          <w:highlight w:val="none"/>
          <w:lang w:eastAsia="zh-CN"/>
        </w:rPr>
      </w:pPr>
    </w:p>
    <w:p w14:paraId="0EA63FB1">
      <w:pPr>
        <w:spacing w:line="440" w:lineRule="exact"/>
        <w:ind w:firstLine="2800" w:firstLineChars="1000"/>
        <w:rPr>
          <w:rFonts w:cs="宋体" w:asciiTheme="minorEastAsia" w:hAnsiTheme="minorEastAsia" w:eastAsiaTheme="minorEastAsia"/>
          <w:color w:val="auto"/>
          <w:sz w:val="28"/>
          <w:szCs w:val="28"/>
          <w:highlight w:val="none"/>
          <w:lang w:eastAsia="zh-CN"/>
        </w:rPr>
      </w:pPr>
      <w:r>
        <w:rPr>
          <w:rFonts w:cs="宋体" w:asciiTheme="minorEastAsia" w:hAnsiTheme="minorEastAsia" w:eastAsiaTheme="minorEastAsia"/>
          <w:color w:val="auto"/>
          <w:sz w:val="28"/>
          <w:szCs w:val="28"/>
          <w:highlight w:val="none"/>
          <w:lang w:eastAsia="zh-CN"/>
        </w:rPr>
        <w:t>廉 政 合 同</w:t>
      </w:r>
      <w:r>
        <w:rPr>
          <w:rFonts w:hint="eastAsia" w:cs="宋体" w:asciiTheme="minorEastAsia" w:hAnsiTheme="minorEastAsia" w:eastAsiaTheme="minorEastAsia"/>
          <w:color w:val="auto"/>
          <w:sz w:val="28"/>
          <w:szCs w:val="28"/>
          <w:highlight w:val="none"/>
          <w:lang w:eastAsia="zh-CN"/>
        </w:rPr>
        <w:t xml:space="preserve"> 协 议 书</w:t>
      </w:r>
    </w:p>
    <w:p w14:paraId="284CD39F">
      <w:pPr>
        <w:tabs>
          <w:tab w:val="left" w:pos="2091"/>
        </w:tabs>
        <w:spacing w:before="65" w:line="340" w:lineRule="exact"/>
        <w:ind w:right="386"/>
        <w:jc w:val="both"/>
        <w:rPr>
          <w:rFonts w:cs="宋体" w:asciiTheme="minorEastAsia" w:hAnsiTheme="minorEastAsia" w:eastAsiaTheme="minorEastAsia"/>
          <w:color w:val="auto"/>
          <w:sz w:val="22"/>
          <w:szCs w:val="22"/>
          <w:highlight w:val="none"/>
          <w:lang w:eastAsia="zh-CN"/>
        </w:rPr>
      </w:pPr>
    </w:p>
    <w:p w14:paraId="333CAB91">
      <w:pPr>
        <w:pStyle w:val="72"/>
        <w:shd w:val="clear" w:color="auto" w:fill="auto"/>
        <w:spacing w:before="0" w:line="398" w:lineRule="exact"/>
        <w:ind w:firstLine="420" w:firstLineChars="200"/>
        <w:jc w:val="both"/>
        <w:rPr>
          <w:rFonts w:hint="eastAsia" w:ascii="宋体" w:hAnsi="宋体" w:eastAsia="宋体" w:cs="宋体"/>
          <w:color w:val="auto"/>
          <w:spacing w:val="0"/>
          <w:sz w:val="21"/>
          <w:szCs w:val="21"/>
          <w:highlight w:val="none"/>
        </w:rPr>
      </w:pPr>
      <w:r>
        <w:rPr>
          <w:rStyle w:val="73"/>
          <w:rFonts w:hint="eastAsia" w:ascii="宋体" w:hAnsi="宋体" w:eastAsia="宋体" w:cs="宋体"/>
          <w:color w:val="auto"/>
          <w:sz w:val="21"/>
          <w:szCs w:val="21"/>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Style w:val="73"/>
          <w:rFonts w:hint="eastAsia" w:ascii="宋体" w:hAnsi="宋体" w:eastAsia="宋体" w:cs="宋体"/>
          <w:color w:val="auto"/>
          <w:sz w:val="21"/>
          <w:szCs w:val="21"/>
          <w:highlight w:val="none"/>
        </w:rPr>
        <w:tab/>
      </w:r>
      <w:r>
        <w:rPr>
          <w:rStyle w:val="73"/>
          <w:rFonts w:hint="eastAsia" w:ascii="宋体" w:hAnsi="宋体" w:eastAsia="宋体" w:cs="宋体"/>
          <w:color w:val="auto"/>
          <w:sz w:val="21"/>
          <w:szCs w:val="21"/>
          <w:highlight w:val="none"/>
        </w:rPr>
        <w:t>(项目名称）的项目法人</w:t>
      </w:r>
      <w:r>
        <w:rPr>
          <w:rStyle w:val="73"/>
          <w:rFonts w:hint="eastAsia" w:ascii="宋体" w:hAnsi="宋体" w:eastAsia="宋体" w:cs="宋体"/>
          <w:color w:val="auto"/>
          <w:sz w:val="21"/>
          <w:szCs w:val="21"/>
          <w:highlight w:val="none"/>
        </w:rPr>
        <w:tab/>
      </w:r>
      <w:r>
        <w:rPr>
          <w:rStyle w:val="73"/>
          <w:rFonts w:hint="eastAsia" w:ascii="宋体" w:hAnsi="宋体" w:eastAsia="宋体" w:cs="宋体"/>
          <w:color w:val="auto"/>
          <w:sz w:val="21"/>
          <w:szCs w:val="21"/>
          <w:highlight w:val="none"/>
        </w:rPr>
        <w:t>(项目法人名称，以下简称“发包人”）与该项目</w:t>
      </w:r>
      <w:r>
        <w:rPr>
          <w:rStyle w:val="73"/>
          <w:rFonts w:hint="eastAsia" w:ascii="宋体" w:hAnsi="宋体" w:eastAsia="宋体" w:cs="宋体"/>
          <w:color w:val="auto"/>
          <w:sz w:val="21"/>
          <w:szCs w:val="21"/>
          <w:highlight w:val="none"/>
        </w:rPr>
        <w:tab/>
      </w:r>
      <w:r>
        <w:rPr>
          <w:rStyle w:val="73"/>
          <w:rFonts w:hint="eastAsia" w:ascii="宋体" w:hAnsi="宋体" w:eastAsia="宋体" w:cs="宋体"/>
          <w:color w:val="auto"/>
          <w:sz w:val="21"/>
          <w:szCs w:val="21"/>
          <w:highlight w:val="none"/>
        </w:rPr>
        <w:t>标段的施工单位</w:t>
      </w:r>
      <w:r>
        <w:rPr>
          <w:rStyle w:val="73"/>
          <w:rFonts w:hint="eastAsia" w:ascii="宋体" w:hAnsi="宋体" w:eastAsia="宋体" w:cs="宋体"/>
          <w:color w:val="auto"/>
          <w:sz w:val="21"/>
          <w:szCs w:val="21"/>
          <w:highlight w:val="none"/>
        </w:rPr>
        <w:tab/>
      </w:r>
      <w:r>
        <w:rPr>
          <w:rStyle w:val="73"/>
          <w:rFonts w:hint="eastAsia" w:ascii="宋体" w:hAnsi="宋体" w:eastAsia="宋体" w:cs="宋体"/>
          <w:color w:val="auto"/>
          <w:sz w:val="21"/>
          <w:szCs w:val="21"/>
          <w:highlight w:val="none"/>
        </w:rPr>
        <w:t>(施工单位名称，以下简称“承包人”)，特订立如下合同。</w:t>
      </w:r>
    </w:p>
    <w:p w14:paraId="1A838364">
      <w:pPr>
        <w:pStyle w:val="74"/>
        <w:keepNext/>
        <w:keepLines/>
        <w:shd w:val="clear" w:color="auto" w:fill="auto"/>
        <w:tabs>
          <w:tab w:val="left" w:pos="1178"/>
        </w:tabs>
        <w:spacing w:before="0" w:after="0" w:line="398" w:lineRule="exact"/>
        <w:jc w:val="both"/>
        <w:outlineLvl w:val="9"/>
        <w:rPr>
          <w:rFonts w:hint="eastAsia" w:ascii="宋体" w:hAnsi="宋体" w:eastAsia="宋体" w:cs="宋体"/>
          <w:color w:val="auto"/>
          <w:spacing w:val="0"/>
          <w:sz w:val="21"/>
          <w:szCs w:val="21"/>
          <w:highlight w:val="none"/>
        </w:rPr>
      </w:pPr>
      <w:bookmarkStart w:id="115" w:name="bookmark188"/>
      <w:bookmarkStart w:id="116" w:name="_Toc514786909"/>
      <w:r>
        <w:rPr>
          <w:rStyle w:val="75"/>
          <w:rFonts w:hint="eastAsia" w:ascii="宋体" w:hAnsi="宋体" w:eastAsia="宋体" w:cs="宋体"/>
          <w:b/>
          <w:bCs/>
          <w:color w:val="auto"/>
          <w:sz w:val="21"/>
          <w:szCs w:val="21"/>
          <w:highlight w:val="none"/>
        </w:rPr>
        <w:t>1．发包人和承包人双方的权利和义务</w:t>
      </w:r>
      <w:bookmarkEnd w:id="115"/>
      <w:bookmarkEnd w:id="116"/>
    </w:p>
    <w:p w14:paraId="0B359441">
      <w:pPr>
        <w:pStyle w:val="72"/>
        <w:numPr>
          <w:ilvl w:val="0"/>
          <w:numId w:val="4"/>
        </w:numPr>
        <w:shd w:val="clear" w:color="auto" w:fill="auto"/>
        <w:tabs>
          <w:tab w:val="left" w:pos="1386"/>
        </w:tabs>
        <w:spacing w:before="0" w:line="398" w:lineRule="exact"/>
        <w:ind w:firstLine="860"/>
        <w:jc w:val="both"/>
        <w:rPr>
          <w:rFonts w:hint="eastAsia" w:ascii="宋体" w:hAnsi="宋体" w:eastAsia="宋体" w:cs="宋体"/>
          <w:color w:val="auto"/>
          <w:spacing w:val="0"/>
          <w:sz w:val="21"/>
          <w:szCs w:val="21"/>
          <w:highlight w:val="none"/>
        </w:rPr>
      </w:pPr>
      <w:r>
        <w:rPr>
          <w:rStyle w:val="73"/>
          <w:rFonts w:hint="eastAsia" w:ascii="宋体" w:hAnsi="宋体" w:eastAsia="宋体" w:cs="宋体"/>
          <w:color w:val="auto"/>
          <w:sz w:val="21"/>
          <w:szCs w:val="21"/>
          <w:highlight w:val="none"/>
        </w:rPr>
        <w:t>严格遵守党的政策规定和国家有关法律法规及交通运输部的有关规定。</w:t>
      </w:r>
    </w:p>
    <w:p w14:paraId="7C6B7BA3">
      <w:pPr>
        <w:pStyle w:val="72"/>
        <w:numPr>
          <w:ilvl w:val="0"/>
          <w:numId w:val="4"/>
        </w:numPr>
        <w:shd w:val="clear" w:color="auto" w:fill="auto"/>
        <w:tabs>
          <w:tab w:val="left" w:leader="underscore" w:pos="3406"/>
          <w:tab w:val="left" w:leader="underscore" w:pos="5420"/>
        </w:tabs>
        <w:spacing w:before="0" w:line="398" w:lineRule="exact"/>
        <w:ind w:firstLine="860"/>
        <w:jc w:val="both"/>
        <w:rPr>
          <w:rFonts w:hint="eastAsia" w:ascii="宋体" w:hAnsi="宋体" w:eastAsia="宋体" w:cs="宋体"/>
          <w:color w:val="auto"/>
          <w:spacing w:val="0"/>
          <w:sz w:val="21"/>
          <w:szCs w:val="21"/>
          <w:highlight w:val="none"/>
        </w:rPr>
      </w:pPr>
      <w:r>
        <w:rPr>
          <w:rStyle w:val="73"/>
          <w:rFonts w:hint="eastAsia" w:ascii="宋体" w:hAnsi="宋体" w:eastAsia="宋体" w:cs="宋体"/>
          <w:color w:val="auto"/>
          <w:sz w:val="21"/>
          <w:szCs w:val="21"/>
          <w:highlight w:val="none"/>
        </w:rPr>
        <w:t xml:space="preserve"> 严格执行</w:t>
      </w:r>
      <w:r>
        <w:rPr>
          <w:rFonts w:hint="eastAsia" w:ascii="宋体" w:hAnsi="宋体" w:eastAsia="宋体" w:cs="宋体"/>
          <w:color w:val="auto"/>
          <w:sz w:val="21"/>
          <w:szCs w:val="21"/>
          <w:highlight w:val="none"/>
          <w:u w:val="single"/>
          <w:lang w:eastAsia="zh-CN"/>
        </w:rPr>
        <w:t xml:space="preserve">广西壮族自治区天峨公路养护中心2025年至2027年公路管理和养护服务 </w:t>
      </w:r>
      <w:r>
        <w:rPr>
          <w:rStyle w:val="73"/>
          <w:rFonts w:hint="eastAsia" w:ascii="宋体" w:hAnsi="宋体" w:eastAsia="宋体" w:cs="宋体"/>
          <w:color w:val="auto"/>
          <w:sz w:val="21"/>
          <w:szCs w:val="21"/>
          <w:highlight w:val="none"/>
        </w:rPr>
        <w:t>标段施工合同文件，自觉按合同办事。</w:t>
      </w:r>
    </w:p>
    <w:p w14:paraId="57C5FBCA">
      <w:pPr>
        <w:pStyle w:val="72"/>
        <w:numPr>
          <w:ilvl w:val="0"/>
          <w:numId w:val="4"/>
        </w:numPr>
        <w:shd w:val="clear" w:color="auto" w:fill="auto"/>
        <w:tabs>
          <w:tab w:val="left" w:pos="1273"/>
        </w:tabs>
        <w:spacing w:before="0" w:line="398" w:lineRule="exact"/>
        <w:ind w:firstLine="860"/>
        <w:jc w:val="both"/>
        <w:rPr>
          <w:rFonts w:hint="eastAsia" w:ascii="宋体" w:hAnsi="宋体" w:eastAsia="宋体" w:cs="宋体"/>
          <w:color w:val="auto"/>
          <w:spacing w:val="0"/>
          <w:sz w:val="21"/>
          <w:szCs w:val="21"/>
          <w:highlight w:val="none"/>
        </w:rPr>
      </w:pPr>
      <w:r>
        <w:rPr>
          <w:rStyle w:val="73"/>
          <w:rFonts w:hint="eastAsia" w:ascii="宋体" w:hAnsi="宋体" w:eastAsia="宋体" w:cs="宋体"/>
          <w:color w:val="auto"/>
          <w:sz w:val="21"/>
          <w:szCs w:val="21"/>
          <w:highlight w:val="none"/>
        </w:rPr>
        <w:t>双方的业务活动坚持公开、公正、诚信、透明的原则（法律认定的商业秘密和合同文件另有规定除外），不得损害国家和集体利益，不得违反工程建设管理规章制度。</w:t>
      </w:r>
    </w:p>
    <w:p w14:paraId="34256861">
      <w:pPr>
        <w:pStyle w:val="72"/>
        <w:numPr>
          <w:ilvl w:val="0"/>
          <w:numId w:val="4"/>
        </w:numPr>
        <w:shd w:val="clear" w:color="auto" w:fill="auto"/>
        <w:tabs>
          <w:tab w:val="left" w:pos="1270"/>
        </w:tabs>
        <w:spacing w:before="0" w:line="398" w:lineRule="exact"/>
        <w:ind w:firstLine="860"/>
        <w:jc w:val="left"/>
        <w:rPr>
          <w:rFonts w:hint="eastAsia" w:ascii="宋体" w:hAnsi="宋体" w:eastAsia="宋体" w:cs="宋体"/>
          <w:color w:val="auto"/>
          <w:spacing w:val="0"/>
          <w:sz w:val="21"/>
          <w:szCs w:val="21"/>
          <w:highlight w:val="none"/>
        </w:rPr>
      </w:pPr>
      <w:r>
        <w:rPr>
          <w:rStyle w:val="73"/>
          <w:rFonts w:hint="eastAsia" w:ascii="宋体" w:hAnsi="宋体" w:eastAsia="宋体" w:cs="宋体"/>
          <w:color w:val="auto"/>
          <w:sz w:val="21"/>
          <w:szCs w:val="21"/>
          <w:highlight w:val="none"/>
        </w:rPr>
        <w:t>建立健全廉政制度，开展廉政教育，设立廉政告示牌，公布举报电话，监督并认真查处违法违纪行为。</w:t>
      </w:r>
    </w:p>
    <w:p w14:paraId="78E923E0">
      <w:pPr>
        <w:pStyle w:val="72"/>
        <w:numPr>
          <w:ilvl w:val="0"/>
          <w:numId w:val="4"/>
        </w:numPr>
        <w:shd w:val="clear" w:color="auto" w:fill="auto"/>
        <w:tabs>
          <w:tab w:val="left" w:pos="1273"/>
        </w:tabs>
        <w:spacing w:before="0" w:line="398" w:lineRule="exact"/>
        <w:ind w:firstLine="860"/>
        <w:jc w:val="both"/>
        <w:rPr>
          <w:rFonts w:hint="eastAsia" w:ascii="宋体" w:hAnsi="宋体" w:eastAsia="宋体" w:cs="宋体"/>
          <w:color w:val="auto"/>
          <w:spacing w:val="0"/>
          <w:sz w:val="21"/>
          <w:szCs w:val="21"/>
          <w:highlight w:val="none"/>
        </w:rPr>
      </w:pPr>
      <w:r>
        <w:rPr>
          <w:rStyle w:val="73"/>
          <w:rFonts w:hint="eastAsia" w:ascii="宋体" w:hAnsi="宋体" w:eastAsia="宋体" w:cs="宋体"/>
          <w:color w:val="auto"/>
          <w:sz w:val="21"/>
          <w:szCs w:val="21"/>
          <w:highlight w:val="none"/>
        </w:rPr>
        <w:t>发现对方在业务活动中有违反廉政规定的行为，有及时提醒对方纠正的权利和义务。</w:t>
      </w:r>
    </w:p>
    <w:p w14:paraId="5573E26D">
      <w:pPr>
        <w:pStyle w:val="72"/>
        <w:numPr>
          <w:ilvl w:val="0"/>
          <w:numId w:val="4"/>
        </w:numPr>
        <w:shd w:val="clear" w:color="auto" w:fill="auto"/>
        <w:tabs>
          <w:tab w:val="left" w:pos="1270"/>
        </w:tabs>
        <w:spacing w:before="0" w:line="398" w:lineRule="exact"/>
        <w:ind w:firstLine="860"/>
        <w:jc w:val="left"/>
        <w:rPr>
          <w:rFonts w:hint="eastAsia" w:ascii="宋体" w:hAnsi="宋体" w:eastAsia="宋体" w:cs="宋体"/>
          <w:color w:val="auto"/>
          <w:spacing w:val="0"/>
          <w:sz w:val="21"/>
          <w:szCs w:val="21"/>
          <w:highlight w:val="none"/>
        </w:rPr>
      </w:pPr>
      <w:r>
        <w:rPr>
          <w:rStyle w:val="73"/>
          <w:rFonts w:hint="eastAsia" w:ascii="宋体" w:hAnsi="宋体" w:eastAsia="宋体" w:cs="宋体"/>
          <w:color w:val="auto"/>
          <w:sz w:val="21"/>
          <w:szCs w:val="21"/>
          <w:highlight w:val="none"/>
        </w:rPr>
        <w:t>发现对方严重违反本合同义务条款的行为，有向其上级有关部门举报、建议给予处理并要求告知处理结果的权利。</w:t>
      </w:r>
    </w:p>
    <w:p w14:paraId="3C9121DE">
      <w:pPr>
        <w:pStyle w:val="69"/>
        <w:shd w:val="clear" w:color="auto" w:fill="auto"/>
        <w:tabs>
          <w:tab w:val="left" w:pos="1154"/>
        </w:tabs>
        <w:spacing w:line="398" w:lineRule="exact"/>
        <w:jc w:val="both"/>
        <w:rPr>
          <w:rStyle w:val="70"/>
          <w:rFonts w:hint="eastAsia" w:ascii="宋体" w:hAnsi="宋体" w:eastAsia="宋体" w:cs="宋体"/>
          <w:b/>
          <w:bCs/>
          <w:color w:val="auto"/>
          <w:sz w:val="21"/>
          <w:szCs w:val="21"/>
          <w:highlight w:val="none"/>
        </w:rPr>
      </w:pPr>
      <w:bookmarkStart w:id="117" w:name="bookmark189"/>
      <w:bookmarkStart w:id="118" w:name="_Toc514786910"/>
      <w:r>
        <w:rPr>
          <w:rStyle w:val="70"/>
          <w:rFonts w:hint="eastAsia" w:ascii="宋体" w:hAnsi="宋体" w:eastAsia="宋体" w:cs="宋体"/>
          <w:b/>
          <w:bCs/>
          <w:color w:val="auto"/>
          <w:sz w:val="21"/>
          <w:szCs w:val="21"/>
          <w:highlight w:val="none"/>
        </w:rPr>
        <w:t>2．发包人的义务</w:t>
      </w:r>
      <w:bookmarkEnd w:id="117"/>
      <w:bookmarkEnd w:id="118"/>
    </w:p>
    <w:p w14:paraId="7A2384C5">
      <w:pPr>
        <w:pStyle w:val="72"/>
        <w:shd w:val="clear" w:color="auto" w:fill="auto"/>
        <w:tabs>
          <w:tab w:val="left" w:pos="1251"/>
        </w:tabs>
        <w:spacing w:before="0" w:line="398" w:lineRule="exact"/>
        <w:jc w:val="both"/>
        <w:rPr>
          <w:rFonts w:hint="eastAsia" w:ascii="宋体" w:hAnsi="宋体" w:eastAsia="宋体" w:cs="宋体"/>
          <w:color w:val="auto"/>
          <w:spacing w:val="0"/>
          <w:sz w:val="21"/>
          <w:szCs w:val="21"/>
          <w:highlight w:val="none"/>
        </w:rPr>
      </w:pPr>
      <w:r>
        <w:rPr>
          <w:rStyle w:val="73"/>
          <w:rFonts w:hint="eastAsia" w:ascii="宋体" w:hAnsi="宋体" w:eastAsia="宋体" w:cs="宋体"/>
          <w:color w:val="auto"/>
          <w:sz w:val="21"/>
          <w:szCs w:val="21"/>
          <w:highlight w:val="none"/>
        </w:rPr>
        <w:t>（1）发包人及其工作人员不得索要或接受承包人的礼金、有价证券和贵重物品，不得让承包人报销任何应由发包人或发包人工作人员个人支付的费用等。</w:t>
      </w:r>
    </w:p>
    <w:p w14:paraId="32B6CB50">
      <w:pPr>
        <w:pStyle w:val="72"/>
        <w:shd w:val="clear" w:color="auto" w:fill="auto"/>
        <w:tabs>
          <w:tab w:val="left" w:pos="1266"/>
        </w:tabs>
        <w:spacing w:before="0" w:line="398" w:lineRule="exact"/>
        <w:jc w:val="both"/>
        <w:rPr>
          <w:rFonts w:hint="eastAsia" w:ascii="宋体" w:hAnsi="宋体" w:eastAsia="宋体" w:cs="宋体"/>
          <w:color w:val="auto"/>
          <w:spacing w:val="0"/>
          <w:sz w:val="21"/>
          <w:szCs w:val="21"/>
          <w:highlight w:val="none"/>
        </w:rPr>
      </w:pPr>
      <w:r>
        <w:rPr>
          <w:rStyle w:val="73"/>
          <w:rFonts w:hint="eastAsia" w:ascii="宋体" w:hAnsi="宋体" w:eastAsia="宋体" w:cs="宋体"/>
          <w:color w:val="auto"/>
          <w:sz w:val="21"/>
          <w:szCs w:val="21"/>
          <w:highlight w:val="none"/>
        </w:rPr>
        <w:t>（2）发包人工作人员不得参加承包人安排的超标准宴请和娱乐活动；不得接受承包人提供的通讯工具、交通工具和高档办公用品等。</w:t>
      </w:r>
    </w:p>
    <w:p w14:paraId="2B13CFFA">
      <w:pPr>
        <w:pStyle w:val="72"/>
        <w:shd w:val="clear" w:color="auto" w:fill="auto"/>
        <w:tabs>
          <w:tab w:val="left" w:pos="1268"/>
        </w:tabs>
        <w:spacing w:before="0" w:line="398" w:lineRule="exact"/>
        <w:jc w:val="both"/>
        <w:rPr>
          <w:rFonts w:hint="eastAsia" w:ascii="宋体" w:hAnsi="宋体" w:eastAsia="宋体" w:cs="宋体"/>
          <w:color w:val="auto"/>
          <w:spacing w:val="0"/>
          <w:sz w:val="21"/>
          <w:szCs w:val="21"/>
          <w:highlight w:val="none"/>
        </w:rPr>
      </w:pPr>
      <w:r>
        <w:rPr>
          <w:rStyle w:val="73"/>
          <w:rFonts w:hint="eastAsia" w:ascii="宋体" w:hAnsi="宋体" w:eastAsia="宋体" w:cs="宋体"/>
          <w:color w:val="auto"/>
          <w:sz w:val="21"/>
          <w:szCs w:val="21"/>
          <w:highlight w:val="none"/>
        </w:rPr>
        <w:t>（3）发包人及其工作人员不得要求或者接受承包人为其住房装修、婚丧嫁娶活动、配偶子女的工作安排以及出国出境、旅游等提供方便等。</w:t>
      </w:r>
    </w:p>
    <w:p w14:paraId="496AE700">
      <w:pPr>
        <w:pStyle w:val="72"/>
        <w:shd w:val="clear" w:color="auto" w:fill="auto"/>
        <w:tabs>
          <w:tab w:val="left" w:pos="1270"/>
        </w:tabs>
        <w:spacing w:before="0" w:line="398" w:lineRule="exact"/>
        <w:jc w:val="both"/>
        <w:rPr>
          <w:rFonts w:hint="eastAsia" w:ascii="宋体" w:hAnsi="宋体" w:eastAsia="宋体" w:cs="宋体"/>
          <w:color w:val="auto"/>
          <w:spacing w:val="0"/>
          <w:sz w:val="21"/>
          <w:szCs w:val="21"/>
          <w:highlight w:val="none"/>
        </w:rPr>
      </w:pPr>
      <w:r>
        <w:rPr>
          <w:rStyle w:val="73"/>
          <w:rFonts w:hint="eastAsia" w:ascii="宋体" w:hAnsi="宋体" w:eastAsia="宋体" w:cs="宋体"/>
          <w:color w:val="auto"/>
          <w:sz w:val="21"/>
          <w:szCs w:val="21"/>
          <w:highlight w:val="none"/>
        </w:rPr>
        <w:t>（4）发包人工作人员及其配偶、子女不得从事与发包人工程有关的材料设备供应、工程分包、劳务等经济活动等。</w:t>
      </w:r>
    </w:p>
    <w:p w14:paraId="7898E38F">
      <w:pPr>
        <w:pStyle w:val="72"/>
        <w:shd w:val="clear" w:color="auto" w:fill="auto"/>
        <w:tabs>
          <w:tab w:val="left" w:pos="1268"/>
        </w:tabs>
        <w:spacing w:before="0" w:line="398" w:lineRule="exact"/>
        <w:jc w:val="both"/>
        <w:rPr>
          <w:rFonts w:hint="eastAsia" w:ascii="宋体" w:hAnsi="宋体" w:eastAsia="宋体" w:cs="宋体"/>
          <w:color w:val="auto"/>
          <w:spacing w:val="0"/>
          <w:sz w:val="21"/>
          <w:szCs w:val="21"/>
          <w:highlight w:val="none"/>
        </w:rPr>
      </w:pPr>
      <w:r>
        <w:rPr>
          <w:rStyle w:val="73"/>
          <w:rFonts w:hint="eastAsia" w:ascii="宋体" w:hAnsi="宋体" w:eastAsia="宋体" w:cs="宋体"/>
          <w:color w:val="auto"/>
          <w:sz w:val="21"/>
          <w:szCs w:val="21"/>
          <w:highlight w:val="none"/>
        </w:rPr>
        <w:t>（5）发包人及其工作人员不得以任何理由向承包人推荐分包单位或推销材料， 不得要求承包人购买合同规定外的材料和设备。</w:t>
      </w:r>
    </w:p>
    <w:p w14:paraId="55A33D08">
      <w:pPr>
        <w:pStyle w:val="72"/>
        <w:shd w:val="clear" w:color="auto" w:fill="auto"/>
        <w:tabs>
          <w:tab w:val="left" w:pos="1268"/>
        </w:tabs>
        <w:spacing w:before="0" w:line="398" w:lineRule="exact"/>
        <w:jc w:val="both"/>
        <w:rPr>
          <w:rFonts w:hint="eastAsia" w:ascii="宋体" w:hAnsi="宋体" w:eastAsia="宋体" w:cs="宋体"/>
          <w:color w:val="auto"/>
          <w:spacing w:val="0"/>
          <w:sz w:val="21"/>
          <w:szCs w:val="21"/>
          <w:highlight w:val="none"/>
        </w:rPr>
      </w:pPr>
      <w:r>
        <w:rPr>
          <w:rStyle w:val="73"/>
          <w:rFonts w:hint="eastAsia" w:ascii="宋体" w:hAnsi="宋体" w:eastAsia="宋体" w:cs="宋体"/>
          <w:color w:val="auto"/>
          <w:sz w:val="21"/>
          <w:szCs w:val="21"/>
          <w:highlight w:val="none"/>
        </w:rPr>
        <w:t>（6）发包人工作人员要秉公办事，不准营私舞弊，不准利用职权从事各种个人有偿中介活动和安排个人施工队伍。</w:t>
      </w:r>
    </w:p>
    <w:p w14:paraId="0AFFF85D">
      <w:pPr>
        <w:pStyle w:val="69"/>
        <w:shd w:val="clear" w:color="auto" w:fill="auto"/>
        <w:tabs>
          <w:tab w:val="left" w:pos="1154"/>
        </w:tabs>
        <w:spacing w:line="398" w:lineRule="exact"/>
        <w:jc w:val="both"/>
        <w:rPr>
          <w:rStyle w:val="70"/>
          <w:rFonts w:hint="eastAsia" w:ascii="宋体" w:hAnsi="宋体" w:eastAsia="宋体" w:cs="宋体"/>
          <w:b/>
          <w:bCs/>
          <w:color w:val="auto"/>
          <w:sz w:val="21"/>
          <w:szCs w:val="21"/>
          <w:highlight w:val="none"/>
        </w:rPr>
      </w:pPr>
      <w:r>
        <w:rPr>
          <w:rStyle w:val="70"/>
          <w:rFonts w:hint="eastAsia" w:ascii="宋体" w:hAnsi="宋体" w:eastAsia="宋体" w:cs="宋体"/>
          <w:b/>
          <w:bCs/>
          <w:color w:val="auto"/>
          <w:sz w:val="21"/>
          <w:szCs w:val="21"/>
          <w:highlight w:val="none"/>
        </w:rPr>
        <w:t>3．承包人的义务</w:t>
      </w:r>
    </w:p>
    <w:p w14:paraId="16D05F9A">
      <w:pPr>
        <w:pStyle w:val="72"/>
        <w:numPr>
          <w:ilvl w:val="0"/>
          <w:numId w:val="5"/>
        </w:numPr>
        <w:shd w:val="clear" w:color="auto" w:fill="auto"/>
        <w:tabs>
          <w:tab w:val="left" w:pos="1275"/>
        </w:tabs>
        <w:spacing w:before="0" w:line="398" w:lineRule="exact"/>
        <w:ind w:firstLine="860"/>
        <w:jc w:val="both"/>
        <w:rPr>
          <w:rFonts w:hint="eastAsia" w:ascii="宋体" w:hAnsi="宋体" w:eastAsia="宋体" w:cs="宋体"/>
          <w:color w:val="auto"/>
          <w:spacing w:val="0"/>
          <w:sz w:val="21"/>
          <w:szCs w:val="21"/>
          <w:highlight w:val="none"/>
        </w:rPr>
      </w:pPr>
      <w:r>
        <w:rPr>
          <w:rStyle w:val="73"/>
          <w:rFonts w:hint="eastAsia" w:ascii="宋体" w:hAnsi="宋体" w:eastAsia="宋体" w:cs="宋体"/>
          <w:color w:val="auto"/>
          <w:sz w:val="21"/>
          <w:szCs w:val="21"/>
          <w:highlight w:val="none"/>
        </w:rPr>
        <w:t>承包人不得以任何理由向发包人及其工作人员行贿或馈赠礼金、有价证券、贵重礼品。</w:t>
      </w:r>
    </w:p>
    <w:p w14:paraId="17143946">
      <w:pPr>
        <w:pStyle w:val="72"/>
        <w:numPr>
          <w:ilvl w:val="0"/>
          <w:numId w:val="5"/>
        </w:numPr>
        <w:shd w:val="clear" w:color="auto" w:fill="auto"/>
        <w:tabs>
          <w:tab w:val="left" w:pos="1270"/>
        </w:tabs>
        <w:spacing w:before="0" w:line="398" w:lineRule="exact"/>
        <w:ind w:firstLine="860"/>
        <w:jc w:val="both"/>
        <w:rPr>
          <w:rFonts w:hint="eastAsia" w:ascii="宋体" w:hAnsi="宋体" w:eastAsia="宋体" w:cs="宋体"/>
          <w:color w:val="auto"/>
          <w:spacing w:val="0"/>
          <w:sz w:val="21"/>
          <w:szCs w:val="21"/>
          <w:highlight w:val="none"/>
        </w:rPr>
      </w:pPr>
      <w:r>
        <w:rPr>
          <w:rStyle w:val="73"/>
          <w:rFonts w:hint="eastAsia" w:ascii="宋体" w:hAnsi="宋体" w:eastAsia="宋体" w:cs="宋体"/>
          <w:color w:val="auto"/>
          <w:sz w:val="21"/>
          <w:szCs w:val="21"/>
          <w:highlight w:val="none"/>
        </w:rPr>
        <w:t>承包人不得以任何名义为发包人及其工作人员报销应由发包人单位或个人支付的任何费用。</w:t>
      </w:r>
    </w:p>
    <w:p w14:paraId="6232A272">
      <w:pPr>
        <w:pStyle w:val="72"/>
        <w:numPr>
          <w:ilvl w:val="0"/>
          <w:numId w:val="5"/>
        </w:numPr>
        <w:shd w:val="clear" w:color="auto" w:fill="auto"/>
        <w:tabs>
          <w:tab w:val="left" w:pos="1389"/>
        </w:tabs>
        <w:spacing w:before="0" w:line="398" w:lineRule="exact"/>
        <w:ind w:firstLine="860"/>
        <w:jc w:val="both"/>
        <w:rPr>
          <w:rFonts w:hint="eastAsia" w:ascii="宋体" w:hAnsi="宋体" w:eastAsia="宋体" w:cs="宋体"/>
          <w:color w:val="auto"/>
          <w:spacing w:val="0"/>
          <w:sz w:val="21"/>
          <w:szCs w:val="21"/>
          <w:highlight w:val="none"/>
        </w:rPr>
      </w:pPr>
      <w:r>
        <w:rPr>
          <w:rStyle w:val="73"/>
          <w:rFonts w:hint="eastAsia" w:ascii="宋体" w:hAnsi="宋体" w:eastAsia="宋体" w:cs="宋体"/>
          <w:color w:val="auto"/>
          <w:sz w:val="21"/>
          <w:szCs w:val="21"/>
          <w:highlight w:val="none"/>
        </w:rPr>
        <w:t>承包人不得以任何理由安排发包人工作人员参加超标准宴请及娱乐活动。</w:t>
      </w:r>
    </w:p>
    <w:p w14:paraId="00B2B293">
      <w:pPr>
        <w:pStyle w:val="72"/>
        <w:numPr>
          <w:ilvl w:val="0"/>
          <w:numId w:val="5"/>
        </w:numPr>
        <w:shd w:val="clear" w:color="auto" w:fill="auto"/>
        <w:tabs>
          <w:tab w:val="left" w:pos="1266"/>
        </w:tabs>
        <w:spacing w:before="0" w:line="398" w:lineRule="exact"/>
        <w:ind w:firstLine="860"/>
        <w:jc w:val="both"/>
        <w:rPr>
          <w:rFonts w:hint="eastAsia" w:ascii="宋体" w:hAnsi="宋体" w:eastAsia="宋体" w:cs="宋体"/>
          <w:color w:val="auto"/>
          <w:spacing w:val="0"/>
          <w:sz w:val="21"/>
          <w:szCs w:val="21"/>
          <w:highlight w:val="none"/>
        </w:rPr>
      </w:pPr>
      <w:r>
        <w:rPr>
          <w:rStyle w:val="73"/>
          <w:rFonts w:hint="eastAsia" w:ascii="宋体" w:hAnsi="宋体" w:eastAsia="宋体" w:cs="宋体"/>
          <w:color w:val="auto"/>
          <w:sz w:val="21"/>
          <w:szCs w:val="21"/>
          <w:highlight w:val="none"/>
        </w:rPr>
        <w:t>承包人不得为发包人单位和个人购置或提供通信工具、交通工具和高档办公用品等。</w:t>
      </w:r>
    </w:p>
    <w:p w14:paraId="687E8419">
      <w:pPr>
        <w:pStyle w:val="69"/>
        <w:shd w:val="clear" w:color="auto" w:fill="auto"/>
        <w:tabs>
          <w:tab w:val="left" w:pos="1154"/>
        </w:tabs>
        <w:spacing w:line="398" w:lineRule="exact"/>
        <w:jc w:val="both"/>
        <w:rPr>
          <w:rFonts w:hint="eastAsia" w:ascii="宋体" w:hAnsi="宋体" w:eastAsia="宋体" w:cs="宋体"/>
          <w:color w:val="auto"/>
          <w:spacing w:val="0"/>
          <w:sz w:val="21"/>
          <w:szCs w:val="21"/>
          <w:highlight w:val="none"/>
        </w:rPr>
      </w:pPr>
      <w:r>
        <w:rPr>
          <w:rStyle w:val="70"/>
          <w:rFonts w:hint="eastAsia" w:ascii="宋体" w:hAnsi="宋体" w:eastAsia="宋体" w:cs="宋体"/>
          <w:b/>
          <w:bCs/>
          <w:color w:val="auto"/>
          <w:sz w:val="21"/>
          <w:szCs w:val="21"/>
          <w:highlight w:val="none"/>
        </w:rPr>
        <w:t>4．违约责任</w:t>
      </w:r>
    </w:p>
    <w:p w14:paraId="0EC484A4">
      <w:pPr>
        <w:pStyle w:val="72"/>
        <w:shd w:val="clear" w:color="auto" w:fill="auto"/>
        <w:tabs>
          <w:tab w:val="left" w:pos="1270"/>
        </w:tabs>
        <w:spacing w:before="0" w:line="398" w:lineRule="exact"/>
        <w:jc w:val="both"/>
        <w:rPr>
          <w:rFonts w:hint="eastAsia" w:ascii="宋体" w:hAnsi="宋体" w:eastAsia="宋体" w:cs="宋体"/>
          <w:color w:val="auto"/>
          <w:spacing w:val="0"/>
          <w:sz w:val="21"/>
          <w:szCs w:val="21"/>
          <w:highlight w:val="none"/>
        </w:rPr>
      </w:pPr>
      <w:r>
        <w:rPr>
          <w:rStyle w:val="73"/>
          <w:rFonts w:hint="eastAsia" w:ascii="宋体" w:hAnsi="宋体" w:eastAsia="宋体" w:cs="宋体"/>
          <w:color w:val="auto"/>
          <w:sz w:val="21"/>
          <w:szCs w:val="21"/>
          <w:highlight w:val="none"/>
        </w:rPr>
        <w:t>（1）发包人及其工作人员违反本合同第1、2条，按管理权限，依据有关规定给予党纪、政纪或组织处理；涉嫌犯罪的，移交司法机关追究刑事责任；给承包人单位造成经济损失的，应予以赔偿。</w:t>
      </w:r>
    </w:p>
    <w:p w14:paraId="17FE9A38">
      <w:pPr>
        <w:pStyle w:val="72"/>
        <w:shd w:val="clear" w:color="auto" w:fill="auto"/>
        <w:tabs>
          <w:tab w:val="left" w:pos="1270"/>
        </w:tabs>
        <w:spacing w:before="0" w:line="398" w:lineRule="exact"/>
        <w:jc w:val="both"/>
        <w:rPr>
          <w:rFonts w:hint="eastAsia" w:ascii="宋体" w:hAnsi="宋体" w:eastAsia="宋体" w:cs="宋体"/>
          <w:color w:val="auto"/>
          <w:spacing w:val="0"/>
          <w:sz w:val="21"/>
          <w:szCs w:val="21"/>
          <w:highlight w:val="none"/>
        </w:rPr>
      </w:pPr>
      <w:r>
        <w:rPr>
          <w:rStyle w:val="73"/>
          <w:rFonts w:hint="eastAsia" w:ascii="宋体" w:hAnsi="宋体" w:eastAsia="宋体" w:cs="宋体"/>
          <w:color w:val="auto"/>
          <w:sz w:val="21"/>
          <w:szCs w:val="21"/>
          <w:highlight w:val="none"/>
        </w:rPr>
        <w:t>（2）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 建设市场的处罚。</w:t>
      </w:r>
    </w:p>
    <w:p w14:paraId="6BE0BCDD">
      <w:pPr>
        <w:pStyle w:val="72"/>
        <w:shd w:val="clear" w:color="auto" w:fill="auto"/>
        <w:tabs>
          <w:tab w:val="left" w:pos="975"/>
        </w:tabs>
        <w:spacing w:before="0" w:line="398" w:lineRule="exact"/>
        <w:jc w:val="left"/>
        <w:rPr>
          <w:rFonts w:hint="eastAsia" w:ascii="宋体" w:hAnsi="宋体" w:eastAsia="宋体" w:cs="宋体"/>
          <w:color w:val="auto"/>
          <w:spacing w:val="0"/>
          <w:sz w:val="21"/>
          <w:szCs w:val="21"/>
          <w:highlight w:val="none"/>
        </w:rPr>
      </w:pPr>
      <w:r>
        <w:rPr>
          <w:rStyle w:val="73"/>
          <w:rFonts w:hint="eastAsia" w:ascii="宋体" w:hAnsi="宋体" w:eastAsia="宋体" w:cs="宋体"/>
          <w:color w:val="auto"/>
          <w:sz w:val="21"/>
          <w:szCs w:val="21"/>
          <w:highlight w:val="none"/>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4FBA2B7F">
      <w:pPr>
        <w:pStyle w:val="72"/>
        <w:shd w:val="clear" w:color="auto" w:fill="auto"/>
        <w:tabs>
          <w:tab w:val="left" w:pos="1154"/>
        </w:tabs>
        <w:spacing w:before="0" w:line="398" w:lineRule="exact"/>
        <w:jc w:val="both"/>
        <w:rPr>
          <w:rFonts w:hint="eastAsia" w:ascii="宋体" w:hAnsi="宋体" w:eastAsia="宋体" w:cs="宋体"/>
          <w:color w:val="auto"/>
          <w:spacing w:val="0"/>
          <w:sz w:val="21"/>
          <w:szCs w:val="21"/>
          <w:highlight w:val="none"/>
        </w:rPr>
      </w:pPr>
      <w:r>
        <w:rPr>
          <w:rStyle w:val="73"/>
          <w:rFonts w:hint="eastAsia" w:ascii="宋体" w:hAnsi="宋体" w:eastAsia="宋体" w:cs="宋体"/>
          <w:color w:val="auto"/>
          <w:sz w:val="21"/>
          <w:szCs w:val="21"/>
          <w:highlight w:val="none"/>
        </w:rPr>
        <w:t>6．本合同有效期为发包人和承包人签署之日起至该工程项目竣工验收后止。</w:t>
      </w:r>
    </w:p>
    <w:p w14:paraId="69542912">
      <w:pPr>
        <w:pStyle w:val="72"/>
        <w:shd w:val="clear" w:color="auto" w:fill="auto"/>
        <w:tabs>
          <w:tab w:val="left" w:leader="underscore" w:pos="3373"/>
          <w:tab w:val="left" w:leader="underscore" w:pos="5307"/>
        </w:tabs>
        <w:spacing w:before="0" w:line="398" w:lineRule="exact"/>
        <w:jc w:val="both"/>
        <w:rPr>
          <w:rFonts w:hint="eastAsia" w:ascii="宋体" w:hAnsi="宋体" w:eastAsia="宋体" w:cs="宋体"/>
          <w:color w:val="auto"/>
          <w:spacing w:val="0"/>
          <w:sz w:val="21"/>
          <w:szCs w:val="21"/>
          <w:highlight w:val="none"/>
        </w:rPr>
      </w:pPr>
      <w:r>
        <w:rPr>
          <w:rStyle w:val="73"/>
          <w:rFonts w:hint="eastAsia" w:ascii="宋体" w:hAnsi="宋体" w:eastAsia="宋体" w:cs="宋体"/>
          <w:color w:val="auto"/>
          <w:sz w:val="21"/>
          <w:szCs w:val="21"/>
          <w:highlight w:val="none"/>
        </w:rPr>
        <w:t>7． 本合同作为</w:t>
      </w:r>
      <w:r>
        <w:rPr>
          <w:rFonts w:hint="eastAsia" w:ascii="宋体" w:hAnsi="宋体" w:eastAsia="宋体" w:cs="宋体"/>
          <w:color w:val="auto"/>
          <w:sz w:val="21"/>
          <w:szCs w:val="21"/>
          <w:highlight w:val="none"/>
          <w:u w:val="single"/>
          <w:lang w:eastAsia="zh-CN"/>
        </w:rPr>
        <w:t xml:space="preserve">广西壮族自治区天峨公路养护中心2025年至2027年公路管理和养护服务 </w:t>
      </w:r>
      <w:r>
        <w:rPr>
          <w:rStyle w:val="73"/>
          <w:rFonts w:hint="eastAsia" w:ascii="宋体" w:hAnsi="宋体" w:eastAsia="宋体" w:cs="宋体"/>
          <w:color w:val="auto"/>
          <w:sz w:val="21"/>
          <w:szCs w:val="21"/>
          <w:highlight w:val="none"/>
        </w:rPr>
        <w:t>标段施工合同的附件，与工程施工合同具有同等的法律效力，经合同双方签署后立即生效。</w:t>
      </w:r>
    </w:p>
    <w:p w14:paraId="5D056111">
      <w:pPr>
        <w:pStyle w:val="72"/>
        <w:shd w:val="clear" w:color="auto" w:fill="auto"/>
        <w:tabs>
          <w:tab w:val="left" w:pos="978"/>
        </w:tabs>
        <w:spacing w:before="0" w:line="398" w:lineRule="exact"/>
        <w:jc w:val="left"/>
        <w:rPr>
          <w:rStyle w:val="73"/>
          <w:rFonts w:hint="eastAsia" w:ascii="宋体" w:hAnsi="宋体" w:eastAsia="宋体" w:cs="宋体"/>
          <w:color w:val="auto"/>
          <w:sz w:val="21"/>
          <w:szCs w:val="21"/>
          <w:highlight w:val="none"/>
        </w:rPr>
      </w:pPr>
      <w:r>
        <w:rPr>
          <w:rStyle w:val="73"/>
          <w:rFonts w:hint="eastAsia" w:ascii="宋体" w:hAnsi="宋体" w:eastAsia="宋体" w:cs="宋体"/>
          <w:color w:val="auto"/>
          <w:sz w:val="21"/>
          <w:szCs w:val="21"/>
          <w:highlight w:val="none"/>
        </w:rPr>
        <w:t>8．本合同一式四份，由发包人和承包人各执一份，送交发包人和承包人的监督单位各一份。</w:t>
      </w:r>
    </w:p>
    <w:p w14:paraId="63652858">
      <w:pPr>
        <w:pStyle w:val="72"/>
        <w:shd w:val="clear" w:color="auto" w:fill="auto"/>
        <w:tabs>
          <w:tab w:val="left" w:pos="978"/>
        </w:tabs>
        <w:spacing w:before="0" w:line="398" w:lineRule="exact"/>
        <w:jc w:val="left"/>
        <w:rPr>
          <w:rFonts w:hint="eastAsia" w:ascii="宋体" w:hAnsi="宋体" w:eastAsia="宋体" w:cs="宋体"/>
          <w:color w:val="auto"/>
          <w:spacing w:val="0"/>
          <w:sz w:val="21"/>
          <w:szCs w:val="21"/>
          <w:highlight w:val="none"/>
        </w:rPr>
      </w:pPr>
    </w:p>
    <w:p w14:paraId="115DAB1D">
      <w:pPr>
        <w:pStyle w:val="72"/>
        <w:shd w:val="clear" w:color="auto" w:fill="auto"/>
        <w:tabs>
          <w:tab w:val="left" w:pos="978"/>
        </w:tabs>
        <w:spacing w:before="0" w:line="398" w:lineRule="exact"/>
        <w:jc w:val="left"/>
        <w:rPr>
          <w:rFonts w:hint="eastAsia" w:ascii="宋体" w:hAnsi="宋体" w:eastAsia="宋体" w:cs="宋体"/>
          <w:color w:val="auto"/>
          <w:spacing w:val="0"/>
          <w:sz w:val="21"/>
          <w:szCs w:val="21"/>
          <w:highlight w:val="none"/>
        </w:rPr>
      </w:pPr>
    </w:p>
    <w:p w14:paraId="213216E4">
      <w:pPr>
        <w:pStyle w:val="72"/>
        <w:shd w:val="clear" w:color="auto" w:fill="auto"/>
        <w:tabs>
          <w:tab w:val="left" w:pos="4970"/>
        </w:tabs>
        <w:spacing w:before="0" w:line="220" w:lineRule="exact"/>
        <w:jc w:val="both"/>
        <w:rPr>
          <w:rFonts w:hint="eastAsia" w:ascii="宋体" w:hAnsi="宋体" w:eastAsia="宋体" w:cs="宋体"/>
          <w:color w:val="auto"/>
          <w:spacing w:val="0"/>
          <w:sz w:val="21"/>
          <w:szCs w:val="21"/>
          <w:highlight w:val="none"/>
        </w:rPr>
      </w:pPr>
      <w:r>
        <w:rPr>
          <w:rStyle w:val="73"/>
          <w:rFonts w:hint="eastAsia" w:ascii="宋体" w:hAnsi="宋体" w:eastAsia="宋体" w:cs="宋体"/>
          <w:color w:val="auto"/>
          <w:sz w:val="21"/>
          <w:szCs w:val="21"/>
          <w:highlight w:val="none"/>
        </w:rPr>
        <w:t>发包人监督单位：</w:t>
      </w:r>
      <w:r>
        <w:rPr>
          <w:rStyle w:val="76"/>
          <w:rFonts w:hint="eastAsia" w:ascii="宋体" w:hAnsi="宋体" w:eastAsia="宋体" w:cs="宋体"/>
          <w:color w:val="auto"/>
          <w:sz w:val="21"/>
          <w:szCs w:val="21"/>
          <w:highlight w:val="none"/>
        </w:rPr>
        <w:t>广西壮族自治区天峨公路养护中心</w:t>
      </w:r>
      <w:r>
        <w:rPr>
          <w:rStyle w:val="73"/>
          <w:rFonts w:hint="eastAsia" w:ascii="宋体" w:hAnsi="宋体" w:eastAsia="宋体" w:cs="宋体"/>
          <w:color w:val="auto"/>
          <w:sz w:val="21"/>
          <w:szCs w:val="21"/>
          <w:highlight w:val="none"/>
        </w:rPr>
        <w:tab/>
      </w:r>
      <w:r>
        <w:rPr>
          <w:rStyle w:val="73"/>
          <w:rFonts w:hint="eastAsia" w:ascii="宋体" w:hAnsi="宋体" w:eastAsia="宋体" w:cs="宋体"/>
          <w:color w:val="auto"/>
          <w:sz w:val="21"/>
          <w:szCs w:val="21"/>
          <w:highlight w:val="none"/>
        </w:rPr>
        <w:t>承包人监督单位：</w:t>
      </w:r>
      <w:r>
        <w:rPr>
          <w:rStyle w:val="76"/>
          <w:rFonts w:hint="eastAsia" w:ascii="宋体" w:hAnsi="宋体" w:eastAsia="宋体" w:cs="宋体"/>
          <w:color w:val="auto"/>
          <w:sz w:val="21"/>
          <w:szCs w:val="21"/>
          <w:highlight w:val="none"/>
        </w:rPr>
        <w:t>（全称）（盖单位章)</w:t>
      </w:r>
    </w:p>
    <w:p w14:paraId="61BA04D9">
      <w:pPr>
        <w:pStyle w:val="72"/>
        <w:shd w:val="clear" w:color="auto" w:fill="auto"/>
        <w:tabs>
          <w:tab w:val="left" w:leader="underscore" w:pos="2860"/>
        </w:tabs>
        <w:spacing w:before="0"/>
        <w:jc w:val="both"/>
        <w:rPr>
          <w:rFonts w:hint="eastAsia" w:ascii="宋体" w:hAnsi="宋体" w:eastAsia="宋体" w:cs="宋体"/>
          <w:color w:val="auto"/>
          <w:sz w:val="21"/>
          <w:szCs w:val="21"/>
          <w:highlight w:val="none"/>
        </w:rPr>
      </w:pPr>
      <w:r>
        <w:rPr>
          <w:rStyle w:val="77"/>
          <w:rFonts w:hint="eastAsia" w:ascii="宋体" w:hAnsi="宋体" w:eastAsia="宋体" w:cs="宋体"/>
          <w:i w:val="0"/>
          <w:color w:val="auto"/>
          <w:sz w:val="21"/>
          <w:szCs w:val="21"/>
          <w:highlight w:val="none"/>
        </w:rPr>
        <w:t>发包人：</w:t>
      </w:r>
      <w:r>
        <w:rPr>
          <w:rStyle w:val="78"/>
          <w:rFonts w:hint="eastAsia" w:ascii="宋体" w:hAnsi="宋体" w:eastAsia="宋体" w:cs="宋体"/>
          <w:i/>
          <w:color w:val="auto"/>
          <w:sz w:val="21"/>
          <w:szCs w:val="21"/>
          <w:highlight w:val="none"/>
        </w:rPr>
        <w:t xml:space="preserve"> </w:t>
      </w:r>
      <w:r>
        <w:rPr>
          <w:rStyle w:val="78"/>
          <w:rFonts w:hint="eastAsia" w:ascii="宋体" w:hAnsi="宋体" w:eastAsia="宋体" w:cs="宋体"/>
          <w:color w:val="auto"/>
          <w:sz w:val="21"/>
          <w:szCs w:val="21"/>
          <w:highlight w:val="none"/>
        </w:rPr>
        <w:tab/>
      </w:r>
      <w:r>
        <w:rPr>
          <w:rStyle w:val="78"/>
          <w:rFonts w:hint="eastAsia" w:ascii="宋体" w:hAnsi="宋体" w:eastAsia="宋体" w:cs="宋体"/>
          <w:color w:val="auto"/>
          <w:sz w:val="21"/>
          <w:szCs w:val="21"/>
          <w:highlight w:val="none"/>
        </w:rPr>
        <w:t xml:space="preserve"> (盖单位章）       承包人：</w:t>
      </w:r>
      <w:r>
        <w:rPr>
          <w:rStyle w:val="78"/>
          <w:rFonts w:hint="eastAsia" w:ascii="宋体" w:hAnsi="宋体" w:eastAsia="宋体" w:cs="宋体"/>
          <w:color w:val="auto"/>
          <w:sz w:val="21"/>
          <w:szCs w:val="21"/>
          <w:highlight w:val="none"/>
          <w:u w:val="single"/>
        </w:rPr>
        <w:tab/>
      </w:r>
      <w:r>
        <w:rPr>
          <w:rStyle w:val="78"/>
          <w:rFonts w:hint="eastAsia" w:ascii="宋体" w:hAnsi="宋体" w:eastAsia="宋体" w:cs="宋体"/>
          <w:color w:val="auto"/>
          <w:sz w:val="21"/>
          <w:szCs w:val="21"/>
          <w:highlight w:val="none"/>
          <w:u w:val="single"/>
        </w:rPr>
        <w:t xml:space="preserve">            </w:t>
      </w:r>
      <w:r>
        <w:rPr>
          <w:rStyle w:val="78"/>
          <w:rFonts w:hint="eastAsia" w:ascii="宋体" w:hAnsi="宋体" w:eastAsia="宋体" w:cs="宋体"/>
          <w:color w:val="auto"/>
          <w:sz w:val="21"/>
          <w:szCs w:val="21"/>
          <w:highlight w:val="none"/>
        </w:rPr>
        <w:t>(盖单位章）</w:t>
      </w:r>
    </w:p>
    <w:p w14:paraId="5DEC88E7">
      <w:pPr>
        <w:pStyle w:val="72"/>
        <w:shd w:val="clear" w:color="auto" w:fill="auto"/>
        <w:tabs>
          <w:tab w:val="left" w:leader="underscore" w:pos="2153"/>
          <w:tab w:val="left" w:leader="underscore" w:pos="2993"/>
          <w:tab w:val="left" w:leader="underscore" w:pos="3833"/>
        </w:tabs>
        <w:spacing w:before="0"/>
        <w:jc w:val="left"/>
        <w:rPr>
          <w:rStyle w:val="78"/>
          <w:rFonts w:hint="eastAsia" w:ascii="宋体" w:hAnsi="宋体" w:eastAsia="宋体" w:cs="宋体"/>
          <w:color w:val="auto"/>
          <w:sz w:val="21"/>
          <w:szCs w:val="21"/>
          <w:highlight w:val="none"/>
        </w:rPr>
      </w:pPr>
      <w:r>
        <w:rPr>
          <w:rStyle w:val="78"/>
          <w:rFonts w:hint="eastAsia" w:ascii="宋体" w:hAnsi="宋体" w:eastAsia="宋体" w:cs="宋体"/>
          <w:color w:val="auto"/>
          <w:sz w:val="21"/>
          <w:szCs w:val="21"/>
          <w:highlight w:val="none"/>
        </w:rPr>
        <w:t>法定代表人或其委托代理人：</w:t>
      </w:r>
      <w:r>
        <w:rPr>
          <w:rStyle w:val="78"/>
          <w:rFonts w:hint="eastAsia" w:ascii="宋体" w:hAnsi="宋体" w:eastAsia="宋体" w:cs="宋体"/>
          <w:color w:val="auto"/>
          <w:sz w:val="21"/>
          <w:szCs w:val="21"/>
          <w:highlight w:val="none"/>
          <w:u w:val="single"/>
        </w:rPr>
        <w:t xml:space="preserve">     </w:t>
      </w:r>
      <w:r>
        <w:rPr>
          <w:rStyle w:val="78"/>
          <w:rFonts w:hint="eastAsia" w:ascii="宋体" w:hAnsi="宋体" w:eastAsia="宋体" w:cs="宋体"/>
          <w:color w:val="auto"/>
          <w:sz w:val="21"/>
          <w:szCs w:val="21"/>
          <w:highlight w:val="none"/>
        </w:rPr>
        <w:t xml:space="preserve">(签字) </w:t>
      </w:r>
      <w:r>
        <w:rPr>
          <w:rStyle w:val="78"/>
          <w:rFonts w:hint="eastAsia" w:ascii="宋体" w:hAnsi="宋体" w:eastAsia="宋体" w:cs="宋体"/>
          <w:color w:val="auto"/>
          <w:sz w:val="21"/>
          <w:szCs w:val="21"/>
          <w:highlight w:val="none"/>
        </w:rPr>
        <w:tab/>
      </w:r>
      <w:r>
        <w:rPr>
          <w:rStyle w:val="78"/>
          <w:rFonts w:hint="eastAsia" w:ascii="宋体" w:hAnsi="宋体" w:eastAsia="宋体" w:cs="宋体"/>
          <w:color w:val="auto"/>
          <w:sz w:val="21"/>
          <w:szCs w:val="21"/>
          <w:highlight w:val="none"/>
        </w:rPr>
        <w:t xml:space="preserve">      法定代表人或其委托代理人：</w:t>
      </w:r>
      <w:r>
        <w:rPr>
          <w:rStyle w:val="78"/>
          <w:rFonts w:hint="eastAsia" w:ascii="宋体" w:hAnsi="宋体" w:eastAsia="宋体" w:cs="宋体"/>
          <w:color w:val="auto"/>
          <w:sz w:val="21"/>
          <w:szCs w:val="21"/>
          <w:highlight w:val="none"/>
          <w:u w:val="single"/>
        </w:rPr>
        <w:t xml:space="preserve">    </w:t>
      </w:r>
      <w:r>
        <w:rPr>
          <w:rStyle w:val="78"/>
          <w:rFonts w:hint="eastAsia" w:ascii="宋体" w:hAnsi="宋体" w:eastAsia="宋体" w:cs="宋体"/>
          <w:color w:val="auto"/>
          <w:sz w:val="21"/>
          <w:szCs w:val="21"/>
          <w:highlight w:val="none"/>
        </w:rPr>
        <w:t>(签字)</w:t>
      </w:r>
    </w:p>
    <w:p w14:paraId="504AFE9C">
      <w:pPr>
        <w:pStyle w:val="72"/>
        <w:shd w:val="clear" w:color="auto" w:fill="auto"/>
        <w:tabs>
          <w:tab w:val="left" w:leader="underscore" w:pos="2153"/>
          <w:tab w:val="left" w:leader="underscore" w:pos="2993"/>
          <w:tab w:val="left" w:leader="underscore" w:pos="3833"/>
        </w:tabs>
        <w:spacing w:before="0"/>
        <w:ind w:left="1063" w:leftChars="506" w:right="660" w:firstLine="735" w:firstLineChars="350"/>
        <w:jc w:val="left"/>
        <w:rPr>
          <w:rFonts w:hint="eastAsia" w:ascii="宋体" w:hAnsi="宋体" w:eastAsia="宋体" w:cs="宋体"/>
          <w:color w:val="auto"/>
          <w:sz w:val="21"/>
          <w:szCs w:val="21"/>
          <w:highlight w:val="none"/>
        </w:rPr>
      </w:pPr>
      <w:r>
        <w:rPr>
          <w:rStyle w:val="78"/>
          <w:rFonts w:hint="eastAsia" w:ascii="宋体" w:hAnsi="宋体" w:eastAsia="宋体" w:cs="宋体"/>
          <w:color w:val="auto"/>
          <w:sz w:val="21"/>
          <w:szCs w:val="21"/>
          <w:highlight w:val="none"/>
        </w:rPr>
        <w:t>年     月    日</w:t>
      </w:r>
      <w:r>
        <w:rPr>
          <w:rStyle w:val="78"/>
          <w:rFonts w:hint="eastAsia" w:ascii="宋体" w:hAnsi="宋体" w:eastAsia="宋体" w:cs="宋体"/>
          <w:color w:val="auto"/>
          <w:spacing w:val="20"/>
          <w:sz w:val="21"/>
          <w:szCs w:val="21"/>
          <w:highlight w:val="none"/>
        </w:rPr>
        <w:t xml:space="preserve">                      </w:t>
      </w:r>
      <w:r>
        <w:rPr>
          <w:rStyle w:val="78"/>
          <w:rFonts w:hint="eastAsia" w:ascii="宋体" w:hAnsi="宋体" w:eastAsia="宋体" w:cs="宋体"/>
          <w:color w:val="auto"/>
          <w:sz w:val="21"/>
          <w:szCs w:val="21"/>
          <w:highlight w:val="none"/>
        </w:rPr>
        <w:t>年</w:t>
      </w:r>
      <w:r>
        <w:rPr>
          <w:rStyle w:val="78"/>
          <w:rFonts w:hint="eastAsia" w:ascii="宋体" w:hAnsi="宋体" w:eastAsia="宋体" w:cs="宋体"/>
          <w:color w:val="auto"/>
          <w:sz w:val="21"/>
          <w:szCs w:val="21"/>
          <w:highlight w:val="none"/>
        </w:rPr>
        <w:tab/>
      </w:r>
      <w:r>
        <w:rPr>
          <w:rStyle w:val="78"/>
          <w:rFonts w:hint="eastAsia" w:ascii="宋体" w:hAnsi="宋体" w:eastAsia="宋体" w:cs="宋体"/>
          <w:color w:val="auto"/>
          <w:sz w:val="21"/>
          <w:szCs w:val="21"/>
          <w:highlight w:val="none"/>
        </w:rPr>
        <w:t xml:space="preserve">   月   日</w:t>
      </w:r>
    </w:p>
    <w:p w14:paraId="57144491">
      <w:pPr>
        <w:bidi w:val="0"/>
        <w:rPr>
          <w:rFonts w:hint="eastAsia"/>
          <w:color w:val="auto"/>
          <w:highlight w:val="none"/>
        </w:rPr>
      </w:pPr>
    </w:p>
    <w:p w14:paraId="5DA1C43F">
      <w:pPr>
        <w:bidi w:val="0"/>
        <w:rPr>
          <w:color w:val="auto"/>
          <w:highlight w:val="none"/>
          <w:lang w:eastAsia="zh-CN"/>
        </w:rPr>
      </w:pPr>
    </w:p>
    <w:p w14:paraId="07DDC407">
      <w:pPr>
        <w:bidi w:val="0"/>
        <w:rPr>
          <w:color w:val="auto"/>
          <w:highlight w:val="none"/>
          <w:lang w:eastAsia="zh-CN"/>
        </w:rPr>
        <w:sectPr>
          <w:footerReference r:id="rId19" w:type="default"/>
          <w:pgSz w:w="11906" w:h="16839"/>
          <w:pgMar w:top="1429" w:right="1520" w:bottom="1174" w:left="1531" w:header="0" w:footer="851" w:gutter="0"/>
          <w:pgNumType w:fmt="decimal"/>
          <w:cols w:space="720" w:num="1"/>
        </w:sectPr>
      </w:pPr>
    </w:p>
    <w:p w14:paraId="33425074">
      <w:pPr>
        <w:bidi w:val="0"/>
        <w:rPr>
          <w:color w:val="auto"/>
          <w:highlight w:val="none"/>
          <w:lang w:eastAsia="zh-CN"/>
        </w:rPr>
      </w:pPr>
      <w:bookmarkStart w:id="119" w:name="_Toc190107513"/>
      <w:bookmarkStart w:id="120" w:name="_Toc192528877"/>
    </w:p>
    <w:p w14:paraId="7195BB2A">
      <w:pPr>
        <w:bidi w:val="0"/>
        <w:rPr>
          <w:color w:val="auto"/>
          <w:highlight w:val="none"/>
          <w:lang w:eastAsia="zh-CN"/>
        </w:rPr>
      </w:pPr>
    </w:p>
    <w:p w14:paraId="49F0E1C3">
      <w:pPr>
        <w:bidi w:val="0"/>
        <w:rPr>
          <w:color w:val="auto"/>
          <w:highlight w:val="none"/>
          <w:lang w:eastAsia="zh-CN"/>
        </w:rPr>
      </w:pPr>
    </w:p>
    <w:p w14:paraId="02D3D4DA">
      <w:pPr>
        <w:bidi w:val="0"/>
        <w:rPr>
          <w:color w:val="auto"/>
          <w:highlight w:val="none"/>
          <w:lang w:eastAsia="zh-CN"/>
        </w:rPr>
      </w:pPr>
    </w:p>
    <w:p w14:paraId="475D343E">
      <w:pPr>
        <w:bidi w:val="0"/>
        <w:rPr>
          <w:color w:val="auto"/>
          <w:highlight w:val="none"/>
          <w:lang w:eastAsia="zh-CN"/>
        </w:rPr>
      </w:pPr>
    </w:p>
    <w:p w14:paraId="14B87D15">
      <w:pPr>
        <w:bidi w:val="0"/>
        <w:rPr>
          <w:color w:val="auto"/>
          <w:highlight w:val="none"/>
          <w:lang w:eastAsia="zh-CN"/>
        </w:rPr>
      </w:pPr>
    </w:p>
    <w:p w14:paraId="584723ED">
      <w:pPr>
        <w:rPr>
          <w:color w:val="auto"/>
          <w:highlight w:val="none"/>
          <w:lang w:eastAsia="zh-CN"/>
        </w:rPr>
      </w:pPr>
      <w:r>
        <w:rPr>
          <w:color w:val="auto"/>
          <w:highlight w:val="none"/>
          <w:lang w:eastAsia="zh-CN"/>
        </w:rPr>
        <w:br w:type="page"/>
      </w:r>
    </w:p>
    <w:p w14:paraId="6CD47B4F">
      <w:pPr>
        <w:rPr>
          <w:color w:val="auto"/>
          <w:highlight w:val="none"/>
          <w:lang w:eastAsia="zh-CN"/>
        </w:rPr>
      </w:pPr>
    </w:p>
    <w:p w14:paraId="6B33CBFE">
      <w:pPr>
        <w:bidi w:val="0"/>
        <w:rPr>
          <w:color w:val="auto"/>
          <w:highlight w:val="none"/>
          <w:lang w:eastAsia="zh-CN"/>
        </w:rPr>
      </w:pPr>
    </w:p>
    <w:p w14:paraId="47687ED6">
      <w:pPr>
        <w:spacing w:before="78" w:line="219" w:lineRule="auto"/>
        <w:ind w:left="82"/>
        <w:outlineLvl w:val="2"/>
        <w:rPr>
          <w:rFonts w:cs="宋体" w:asciiTheme="minorEastAsia" w:hAnsiTheme="minorEastAsia" w:eastAsiaTheme="minorEastAsia"/>
          <w:color w:val="auto"/>
          <w:sz w:val="32"/>
          <w:szCs w:val="32"/>
          <w:highlight w:val="none"/>
          <w:lang w:eastAsia="zh-CN"/>
        </w:rPr>
      </w:pPr>
      <w:r>
        <w:rPr>
          <w:rFonts w:cs="宋体" w:asciiTheme="minorEastAsia" w:hAnsiTheme="minorEastAsia" w:eastAsiaTheme="minorEastAsia"/>
          <w:color w:val="auto"/>
          <w:sz w:val="32"/>
          <w:szCs w:val="32"/>
          <w:highlight w:val="none"/>
          <w:lang w:eastAsia="zh-CN"/>
        </w:rPr>
        <w:t>附件三 安全生产合同</w:t>
      </w:r>
      <w:bookmarkEnd w:id="119"/>
      <w:bookmarkEnd w:id="120"/>
    </w:p>
    <w:p w14:paraId="0F473BD2">
      <w:pPr>
        <w:pStyle w:val="2"/>
        <w:spacing w:line="345" w:lineRule="auto"/>
        <w:rPr>
          <w:rFonts w:asciiTheme="minorEastAsia" w:hAnsiTheme="minorEastAsia" w:eastAsiaTheme="minorEastAsia"/>
          <w:color w:val="auto"/>
          <w:sz w:val="32"/>
          <w:szCs w:val="32"/>
          <w:highlight w:val="none"/>
          <w:lang w:eastAsia="zh-CN"/>
        </w:rPr>
      </w:pPr>
    </w:p>
    <w:p w14:paraId="7FAD6FD6">
      <w:pPr>
        <w:spacing w:before="91" w:line="220" w:lineRule="auto"/>
        <w:ind w:left="3558"/>
        <w:rPr>
          <w:rFonts w:cs="宋体" w:asciiTheme="minorEastAsia" w:hAnsiTheme="minorEastAsia" w:eastAsiaTheme="minorEastAsia"/>
          <w:color w:val="auto"/>
          <w:sz w:val="32"/>
          <w:szCs w:val="32"/>
          <w:highlight w:val="none"/>
          <w:lang w:eastAsia="zh-CN"/>
        </w:rPr>
      </w:pPr>
      <w:r>
        <w:rPr>
          <w:rFonts w:cs="宋体" w:asciiTheme="minorEastAsia" w:hAnsiTheme="minorEastAsia" w:eastAsiaTheme="minorEastAsia"/>
          <w:color w:val="auto"/>
          <w:sz w:val="32"/>
          <w:szCs w:val="32"/>
          <w:highlight w:val="none"/>
          <w:lang w:eastAsia="zh-CN"/>
        </w:rPr>
        <w:t>安全生产合同</w:t>
      </w:r>
    </w:p>
    <w:p w14:paraId="14C8B11E">
      <w:pPr>
        <w:pStyle w:val="2"/>
        <w:rPr>
          <w:rFonts w:hint="eastAsia" w:ascii="宋体" w:hAnsi="宋体" w:eastAsia="宋体" w:cs="宋体"/>
          <w:color w:val="auto"/>
          <w:sz w:val="21"/>
          <w:szCs w:val="21"/>
          <w:highlight w:val="none"/>
          <w:lang w:eastAsia="zh-CN"/>
        </w:rPr>
      </w:pPr>
    </w:p>
    <w:p w14:paraId="583B1CFF">
      <w:pPr>
        <w:pStyle w:val="72"/>
        <w:shd w:val="clear" w:color="auto" w:fill="auto"/>
        <w:tabs>
          <w:tab w:val="left" w:leader="underscore" w:pos="2726"/>
          <w:tab w:val="left" w:leader="underscore" w:pos="4730"/>
        </w:tabs>
        <w:spacing w:before="0" w:line="389" w:lineRule="exact"/>
        <w:ind w:firstLine="482"/>
        <w:jc w:val="both"/>
        <w:rPr>
          <w:rFonts w:hint="eastAsia" w:ascii="宋体" w:hAnsi="宋体" w:eastAsia="宋体" w:cs="宋体"/>
          <w:color w:val="auto"/>
          <w:spacing w:val="8"/>
          <w:kern w:val="2"/>
          <w:sz w:val="21"/>
          <w:szCs w:val="21"/>
          <w:highlight w:val="none"/>
          <w:lang w:val="en-US" w:eastAsia="zh-CN" w:bidi="ar-SA"/>
        </w:rPr>
      </w:pPr>
      <w:r>
        <w:rPr>
          <w:rFonts w:hint="eastAsia" w:ascii="宋体" w:hAnsi="宋体" w:eastAsia="宋体" w:cs="宋体"/>
          <w:color w:val="auto"/>
          <w:spacing w:val="8"/>
          <w:kern w:val="2"/>
          <w:sz w:val="21"/>
          <w:szCs w:val="21"/>
          <w:highlight w:val="none"/>
          <w:lang w:val="en-US" w:eastAsia="zh-CN" w:bidi="ar-SA"/>
        </w:rPr>
        <w:t>为在</w:t>
      </w:r>
      <w:r>
        <w:rPr>
          <w:rFonts w:hint="eastAsia" w:ascii="宋体" w:hAnsi="宋体" w:eastAsia="宋体" w:cs="宋体"/>
          <w:color w:val="auto"/>
          <w:spacing w:val="8"/>
          <w:kern w:val="2"/>
          <w:sz w:val="21"/>
          <w:szCs w:val="21"/>
          <w:highlight w:val="none"/>
          <w:u w:val="single"/>
          <w:lang w:val="en-US" w:eastAsia="zh-CN" w:bidi="ar-SA"/>
        </w:rPr>
        <w:t>广西壮族自治区天峨公路养护中心2025年至2027年公路管理和养护服务</w:t>
      </w:r>
      <w:r>
        <w:rPr>
          <w:rFonts w:hint="eastAsia" w:ascii="宋体" w:hAnsi="宋体" w:eastAsia="宋体" w:cs="宋体"/>
          <w:color w:val="auto"/>
          <w:spacing w:val="8"/>
          <w:kern w:val="2"/>
          <w:sz w:val="21"/>
          <w:szCs w:val="21"/>
          <w:highlight w:val="none"/>
          <w:lang w:val="en-US" w:eastAsia="zh-CN" w:bidi="ar-SA"/>
        </w:rPr>
        <w:t>标段施工合同的实施过程中创造安全、高效的施工环境，切实搞好本项目的安全管理工作，本项目发包人</w:t>
      </w:r>
      <w:r>
        <w:rPr>
          <w:rFonts w:hint="eastAsia" w:ascii="宋体" w:hAnsi="宋体" w:eastAsia="宋体" w:cs="宋体"/>
          <w:color w:val="auto"/>
          <w:spacing w:val="8"/>
          <w:kern w:val="2"/>
          <w:sz w:val="21"/>
          <w:szCs w:val="21"/>
          <w:highlight w:val="none"/>
          <w:u w:val="single"/>
          <w:lang w:val="en-US" w:eastAsia="zh-CN" w:bidi="ar-SA"/>
        </w:rPr>
        <w:t>广西壮族自治区天峨公路养护中心</w:t>
      </w:r>
      <w:r>
        <w:rPr>
          <w:rFonts w:hint="eastAsia" w:ascii="宋体" w:hAnsi="宋体" w:eastAsia="宋体" w:cs="宋体"/>
          <w:color w:val="auto"/>
          <w:spacing w:val="8"/>
          <w:kern w:val="2"/>
          <w:sz w:val="21"/>
          <w:szCs w:val="21"/>
          <w:highlight w:val="none"/>
          <w:lang w:val="en-US" w:eastAsia="zh-CN" w:bidi="ar-SA"/>
        </w:rPr>
        <w:t>(发包人名称，以下简称“发包人”）与承包人</w:t>
      </w:r>
      <w:r>
        <w:rPr>
          <w:rFonts w:hint="eastAsia" w:ascii="宋体" w:hAnsi="宋体" w:eastAsia="宋体" w:cs="宋体"/>
          <w:color w:val="auto"/>
          <w:spacing w:val="8"/>
          <w:kern w:val="2"/>
          <w:sz w:val="21"/>
          <w:szCs w:val="21"/>
          <w:highlight w:val="none"/>
          <w:lang w:val="en-US" w:eastAsia="zh-CN" w:bidi="ar-SA"/>
        </w:rPr>
        <w:tab/>
      </w:r>
      <w:r>
        <w:rPr>
          <w:rFonts w:hint="eastAsia" w:ascii="宋体" w:hAnsi="宋体" w:eastAsia="宋体" w:cs="宋体"/>
          <w:color w:val="auto"/>
          <w:spacing w:val="8"/>
          <w:kern w:val="2"/>
          <w:sz w:val="21"/>
          <w:szCs w:val="21"/>
          <w:highlight w:val="none"/>
          <w:lang w:val="en-US" w:eastAsia="zh-CN" w:bidi="ar-SA"/>
        </w:rPr>
        <w:t>(承包人名称，以下简称“承包人”）特此签订安全生产合同：</w:t>
      </w:r>
    </w:p>
    <w:p w14:paraId="286B2C6E">
      <w:pPr>
        <w:pStyle w:val="2"/>
        <w:spacing w:line="360" w:lineRule="auto"/>
        <w:ind w:firstLine="512"/>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1、发包人职责</w:t>
      </w:r>
    </w:p>
    <w:p w14:paraId="05A2CBD0">
      <w:pPr>
        <w:spacing w:line="360" w:lineRule="auto"/>
        <w:ind w:firstLine="512"/>
        <w:rPr>
          <w:rFonts w:hint="eastAsia" w:ascii="宋体" w:hAnsi="宋体" w:eastAsia="宋体" w:cs="宋体"/>
          <w:b/>
          <w:bCs/>
          <w:color w:val="auto"/>
          <w:spacing w:val="8"/>
          <w:sz w:val="21"/>
          <w:szCs w:val="21"/>
          <w:highlight w:val="none"/>
        </w:rPr>
      </w:pPr>
      <w:r>
        <w:rPr>
          <w:rFonts w:hint="eastAsia" w:ascii="宋体" w:hAnsi="宋体" w:eastAsia="宋体" w:cs="宋体"/>
          <w:color w:val="auto"/>
          <w:spacing w:val="8"/>
          <w:sz w:val="21"/>
          <w:szCs w:val="21"/>
          <w:highlight w:val="none"/>
        </w:rPr>
        <w:t>（1）严格遵守国家有关安全生产的法律法规，认真执行工程承包合同中的有关安全要求。</w:t>
      </w:r>
    </w:p>
    <w:p w14:paraId="767EFB07">
      <w:pPr>
        <w:pStyle w:val="2"/>
        <w:spacing w:line="360" w:lineRule="auto"/>
        <w:ind w:firstLine="512"/>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（2）按照“安全第一、预防为主、综合治理”和坚持“管生产必须管安全”的原则进行安全生产管理，做到生产与安全工作同时计划、布置、检查、总结和评比。</w:t>
      </w:r>
    </w:p>
    <w:p w14:paraId="08A128C9">
      <w:pPr>
        <w:pStyle w:val="2"/>
        <w:spacing w:line="360" w:lineRule="auto"/>
        <w:ind w:firstLine="512"/>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（3）重要的安全设施必须坚持与主体工程“三同时”原则，即：同时设计、审批，同时施工，同时验收，投入使用。</w:t>
      </w:r>
    </w:p>
    <w:p w14:paraId="0DF9F11A">
      <w:pPr>
        <w:pStyle w:val="2"/>
        <w:spacing w:line="360" w:lineRule="auto"/>
        <w:ind w:firstLine="512"/>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（4）按要求组织召开安全生产会议，及时传达上级及地方有关安全生产的会议、文件精神等，安排部署当前安全生产工作，总结近期安全生产工作存在问题。</w:t>
      </w:r>
    </w:p>
    <w:p w14:paraId="05C07A8F">
      <w:pPr>
        <w:pStyle w:val="2"/>
        <w:spacing w:line="360" w:lineRule="auto"/>
        <w:ind w:firstLine="512"/>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（5）组织对承包人施工现场安全生产检查，监督、检查承包人整治各种安全隐患情况。</w:t>
      </w:r>
    </w:p>
    <w:p w14:paraId="7D6A33EF">
      <w:pPr>
        <w:pStyle w:val="2"/>
        <w:spacing w:line="360" w:lineRule="auto"/>
        <w:ind w:firstLine="512"/>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2、承包人职责</w:t>
      </w:r>
    </w:p>
    <w:p w14:paraId="150CAFA8">
      <w:pPr>
        <w:pStyle w:val="2"/>
        <w:spacing w:line="360" w:lineRule="auto"/>
        <w:ind w:firstLine="512"/>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严格遵守《中华人民共和国安全生产法》《建设工程安全生产管理条例》等有关安全生产的法律法规及《公路水运工程安全生产监督管理办法》《公路工程施工安全技术规范》等有关安全生产的规定。认真执行工程承包合同中的有关安全要求。</w:t>
      </w:r>
    </w:p>
    <w:p w14:paraId="628A8A0C">
      <w:pPr>
        <w:pStyle w:val="2"/>
        <w:spacing w:line="360" w:lineRule="auto"/>
        <w:ind w:firstLine="512"/>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2）坚持“安全第一、预防为主、综合治理”和“管生产必须安全”的原则，加强安全生产宣传教育，增强全体职工安全生产意识，建立健全安全生产管理办法和安全生产管理制度，成立安全生产管理机构，配备专职（兼职）安全员，有组织有领导地开展安全生产活动。各级领导、工程技术人员、生产管理人员和具体操作人员，必须熟悉和遵守本条款的各项规定，做到生产与安全工作同时计划、布置、检查、总结和评比。</w:t>
      </w:r>
    </w:p>
    <w:p w14:paraId="5AE5427E">
      <w:pPr>
        <w:pStyle w:val="2"/>
        <w:spacing w:line="360" w:lineRule="auto"/>
        <w:ind w:firstLine="512"/>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3）建立健全安全生产责任制，层层签订安全生产责任书，明确各人的安全生产职责和任务。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置专职安全生产管理人员，专职负责所有员工的安全和治安保卫工作及预防事故的发生。安全机构人员有权按有关规定发布指令，并采取保护性措施防止事故发生。</w:t>
      </w:r>
    </w:p>
    <w:p w14:paraId="323D644E">
      <w:pPr>
        <w:pStyle w:val="2"/>
        <w:spacing w:line="360" w:lineRule="auto"/>
        <w:ind w:firstLine="512"/>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（4）做好职工的思想工作，及时掌握职工思想动态。承包人在任何时候都应采取各种合理的预防措施，防止其员工发生任何违法、违禁、暴力或妨碍治安的行为。</w:t>
      </w:r>
    </w:p>
    <w:p w14:paraId="5778B6FB">
      <w:pPr>
        <w:pStyle w:val="2"/>
        <w:spacing w:line="360" w:lineRule="auto"/>
        <w:ind w:left="17" w:leftChars="8" w:firstLine="1032" w:firstLineChars="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5）按要求组织召开安全生产会议和安全学习；按要求举办安全生产知识培训，不断提高全体职工的安全生产知识、安全意识和自我保护意识；按要求组织开展安全生产检查和地质灾害排查，发现隐患及时整改，不能整改的，必须及时汇报发包人并按规范和要求设置标志标牌。</w:t>
      </w:r>
    </w:p>
    <w:p w14:paraId="5BE04756">
      <w:pPr>
        <w:pStyle w:val="2"/>
        <w:spacing w:line="360" w:lineRule="auto"/>
        <w:ind w:firstLine="512"/>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6）承包人的项目经理、总工、安全员等必须具有劳动安全管理部门颁发的安全生产考核合格证书，施工人员、一线作业人员必须进行岗前培训和安全告知，接受安全生产知识和安全技术教育，遵守本工种的各项安全技术操作规程，熟知本工种的安全要求。</w:t>
      </w:r>
    </w:p>
    <w:p w14:paraId="7FF5C909">
      <w:pPr>
        <w:pStyle w:val="2"/>
        <w:spacing w:line="360" w:lineRule="auto"/>
        <w:ind w:firstLine="512"/>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7）对于易燃易爆的材料除应专门妥善保管之外，还应配备有足够的消防设施，所有施工人员都应熟悉消防设备的性能和使用方法；承包人不得将任何种类的易燃易爆材料给予、易货或以其他方式转让、转借给任何其他人，或允许、容忍上述同样行为。</w:t>
      </w:r>
    </w:p>
    <w:p w14:paraId="3B14860B">
      <w:pPr>
        <w:pStyle w:val="2"/>
        <w:spacing w:line="360" w:lineRule="auto"/>
        <w:ind w:firstLine="512"/>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（8）作业人员、操作人员上岗，必须按规定穿戴防护用品。施工负责人和安全检查员应随时检查劳动防护用品的穿戴情况，不按规定穿戴防护用品的人员不得上岗。</w:t>
      </w:r>
    </w:p>
    <w:p w14:paraId="35AB99C3">
      <w:pPr>
        <w:pStyle w:val="2"/>
        <w:spacing w:line="360" w:lineRule="auto"/>
        <w:ind w:firstLine="512"/>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（9）所有施工机具设备和高空作业的设备均应定期检查，并有安全员的签字记录，保证其经常处于完好状态；不合格的机具、设备和劳动保护用品严禁使用。</w:t>
      </w:r>
    </w:p>
    <w:p w14:paraId="73E2FBB7">
      <w:pPr>
        <w:pStyle w:val="2"/>
        <w:spacing w:line="360" w:lineRule="auto"/>
        <w:ind w:firstLine="512"/>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10）施工中采用新技术、新工艺、新设备、新材料时，必须制定相应的安全技术措施。施工现场必须按照规范和要求设置明显的安全警示标志或者必要的防护栏等，确保道路通行安全。在施工过程中发生安全责任事故，造成第三方人身或者财产损害，必须由承包人承担民事赔偿责任。</w:t>
      </w:r>
    </w:p>
    <w:p w14:paraId="1FD2CFBE">
      <w:pPr>
        <w:pStyle w:val="2"/>
        <w:spacing w:line="360" w:lineRule="auto"/>
        <w:ind w:firstLine="512"/>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11）承包人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056A468D">
      <w:pPr>
        <w:pStyle w:val="2"/>
        <w:spacing w:line="360" w:lineRule="auto"/>
        <w:ind w:firstLine="512"/>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（12）安全生产费用按照《公路水运工程安全生产监督管理办法》的相关规定进行提取、使用和管理。</w:t>
      </w:r>
    </w:p>
    <w:p w14:paraId="7A8EAA9C">
      <w:pPr>
        <w:spacing w:line="360" w:lineRule="auto"/>
        <w:ind w:firstLine="512"/>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3、违约责任</w:t>
      </w:r>
    </w:p>
    <w:p w14:paraId="102F8F8E">
      <w:pPr>
        <w:pStyle w:val="2"/>
        <w:spacing w:line="360" w:lineRule="auto"/>
        <w:ind w:firstLine="512"/>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如因发包人或承包人违约造成安全事故，将依法追究责任。</w:t>
      </w:r>
    </w:p>
    <w:p w14:paraId="43887D32">
      <w:pPr>
        <w:spacing w:line="360" w:lineRule="auto"/>
        <w:ind w:firstLine="520"/>
        <w:rPr>
          <w:rFonts w:hint="eastAsia" w:ascii="宋体" w:hAnsi="宋体" w:eastAsia="宋体" w:cs="宋体"/>
          <w:color w:val="auto"/>
          <w:spacing w:val="8"/>
          <w:sz w:val="21"/>
          <w:szCs w:val="21"/>
          <w:highlight w:val="none"/>
        </w:rPr>
      </w:pPr>
      <w:r>
        <w:rPr>
          <w:rFonts w:hint="eastAsia" w:ascii="宋体" w:hAnsi="宋体" w:eastAsia="宋体" w:cs="宋体"/>
          <w:color w:val="auto"/>
          <w:spacing w:val="10"/>
          <w:sz w:val="21"/>
          <w:szCs w:val="21"/>
          <w:highlight w:val="none"/>
        </w:rPr>
        <w:t>4、本合同</w:t>
      </w:r>
      <w:r>
        <w:rPr>
          <w:rFonts w:hint="eastAsia" w:ascii="宋体" w:hAnsi="宋体" w:eastAsia="宋体" w:cs="宋体"/>
          <w:color w:val="auto"/>
          <w:spacing w:val="8"/>
          <w:sz w:val="21"/>
          <w:szCs w:val="21"/>
          <w:highlight w:val="none"/>
        </w:rPr>
        <w:t>由双方法定代表人或其委托代理人签署并加盖单位章后生效，全部工程竣工验收后失效。</w:t>
      </w:r>
    </w:p>
    <w:p w14:paraId="03C678CD">
      <w:pPr>
        <w:pStyle w:val="2"/>
        <w:spacing w:line="360" w:lineRule="auto"/>
        <w:ind w:firstLine="512"/>
        <w:rPr>
          <w:rFonts w:hint="eastAsia" w:ascii="宋体" w:hAnsi="宋体" w:eastAsia="宋体" w:cs="宋体"/>
          <w:color w:val="auto"/>
          <w:spacing w:val="10"/>
          <w:sz w:val="21"/>
          <w:szCs w:val="21"/>
          <w:highlight w:val="none"/>
        </w:rPr>
      </w:pPr>
      <w:r>
        <w:rPr>
          <w:rFonts w:hint="eastAsia" w:ascii="宋体" w:hAnsi="宋体" w:eastAsia="宋体" w:cs="宋体"/>
          <w:color w:val="auto"/>
          <w:spacing w:val="8"/>
          <w:sz w:val="21"/>
          <w:szCs w:val="21"/>
          <w:highlight w:val="none"/>
        </w:rPr>
        <w:t>5、本协议书正本二份、副本六份，合同双方各执正本一份、甲方持副本四份，乙方持副本二份，当正本与副本的内容不一致时，以正本为准。</w:t>
      </w:r>
    </w:p>
    <w:p w14:paraId="0E8CFAAD">
      <w:pPr>
        <w:pStyle w:val="72"/>
        <w:shd w:val="clear" w:color="auto" w:fill="auto"/>
        <w:tabs>
          <w:tab w:val="left" w:leader="underscore" w:pos="2747"/>
          <w:tab w:val="left" w:pos="4634"/>
          <w:tab w:val="left" w:leader="underscore" w:pos="7408"/>
        </w:tabs>
        <w:spacing w:before="0" w:line="442" w:lineRule="exact"/>
        <w:ind w:firstLine="480"/>
        <w:jc w:val="both"/>
        <w:rPr>
          <w:rFonts w:hint="eastAsia" w:ascii="宋体" w:hAnsi="宋体" w:eastAsia="宋体" w:cs="宋体"/>
          <w:color w:val="auto"/>
          <w:spacing w:val="0"/>
          <w:highlight w:val="none"/>
        </w:rPr>
      </w:pPr>
      <w:r>
        <w:rPr>
          <w:rStyle w:val="73"/>
          <w:rFonts w:ascii="宋体" w:hAnsi="宋体" w:eastAsia="宋体" w:cs="宋体"/>
          <w:iCs/>
          <w:color w:val="auto"/>
          <w:highlight w:val="none"/>
        </w:rPr>
        <w:t>发包人</w:t>
      </w:r>
      <w:r>
        <w:rPr>
          <w:rStyle w:val="73"/>
          <w:rFonts w:ascii="宋体" w:hAnsi="宋体" w:eastAsia="宋体" w:cs="宋体"/>
          <w:i/>
          <w:iCs/>
          <w:color w:val="auto"/>
          <w:highlight w:val="none"/>
        </w:rPr>
        <w:t>:</w:t>
      </w:r>
      <w:r>
        <w:rPr>
          <w:rStyle w:val="73"/>
          <w:rFonts w:ascii="宋体" w:hAnsi="宋体" w:eastAsia="宋体" w:cs="宋体"/>
          <w:color w:val="auto"/>
          <w:highlight w:val="none"/>
        </w:rPr>
        <w:tab/>
      </w:r>
      <w:r>
        <w:rPr>
          <w:rStyle w:val="73"/>
          <w:rFonts w:ascii="宋体" w:hAnsi="宋体" w:eastAsia="宋体" w:cs="宋体"/>
          <w:color w:val="auto"/>
          <w:highlight w:val="none"/>
        </w:rPr>
        <w:t xml:space="preserve"> (盖单位章）</w:t>
      </w:r>
      <w:r>
        <w:rPr>
          <w:rStyle w:val="73"/>
          <w:rFonts w:ascii="宋体" w:hAnsi="宋体" w:eastAsia="宋体" w:cs="宋体"/>
          <w:color w:val="auto"/>
          <w:highlight w:val="none"/>
        </w:rPr>
        <w:tab/>
      </w:r>
      <w:r>
        <w:rPr>
          <w:rStyle w:val="73"/>
          <w:rFonts w:ascii="宋体" w:hAnsi="宋体" w:eastAsia="宋体" w:cs="宋体"/>
          <w:color w:val="auto"/>
          <w:highlight w:val="none"/>
        </w:rPr>
        <w:t>承包人：</w:t>
      </w:r>
      <w:r>
        <w:rPr>
          <w:rStyle w:val="73"/>
          <w:rFonts w:ascii="宋体" w:hAnsi="宋体" w:eastAsia="宋体" w:cs="宋体"/>
          <w:color w:val="auto"/>
          <w:highlight w:val="none"/>
        </w:rPr>
        <w:tab/>
      </w:r>
      <w:r>
        <w:rPr>
          <w:rStyle w:val="73"/>
          <w:rFonts w:ascii="宋体" w:hAnsi="宋体" w:eastAsia="宋体" w:cs="宋体"/>
          <w:color w:val="auto"/>
          <w:highlight w:val="none"/>
        </w:rPr>
        <w:t xml:space="preserve"> (盖单位章)</w:t>
      </w:r>
    </w:p>
    <w:p w14:paraId="53EA22EF">
      <w:pPr>
        <w:pStyle w:val="72"/>
        <w:shd w:val="clear" w:color="auto" w:fill="auto"/>
        <w:tabs>
          <w:tab w:val="left" w:leader="underscore" w:pos="1913"/>
          <w:tab w:val="left" w:leader="underscore" w:pos="2747"/>
          <w:tab w:val="left" w:leader="underscore" w:pos="3679"/>
          <w:tab w:val="left" w:pos="5508"/>
          <w:tab w:val="left" w:leader="underscore" w:pos="6593"/>
          <w:tab w:val="left" w:leader="underscore" w:pos="7408"/>
          <w:tab w:val="left" w:leader="underscore" w:pos="8273"/>
        </w:tabs>
        <w:spacing w:before="0" w:line="442" w:lineRule="exact"/>
        <w:ind w:firstLine="482"/>
        <w:jc w:val="left"/>
        <w:rPr>
          <w:rStyle w:val="73"/>
          <w:rFonts w:hint="eastAsia" w:ascii="宋体" w:hAnsi="宋体" w:eastAsia="宋体" w:cs="宋体"/>
          <w:color w:val="auto"/>
          <w:highlight w:val="none"/>
        </w:rPr>
      </w:pPr>
      <w:r>
        <w:rPr>
          <w:rStyle w:val="73"/>
          <w:rFonts w:ascii="宋体" w:hAnsi="宋体" w:eastAsia="宋体" w:cs="宋体"/>
          <w:color w:val="auto"/>
          <w:highlight w:val="none"/>
        </w:rPr>
        <w:t>法定代表人或其委托代理人：</w:t>
      </w:r>
      <w:r>
        <w:rPr>
          <w:rStyle w:val="73"/>
          <w:rFonts w:ascii="宋体" w:hAnsi="宋体" w:eastAsia="宋体" w:cs="宋体"/>
          <w:color w:val="auto"/>
          <w:highlight w:val="none"/>
          <w:u w:val="single"/>
        </w:rPr>
        <w:t xml:space="preserve">    （</w:t>
      </w:r>
      <w:r>
        <w:rPr>
          <w:rStyle w:val="73"/>
          <w:rFonts w:ascii="宋体" w:hAnsi="宋体" w:eastAsia="宋体" w:cs="宋体"/>
          <w:color w:val="auto"/>
          <w:highlight w:val="none"/>
        </w:rPr>
        <w:t xml:space="preserve">签字）    法定代表人或其委托代理人：_ (签字) </w:t>
      </w:r>
    </w:p>
    <w:p w14:paraId="522E1E61">
      <w:pPr>
        <w:pStyle w:val="72"/>
        <w:shd w:val="clear" w:color="auto" w:fill="auto"/>
        <w:tabs>
          <w:tab w:val="left" w:leader="underscore" w:pos="1913"/>
          <w:tab w:val="left" w:leader="underscore" w:pos="2747"/>
          <w:tab w:val="left" w:leader="underscore" w:pos="3679"/>
          <w:tab w:val="left" w:pos="5508"/>
          <w:tab w:val="left" w:leader="underscore" w:pos="6593"/>
          <w:tab w:val="left" w:leader="underscore" w:pos="7408"/>
          <w:tab w:val="left" w:leader="underscore" w:pos="8273"/>
        </w:tabs>
        <w:spacing w:before="0" w:line="442" w:lineRule="exact"/>
        <w:ind w:firstLine="482"/>
        <w:jc w:val="left"/>
        <w:rPr>
          <w:color w:val="auto"/>
          <w:highlight w:val="none"/>
        </w:rPr>
      </w:pPr>
      <w:r>
        <w:rPr>
          <w:rStyle w:val="73"/>
          <w:rFonts w:ascii="宋体" w:hAnsi="宋体" w:eastAsia="宋体" w:cs="宋体"/>
          <w:color w:val="auto"/>
          <w:highlight w:val="none"/>
        </w:rPr>
        <w:tab/>
      </w:r>
      <w:r>
        <w:rPr>
          <w:rStyle w:val="73"/>
          <w:rFonts w:ascii="宋体" w:hAnsi="宋体" w:eastAsia="宋体" w:cs="宋体"/>
          <w:color w:val="auto"/>
          <w:highlight w:val="none"/>
        </w:rPr>
        <w:t>年</w:t>
      </w:r>
      <w:r>
        <w:rPr>
          <w:rStyle w:val="73"/>
          <w:rFonts w:ascii="宋体" w:hAnsi="宋体" w:eastAsia="宋体" w:cs="宋体"/>
          <w:color w:val="auto"/>
          <w:highlight w:val="none"/>
        </w:rPr>
        <w:tab/>
      </w:r>
      <w:r>
        <w:rPr>
          <w:rStyle w:val="73"/>
          <w:rFonts w:ascii="宋体" w:hAnsi="宋体" w:eastAsia="宋体" w:cs="宋体"/>
          <w:color w:val="auto"/>
          <w:highlight w:val="none"/>
        </w:rPr>
        <w:t>月</w:t>
      </w:r>
      <w:r>
        <w:rPr>
          <w:rStyle w:val="73"/>
          <w:rFonts w:ascii="宋体" w:hAnsi="宋体" w:eastAsia="宋体" w:cs="宋体"/>
          <w:color w:val="auto"/>
          <w:highlight w:val="none"/>
        </w:rPr>
        <w:tab/>
      </w:r>
      <w:r>
        <w:rPr>
          <w:rStyle w:val="73"/>
          <w:rFonts w:ascii="宋体" w:hAnsi="宋体" w:eastAsia="宋体" w:cs="宋体"/>
          <w:color w:val="auto"/>
          <w:highlight w:val="none"/>
        </w:rPr>
        <w:t>日</w:t>
      </w:r>
      <w:r>
        <w:rPr>
          <w:rStyle w:val="73"/>
          <w:rFonts w:ascii="宋体" w:hAnsi="宋体" w:eastAsia="宋体" w:cs="宋体"/>
          <w:color w:val="auto"/>
          <w:highlight w:val="none"/>
        </w:rPr>
        <w:tab/>
      </w:r>
      <w:r>
        <w:rPr>
          <w:rStyle w:val="73"/>
          <w:rFonts w:ascii="宋体" w:hAnsi="宋体" w:eastAsia="宋体" w:cs="宋体"/>
          <w:color w:val="auto"/>
          <w:highlight w:val="none"/>
        </w:rPr>
        <w:tab/>
      </w:r>
      <w:r>
        <w:rPr>
          <w:rStyle w:val="73"/>
          <w:rFonts w:ascii="宋体" w:hAnsi="宋体" w:eastAsia="宋体" w:cs="宋体"/>
          <w:color w:val="auto"/>
          <w:highlight w:val="none"/>
        </w:rPr>
        <w:t>年</w:t>
      </w:r>
      <w:r>
        <w:rPr>
          <w:rStyle w:val="73"/>
          <w:rFonts w:ascii="宋体" w:hAnsi="宋体" w:eastAsia="宋体" w:cs="宋体"/>
          <w:color w:val="auto"/>
          <w:highlight w:val="none"/>
        </w:rPr>
        <w:tab/>
      </w:r>
      <w:r>
        <w:rPr>
          <w:rStyle w:val="73"/>
          <w:rFonts w:ascii="宋体" w:hAnsi="宋体" w:eastAsia="宋体" w:cs="宋体"/>
          <w:color w:val="auto"/>
          <w:highlight w:val="none"/>
        </w:rPr>
        <w:t>月</w:t>
      </w:r>
      <w:r>
        <w:rPr>
          <w:rStyle w:val="73"/>
          <w:rFonts w:ascii="宋体" w:hAnsi="宋体" w:eastAsia="宋体" w:cs="宋体"/>
          <w:color w:val="auto"/>
          <w:highlight w:val="none"/>
        </w:rPr>
        <w:tab/>
      </w:r>
      <w:r>
        <w:rPr>
          <w:rStyle w:val="73"/>
          <w:rFonts w:ascii="宋体" w:hAnsi="宋体" w:eastAsia="宋体" w:cs="宋体"/>
          <w:color w:val="auto"/>
          <w:highlight w:val="none"/>
        </w:rPr>
        <w:t>日</w:t>
      </w:r>
    </w:p>
    <w:p w14:paraId="71B0D8E5">
      <w:pPr>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br w:type="page"/>
      </w:r>
    </w:p>
    <w:p w14:paraId="332C394C">
      <w:pPr>
        <w:rPr>
          <w:color w:val="auto"/>
          <w:highlight w:val="none"/>
          <w:lang w:eastAsia="zh-CN"/>
        </w:rPr>
      </w:pPr>
    </w:p>
    <w:p w14:paraId="5D012B28">
      <w:pPr>
        <w:spacing w:before="78" w:line="219" w:lineRule="auto"/>
        <w:ind w:left="82"/>
        <w:outlineLvl w:val="2"/>
        <w:rPr>
          <w:rFonts w:cs="宋体" w:asciiTheme="minorEastAsia" w:hAnsiTheme="minorEastAsia" w:eastAsiaTheme="minorEastAsia"/>
          <w:color w:val="auto"/>
          <w:sz w:val="32"/>
          <w:szCs w:val="32"/>
          <w:highlight w:val="none"/>
          <w:lang w:eastAsia="zh-CN"/>
        </w:rPr>
      </w:pPr>
      <w:bookmarkStart w:id="121" w:name="_Toc192528878"/>
      <w:bookmarkStart w:id="122" w:name="_Toc190107514"/>
      <w:r>
        <w:rPr>
          <w:rFonts w:cs="宋体" w:asciiTheme="minorEastAsia" w:hAnsiTheme="minorEastAsia" w:eastAsiaTheme="minorEastAsia"/>
          <w:color w:val="auto"/>
          <w:sz w:val="32"/>
          <w:szCs w:val="32"/>
          <w:highlight w:val="none"/>
          <w:lang w:eastAsia="zh-CN"/>
        </w:rPr>
        <w:t>附件四 项目经理委任书</w:t>
      </w:r>
      <w:bookmarkEnd w:id="121"/>
      <w:bookmarkEnd w:id="122"/>
    </w:p>
    <w:p w14:paraId="30397FED">
      <w:pPr>
        <w:pStyle w:val="2"/>
        <w:spacing w:line="360" w:lineRule="auto"/>
        <w:rPr>
          <w:rFonts w:asciiTheme="minorEastAsia" w:hAnsiTheme="minorEastAsia" w:eastAsiaTheme="minorEastAsia"/>
          <w:color w:val="auto"/>
          <w:sz w:val="32"/>
          <w:szCs w:val="32"/>
          <w:highlight w:val="none"/>
          <w:lang w:eastAsia="zh-CN"/>
        </w:rPr>
      </w:pPr>
    </w:p>
    <w:p w14:paraId="6D2EFB0D">
      <w:pPr>
        <w:tabs>
          <w:tab w:val="left" w:pos="212"/>
        </w:tabs>
        <w:spacing w:before="91" w:line="220" w:lineRule="auto"/>
        <w:ind w:left="53"/>
        <w:rPr>
          <w:rFonts w:cs="宋体" w:asciiTheme="minorEastAsia" w:hAnsiTheme="minorEastAsia" w:eastAsiaTheme="minorEastAsia"/>
          <w:color w:val="auto"/>
          <w:sz w:val="28"/>
          <w:szCs w:val="28"/>
          <w:highlight w:val="none"/>
          <w:lang w:eastAsia="zh-CN"/>
        </w:rPr>
      </w:pPr>
      <w:r>
        <w:rPr>
          <w:rFonts w:cs="宋体" w:asciiTheme="minorEastAsia" w:hAnsiTheme="minorEastAsia" w:eastAsiaTheme="minorEastAsia"/>
          <w:color w:val="auto"/>
          <w:sz w:val="28"/>
          <w:szCs w:val="28"/>
          <w:highlight w:val="none"/>
          <w:u w:val="single"/>
          <w:lang w:eastAsia="zh-CN"/>
        </w:rPr>
        <w:tab/>
      </w:r>
      <w:r>
        <w:rPr>
          <w:rFonts w:cs="宋体" w:asciiTheme="minorEastAsia" w:hAnsiTheme="minorEastAsia" w:eastAsiaTheme="minorEastAsia"/>
          <w:color w:val="auto"/>
          <w:sz w:val="28"/>
          <w:szCs w:val="28"/>
          <w:highlight w:val="none"/>
          <w:u w:val="single"/>
          <w:lang w:eastAsia="zh-CN"/>
        </w:rPr>
        <w:t>（承包人全称）</w:t>
      </w:r>
    </w:p>
    <w:p w14:paraId="40F8488A">
      <w:pPr>
        <w:tabs>
          <w:tab w:val="left" w:pos="2380"/>
        </w:tabs>
        <w:spacing w:before="69" w:line="219" w:lineRule="auto"/>
        <w:ind w:left="2221"/>
        <w:rPr>
          <w:rFonts w:cs="宋体" w:asciiTheme="minorEastAsia" w:hAnsiTheme="minorEastAsia" w:eastAsiaTheme="minorEastAsia"/>
          <w:color w:val="auto"/>
          <w:sz w:val="28"/>
          <w:szCs w:val="28"/>
          <w:highlight w:val="none"/>
          <w:lang w:eastAsia="zh-CN"/>
        </w:rPr>
      </w:pPr>
      <w:r>
        <w:rPr>
          <w:rFonts w:cs="宋体" w:asciiTheme="minorEastAsia" w:hAnsiTheme="minorEastAsia" w:eastAsiaTheme="minorEastAsia"/>
          <w:color w:val="auto"/>
          <w:sz w:val="28"/>
          <w:szCs w:val="28"/>
          <w:highlight w:val="none"/>
          <w:u w:val="single"/>
          <w:lang w:eastAsia="zh-CN"/>
        </w:rPr>
        <w:tab/>
      </w:r>
      <w:r>
        <w:rPr>
          <w:rFonts w:cs="宋体" w:asciiTheme="minorEastAsia" w:hAnsiTheme="minorEastAsia" w:eastAsiaTheme="minorEastAsia"/>
          <w:color w:val="auto"/>
          <w:sz w:val="28"/>
          <w:szCs w:val="28"/>
          <w:highlight w:val="none"/>
          <w:u w:val="single"/>
          <w:lang w:eastAsia="zh-CN"/>
        </w:rPr>
        <w:t xml:space="preserve">（合同工程名称） </w:t>
      </w:r>
      <w:r>
        <w:rPr>
          <w:rFonts w:cs="宋体" w:asciiTheme="minorEastAsia" w:hAnsiTheme="minorEastAsia" w:eastAsiaTheme="minorEastAsia"/>
          <w:color w:val="auto"/>
          <w:sz w:val="28"/>
          <w:szCs w:val="28"/>
          <w:highlight w:val="none"/>
          <w:lang w:eastAsia="zh-CN"/>
        </w:rPr>
        <w:t xml:space="preserve"> 项目经理委任书</w:t>
      </w:r>
    </w:p>
    <w:p w14:paraId="267E54C2">
      <w:pPr>
        <w:pStyle w:val="2"/>
        <w:spacing w:line="284" w:lineRule="auto"/>
        <w:rPr>
          <w:rFonts w:asciiTheme="minorEastAsia" w:hAnsiTheme="minorEastAsia" w:eastAsiaTheme="minorEastAsia"/>
          <w:color w:val="auto"/>
          <w:sz w:val="28"/>
          <w:szCs w:val="28"/>
          <w:highlight w:val="none"/>
          <w:lang w:eastAsia="zh-CN"/>
        </w:rPr>
      </w:pPr>
    </w:p>
    <w:p w14:paraId="6F4E3AB2">
      <w:pPr>
        <w:pStyle w:val="2"/>
        <w:spacing w:line="285" w:lineRule="auto"/>
        <w:rPr>
          <w:rFonts w:asciiTheme="minorEastAsia" w:hAnsiTheme="minorEastAsia" w:eastAsiaTheme="minorEastAsia"/>
          <w:color w:val="auto"/>
          <w:highlight w:val="none"/>
          <w:lang w:eastAsia="zh-CN"/>
        </w:rPr>
      </w:pPr>
    </w:p>
    <w:p w14:paraId="3F766000">
      <w:pPr>
        <w:pStyle w:val="2"/>
        <w:spacing w:line="285" w:lineRule="auto"/>
        <w:rPr>
          <w:rFonts w:asciiTheme="minorEastAsia" w:hAnsiTheme="minorEastAsia" w:eastAsiaTheme="minorEastAsia"/>
          <w:color w:val="auto"/>
          <w:highlight w:val="none"/>
          <w:lang w:eastAsia="zh-CN"/>
        </w:rPr>
      </w:pPr>
    </w:p>
    <w:p w14:paraId="4247A67C">
      <w:pPr>
        <w:spacing w:before="65" w:line="380" w:lineRule="exact"/>
        <w:ind w:left="62"/>
        <w:rPr>
          <w:rFonts w:cs="宋体" w:asciiTheme="minorEastAsia" w:hAnsiTheme="minorEastAsia" w:eastAsiaTheme="minorEastAsia"/>
          <w:color w:val="auto"/>
          <w:sz w:val="21"/>
          <w:szCs w:val="21"/>
          <w:highlight w:val="none"/>
          <w:lang w:eastAsia="zh-CN"/>
        </w:rPr>
      </w:pPr>
      <w:r>
        <w:rPr>
          <w:rFonts w:cs="宋体" w:asciiTheme="minorEastAsia" w:hAnsiTheme="minorEastAsia" w:eastAsiaTheme="minorEastAsia"/>
          <w:color w:val="auto"/>
          <w:sz w:val="21"/>
          <w:szCs w:val="21"/>
          <w:highlight w:val="none"/>
          <w:lang w:eastAsia="zh-CN"/>
        </w:rPr>
        <w:t>致</w:t>
      </w:r>
      <w:r>
        <w:rPr>
          <w:rFonts w:cs="宋体" w:asciiTheme="minorEastAsia" w:hAnsiTheme="minorEastAsia" w:eastAsiaTheme="minorEastAsia"/>
          <w:color w:val="auto"/>
          <w:w w:val="91"/>
          <w:sz w:val="21"/>
          <w:szCs w:val="21"/>
          <w:highlight w:val="none"/>
          <w:lang w:eastAsia="zh-CN"/>
        </w:rPr>
        <w:t>：</w:t>
      </w:r>
      <w:r>
        <w:rPr>
          <w:rStyle w:val="73"/>
          <w:rFonts w:hint="eastAsia" w:ascii="宋体" w:hAnsi="宋体" w:eastAsia="宋体" w:cs="宋体"/>
          <w:color w:val="auto"/>
          <w:sz w:val="21"/>
          <w:szCs w:val="21"/>
          <w:highlight w:val="none"/>
          <w:u w:val="single"/>
        </w:rPr>
        <w:t>广西壮族自治区天峨公路养护中心</w:t>
      </w:r>
      <w:r>
        <w:rPr>
          <w:rFonts w:cs="宋体" w:asciiTheme="minorEastAsia" w:hAnsiTheme="minorEastAsia" w:eastAsiaTheme="minorEastAsia"/>
          <w:color w:val="auto"/>
          <w:w w:val="91"/>
          <w:sz w:val="21"/>
          <w:szCs w:val="21"/>
          <w:highlight w:val="none"/>
          <w:u w:val="single"/>
          <w:lang w:eastAsia="zh-CN"/>
        </w:rPr>
        <w:t>（</w:t>
      </w:r>
      <w:r>
        <w:rPr>
          <w:rFonts w:cs="宋体" w:asciiTheme="minorEastAsia" w:hAnsiTheme="minorEastAsia" w:eastAsiaTheme="minorEastAsia"/>
          <w:color w:val="auto"/>
          <w:sz w:val="21"/>
          <w:szCs w:val="21"/>
          <w:highlight w:val="none"/>
          <w:u w:val="single"/>
          <w:lang w:eastAsia="zh-CN"/>
        </w:rPr>
        <w:t>发包人全称）</w:t>
      </w:r>
    </w:p>
    <w:p w14:paraId="6121F55A">
      <w:pPr>
        <w:tabs>
          <w:tab w:val="left" w:pos="172"/>
          <w:tab w:val="left" w:pos="789"/>
        </w:tabs>
        <w:spacing w:before="116" w:line="380" w:lineRule="exact"/>
        <w:ind w:left="53" w:right="2" w:firstLine="617"/>
        <w:jc w:val="both"/>
        <w:rPr>
          <w:rFonts w:cs="宋体" w:asciiTheme="minorEastAsia" w:hAnsiTheme="minorEastAsia" w:eastAsiaTheme="minorEastAsia"/>
          <w:color w:val="auto"/>
          <w:sz w:val="21"/>
          <w:szCs w:val="21"/>
          <w:highlight w:val="none"/>
          <w:lang w:eastAsia="zh-CN"/>
        </w:rPr>
      </w:pPr>
      <w:r>
        <w:rPr>
          <w:rFonts w:cs="宋体" w:asciiTheme="minorEastAsia" w:hAnsiTheme="minorEastAsia" w:eastAsiaTheme="minorEastAsia"/>
          <w:color w:val="auto"/>
          <w:sz w:val="21"/>
          <w:szCs w:val="21"/>
          <w:highlight w:val="none"/>
          <w:u w:val="single"/>
          <w:lang w:eastAsia="zh-CN"/>
        </w:rPr>
        <w:tab/>
      </w:r>
      <w:r>
        <w:rPr>
          <w:rFonts w:cs="宋体" w:asciiTheme="minorEastAsia" w:hAnsiTheme="minorEastAsia" w:eastAsiaTheme="minorEastAsia"/>
          <w:color w:val="auto"/>
          <w:sz w:val="21"/>
          <w:szCs w:val="21"/>
          <w:highlight w:val="none"/>
          <w:u w:val="single"/>
          <w:lang w:eastAsia="zh-CN"/>
        </w:rPr>
        <w:t xml:space="preserve">（承包人全称） </w:t>
      </w:r>
      <w:r>
        <w:rPr>
          <w:rFonts w:cs="宋体" w:asciiTheme="minorEastAsia" w:hAnsiTheme="minorEastAsia" w:eastAsiaTheme="minorEastAsia"/>
          <w:color w:val="auto"/>
          <w:sz w:val="21"/>
          <w:szCs w:val="21"/>
          <w:highlight w:val="none"/>
          <w:lang w:eastAsia="zh-CN"/>
        </w:rPr>
        <w:t xml:space="preserve"> 法定代表人</w:t>
      </w:r>
      <w:r>
        <w:rPr>
          <w:rFonts w:cs="宋体" w:asciiTheme="minorEastAsia" w:hAnsiTheme="minorEastAsia" w:eastAsiaTheme="minorEastAsia"/>
          <w:color w:val="auto"/>
          <w:sz w:val="21"/>
          <w:szCs w:val="21"/>
          <w:highlight w:val="none"/>
          <w:u w:val="single"/>
          <w:lang w:eastAsia="zh-CN"/>
        </w:rPr>
        <w:t xml:space="preserve">（职务、姓名） </w:t>
      </w:r>
      <w:r>
        <w:rPr>
          <w:rFonts w:cs="宋体" w:asciiTheme="minorEastAsia" w:hAnsiTheme="minorEastAsia" w:eastAsiaTheme="minorEastAsia"/>
          <w:color w:val="auto"/>
          <w:sz w:val="21"/>
          <w:szCs w:val="21"/>
          <w:highlight w:val="none"/>
          <w:lang w:eastAsia="zh-CN"/>
        </w:rPr>
        <w:t xml:space="preserve"> 代表本单位委任</w:t>
      </w:r>
      <w:r>
        <w:rPr>
          <w:rFonts w:cs="宋体" w:asciiTheme="minorEastAsia" w:hAnsiTheme="minorEastAsia" w:eastAsiaTheme="minorEastAsia"/>
          <w:color w:val="auto"/>
          <w:sz w:val="21"/>
          <w:szCs w:val="21"/>
          <w:highlight w:val="none"/>
          <w:u w:val="single"/>
          <w:lang w:eastAsia="zh-CN"/>
        </w:rPr>
        <w:t xml:space="preserve">（职务、姓名） </w:t>
      </w:r>
      <w:r>
        <w:rPr>
          <w:rFonts w:cs="宋体" w:asciiTheme="minorEastAsia" w:hAnsiTheme="minorEastAsia" w:eastAsiaTheme="minorEastAsia"/>
          <w:color w:val="auto"/>
          <w:sz w:val="21"/>
          <w:szCs w:val="21"/>
          <w:highlight w:val="none"/>
          <w:lang w:eastAsia="zh-CN"/>
        </w:rPr>
        <w:t xml:space="preserve"> 为 </w:t>
      </w:r>
      <w:r>
        <w:rPr>
          <w:rFonts w:cs="宋体" w:asciiTheme="minorEastAsia" w:hAnsiTheme="minorEastAsia" w:eastAsiaTheme="minorEastAsia"/>
          <w:color w:val="auto"/>
          <w:sz w:val="21"/>
          <w:szCs w:val="21"/>
          <w:highlight w:val="none"/>
          <w:u w:val="single"/>
          <w:lang w:eastAsia="zh-CN"/>
        </w:rPr>
        <w:t>（合同工程名称）</w:t>
      </w:r>
      <w:r>
        <w:rPr>
          <w:rFonts w:cs="宋体" w:asciiTheme="minorEastAsia" w:hAnsiTheme="minorEastAsia" w:eastAsiaTheme="minorEastAsia"/>
          <w:color w:val="auto"/>
          <w:sz w:val="21"/>
          <w:szCs w:val="21"/>
          <w:highlight w:val="none"/>
          <w:lang w:eastAsia="zh-CN"/>
        </w:rPr>
        <w:t>的项目经理。凡本合同执行中的有关技术、工程进度、现场管理、质量检验、结算与支付等方面工作，由</w:t>
      </w:r>
      <w:r>
        <w:rPr>
          <w:rFonts w:cs="宋体" w:asciiTheme="minorEastAsia" w:hAnsiTheme="minorEastAsia" w:eastAsiaTheme="minorEastAsia"/>
          <w:color w:val="auto"/>
          <w:sz w:val="21"/>
          <w:szCs w:val="21"/>
          <w:highlight w:val="none"/>
          <w:u w:val="single"/>
          <w:lang w:eastAsia="zh-CN"/>
        </w:rPr>
        <w:t xml:space="preserve"> （姓名） </w:t>
      </w:r>
      <w:r>
        <w:rPr>
          <w:rFonts w:cs="宋体" w:asciiTheme="minorEastAsia" w:hAnsiTheme="minorEastAsia" w:eastAsiaTheme="minorEastAsia"/>
          <w:color w:val="auto"/>
          <w:sz w:val="21"/>
          <w:szCs w:val="21"/>
          <w:highlight w:val="none"/>
          <w:lang w:eastAsia="zh-CN"/>
        </w:rPr>
        <w:t xml:space="preserve"> 代表本单位全面负责。</w:t>
      </w:r>
    </w:p>
    <w:p w14:paraId="34306CB8">
      <w:pPr>
        <w:pStyle w:val="2"/>
        <w:spacing w:line="380" w:lineRule="exact"/>
        <w:rPr>
          <w:rFonts w:asciiTheme="minorEastAsia" w:hAnsiTheme="minorEastAsia" w:eastAsiaTheme="minorEastAsia"/>
          <w:color w:val="auto"/>
          <w:sz w:val="21"/>
          <w:szCs w:val="21"/>
          <w:highlight w:val="none"/>
          <w:lang w:eastAsia="zh-CN"/>
        </w:rPr>
      </w:pPr>
    </w:p>
    <w:p w14:paraId="03939C01">
      <w:pPr>
        <w:spacing w:before="65" w:line="380" w:lineRule="exact"/>
        <w:ind w:left="3902"/>
        <w:rPr>
          <w:rFonts w:cs="宋体" w:asciiTheme="minorEastAsia" w:hAnsiTheme="minorEastAsia" w:eastAsiaTheme="minorEastAsia"/>
          <w:color w:val="auto"/>
          <w:sz w:val="21"/>
          <w:szCs w:val="21"/>
          <w:highlight w:val="none"/>
          <w:lang w:eastAsia="zh-CN"/>
        </w:rPr>
      </w:pPr>
    </w:p>
    <w:p w14:paraId="30EF97ED">
      <w:pPr>
        <w:spacing w:before="65" w:line="380" w:lineRule="exact"/>
        <w:ind w:left="3902"/>
        <w:rPr>
          <w:rFonts w:cs="宋体" w:asciiTheme="minorEastAsia" w:hAnsiTheme="minorEastAsia" w:eastAsiaTheme="minorEastAsia"/>
          <w:color w:val="auto"/>
          <w:sz w:val="21"/>
          <w:szCs w:val="21"/>
          <w:highlight w:val="none"/>
          <w:lang w:eastAsia="zh-CN"/>
        </w:rPr>
      </w:pPr>
    </w:p>
    <w:p w14:paraId="1FBE19A6">
      <w:pPr>
        <w:spacing w:before="65" w:line="380" w:lineRule="exact"/>
        <w:ind w:left="3902"/>
        <w:rPr>
          <w:rFonts w:cs="宋体" w:asciiTheme="minorEastAsia" w:hAnsiTheme="minorEastAsia" w:eastAsiaTheme="minorEastAsia"/>
          <w:color w:val="auto"/>
          <w:sz w:val="21"/>
          <w:szCs w:val="21"/>
          <w:highlight w:val="none"/>
          <w:lang w:eastAsia="zh-CN"/>
        </w:rPr>
      </w:pPr>
      <w:r>
        <w:rPr>
          <w:rFonts w:cs="宋体" w:asciiTheme="minorEastAsia" w:hAnsiTheme="minorEastAsia" w:eastAsiaTheme="minorEastAsia"/>
          <w:color w:val="auto"/>
          <w:sz w:val="21"/>
          <w:szCs w:val="21"/>
          <w:highlight w:val="none"/>
          <w:lang w:eastAsia="zh-CN"/>
        </w:rPr>
        <w:t>承包人：</w:t>
      </w:r>
      <w:r>
        <w:rPr>
          <w:rFonts w:cs="宋体" w:asciiTheme="minorEastAsia" w:hAnsiTheme="minorEastAsia" w:eastAsiaTheme="minorEastAsia"/>
          <w:color w:val="auto"/>
          <w:sz w:val="21"/>
          <w:szCs w:val="21"/>
          <w:highlight w:val="none"/>
          <w:u w:val="single"/>
          <w:lang w:eastAsia="zh-CN"/>
        </w:rPr>
        <w:t xml:space="preserve">                      </w:t>
      </w:r>
      <w:r>
        <w:rPr>
          <w:rFonts w:cs="宋体" w:asciiTheme="minorEastAsia" w:hAnsiTheme="minorEastAsia" w:eastAsiaTheme="minorEastAsia"/>
          <w:color w:val="auto"/>
          <w:sz w:val="21"/>
          <w:szCs w:val="21"/>
          <w:highlight w:val="none"/>
          <w:lang w:eastAsia="zh-CN"/>
        </w:rPr>
        <w:t>（盖单位章）</w:t>
      </w:r>
    </w:p>
    <w:p w14:paraId="7C2D63A2">
      <w:pPr>
        <w:spacing w:before="108" w:line="380" w:lineRule="exact"/>
        <w:ind w:left="6624" w:right="14" w:hanging="2721"/>
        <w:rPr>
          <w:rFonts w:cs="宋体" w:asciiTheme="minorEastAsia" w:hAnsiTheme="minorEastAsia" w:eastAsiaTheme="minorEastAsia"/>
          <w:color w:val="auto"/>
          <w:sz w:val="21"/>
          <w:szCs w:val="21"/>
          <w:highlight w:val="none"/>
          <w:lang w:eastAsia="zh-CN"/>
        </w:rPr>
      </w:pPr>
      <w:r>
        <w:rPr>
          <w:rFonts w:cs="宋体" w:asciiTheme="minorEastAsia" w:hAnsiTheme="minorEastAsia" w:eastAsiaTheme="minorEastAsia"/>
          <w:color w:val="auto"/>
          <w:sz w:val="21"/>
          <w:szCs w:val="21"/>
          <w:highlight w:val="none"/>
          <w:lang w:eastAsia="zh-CN"/>
        </w:rPr>
        <w:t>法定代表人：</w:t>
      </w:r>
      <w:r>
        <w:rPr>
          <w:rFonts w:cs="宋体" w:asciiTheme="minorEastAsia" w:hAnsiTheme="minorEastAsia" w:eastAsiaTheme="minorEastAsia"/>
          <w:color w:val="auto"/>
          <w:sz w:val="21"/>
          <w:szCs w:val="21"/>
          <w:highlight w:val="none"/>
          <w:u w:val="single"/>
          <w:lang w:eastAsia="zh-CN"/>
        </w:rPr>
        <w:t xml:space="preserve">                 （职务）</w:t>
      </w:r>
      <w:r>
        <w:rPr>
          <w:rFonts w:cs="宋体" w:asciiTheme="minorEastAsia" w:hAnsiTheme="minorEastAsia" w:eastAsiaTheme="minorEastAsia"/>
          <w:color w:val="auto"/>
          <w:sz w:val="21"/>
          <w:szCs w:val="21"/>
          <w:highlight w:val="none"/>
          <w:lang w:eastAsia="zh-CN"/>
        </w:rPr>
        <w:t>（姓名）</w:t>
      </w:r>
    </w:p>
    <w:p w14:paraId="3DC590AF">
      <w:pPr>
        <w:tabs>
          <w:tab w:val="left" w:pos="6532"/>
        </w:tabs>
        <w:spacing w:before="118" w:line="380" w:lineRule="exact"/>
        <w:rPr>
          <w:rFonts w:cs="宋体" w:asciiTheme="minorEastAsia" w:hAnsiTheme="minorEastAsia" w:eastAsiaTheme="minorEastAsia"/>
          <w:color w:val="auto"/>
          <w:sz w:val="21"/>
          <w:szCs w:val="21"/>
          <w:highlight w:val="none"/>
          <w:u w:val="single"/>
          <w:lang w:eastAsia="zh-CN"/>
        </w:rPr>
      </w:pPr>
      <w:r>
        <w:rPr>
          <w:rFonts w:hint="eastAsia" w:cs="宋体" w:asciiTheme="minorEastAsia" w:hAnsiTheme="minorEastAsia" w:eastAsiaTheme="minorEastAsia"/>
          <w:color w:val="auto"/>
          <w:sz w:val="21"/>
          <w:szCs w:val="21"/>
          <w:highlight w:val="none"/>
          <w:lang w:eastAsia="zh-CN"/>
        </w:rPr>
        <w:t xml:space="preserve">                                         签字：</w:t>
      </w:r>
    </w:p>
    <w:p w14:paraId="00126777">
      <w:pPr>
        <w:tabs>
          <w:tab w:val="left" w:pos="6532"/>
        </w:tabs>
        <w:spacing w:before="118" w:line="380" w:lineRule="exact"/>
        <w:ind w:left="5693"/>
        <w:rPr>
          <w:rFonts w:cs="宋体" w:asciiTheme="minorEastAsia" w:hAnsiTheme="minorEastAsia" w:eastAsiaTheme="minorEastAsia"/>
          <w:color w:val="auto"/>
          <w:sz w:val="21"/>
          <w:szCs w:val="21"/>
          <w:highlight w:val="none"/>
          <w:u w:val="single"/>
          <w:lang w:eastAsia="zh-CN"/>
        </w:rPr>
      </w:pPr>
    </w:p>
    <w:p w14:paraId="7C8959FD">
      <w:pPr>
        <w:tabs>
          <w:tab w:val="left" w:pos="6532"/>
        </w:tabs>
        <w:spacing w:before="118" w:line="380" w:lineRule="exact"/>
        <w:ind w:left="5693"/>
        <w:rPr>
          <w:rFonts w:asciiTheme="minorEastAsia" w:hAnsiTheme="minorEastAsia" w:eastAsiaTheme="minorEastAsia"/>
          <w:color w:val="auto"/>
          <w:sz w:val="21"/>
          <w:szCs w:val="21"/>
          <w:highlight w:val="none"/>
          <w:lang w:eastAsia="zh-CN"/>
        </w:rPr>
      </w:pPr>
      <w:r>
        <w:rPr>
          <w:rFonts w:cs="宋体" w:asciiTheme="minorEastAsia" w:hAnsiTheme="minorEastAsia" w:eastAsiaTheme="minorEastAsia"/>
          <w:color w:val="auto"/>
          <w:sz w:val="21"/>
          <w:szCs w:val="21"/>
          <w:highlight w:val="none"/>
          <w:u w:val="single"/>
          <w:lang w:eastAsia="zh-CN"/>
        </w:rPr>
        <w:tab/>
      </w:r>
      <w:r>
        <w:rPr>
          <w:rFonts w:cs="宋体" w:asciiTheme="minorEastAsia" w:hAnsiTheme="minorEastAsia" w:eastAsiaTheme="minorEastAsia"/>
          <w:color w:val="auto"/>
          <w:sz w:val="21"/>
          <w:szCs w:val="21"/>
          <w:highlight w:val="none"/>
          <w:lang w:eastAsia="zh-CN"/>
        </w:rPr>
        <w:t xml:space="preserve"> 年 </w:t>
      </w:r>
      <w:r>
        <w:rPr>
          <w:rFonts w:cs="宋体" w:asciiTheme="minorEastAsia" w:hAnsiTheme="minorEastAsia" w:eastAsiaTheme="minorEastAsia"/>
          <w:color w:val="auto"/>
          <w:sz w:val="21"/>
          <w:szCs w:val="21"/>
          <w:highlight w:val="none"/>
          <w:u w:val="single"/>
          <w:lang w:eastAsia="zh-CN"/>
        </w:rPr>
        <w:t xml:space="preserve">     </w:t>
      </w:r>
      <w:r>
        <w:rPr>
          <w:rFonts w:cs="宋体" w:asciiTheme="minorEastAsia" w:hAnsiTheme="minorEastAsia" w:eastAsiaTheme="minorEastAsia"/>
          <w:color w:val="auto"/>
          <w:sz w:val="21"/>
          <w:szCs w:val="21"/>
          <w:highlight w:val="none"/>
          <w:lang w:eastAsia="zh-CN"/>
        </w:rPr>
        <w:t xml:space="preserve"> 月 </w:t>
      </w:r>
      <w:r>
        <w:rPr>
          <w:rFonts w:cs="宋体" w:asciiTheme="minorEastAsia" w:hAnsiTheme="minorEastAsia" w:eastAsiaTheme="minorEastAsia"/>
          <w:color w:val="auto"/>
          <w:sz w:val="21"/>
          <w:szCs w:val="21"/>
          <w:highlight w:val="none"/>
          <w:u w:val="single"/>
          <w:lang w:eastAsia="zh-CN"/>
        </w:rPr>
        <w:t xml:space="preserve">      </w:t>
      </w:r>
      <w:r>
        <w:rPr>
          <w:rFonts w:cs="宋体" w:asciiTheme="minorEastAsia" w:hAnsiTheme="minorEastAsia" w:eastAsiaTheme="minorEastAsia"/>
          <w:color w:val="auto"/>
          <w:sz w:val="21"/>
          <w:szCs w:val="21"/>
          <w:highlight w:val="none"/>
          <w:lang w:eastAsia="zh-CN"/>
        </w:rPr>
        <w:t>日</w:t>
      </w:r>
    </w:p>
    <w:p w14:paraId="35BC754F">
      <w:pPr>
        <w:pStyle w:val="2"/>
        <w:spacing w:line="299" w:lineRule="auto"/>
        <w:rPr>
          <w:rFonts w:asciiTheme="minorEastAsia" w:hAnsiTheme="minorEastAsia" w:eastAsiaTheme="minorEastAsia"/>
          <w:color w:val="auto"/>
          <w:sz w:val="21"/>
          <w:szCs w:val="21"/>
          <w:highlight w:val="none"/>
          <w:lang w:eastAsia="zh-CN"/>
        </w:rPr>
      </w:pPr>
    </w:p>
    <w:p w14:paraId="0446A901">
      <w:pPr>
        <w:kinsoku/>
        <w:autoSpaceDE/>
        <w:autoSpaceDN/>
        <w:adjustRightInd/>
        <w:snapToGrid/>
        <w:textAlignment w:val="auto"/>
        <w:rPr>
          <w:rFonts w:cs="宋体" w:asciiTheme="minorEastAsia" w:hAnsiTheme="minorEastAsia" w:eastAsiaTheme="minorEastAsia"/>
          <w:color w:val="auto"/>
          <w:sz w:val="32"/>
          <w:szCs w:val="32"/>
          <w:highlight w:val="none"/>
          <w:lang w:eastAsia="zh-CN"/>
        </w:rPr>
      </w:pPr>
      <w:bookmarkStart w:id="123" w:name="_Toc190107515"/>
      <w:r>
        <w:rPr>
          <w:rFonts w:hint="eastAsia" w:cs="宋体" w:asciiTheme="minorEastAsia" w:hAnsiTheme="minorEastAsia" w:eastAsiaTheme="minorEastAsia"/>
          <w:color w:val="auto"/>
          <w:sz w:val="32"/>
          <w:szCs w:val="32"/>
          <w:highlight w:val="none"/>
          <w:lang w:eastAsia="zh-CN"/>
        </w:rPr>
        <w:br w:type="page"/>
      </w:r>
    </w:p>
    <w:p w14:paraId="3AE1C055">
      <w:pPr>
        <w:spacing w:before="78" w:line="219" w:lineRule="auto"/>
        <w:outlineLvl w:val="2"/>
        <w:rPr>
          <w:rFonts w:cs="宋体" w:asciiTheme="minorEastAsia" w:hAnsiTheme="minorEastAsia" w:eastAsiaTheme="minorEastAsia"/>
          <w:color w:val="auto"/>
          <w:sz w:val="32"/>
          <w:szCs w:val="32"/>
          <w:highlight w:val="none"/>
          <w:lang w:eastAsia="zh-CN"/>
        </w:rPr>
      </w:pPr>
      <w:bookmarkStart w:id="124" w:name="_Toc192528879"/>
      <w:r>
        <w:rPr>
          <w:rFonts w:cs="宋体" w:asciiTheme="minorEastAsia" w:hAnsiTheme="minorEastAsia" w:eastAsiaTheme="minorEastAsia"/>
          <w:color w:val="auto"/>
          <w:sz w:val="32"/>
          <w:szCs w:val="32"/>
          <w:highlight w:val="none"/>
          <w:lang w:eastAsia="zh-CN"/>
        </w:rPr>
        <w:t>附件五 履约保证金格式</w:t>
      </w:r>
      <w:bookmarkEnd w:id="123"/>
      <w:bookmarkEnd w:id="124"/>
    </w:p>
    <w:p w14:paraId="68303AFA">
      <w:pPr>
        <w:spacing w:before="118" w:line="219" w:lineRule="auto"/>
        <w:ind w:left="409"/>
        <w:rPr>
          <w:rFonts w:cs="宋体" w:asciiTheme="minorEastAsia" w:hAnsiTheme="minorEastAsia" w:eastAsiaTheme="minorEastAsia"/>
          <w:color w:val="auto"/>
          <w:sz w:val="28"/>
          <w:szCs w:val="28"/>
          <w:highlight w:val="none"/>
          <w:lang w:eastAsia="zh-CN"/>
        </w:rPr>
      </w:pPr>
    </w:p>
    <w:p w14:paraId="15BC5B7F">
      <w:pPr>
        <w:spacing w:before="118" w:line="219" w:lineRule="auto"/>
        <w:ind w:left="409"/>
        <w:rPr>
          <w:rFonts w:cs="宋体" w:asciiTheme="minorEastAsia" w:hAnsiTheme="minorEastAsia" w:eastAsiaTheme="minorEastAsia"/>
          <w:color w:val="auto"/>
          <w:sz w:val="28"/>
          <w:szCs w:val="28"/>
          <w:highlight w:val="none"/>
          <w:lang w:eastAsia="zh-CN"/>
        </w:rPr>
      </w:pPr>
      <w:r>
        <w:rPr>
          <w:rFonts w:cs="宋体" w:asciiTheme="minorEastAsia" w:hAnsiTheme="minorEastAsia" w:eastAsiaTheme="minorEastAsia"/>
          <w:color w:val="auto"/>
          <w:sz w:val="28"/>
          <w:szCs w:val="28"/>
          <w:highlight w:val="none"/>
          <w:lang w:eastAsia="zh-CN"/>
        </w:rPr>
        <w:t>如采用银行保函，格式如下。</w:t>
      </w:r>
    </w:p>
    <w:p w14:paraId="46AAAB5B">
      <w:pPr>
        <w:pStyle w:val="2"/>
        <w:spacing w:line="385" w:lineRule="auto"/>
        <w:rPr>
          <w:rFonts w:asciiTheme="minorEastAsia" w:hAnsiTheme="minorEastAsia" w:eastAsiaTheme="minorEastAsia"/>
          <w:color w:val="auto"/>
          <w:sz w:val="28"/>
          <w:szCs w:val="28"/>
          <w:highlight w:val="none"/>
          <w:lang w:eastAsia="zh-CN"/>
        </w:rPr>
      </w:pPr>
    </w:p>
    <w:p w14:paraId="4BBE042A">
      <w:pPr>
        <w:spacing w:before="91" w:line="221" w:lineRule="auto"/>
        <w:ind w:left="3846"/>
        <w:rPr>
          <w:rFonts w:cs="宋体" w:asciiTheme="minorEastAsia" w:hAnsiTheme="minorEastAsia" w:eastAsiaTheme="minorEastAsia"/>
          <w:color w:val="auto"/>
          <w:sz w:val="28"/>
          <w:szCs w:val="28"/>
          <w:highlight w:val="none"/>
          <w:lang w:eastAsia="zh-CN"/>
        </w:rPr>
      </w:pPr>
      <w:r>
        <w:rPr>
          <w:rFonts w:cs="宋体" w:asciiTheme="minorEastAsia" w:hAnsiTheme="minorEastAsia" w:eastAsiaTheme="minorEastAsia"/>
          <w:color w:val="auto"/>
          <w:sz w:val="28"/>
          <w:szCs w:val="28"/>
          <w:highlight w:val="none"/>
          <w:lang w:eastAsia="zh-CN"/>
        </w:rPr>
        <w:t>履约保证金</w:t>
      </w:r>
    </w:p>
    <w:p w14:paraId="58F45363">
      <w:pPr>
        <w:pStyle w:val="2"/>
        <w:spacing w:line="449" w:lineRule="auto"/>
        <w:rPr>
          <w:rFonts w:asciiTheme="minorEastAsia" w:hAnsiTheme="minorEastAsia" w:eastAsiaTheme="minorEastAsia"/>
          <w:color w:val="auto"/>
          <w:highlight w:val="none"/>
          <w:lang w:eastAsia="zh-CN"/>
        </w:rPr>
      </w:pPr>
    </w:p>
    <w:p w14:paraId="10516B55">
      <w:pPr>
        <w:pStyle w:val="2"/>
        <w:rPr>
          <w:rFonts w:hint="eastAsia"/>
          <w:color w:val="auto"/>
          <w:sz w:val="21"/>
          <w:szCs w:val="21"/>
          <w:highlight w:val="none"/>
        </w:rPr>
      </w:pPr>
    </w:p>
    <w:p w14:paraId="0AD7FD00">
      <w:pPr>
        <w:tabs>
          <w:tab w:val="left" w:pos="2735"/>
        </w:tabs>
        <w:spacing w:line="380" w:lineRule="exact"/>
        <w:rPr>
          <w:rFonts w:cs="宋体" w:asciiTheme="minorEastAsia" w:hAnsiTheme="minorEastAsia" w:eastAsiaTheme="minorEastAsia"/>
          <w:color w:val="auto"/>
          <w:sz w:val="21"/>
          <w:szCs w:val="21"/>
          <w:highlight w:val="none"/>
          <w:lang w:eastAsia="zh-CN"/>
        </w:rPr>
      </w:pPr>
      <w:r>
        <w:rPr>
          <w:rStyle w:val="73"/>
          <w:rFonts w:hint="eastAsia" w:ascii="宋体" w:hAnsi="宋体" w:eastAsia="宋体" w:cs="宋体"/>
          <w:color w:val="auto"/>
          <w:sz w:val="21"/>
          <w:szCs w:val="21"/>
          <w:highlight w:val="none"/>
          <w:u w:val="single"/>
        </w:rPr>
        <w:t>广西壮族自治区天峨公路养护中心</w:t>
      </w:r>
      <w:r>
        <w:rPr>
          <w:rFonts w:cs="宋体" w:asciiTheme="minorEastAsia" w:hAnsiTheme="minorEastAsia" w:eastAsiaTheme="minorEastAsia"/>
          <w:color w:val="auto"/>
          <w:sz w:val="21"/>
          <w:szCs w:val="21"/>
          <w:highlight w:val="none"/>
          <w:lang w:eastAsia="zh-CN"/>
        </w:rPr>
        <w:t>（发包人名称）：</w:t>
      </w:r>
    </w:p>
    <w:p w14:paraId="0530AD0C">
      <w:pPr>
        <w:spacing w:before="302" w:line="380" w:lineRule="exact"/>
        <w:ind w:firstLine="420" w:firstLineChars="200"/>
        <w:rPr>
          <w:rFonts w:cs="宋体" w:asciiTheme="minorEastAsia" w:hAnsiTheme="minorEastAsia" w:eastAsiaTheme="minorEastAsia"/>
          <w:color w:val="auto"/>
          <w:sz w:val="21"/>
          <w:szCs w:val="21"/>
          <w:highlight w:val="none"/>
          <w:lang w:eastAsia="zh-CN"/>
        </w:rPr>
      </w:pPr>
      <w:r>
        <w:rPr>
          <w:rFonts w:cs="宋体" w:asciiTheme="minorEastAsia" w:hAnsiTheme="minorEastAsia" w:eastAsiaTheme="minorEastAsia"/>
          <w:color w:val="auto"/>
          <w:sz w:val="21"/>
          <w:szCs w:val="21"/>
          <w:highlight w:val="none"/>
          <w:lang w:eastAsia="zh-CN"/>
        </w:rPr>
        <w:t xml:space="preserve">鉴于 </w:t>
      </w:r>
      <w:r>
        <w:rPr>
          <w:rFonts w:cs="宋体" w:asciiTheme="minorEastAsia" w:hAnsiTheme="minorEastAsia" w:eastAsiaTheme="minorEastAsia"/>
          <w:color w:val="auto"/>
          <w:sz w:val="21"/>
          <w:szCs w:val="21"/>
          <w:highlight w:val="none"/>
          <w:u w:val="single"/>
          <w:lang w:eastAsia="zh-CN"/>
        </w:rPr>
        <w:t xml:space="preserve"> </w:t>
      </w:r>
      <w:r>
        <w:rPr>
          <w:rStyle w:val="73"/>
          <w:rFonts w:hint="eastAsia" w:ascii="宋体" w:hAnsi="宋体" w:eastAsia="宋体" w:cs="宋体"/>
          <w:color w:val="auto"/>
          <w:sz w:val="21"/>
          <w:szCs w:val="21"/>
          <w:highlight w:val="none"/>
          <w:u w:val="single"/>
        </w:rPr>
        <w:t>广西壮族自治区天峨公路养护中心</w:t>
      </w:r>
      <w:r>
        <w:rPr>
          <w:rStyle w:val="73"/>
          <w:rFonts w:ascii="宋体" w:hAnsi="宋体" w:eastAsia="宋体" w:cs="宋体"/>
          <w:color w:val="auto"/>
          <w:sz w:val="21"/>
          <w:szCs w:val="21"/>
          <w:highlight w:val="none"/>
        </w:rPr>
        <w:t xml:space="preserve"> </w:t>
      </w:r>
      <w:r>
        <w:rPr>
          <w:rFonts w:cs="宋体" w:asciiTheme="minorEastAsia" w:hAnsiTheme="minorEastAsia" w:eastAsiaTheme="minorEastAsia"/>
          <w:color w:val="auto"/>
          <w:sz w:val="21"/>
          <w:szCs w:val="21"/>
          <w:highlight w:val="none"/>
          <w:lang w:eastAsia="zh-CN"/>
        </w:rPr>
        <w:t>（发包人名称，以下简称“发包人 ”）接受</w:t>
      </w:r>
      <w:r>
        <w:rPr>
          <w:rFonts w:cs="宋体" w:asciiTheme="minorEastAsia" w:hAnsiTheme="minorEastAsia" w:eastAsiaTheme="minorEastAsia"/>
          <w:color w:val="auto"/>
          <w:sz w:val="21"/>
          <w:szCs w:val="21"/>
          <w:highlight w:val="none"/>
          <w:u w:val="single"/>
          <w:lang w:eastAsia="zh-CN"/>
        </w:rPr>
        <w:t xml:space="preserve">        </w:t>
      </w:r>
      <w:r>
        <w:rPr>
          <w:rFonts w:cs="宋体" w:asciiTheme="minorEastAsia" w:hAnsiTheme="minorEastAsia" w:eastAsiaTheme="minorEastAsia"/>
          <w:color w:val="auto"/>
          <w:sz w:val="21"/>
          <w:szCs w:val="21"/>
          <w:highlight w:val="none"/>
          <w:u w:val="single"/>
          <w:lang w:eastAsia="zh-CN"/>
        </w:rPr>
        <w:tab/>
      </w:r>
      <w:r>
        <w:rPr>
          <w:rFonts w:cs="宋体" w:asciiTheme="minorEastAsia" w:hAnsiTheme="minorEastAsia" w:eastAsiaTheme="minorEastAsia"/>
          <w:color w:val="auto"/>
          <w:sz w:val="21"/>
          <w:szCs w:val="21"/>
          <w:highlight w:val="none"/>
          <w:lang w:eastAsia="zh-CN"/>
        </w:rPr>
        <w:t>（承包人名称，以下简称“承包人 ”）于</w:t>
      </w:r>
      <w:r>
        <w:rPr>
          <w:rFonts w:hint="eastAsia" w:cs="宋体" w:asciiTheme="minorEastAsia" w:hAnsiTheme="minorEastAsia" w:eastAsiaTheme="minorEastAsia"/>
          <w:color w:val="auto"/>
          <w:sz w:val="21"/>
          <w:szCs w:val="21"/>
          <w:highlight w:val="none"/>
          <w:lang w:val="en-US" w:eastAsia="zh-CN"/>
        </w:rPr>
        <w:t xml:space="preserve"> </w:t>
      </w:r>
      <w:r>
        <w:rPr>
          <w:rFonts w:cs="宋体" w:asciiTheme="minorEastAsia" w:hAnsiTheme="minorEastAsia" w:eastAsiaTheme="minorEastAsia"/>
          <w:color w:val="auto"/>
          <w:sz w:val="21"/>
          <w:szCs w:val="21"/>
          <w:highlight w:val="none"/>
          <w:lang w:eastAsia="zh-CN"/>
        </w:rPr>
        <w:t>年</w:t>
      </w:r>
      <w:r>
        <w:rPr>
          <w:rFonts w:hint="eastAsia" w:cs="宋体" w:asciiTheme="minorEastAsia" w:hAnsiTheme="minorEastAsia" w:eastAsiaTheme="minorEastAsia"/>
          <w:color w:val="auto"/>
          <w:sz w:val="21"/>
          <w:szCs w:val="21"/>
          <w:highlight w:val="none"/>
          <w:lang w:val="en-US" w:eastAsia="zh-CN"/>
        </w:rPr>
        <w:t xml:space="preserve"> </w:t>
      </w:r>
      <w:r>
        <w:rPr>
          <w:rFonts w:cs="宋体" w:asciiTheme="minorEastAsia" w:hAnsiTheme="minorEastAsia" w:eastAsiaTheme="minorEastAsia"/>
          <w:color w:val="auto"/>
          <w:sz w:val="21"/>
          <w:szCs w:val="21"/>
          <w:highlight w:val="none"/>
          <w:lang w:eastAsia="zh-CN"/>
        </w:rPr>
        <w:t>月</w:t>
      </w:r>
      <w:r>
        <w:rPr>
          <w:rFonts w:hint="eastAsia" w:cs="宋体" w:asciiTheme="minorEastAsia" w:hAnsiTheme="minorEastAsia" w:eastAsiaTheme="minorEastAsia"/>
          <w:color w:val="auto"/>
          <w:sz w:val="21"/>
          <w:szCs w:val="21"/>
          <w:highlight w:val="none"/>
          <w:lang w:val="en-US" w:eastAsia="zh-CN"/>
        </w:rPr>
        <w:t xml:space="preserve"> </w:t>
      </w:r>
      <w:r>
        <w:rPr>
          <w:rFonts w:cs="宋体" w:asciiTheme="minorEastAsia" w:hAnsiTheme="minorEastAsia" w:eastAsiaTheme="minorEastAsia"/>
          <w:color w:val="auto"/>
          <w:sz w:val="21"/>
          <w:szCs w:val="21"/>
          <w:highlight w:val="none"/>
          <w:lang w:eastAsia="zh-CN"/>
        </w:rPr>
        <w:t>日参加</w:t>
      </w:r>
      <w:r>
        <w:rPr>
          <w:rFonts w:cs="宋体" w:asciiTheme="minorEastAsia" w:hAnsiTheme="minorEastAsia" w:eastAsiaTheme="minorEastAsia"/>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广西壮族自治区天峨公路养护中心2025年至2027年公路管理和养护服务</w:t>
      </w:r>
      <w:r>
        <w:rPr>
          <w:rFonts w:cs="宋体" w:asciiTheme="minorEastAsia" w:hAnsiTheme="minorEastAsia" w:eastAsiaTheme="minorEastAsia"/>
          <w:color w:val="auto"/>
          <w:sz w:val="21"/>
          <w:szCs w:val="21"/>
          <w:highlight w:val="none"/>
          <w:lang w:eastAsia="zh-CN"/>
        </w:rPr>
        <w:t>（项目名称）</w:t>
      </w:r>
      <w:r>
        <w:rPr>
          <w:rFonts w:cs="宋体" w:asciiTheme="minorEastAsia" w:hAnsiTheme="minorEastAsia" w:eastAsiaTheme="minorEastAsia"/>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公路管理和养护服务</w:t>
      </w:r>
      <w:r>
        <w:rPr>
          <w:rFonts w:cs="宋体" w:asciiTheme="minorEastAsia" w:hAnsiTheme="minorEastAsia" w:eastAsiaTheme="minorEastAsia"/>
          <w:color w:val="auto"/>
          <w:sz w:val="21"/>
          <w:szCs w:val="21"/>
          <w:highlight w:val="none"/>
          <w:u w:val="single"/>
          <w:lang w:eastAsia="zh-CN"/>
        </w:rPr>
        <w:t xml:space="preserve"> </w:t>
      </w:r>
      <w:r>
        <w:rPr>
          <w:rFonts w:cs="宋体" w:asciiTheme="minorEastAsia" w:hAnsiTheme="minorEastAsia" w:eastAsiaTheme="minorEastAsia"/>
          <w:color w:val="auto"/>
          <w:sz w:val="21"/>
          <w:szCs w:val="21"/>
          <w:highlight w:val="none"/>
          <w:lang w:eastAsia="zh-CN"/>
        </w:rPr>
        <w:t xml:space="preserve"> 服务的投标。我方愿意无条件地、不可撤销地就承包人履行与你方订立 的合同，向你方提供担保。</w:t>
      </w:r>
    </w:p>
    <w:p w14:paraId="076DBDEC">
      <w:pPr>
        <w:spacing w:before="46" w:line="380" w:lineRule="exact"/>
        <w:ind w:firstLine="420" w:firstLineChars="200"/>
        <w:rPr>
          <w:rFonts w:cs="宋体" w:asciiTheme="minorEastAsia" w:hAnsiTheme="minorEastAsia" w:eastAsiaTheme="minorEastAsia"/>
          <w:color w:val="auto"/>
          <w:sz w:val="21"/>
          <w:szCs w:val="21"/>
          <w:highlight w:val="none"/>
          <w:lang w:eastAsia="zh-CN"/>
        </w:rPr>
      </w:pPr>
      <w:r>
        <w:rPr>
          <w:rFonts w:cs="Times New Roman" w:asciiTheme="minorEastAsia" w:hAnsiTheme="minorEastAsia" w:eastAsiaTheme="minorEastAsia"/>
          <w:color w:val="auto"/>
          <w:sz w:val="21"/>
          <w:szCs w:val="21"/>
          <w:highlight w:val="none"/>
          <w:lang w:eastAsia="zh-CN"/>
        </w:rPr>
        <w:t>1</w:t>
      </w:r>
      <w:r>
        <w:rPr>
          <w:rFonts w:hint="eastAsia" w:cs="Times New Roman" w:asciiTheme="minorEastAsia" w:hAnsiTheme="minorEastAsia" w:eastAsiaTheme="minorEastAsia"/>
          <w:color w:val="auto"/>
          <w:sz w:val="21"/>
          <w:szCs w:val="21"/>
          <w:highlight w:val="none"/>
          <w:lang w:eastAsia="zh-CN"/>
        </w:rPr>
        <w:t>.</w:t>
      </w:r>
      <w:r>
        <w:rPr>
          <w:rFonts w:cs="宋体" w:asciiTheme="minorEastAsia" w:hAnsiTheme="minorEastAsia" w:eastAsiaTheme="minorEastAsia"/>
          <w:color w:val="auto"/>
          <w:sz w:val="21"/>
          <w:szCs w:val="21"/>
          <w:highlight w:val="none"/>
          <w:lang w:eastAsia="zh-CN"/>
        </w:rPr>
        <w:t>担保金额人民币（大写）</w:t>
      </w:r>
      <w:r>
        <w:rPr>
          <w:rFonts w:cs="宋体" w:asciiTheme="minorEastAsia" w:hAnsiTheme="minorEastAsia" w:eastAsiaTheme="minorEastAsia"/>
          <w:color w:val="auto"/>
          <w:sz w:val="21"/>
          <w:szCs w:val="21"/>
          <w:highlight w:val="none"/>
          <w:u w:val="single"/>
          <w:lang w:eastAsia="zh-CN"/>
        </w:rPr>
        <w:t xml:space="preserve">                       </w:t>
      </w:r>
      <w:r>
        <w:rPr>
          <w:rFonts w:cs="宋体" w:asciiTheme="minorEastAsia" w:hAnsiTheme="minorEastAsia" w:eastAsiaTheme="minorEastAsia"/>
          <w:color w:val="auto"/>
          <w:sz w:val="21"/>
          <w:szCs w:val="21"/>
          <w:highlight w:val="none"/>
          <w:lang w:eastAsia="zh-CN"/>
        </w:rPr>
        <w:t xml:space="preserve"> 元 （¥ </w:t>
      </w:r>
      <w:r>
        <w:rPr>
          <w:rFonts w:cs="宋体" w:asciiTheme="minorEastAsia" w:hAnsiTheme="minorEastAsia" w:eastAsiaTheme="minorEastAsia"/>
          <w:color w:val="auto"/>
          <w:sz w:val="21"/>
          <w:szCs w:val="21"/>
          <w:highlight w:val="none"/>
          <w:u w:val="single"/>
          <w:lang w:eastAsia="zh-CN"/>
        </w:rPr>
        <w:t xml:space="preserve">                </w:t>
      </w:r>
      <w:r>
        <w:rPr>
          <w:rFonts w:cs="宋体" w:asciiTheme="minorEastAsia" w:hAnsiTheme="minorEastAsia" w:eastAsiaTheme="minorEastAsia"/>
          <w:color w:val="auto"/>
          <w:sz w:val="21"/>
          <w:szCs w:val="21"/>
          <w:highlight w:val="none"/>
          <w:lang w:eastAsia="zh-CN"/>
        </w:rPr>
        <w:t>）。</w:t>
      </w:r>
    </w:p>
    <w:p w14:paraId="2A633F76">
      <w:pPr>
        <w:spacing w:before="171" w:line="380" w:lineRule="exact"/>
        <w:ind w:firstLine="420" w:firstLineChars="200"/>
        <w:rPr>
          <w:rFonts w:cs="宋体" w:asciiTheme="minorEastAsia" w:hAnsiTheme="minorEastAsia" w:eastAsiaTheme="minorEastAsia"/>
          <w:color w:val="auto"/>
          <w:sz w:val="21"/>
          <w:szCs w:val="21"/>
          <w:highlight w:val="none"/>
          <w:lang w:eastAsia="zh-CN"/>
        </w:rPr>
      </w:pPr>
      <w:r>
        <w:rPr>
          <w:rFonts w:cs="Times New Roman" w:asciiTheme="minorEastAsia" w:hAnsiTheme="minorEastAsia" w:eastAsiaTheme="minorEastAsia"/>
          <w:color w:val="auto"/>
          <w:sz w:val="21"/>
          <w:szCs w:val="21"/>
          <w:highlight w:val="none"/>
          <w:lang w:eastAsia="zh-CN"/>
        </w:rPr>
        <w:t>2.</w:t>
      </w:r>
      <w:r>
        <w:rPr>
          <w:rFonts w:cs="宋体" w:asciiTheme="minorEastAsia" w:hAnsiTheme="minorEastAsia" w:eastAsiaTheme="minorEastAsia"/>
          <w:color w:val="auto"/>
          <w:sz w:val="21"/>
          <w:szCs w:val="21"/>
          <w:highlight w:val="none"/>
          <w:lang w:eastAsia="zh-CN"/>
        </w:rPr>
        <w:t>担保有效期自发包人与承包人签订的合同生效之日起至发包人签发交工验收证书之日止。</w:t>
      </w:r>
    </w:p>
    <w:p w14:paraId="37E640E8">
      <w:pPr>
        <w:spacing w:before="160" w:line="380" w:lineRule="exact"/>
        <w:ind w:firstLine="420" w:firstLineChars="200"/>
        <w:jc w:val="both"/>
        <w:rPr>
          <w:rFonts w:cs="宋体" w:asciiTheme="minorEastAsia" w:hAnsiTheme="minorEastAsia" w:eastAsiaTheme="minorEastAsia"/>
          <w:color w:val="auto"/>
          <w:sz w:val="21"/>
          <w:szCs w:val="21"/>
          <w:highlight w:val="none"/>
          <w:lang w:eastAsia="zh-CN"/>
        </w:rPr>
      </w:pPr>
      <w:r>
        <w:rPr>
          <w:rFonts w:cs="Times New Roman" w:asciiTheme="minorEastAsia" w:hAnsiTheme="minorEastAsia" w:eastAsiaTheme="minorEastAsia"/>
          <w:color w:val="auto"/>
          <w:sz w:val="21"/>
          <w:szCs w:val="21"/>
          <w:highlight w:val="none"/>
          <w:lang w:eastAsia="zh-CN"/>
        </w:rPr>
        <w:t>3.</w:t>
      </w:r>
      <w:r>
        <w:rPr>
          <w:rFonts w:cs="宋体" w:asciiTheme="minorEastAsia" w:hAnsiTheme="minorEastAsia" w:eastAsiaTheme="minorEastAsia"/>
          <w:color w:val="auto"/>
          <w:sz w:val="21"/>
          <w:szCs w:val="21"/>
          <w:highlight w:val="none"/>
          <w:lang w:eastAsia="zh-CN"/>
        </w:rPr>
        <w:t>在本担保有效期内，因承包人违反合同约定的义务给你方造成经济损失时</w:t>
      </w:r>
      <w:r>
        <w:rPr>
          <w:rFonts w:hint="eastAsia" w:cs="宋体" w:asciiTheme="minorEastAsia" w:hAnsiTheme="minorEastAsia" w:eastAsiaTheme="minorEastAsia"/>
          <w:color w:val="auto"/>
          <w:sz w:val="21"/>
          <w:szCs w:val="21"/>
          <w:highlight w:val="none"/>
          <w:lang w:eastAsia="zh-CN"/>
        </w:rPr>
        <w:t>，</w:t>
      </w:r>
      <w:r>
        <w:rPr>
          <w:rFonts w:cs="宋体" w:asciiTheme="minorEastAsia" w:hAnsiTheme="minorEastAsia" w:eastAsiaTheme="minorEastAsia"/>
          <w:color w:val="auto"/>
          <w:sz w:val="21"/>
          <w:szCs w:val="21"/>
          <w:highlight w:val="none"/>
          <w:lang w:eastAsia="zh-CN"/>
        </w:rPr>
        <w:t>我方在收到你方以书面形式提出的在担保金额内的赔偿要求后，在7日内无条件支付，无须你方出具证明或陈述理由。</w:t>
      </w:r>
    </w:p>
    <w:p w14:paraId="6AB108F3">
      <w:pPr>
        <w:spacing w:before="47" w:line="380" w:lineRule="exact"/>
        <w:ind w:firstLine="420" w:firstLineChars="200"/>
        <w:rPr>
          <w:rFonts w:cs="宋体" w:asciiTheme="minorEastAsia" w:hAnsiTheme="minorEastAsia" w:eastAsiaTheme="minorEastAsia"/>
          <w:color w:val="auto"/>
          <w:sz w:val="21"/>
          <w:szCs w:val="21"/>
          <w:highlight w:val="none"/>
          <w:lang w:eastAsia="zh-CN"/>
        </w:rPr>
      </w:pPr>
      <w:r>
        <w:rPr>
          <w:rFonts w:cs="Times New Roman" w:asciiTheme="minorEastAsia" w:hAnsiTheme="minorEastAsia" w:eastAsiaTheme="minorEastAsia"/>
          <w:color w:val="auto"/>
          <w:sz w:val="21"/>
          <w:szCs w:val="21"/>
          <w:highlight w:val="none"/>
          <w:lang w:eastAsia="zh-CN"/>
        </w:rPr>
        <w:t>4.</w:t>
      </w:r>
      <w:r>
        <w:rPr>
          <w:rFonts w:cs="宋体" w:asciiTheme="minorEastAsia" w:hAnsiTheme="minorEastAsia" w:eastAsiaTheme="minorEastAsia"/>
          <w:color w:val="auto"/>
          <w:sz w:val="21"/>
          <w:szCs w:val="21"/>
          <w:highlight w:val="none"/>
          <w:lang w:eastAsia="zh-CN"/>
        </w:rPr>
        <w:t>发包人和承包人按合同条款第 15 条变更合同时，无论我方是否收到该变更，我方承担本担保规定的义务不变。</w:t>
      </w:r>
    </w:p>
    <w:p w14:paraId="599E9338">
      <w:pPr>
        <w:keepNext w:val="0"/>
        <w:keepLines w:val="0"/>
        <w:pageBreakBefore w:val="0"/>
        <w:widowControl/>
        <w:kinsoku w:val="0"/>
        <w:wordWrap/>
        <w:overflowPunct/>
        <w:topLinePunct w:val="0"/>
        <w:autoSpaceDE w:val="0"/>
        <w:autoSpaceDN w:val="0"/>
        <w:bidi w:val="0"/>
        <w:adjustRightInd w:val="0"/>
        <w:snapToGrid w:val="0"/>
        <w:spacing w:before="47" w:line="240" w:lineRule="exact"/>
        <w:ind w:firstLine="420" w:firstLineChars="200"/>
        <w:textAlignment w:val="baseline"/>
        <w:rPr>
          <w:rFonts w:cs="宋体" w:asciiTheme="minorEastAsia" w:hAnsiTheme="minorEastAsia" w:eastAsiaTheme="minorEastAsia"/>
          <w:color w:val="auto"/>
          <w:sz w:val="21"/>
          <w:szCs w:val="21"/>
          <w:highlight w:val="none"/>
          <w:lang w:eastAsia="zh-CN"/>
        </w:rPr>
      </w:pPr>
    </w:p>
    <w:p w14:paraId="14E93022">
      <w:pPr>
        <w:keepNext w:val="0"/>
        <w:keepLines w:val="0"/>
        <w:pageBreakBefore w:val="0"/>
        <w:widowControl/>
        <w:kinsoku w:val="0"/>
        <w:wordWrap/>
        <w:overflowPunct/>
        <w:topLinePunct w:val="0"/>
        <w:autoSpaceDE w:val="0"/>
        <w:autoSpaceDN w:val="0"/>
        <w:bidi w:val="0"/>
        <w:adjustRightInd w:val="0"/>
        <w:snapToGrid w:val="0"/>
        <w:spacing w:before="65" w:line="240" w:lineRule="exact"/>
        <w:ind w:left="3902"/>
        <w:textAlignment w:val="baseline"/>
        <w:rPr>
          <w:rFonts w:cs="宋体" w:asciiTheme="minorEastAsia" w:hAnsiTheme="minorEastAsia" w:eastAsiaTheme="minorEastAsia"/>
          <w:color w:val="auto"/>
          <w:sz w:val="21"/>
          <w:szCs w:val="21"/>
          <w:highlight w:val="none"/>
          <w:lang w:eastAsia="zh-CN"/>
        </w:rPr>
      </w:pPr>
      <w:r>
        <w:rPr>
          <w:rFonts w:cs="宋体" w:asciiTheme="minorEastAsia" w:hAnsiTheme="minorEastAsia" w:eastAsiaTheme="minorEastAsia"/>
          <w:color w:val="auto"/>
          <w:sz w:val="21"/>
          <w:szCs w:val="21"/>
          <w:highlight w:val="none"/>
          <w:lang w:eastAsia="zh-CN"/>
        </w:rPr>
        <w:t>担保人名称：</w:t>
      </w:r>
      <w:r>
        <w:rPr>
          <w:rFonts w:cs="宋体" w:asciiTheme="minorEastAsia" w:hAnsiTheme="minorEastAsia" w:eastAsiaTheme="minorEastAsia"/>
          <w:color w:val="auto"/>
          <w:sz w:val="21"/>
          <w:szCs w:val="21"/>
          <w:highlight w:val="none"/>
          <w:u w:val="single"/>
          <w:lang w:eastAsia="zh-CN"/>
        </w:rPr>
        <w:t xml:space="preserve">             （</w:t>
      </w:r>
      <w:r>
        <w:rPr>
          <w:rFonts w:cs="宋体" w:asciiTheme="minorEastAsia" w:hAnsiTheme="minorEastAsia" w:eastAsiaTheme="minorEastAsia"/>
          <w:color w:val="auto"/>
          <w:sz w:val="21"/>
          <w:szCs w:val="21"/>
          <w:highlight w:val="none"/>
          <w:lang w:eastAsia="zh-CN"/>
        </w:rPr>
        <w:t>盖单位章）</w:t>
      </w:r>
    </w:p>
    <w:p w14:paraId="7690A892">
      <w:pPr>
        <w:keepNext w:val="0"/>
        <w:keepLines w:val="0"/>
        <w:pageBreakBefore w:val="0"/>
        <w:widowControl/>
        <w:kinsoku w:val="0"/>
        <w:wordWrap/>
        <w:overflowPunct/>
        <w:topLinePunct w:val="0"/>
        <w:autoSpaceDE w:val="0"/>
        <w:autoSpaceDN w:val="0"/>
        <w:bidi w:val="0"/>
        <w:adjustRightInd w:val="0"/>
        <w:snapToGrid w:val="0"/>
        <w:spacing w:before="294" w:line="240" w:lineRule="exact"/>
        <w:ind w:left="3866"/>
        <w:textAlignment w:val="baseline"/>
        <w:rPr>
          <w:rFonts w:cs="宋体" w:asciiTheme="minorEastAsia" w:hAnsiTheme="minorEastAsia" w:eastAsiaTheme="minorEastAsia"/>
          <w:color w:val="auto"/>
          <w:sz w:val="21"/>
          <w:szCs w:val="21"/>
          <w:highlight w:val="none"/>
          <w:lang w:eastAsia="zh-CN"/>
        </w:rPr>
      </w:pPr>
      <w:r>
        <w:rPr>
          <w:rFonts w:cs="宋体" w:asciiTheme="minorEastAsia" w:hAnsiTheme="minorEastAsia" w:eastAsiaTheme="minorEastAsia"/>
          <w:color w:val="auto"/>
          <w:sz w:val="21"/>
          <w:szCs w:val="21"/>
          <w:highlight w:val="none"/>
          <w:lang w:eastAsia="zh-CN"/>
        </w:rPr>
        <w:t>法定代表人或其委托代理人</w:t>
      </w:r>
      <w:r>
        <w:rPr>
          <w:rFonts w:cs="宋体" w:asciiTheme="minorEastAsia" w:hAnsiTheme="minorEastAsia" w:eastAsiaTheme="minorEastAsia"/>
          <w:color w:val="auto"/>
          <w:sz w:val="21"/>
          <w:szCs w:val="21"/>
          <w:highlight w:val="none"/>
          <w:u w:val="single"/>
          <w:lang w:eastAsia="zh-CN"/>
        </w:rPr>
        <w:t>：       （</w:t>
      </w:r>
      <w:r>
        <w:rPr>
          <w:rFonts w:cs="宋体" w:asciiTheme="minorEastAsia" w:hAnsiTheme="minorEastAsia" w:eastAsiaTheme="minorEastAsia"/>
          <w:color w:val="auto"/>
          <w:sz w:val="21"/>
          <w:szCs w:val="21"/>
          <w:highlight w:val="none"/>
          <w:lang w:eastAsia="zh-CN"/>
        </w:rPr>
        <w:t>签字）</w:t>
      </w:r>
    </w:p>
    <w:p w14:paraId="21CCEFAE">
      <w:pPr>
        <w:keepNext w:val="0"/>
        <w:keepLines w:val="0"/>
        <w:pageBreakBefore w:val="0"/>
        <w:widowControl/>
        <w:kinsoku w:val="0"/>
        <w:wordWrap/>
        <w:overflowPunct/>
        <w:topLinePunct w:val="0"/>
        <w:autoSpaceDE w:val="0"/>
        <w:autoSpaceDN w:val="0"/>
        <w:bidi w:val="0"/>
        <w:adjustRightInd w:val="0"/>
        <w:snapToGrid w:val="0"/>
        <w:spacing w:before="294" w:line="240" w:lineRule="exact"/>
        <w:ind w:left="3916" w:hanging="15"/>
        <w:textAlignment w:val="baseline"/>
        <w:rPr>
          <w:rFonts w:cs="宋体" w:asciiTheme="minorEastAsia" w:hAnsiTheme="minorEastAsia" w:eastAsiaTheme="minorEastAsia"/>
          <w:color w:val="auto"/>
          <w:sz w:val="21"/>
          <w:szCs w:val="21"/>
          <w:highlight w:val="none"/>
          <w:lang w:eastAsia="zh-CN"/>
        </w:rPr>
      </w:pPr>
      <w:r>
        <w:rPr>
          <w:rFonts w:cs="宋体" w:asciiTheme="minorEastAsia" w:hAnsiTheme="minorEastAsia" w:eastAsiaTheme="minorEastAsia"/>
          <w:color w:val="auto"/>
          <w:sz w:val="21"/>
          <w:szCs w:val="21"/>
          <w:highlight w:val="none"/>
          <w:lang w:eastAsia="zh-CN"/>
        </w:rPr>
        <w:t>地 址 ：</w:t>
      </w:r>
      <w:r>
        <w:rPr>
          <w:rFonts w:cs="宋体" w:asciiTheme="minorEastAsia" w:hAnsiTheme="minorEastAsia" w:eastAsiaTheme="minorEastAsia"/>
          <w:color w:val="auto"/>
          <w:sz w:val="21"/>
          <w:szCs w:val="21"/>
          <w:highlight w:val="none"/>
          <w:u w:val="single"/>
          <w:lang w:eastAsia="zh-CN"/>
        </w:rPr>
        <w:t xml:space="preserve">                                        </w:t>
      </w:r>
    </w:p>
    <w:p w14:paraId="2E1919AE">
      <w:pPr>
        <w:keepNext w:val="0"/>
        <w:keepLines w:val="0"/>
        <w:pageBreakBefore w:val="0"/>
        <w:widowControl/>
        <w:kinsoku w:val="0"/>
        <w:wordWrap/>
        <w:overflowPunct/>
        <w:topLinePunct w:val="0"/>
        <w:autoSpaceDE w:val="0"/>
        <w:autoSpaceDN w:val="0"/>
        <w:bidi w:val="0"/>
        <w:adjustRightInd w:val="0"/>
        <w:snapToGrid w:val="0"/>
        <w:spacing w:before="294" w:line="240" w:lineRule="exact"/>
        <w:ind w:left="3916" w:hanging="15"/>
        <w:textAlignment w:val="baseline"/>
        <w:rPr>
          <w:rFonts w:cs="宋体" w:asciiTheme="minorEastAsia" w:hAnsiTheme="minorEastAsia" w:eastAsiaTheme="minorEastAsia"/>
          <w:color w:val="auto"/>
          <w:sz w:val="21"/>
          <w:szCs w:val="21"/>
          <w:highlight w:val="none"/>
          <w:u w:val="single"/>
          <w:lang w:eastAsia="zh-CN"/>
        </w:rPr>
      </w:pPr>
      <w:r>
        <w:rPr>
          <w:rFonts w:cs="宋体" w:asciiTheme="minorEastAsia" w:hAnsiTheme="minorEastAsia" w:eastAsiaTheme="minorEastAsia"/>
          <w:color w:val="auto"/>
          <w:sz w:val="21"/>
          <w:szCs w:val="21"/>
          <w:highlight w:val="none"/>
          <w:lang w:eastAsia="zh-CN"/>
        </w:rPr>
        <w:t>邮政编码：</w:t>
      </w:r>
      <w:r>
        <w:rPr>
          <w:rFonts w:cs="宋体" w:asciiTheme="minorEastAsia" w:hAnsiTheme="minorEastAsia" w:eastAsiaTheme="minorEastAsia"/>
          <w:color w:val="auto"/>
          <w:sz w:val="21"/>
          <w:szCs w:val="21"/>
          <w:highlight w:val="none"/>
          <w:u w:val="single"/>
          <w:lang w:eastAsia="zh-CN"/>
        </w:rPr>
        <w:t xml:space="preserve">                                     </w:t>
      </w:r>
    </w:p>
    <w:p w14:paraId="59837BF3">
      <w:pPr>
        <w:keepNext w:val="0"/>
        <w:keepLines w:val="0"/>
        <w:pageBreakBefore w:val="0"/>
        <w:widowControl/>
        <w:kinsoku w:val="0"/>
        <w:wordWrap/>
        <w:overflowPunct/>
        <w:topLinePunct w:val="0"/>
        <w:autoSpaceDE w:val="0"/>
        <w:autoSpaceDN w:val="0"/>
        <w:bidi w:val="0"/>
        <w:adjustRightInd w:val="0"/>
        <w:snapToGrid w:val="0"/>
        <w:spacing w:before="294" w:line="240" w:lineRule="exact"/>
        <w:ind w:left="3916" w:hanging="15"/>
        <w:textAlignment w:val="baseline"/>
        <w:rPr>
          <w:rFonts w:cs="宋体" w:asciiTheme="minorEastAsia" w:hAnsiTheme="minorEastAsia" w:eastAsiaTheme="minorEastAsia"/>
          <w:color w:val="auto"/>
          <w:sz w:val="21"/>
          <w:szCs w:val="21"/>
          <w:highlight w:val="none"/>
          <w:u w:val="single"/>
          <w:lang w:eastAsia="zh-CN"/>
        </w:rPr>
      </w:pPr>
      <w:r>
        <w:rPr>
          <w:rFonts w:cs="宋体" w:asciiTheme="minorEastAsia" w:hAnsiTheme="minorEastAsia" w:eastAsiaTheme="minorEastAsia"/>
          <w:color w:val="auto"/>
          <w:sz w:val="21"/>
          <w:szCs w:val="21"/>
          <w:highlight w:val="none"/>
          <w:lang w:eastAsia="zh-CN"/>
        </w:rPr>
        <w:t>电     话 ：</w:t>
      </w:r>
      <w:r>
        <w:rPr>
          <w:rFonts w:cs="宋体" w:asciiTheme="minorEastAsia" w:hAnsiTheme="minorEastAsia" w:eastAsiaTheme="minorEastAsia"/>
          <w:color w:val="auto"/>
          <w:sz w:val="21"/>
          <w:szCs w:val="21"/>
          <w:highlight w:val="none"/>
          <w:u w:val="single"/>
          <w:lang w:eastAsia="zh-CN"/>
        </w:rPr>
        <w:t xml:space="preserve">                                      </w:t>
      </w:r>
    </w:p>
    <w:p w14:paraId="1FE28D04">
      <w:pPr>
        <w:keepNext w:val="0"/>
        <w:keepLines w:val="0"/>
        <w:pageBreakBefore w:val="0"/>
        <w:widowControl/>
        <w:kinsoku w:val="0"/>
        <w:wordWrap/>
        <w:overflowPunct/>
        <w:topLinePunct w:val="0"/>
        <w:autoSpaceDE w:val="0"/>
        <w:autoSpaceDN w:val="0"/>
        <w:bidi w:val="0"/>
        <w:adjustRightInd w:val="0"/>
        <w:snapToGrid w:val="0"/>
        <w:spacing w:before="294" w:line="240" w:lineRule="exact"/>
        <w:ind w:left="3916" w:hanging="15"/>
        <w:textAlignment w:val="baseline"/>
        <w:rPr>
          <w:rFonts w:cs="宋体" w:asciiTheme="minorEastAsia" w:hAnsiTheme="minorEastAsia" w:eastAsiaTheme="minorEastAsia"/>
          <w:color w:val="auto"/>
          <w:sz w:val="21"/>
          <w:szCs w:val="21"/>
          <w:highlight w:val="none"/>
          <w:u w:val="single"/>
          <w:lang w:eastAsia="zh-CN"/>
        </w:rPr>
      </w:pPr>
      <w:r>
        <w:rPr>
          <w:rFonts w:cs="宋体" w:asciiTheme="minorEastAsia" w:hAnsiTheme="minorEastAsia" w:eastAsiaTheme="minorEastAsia"/>
          <w:color w:val="auto"/>
          <w:sz w:val="21"/>
          <w:szCs w:val="21"/>
          <w:highlight w:val="none"/>
          <w:lang w:eastAsia="zh-CN"/>
        </w:rPr>
        <w:t>传真：</w:t>
      </w:r>
      <w:r>
        <w:rPr>
          <w:rFonts w:cs="宋体" w:asciiTheme="minorEastAsia" w:hAnsiTheme="minorEastAsia" w:eastAsiaTheme="minorEastAsia"/>
          <w:color w:val="auto"/>
          <w:sz w:val="21"/>
          <w:szCs w:val="21"/>
          <w:highlight w:val="none"/>
          <w:u w:val="single"/>
          <w:lang w:eastAsia="zh-CN"/>
        </w:rPr>
        <w:t xml:space="preserve">                                       </w:t>
      </w:r>
    </w:p>
    <w:p w14:paraId="2A71A5C3">
      <w:pPr>
        <w:keepNext w:val="0"/>
        <w:keepLines w:val="0"/>
        <w:pageBreakBefore w:val="0"/>
        <w:widowControl/>
        <w:kinsoku w:val="0"/>
        <w:wordWrap/>
        <w:overflowPunct/>
        <w:topLinePunct w:val="0"/>
        <w:autoSpaceDE w:val="0"/>
        <w:autoSpaceDN w:val="0"/>
        <w:bidi w:val="0"/>
        <w:adjustRightInd w:val="0"/>
        <w:snapToGrid w:val="0"/>
        <w:spacing w:before="294" w:line="240" w:lineRule="exact"/>
        <w:ind w:left="3916" w:hanging="15"/>
        <w:textAlignment w:val="baseline"/>
        <w:rPr>
          <w:rFonts w:cs="宋体" w:asciiTheme="minorEastAsia" w:hAnsiTheme="minorEastAsia" w:eastAsiaTheme="minorEastAsia"/>
          <w:color w:val="auto"/>
          <w:sz w:val="21"/>
          <w:szCs w:val="21"/>
          <w:highlight w:val="none"/>
          <w:lang w:eastAsia="zh-CN"/>
        </w:rPr>
      </w:pPr>
      <w:r>
        <w:rPr>
          <w:rFonts w:cs="宋体" w:asciiTheme="minorEastAsia" w:hAnsiTheme="minorEastAsia" w:eastAsiaTheme="minorEastAsia"/>
          <w:color w:val="auto"/>
          <w:sz w:val="21"/>
          <w:szCs w:val="21"/>
          <w:highlight w:val="none"/>
          <w:u w:val="single"/>
          <w:lang w:eastAsia="zh-CN"/>
        </w:rPr>
        <w:tab/>
      </w:r>
      <w:r>
        <w:rPr>
          <w:rFonts w:hint="eastAsia" w:cs="宋体" w:asciiTheme="minorEastAsia" w:hAnsiTheme="minorEastAsia" w:eastAsiaTheme="minorEastAsia"/>
          <w:color w:val="auto"/>
          <w:sz w:val="21"/>
          <w:szCs w:val="21"/>
          <w:highlight w:val="none"/>
          <w:u w:val="single"/>
          <w:lang w:val="en-US" w:eastAsia="zh-CN"/>
        </w:rPr>
        <w:t xml:space="preserve">         </w:t>
      </w:r>
      <w:r>
        <w:rPr>
          <w:rFonts w:cs="宋体" w:asciiTheme="minorEastAsia" w:hAnsiTheme="minorEastAsia" w:eastAsiaTheme="minorEastAsia"/>
          <w:color w:val="auto"/>
          <w:sz w:val="21"/>
          <w:szCs w:val="21"/>
          <w:highlight w:val="none"/>
          <w:lang w:eastAsia="zh-CN"/>
        </w:rPr>
        <w:t xml:space="preserve"> 年 </w:t>
      </w:r>
      <w:r>
        <w:rPr>
          <w:rFonts w:cs="宋体" w:asciiTheme="minorEastAsia" w:hAnsiTheme="minorEastAsia" w:eastAsiaTheme="minorEastAsia"/>
          <w:color w:val="auto"/>
          <w:sz w:val="21"/>
          <w:szCs w:val="21"/>
          <w:highlight w:val="none"/>
          <w:u w:val="single"/>
          <w:lang w:eastAsia="zh-CN"/>
        </w:rPr>
        <w:t xml:space="preserve">      </w:t>
      </w:r>
      <w:r>
        <w:rPr>
          <w:rFonts w:cs="宋体" w:asciiTheme="minorEastAsia" w:hAnsiTheme="minorEastAsia" w:eastAsiaTheme="minorEastAsia"/>
          <w:color w:val="auto"/>
          <w:sz w:val="21"/>
          <w:szCs w:val="21"/>
          <w:highlight w:val="none"/>
          <w:lang w:eastAsia="zh-CN"/>
        </w:rPr>
        <w:t xml:space="preserve"> 月 </w:t>
      </w:r>
      <w:r>
        <w:rPr>
          <w:rFonts w:cs="宋体" w:asciiTheme="minorEastAsia" w:hAnsiTheme="minorEastAsia" w:eastAsiaTheme="minorEastAsia"/>
          <w:color w:val="auto"/>
          <w:sz w:val="21"/>
          <w:szCs w:val="21"/>
          <w:highlight w:val="none"/>
          <w:u w:val="single"/>
          <w:lang w:eastAsia="zh-CN"/>
        </w:rPr>
        <w:t xml:space="preserve">      </w:t>
      </w:r>
      <w:r>
        <w:rPr>
          <w:rFonts w:cs="宋体" w:asciiTheme="minorEastAsia" w:hAnsiTheme="minorEastAsia" w:eastAsiaTheme="minorEastAsia"/>
          <w:color w:val="auto"/>
          <w:sz w:val="21"/>
          <w:szCs w:val="21"/>
          <w:highlight w:val="none"/>
          <w:lang w:eastAsia="zh-CN"/>
        </w:rPr>
        <w:t xml:space="preserve"> 日</w:t>
      </w:r>
    </w:p>
    <w:p w14:paraId="2F166BBB">
      <w:pPr>
        <w:spacing w:before="294" w:line="380" w:lineRule="exact"/>
        <w:ind w:hanging="15"/>
        <w:rPr>
          <w:rFonts w:cs="宋体" w:asciiTheme="minorEastAsia" w:hAnsiTheme="minorEastAsia" w:eastAsiaTheme="minorEastAsia"/>
          <w:color w:val="auto"/>
          <w:sz w:val="21"/>
          <w:szCs w:val="21"/>
          <w:highlight w:val="none"/>
          <w:lang w:eastAsia="zh-CN"/>
        </w:rPr>
      </w:pPr>
      <w:r>
        <w:rPr>
          <w:rFonts w:cs="宋体" w:asciiTheme="minorEastAsia" w:hAnsiTheme="minorEastAsia" w:eastAsiaTheme="minorEastAsia"/>
          <w:color w:val="auto"/>
          <w:position w:val="8"/>
          <w:sz w:val="21"/>
          <w:szCs w:val="21"/>
          <w:highlight w:val="none"/>
          <w:lang w:eastAsia="zh-CN"/>
        </w:rPr>
        <w:t>①</w:t>
      </w:r>
      <w:r>
        <w:rPr>
          <w:rFonts w:cs="宋体" w:asciiTheme="minorEastAsia" w:hAnsiTheme="minorEastAsia" w:eastAsiaTheme="minorEastAsia"/>
          <w:color w:val="auto"/>
          <w:sz w:val="21"/>
          <w:szCs w:val="21"/>
          <w:highlight w:val="none"/>
          <w:lang w:eastAsia="zh-CN"/>
        </w:rPr>
        <w:t>本条内容可修改为：“本担保自</w:t>
      </w:r>
      <w:r>
        <w:rPr>
          <w:rFonts w:cs="宋体" w:asciiTheme="minorEastAsia" w:hAnsiTheme="minorEastAsia" w:eastAsiaTheme="minorEastAsia"/>
          <w:color w:val="auto"/>
          <w:sz w:val="21"/>
          <w:szCs w:val="21"/>
          <w:highlight w:val="none"/>
          <w:u w:val="single"/>
          <w:lang w:eastAsia="zh-CN"/>
        </w:rPr>
        <w:t xml:space="preserve">        </w:t>
      </w:r>
      <w:r>
        <w:rPr>
          <w:rFonts w:cs="宋体" w:asciiTheme="minorEastAsia" w:hAnsiTheme="minorEastAsia" w:eastAsiaTheme="minorEastAsia"/>
          <w:color w:val="auto"/>
          <w:sz w:val="21"/>
          <w:szCs w:val="21"/>
          <w:highlight w:val="none"/>
          <w:lang w:eastAsia="zh-CN"/>
        </w:rPr>
        <w:t>（生效日期）之日起生效，至</w:t>
      </w:r>
      <w:r>
        <w:rPr>
          <w:rFonts w:cs="宋体" w:asciiTheme="minorEastAsia" w:hAnsiTheme="minorEastAsia" w:eastAsiaTheme="minorEastAsia"/>
          <w:color w:val="auto"/>
          <w:sz w:val="21"/>
          <w:szCs w:val="21"/>
          <w:highlight w:val="none"/>
          <w:u w:val="single"/>
          <w:lang w:eastAsia="zh-CN"/>
        </w:rPr>
        <w:t xml:space="preserve">        </w:t>
      </w:r>
      <w:r>
        <w:rPr>
          <w:rFonts w:cs="宋体" w:asciiTheme="minorEastAsia" w:hAnsiTheme="minorEastAsia" w:eastAsiaTheme="minorEastAsia"/>
          <w:color w:val="auto"/>
          <w:sz w:val="21"/>
          <w:szCs w:val="21"/>
          <w:highlight w:val="none"/>
          <w:lang w:eastAsia="zh-CN"/>
        </w:rPr>
        <w:t>（失效日期）之日失效。”如发包人接受履约保函采用固定有效期，在项目专用合同条款中应增加保证承包人在履约保函失效日前向发包人出具后续阶段履约保函的约束性条款，直至发包人签发交工验收证书之日为止。</w:t>
      </w:r>
    </w:p>
    <w:p w14:paraId="753731CD">
      <w:pPr>
        <w:spacing w:line="295" w:lineRule="auto"/>
        <w:rPr>
          <w:rFonts w:cs="宋体" w:asciiTheme="minorEastAsia" w:hAnsiTheme="minorEastAsia" w:eastAsiaTheme="minorEastAsia"/>
          <w:color w:val="auto"/>
          <w:sz w:val="21"/>
          <w:szCs w:val="21"/>
          <w:highlight w:val="none"/>
          <w:lang w:eastAsia="zh-CN"/>
        </w:rPr>
        <w:sectPr>
          <w:footerReference r:id="rId20" w:type="default"/>
          <w:type w:val="continuous"/>
          <w:pgSz w:w="11906" w:h="16839"/>
          <w:pgMar w:top="1429" w:right="1038" w:bottom="1174" w:left="1531" w:header="0" w:footer="851" w:gutter="0"/>
          <w:pgNumType w:fmt="decimal"/>
          <w:cols w:equalWidth="0" w:num="1">
            <w:col w:w="8946"/>
          </w:cols>
        </w:sectPr>
      </w:pPr>
    </w:p>
    <w:p w14:paraId="72716D95">
      <w:pPr>
        <w:spacing w:before="91" w:line="219" w:lineRule="auto"/>
        <w:outlineLvl w:val="3"/>
        <w:rPr>
          <w:rFonts w:cs="宋体" w:asciiTheme="minorEastAsia" w:hAnsiTheme="minorEastAsia" w:eastAsiaTheme="minorEastAsia"/>
          <w:color w:val="auto"/>
          <w:sz w:val="28"/>
          <w:szCs w:val="28"/>
          <w:highlight w:val="none"/>
          <w:lang w:eastAsia="zh-CN"/>
        </w:rPr>
      </w:pPr>
      <w:r>
        <w:rPr>
          <w:rFonts w:cs="宋体" w:asciiTheme="minorEastAsia" w:hAnsiTheme="minorEastAsia" w:eastAsiaTheme="minorEastAsia"/>
          <w:b/>
          <w:bCs/>
          <w:color w:val="auto"/>
          <w:sz w:val="28"/>
          <w:szCs w:val="28"/>
          <w:highlight w:val="none"/>
          <w:lang w:eastAsia="zh-CN"/>
        </w:rPr>
        <w:t>附件六</w:t>
      </w:r>
      <w:r>
        <w:rPr>
          <w:rFonts w:cs="宋体" w:asciiTheme="minorEastAsia" w:hAnsiTheme="minorEastAsia" w:eastAsiaTheme="minorEastAsia"/>
          <w:color w:val="auto"/>
          <w:sz w:val="28"/>
          <w:szCs w:val="28"/>
          <w:highlight w:val="none"/>
          <w:lang w:eastAsia="zh-CN"/>
        </w:rPr>
        <w:t xml:space="preserve"> </w:t>
      </w:r>
      <w:r>
        <w:rPr>
          <w:rFonts w:cs="宋体" w:asciiTheme="minorEastAsia" w:hAnsiTheme="minorEastAsia" w:eastAsiaTheme="minorEastAsia"/>
          <w:b/>
          <w:bCs/>
          <w:color w:val="auto"/>
          <w:sz w:val="28"/>
          <w:szCs w:val="28"/>
          <w:highlight w:val="none"/>
          <w:lang w:eastAsia="zh-CN"/>
        </w:rPr>
        <w:t>其他主要管理人员和技术人员最低要求</w:t>
      </w:r>
    </w:p>
    <w:p w14:paraId="36BC1ACF">
      <w:pPr>
        <w:spacing w:line="109" w:lineRule="exact"/>
        <w:rPr>
          <w:rFonts w:asciiTheme="minorEastAsia" w:hAnsiTheme="minorEastAsia" w:eastAsiaTheme="minorEastAsia"/>
          <w:color w:val="auto"/>
          <w:sz w:val="22"/>
          <w:szCs w:val="22"/>
          <w:highlight w:val="none"/>
          <w:lang w:eastAsia="zh-CN"/>
        </w:rPr>
      </w:pPr>
    </w:p>
    <w:tbl>
      <w:tblPr>
        <w:tblStyle w:val="22"/>
        <w:tblW w:w="7914" w:type="dxa"/>
        <w:jc w:val="center"/>
        <w:tblLayout w:type="fixed"/>
        <w:tblCellMar>
          <w:top w:w="0" w:type="dxa"/>
          <w:left w:w="108" w:type="dxa"/>
          <w:bottom w:w="0" w:type="dxa"/>
          <w:right w:w="108" w:type="dxa"/>
        </w:tblCellMar>
      </w:tblPr>
      <w:tblGrid>
        <w:gridCol w:w="2127"/>
        <w:gridCol w:w="851"/>
        <w:gridCol w:w="4936"/>
      </w:tblGrid>
      <w:tr w14:paraId="4B3617D5">
        <w:tblPrEx>
          <w:tblCellMar>
            <w:top w:w="0" w:type="dxa"/>
            <w:left w:w="108" w:type="dxa"/>
            <w:bottom w:w="0" w:type="dxa"/>
            <w:right w:w="108" w:type="dxa"/>
          </w:tblCellMar>
        </w:tblPrEx>
        <w:trPr>
          <w:trHeight w:val="672"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center"/>
          </w:tcPr>
          <w:p w14:paraId="2964C6A9">
            <w:pPr>
              <w:widowControl/>
              <w:ind w:left="420"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人员</w:t>
            </w:r>
          </w:p>
        </w:tc>
        <w:tc>
          <w:tcPr>
            <w:tcW w:w="851" w:type="dxa"/>
            <w:tcBorders>
              <w:top w:val="single" w:color="auto" w:sz="4" w:space="0"/>
              <w:left w:val="nil"/>
              <w:bottom w:val="single" w:color="auto" w:sz="4" w:space="0"/>
              <w:right w:val="single" w:color="auto" w:sz="4" w:space="0"/>
            </w:tcBorders>
            <w:noWrap w:val="0"/>
            <w:vAlign w:val="center"/>
          </w:tcPr>
          <w:p w14:paraId="5B45ABB7">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4936" w:type="dxa"/>
            <w:tcBorders>
              <w:top w:val="single" w:color="auto" w:sz="4" w:space="0"/>
              <w:left w:val="nil"/>
              <w:bottom w:val="single" w:color="auto" w:sz="4" w:space="0"/>
              <w:right w:val="single" w:color="auto" w:sz="4" w:space="0"/>
            </w:tcBorders>
            <w:noWrap w:val="0"/>
            <w:vAlign w:val="center"/>
          </w:tcPr>
          <w:p w14:paraId="2981694D">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资格要求</w:t>
            </w:r>
          </w:p>
        </w:tc>
      </w:tr>
      <w:tr w14:paraId="3E76E487">
        <w:tblPrEx>
          <w:tblCellMar>
            <w:top w:w="0" w:type="dxa"/>
            <w:left w:w="108" w:type="dxa"/>
            <w:bottom w:w="0" w:type="dxa"/>
            <w:right w:w="108" w:type="dxa"/>
          </w:tblCellMar>
        </w:tblPrEx>
        <w:trPr>
          <w:trHeight w:val="1360" w:hRule="atLeast"/>
          <w:jc w:val="center"/>
        </w:trPr>
        <w:tc>
          <w:tcPr>
            <w:tcW w:w="2127" w:type="dxa"/>
            <w:tcBorders>
              <w:top w:val="nil"/>
              <w:left w:val="single" w:color="auto" w:sz="4" w:space="0"/>
              <w:bottom w:val="single" w:color="auto" w:sz="4" w:space="0"/>
              <w:right w:val="single" w:color="auto" w:sz="4" w:space="0"/>
            </w:tcBorders>
            <w:noWrap w:val="0"/>
            <w:vAlign w:val="center"/>
          </w:tcPr>
          <w:p w14:paraId="7CE653B5">
            <w:pPr>
              <w:widowControl/>
              <w:ind w:firstLine="0" w:firstLineChars="0"/>
              <w:jc w:val="center"/>
              <w:rPr>
                <w:rFonts w:ascii="宋体" w:hAnsi="宋体" w:cs="宋体"/>
                <w:color w:val="auto"/>
                <w:kern w:val="0"/>
                <w:szCs w:val="21"/>
                <w:highlight w:val="none"/>
              </w:rPr>
            </w:pPr>
            <w:r>
              <w:rPr>
                <w:rFonts w:hint="eastAsia" w:ascii="宋体" w:hAnsi="宋体" w:cs="宋体"/>
                <w:color w:val="auto"/>
                <w:szCs w:val="21"/>
                <w:highlight w:val="none"/>
              </w:rPr>
              <w:t>路桥、隧道</w:t>
            </w:r>
            <w:r>
              <w:rPr>
                <w:rFonts w:hint="eastAsia" w:ascii="宋体" w:hAnsi="宋体" w:cs="宋体"/>
                <w:color w:val="auto"/>
                <w:kern w:val="0"/>
                <w:szCs w:val="21"/>
                <w:highlight w:val="none"/>
              </w:rPr>
              <w:t>专业工程师</w:t>
            </w:r>
          </w:p>
        </w:tc>
        <w:tc>
          <w:tcPr>
            <w:tcW w:w="851" w:type="dxa"/>
            <w:tcBorders>
              <w:top w:val="nil"/>
              <w:left w:val="nil"/>
              <w:bottom w:val="single" w:color="auto" w:sz="4" w:space="0"/>
              <w:right w:val="single" w:color="auto" w:sz="4" w:space="0"/>
            </w:tcBorders>
            <w:noWrap w:val="0"/>
            <w:vAlign w:val="center"/>
          </w:tcPr>
          <w:p w14:paraId="5B1178F4">
            <w:pPr>
              <w:widowControl/>
              <w:ind w:firstLine="0" w:firstLineChars="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1</w:t>
            </w:r>
          </w:p>
        </w:tc>
        <w:tc>
          <w:tcPr>
            <w:tcW w:w="4936" w:type="dxa"/>
            <w:tcBorders>
              <w:top w:val="nil"/>
              <w:left w:val="nil"/>
              <w:bottom w:val="single" w:color="auto" w:sz="4" w:space="0"/>
              <w:right w:val="single" w:color="auto" w:sz="4" w:space="0"/>
            </w:tcBorders>
            <w:noWrap w:val="0"/>
            <w:vAlign w:val="center"/>
          </w:tcPr>
          <w:p w14:paraId="1ADC2F36">
            <w:pPr>
              <w:numPr>
                <w:ilvl w:val="0"/>
                <w:numId w:val="0"/>
              </w:numPr>
              <w:wordWrap w:val="0"/>
              <w:spacing w:line="380" w:lineRule="exact"/>
              <w:rPr>
                <w:rFonts w:ascii="宋体" w:hAnsi="宋体" w:cs="宋体"/>
                <w:color w:val="auto"/>
                <w:szCs w:val="21"/>
                <w:highlight w:val="none"/>
              </w:rPr>
            </w:pPr>
            <w:r>
              <w:rPr>
                <w:rFonts w:hint="eastAsia" w:ascii="宋体" w:hAnsi="宋体" w:cs="宋体"/>
                <w:color w:val="auto"/>
                <w:szCs w:val="21"/>
                <w:highlight w:val="none"/>
              </w:rPr>
              <w:t>具有路桥、隧道类助理工程师或以上职称。</w:t>
            </w:r>
          </w:p>
          <w:p w14:paraId="1863E0DE">
            <w:pPr>
              <w:widowControl/>
              <w:ind w:firstLine="0" w:firstLineChars="0"/>
              <w:jc w:val="left"/>
              <w:rPr>
                <w:rFonts w:ascii="宋体" w:hAnsi="宋体" w:cs="宋体"/>
                <w:color w:val="auto"/>
                <w:kern w:val="0"/>
                <w:szCs w:val="21"/>
                <w:highlight w:val="none"/>
              </w:rPr>
            </w:pPr>
            <w:r>
              <w:rPr>
                <w:rFonts w:hint="eastAsia" w:ascii="宋体" w:hAnsi="宋体" w:cs="宋体"/>
                <w:color w:val="auto"/>
                <w:szCs w:val="21"/>
                <w:highlight w:val="none"/>
              </w:rPr>
              <w:tab/>
            </w:r>
          </w:p>
        </w:tc>
      </w:tr>
      <w:tr w14:paraId="79E6327B">
        <w:tblPrEx>
          <w:tblCellMar>
            <w:top w:w="0" w:type="dxa"/>
            <w:left w:w="108" w:type="dxa"/>
            <w:bottom w:w="0" w:type="dxa"/>
            <w:right w:w="108" w:type="dxa"/>
          </w:tblCellMar>
        </w:tblPrEx>
        <w:trPr>
          <w:trHeight w:val="1413" w:hRule="atLeast"/>
          <w:jc w:val="center"/>
        </w:trPr>
        <w:tc>
          <w:tcPr>
            <w:tcW w:w="2127" w:type="dxa"/>
            <w:tcBorders>
              <w:top w:val="nil"/>
              <w:left w:val="single" w:color="auto" w:sz="4" w:space="0"/>
              <w:bottom w:val="single" w:color="auto" w:sz="4" w:space="0"/>
              <w:right w:val="single" w:color="auto" w:sz="4" w:space="0"/>
            </w:tcBorders>
            <w:noWrap w:val="0"/>
            <w:vAlign w:val="center"/>
          </w:tcPr>
          <w:p w14:paraId="12CDA474">
            <w:pPr>
              <w:widowControl/>
              <w:ind w:firstLine="0" w:firstLineChars="0"/>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专职安全员</w:t>
            </w:r>
          </w:p>
        </w:tc>
        <w:tc>
          <w:tcPr>
            <w:tcW w:w="851" w:type="dxa"/>
            <w:tcBorders>
              <w:top w:val="nil"/>
              <w:left w:val="nil"/>
              <w:bottom w:val="single" w:color="auto" w:sz="4" w:space="0"/>
              <w:right w:val="single" w:color="auto" w:sz="4" w:space="0"/>
            </w:tcBorders>
            <w:noWrap w:val="0"/>
            <w:vAlign w:val="center"/>
          </w:tcPr>
          <w:p w14:paraId="54959500">
            <w:pPr>
              <w:widowControl/>
              <w:ind w:firstLine="0" w:firstLineChars="0"/>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1</w:t>
            </w:r>
          </w:p>
        </w:tc>
        <w:tc>
          <w:tcPr>
            <w:tcW w:w="4936" w:type="dxa"/>
            <w:tcBorders>
              <w:top w:val="nil"/>
              <w:left w:val="nil"/>
              <w:bottom w:val="single" w:color="auto" w:sz="4" w:space="0"/>
              <w:right w:val="single" w:color="auto" w:sz="4" w:space="0"/>
            </w:tcBorders>
            <w:noWrap w:val="0"/>
            <w:vAlign w:val="center"/>
          </w:tcPr>
          <w:p w14:paraId="2C451FC3">
            <w:pPr>
              <w:widowControl/>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具有省级（或以上）交通主管部门颁发的《安全生产考核合格证书》C证。</w:t>
            </w:r>
          </w:p>
        </w:tc>
      </w:tr>
      <w:tr w14:paraId="20880A3C">
        <w:tblPrEx>
          <w:tblCellMar>
            <w:top w:w="0" w:type="dxa"/>
            <w:left w:w="108" w:type="dxa"/>
            <w:bottom w:w="0" w:type="dxa"/>
            <w:right w:w="108" w:type="dxa"/>
          </w:tblCellMar>
        </w:tblPrEx>
        <w:trPr>
          <w:trHeight w:val="1263" w:hRule="atLeast"/>
          <w:jc w:val="center"/>
        </w:trPr>
        <w:tc>
          <w:tcPr>
            <w:tcW w:w="2127" w:type="dxa"/>
            <w:tcBorders>
              <w:top w:val="nil"/>
              <w:left w:val="single" w:color="auto" w:sz="4" w:space="0"/>
              <w:bottom w:val="single" w:color="auto" w:sz="4" w:space="0"/>
              <w:right w:val="single" w:color="auto" w:sz="4" w:space="0"/>
            </w:tcBorders>
            <w:noWrap w:val="0"/>
            <w:vAlign w:val="center"/>
          </w:tcPr>
          <w:p w14:paraId="1331389E">
            <w:pPr>
              <w:widowControl/>
              <w:ind w:firstLine="0" w:firstLineChars="0"/>
              <w:jc w:val="center"/>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val="en-US" w:eastAsia="zh-CN"/>
              </w:rPr>
              <w:t>资料员</w:t>
            </w:r>
          </w:p>
        </w:tc>
        <w:tc>
          <w:tcPr>
            <w:tcW w:w="851" w:type="dxa"/>
            <w:tcBorders>
              <w:top w:val="nil"/>
              <w:left w:val="single" w:color="auto" w:sz="4" w:space="0"/>
              <w:bottom w:val="single" w:color="auto" w:sz="4" w:space="0"/>
              <w:right w:val="single" w:color="auto" w:sz="4" w:space="0"/>
            </w:tcBorders>
            <w:noWrap w:val="0"/>
            <w:vAlign w:val="center"/>
          </w:tcPr>
          <w:p w14:paraId="59AB8CE8">
            <w:pPr>
              <w:widowControl/>
              <w:ind w:firstLine="0" w:firstLineChars="0"/>
              <w:jc w:val="center"/>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val="en-US" w:eastAsia="zh-CN"/>
              </w:rPr>
              <w:t>1</w:t>
            </w:r>
          </w:p>
        </w:tc>
        <w:tc>
          <w:tcPr>
            <w:tcW w:w="4936" w:type="dxa"/>
            <w:tcBorders>
              <w:top w:val="single" w:color="auto" w:sz="4" w:space="0"/>
              <w:left w:val="nil"/>
              <w:bottom w:val="single" w:color="auto" w:sz="4" w:space="0"/>
              <w:right w:val="single" w:color="auto" w:sz="4" w:space="0"/>
            </w:tcBorders>
            <w:noWrap w:val="0"/>
            <w:vAlign w:val="center"/>
          </w:tcPr>
          <w:p w14:paraId="09128372">
            <w:pPr>
              <w:widowControl/>
              <w:ind w:firstLine="0" w:firstLineChars="0"/>
              <w:jc w:val="left"/>
              <w:rPr>
                <w:rFonts w:ascii="宋体" w:hAnsi="宋体" w:cs="宋体"/>
                <w:color w:val="auto"/>
                <w:kern w:val="0"/>
                <w:szCs w:val="21"/>
                <w:highlight w:val="none"/>
              </w:rPr>
            </w:pPr>
            <w:r>
              <w:rPr>
                <w:rFonts w:hint="eastAsia" w:ascii="宋体" w:hAnsi="宋体" w:cs="宋体"/>
                <w:color w:val="auto"/>
                <w:szCs w:val="21"/>
                <w:highlight w:val="none"/>
              </w:rPr>
              <w:t>具有助理工程师或以上职称。（配合招标人完成日常养护内业资料）。</w:t>
            </w:r>
          </w:p>
        </w:tc>
      </w:tr>
    </w:tbl>
    <w:p w14:paraId="0828D7EB">
      <w:pPr>
        <w:spacing w:before="301" w:line="380" w:lineRule="exact"/>
        <w:ind w:left="395" w:firstLine="420"/>
        <w:jc w:val="both"/>
        <w:rPr>
          <w:rFonts w:cs="宋体" w:asciiTheme="minorEastAsia" w:hAnsiTheme="minorEastAsia" w:eastAsiaTheme="minorEastAsia"/>
          <w:color w:val="auto"/>
          <w:sz w:val="20"/>
          <w:szCs w:val="20"/>
          <w:highlight w:val="none"/>
          <w:lang w:eastAsia="zh-CN"/>
        </w:rPr>
      </w:pPr>
      <w:r>
        <w:rPr>
          <w:rFonts w:cs="宋体" w:asciiTheme="minorEastAsia" w:hAnsiTheme="minorEastAsia" w:eastAsiaTheme="minorEastAsia"/>
          <w:color w:val="auto"/>
          <w:sz w:val="22"/>
          <w:szCs w:val="22"/>
          <w:highlight w:val="none"/>
          <w:lang w:eastAsia="zh-CN"/>
        </w:rPr>
        <w:t>注：招标人将在发出中标通知书之前要求中标人按照本表的最低要求填报派驻本项目的其他主要管理人员和技术人员，在经招标人审批后，作为派驻本项目的项目管理机构主要人员且不允许更换</w:t>
      </w:r>
      <w:r>
        <w:rPr>
          <w:rFonts w:cs="宋体" w:asciiTheme="minorEastAsia" w:hAnsiTheme="minorEastAsia" w:eastAsiaTheme="minorEastAsia"/>
          <w:color w:val="auto"/>
          <w:sz w:val="20"/>
          <w:szCs w:val="20"/>
          <w:highlight w:val="none"/>
          <w:lang w:eastAsia="zh-CN"/>
        </w:rPr>
        <w:t>。</w:t>
      </w:r>
    </w:p>
    <w:p w14:paraId="7BCF2A71">
      <w:pPr>
        <w:rPr>
          <w:rFonts w:cs="宋体" w:asciiTheme="minorEastAsia" w:hAnsiTheme="minorEastAsia" w:eastAsiaTheme="minorEastAsia"/>
          <w:color w:val="auto"/>
          <w:sz w:val="20"/>
          <w:szCs w:val="20"/>
          <w:highlight w:val="none"/>
          <w:lang w:eastAsia="zh-CN"/>
        </w:rPr>
      </w:pPr>
      <w:r>
        <w:rPr>
          <w:rFonts w:cs="宋体" w:asciiTheme="minorEastAsia" w:hAnsiTheme="minorEastAsia" w:eastAsiaTheme="minorEastAsia"/>
          <w:color w:val="auto"/>
          <w:sz w:val="20"/>
          <w:szCs w:val="20"/>
          <w:highlight w:val="none"/>
          <w:lang w:eastAsia="zh-CN"/>
        </w:rPr>
        <w:br w:type="page"/>
      </w:r>
    </w:p>
    <w:p w14:paraId="4C796918">
      <w:pPr>
        <w:bidi w:val="0"/>
        <w:rPr>
          <w:rFonts w:hint="eastAsia" w:hAnsi="宋体"/>
          <w:color w:val="auto"/>
          <w:sz w:val="32"/>
          <w:szCs w:val="32"/>
          <w:highlight w:val="none"/>
        </w:rPr>
      </w:pPr>
      <w:bookmarkStart w:id="125" w:name="_Toc511595200"/>
      <w:bookmarkStart w:id="126" w:name="_Toc18401"/>
      <w:bookmarkStart w:id="127" w:name="_Toc514759060"/>
      <w:r>
        <w:rPr>
          <w:rFonts w:hint="eastAsia" w:hAnsi="宋体"/>
          <w:b/>
          <w:bCs/>
          <w:color w:val="auto"/>
          <w:sz w:val="28"/>
          <w:szCs w:val="28"/>
          <w:highlight w:val="none"/>
        </w:rPr>
        <w:t>附件</w:t>
      </w:r>
      <w:r>
        <w:rPr>
          <w:rFonts w:hint="eastAsia" w:hAnsi="宋体" w:eastAsia="宋体"/>
          <w:b/>
          <w:bCs/>
          <w:color w:val="auto"/>
          <w:sz w:val="28"/>
          <w:szCs w:val="28"/>
          <w:highlight w:val="none"/>
          <w:lang w:val="en-US" w:eastAsia="zh-CN"/>
        </w:rPr>
        <w:t>七</w:t>
      </w:r>
      <w:r>
        <w:rPr>
          <w:rFonts w:hint="eastAsia" w:hAnsi="宋体"/>
          <w:b/>
          <w:bCs/>
          <w:color w:val="auto"/>
          <w:sz w:val="28"/>
          <w:szCs w:val="28"/>
          <w:highlight w:val="none"/>
        </w:rPr>
        <w:t xml:space="preserve">  </w:t>
      </w:r>
      <w:bookmarkStart w:id="128" w:name="_Toc394929424"/>
      <w:r>
        <w:rPr>
          <w:rFonts w:hint="eastAsia" w:hAnsi="宋体"/>
          <w:b/>
          <w:bCs/>
          <w:color w:val="auto"/>
          <w:sz w:val="28"/>
          <w:szCs w:val="28"/>
          <w:highlight w:val="none"/>
        </w:rPr>
        <w:t>工程资金监管协议格式</w:t>
      </w:r>
      <w:bookmarkEnd w:id="125"/>
      <w:bookmarkEnd w:id="126"/>
      <w:bookmarkEnd w:id="127"/>
      <w:bookmarkEnd w:id="128"/>
    </w:p>
    <w:p w14:paraId="55377DC2">
      <w:pPr>
        <w:bidi w:val="0"/>
        <w:rPr>
          <w:rFonts w:hint="eastAsia"/>
          <w:color w:val="auto"/>
          <w:highlight w:val="none"/>
        </w:rPr>
      </w:pPr>
    </w:p>
    <w:p w14:paraId="67ED3F9E">
      <w:pPr>
        <w:pStyle w:val="72"/>
        <w:shd w:val="clear" w:color="auto" w:fill="auto"/>
        <w:spacing w:before="0" w:after="362" w:line="377" w:lineRule="exact"/>
        <w:ind w:firstLine="420"/>
        <w:jc w:val="both"/>
        <w:rPr>
          <w:rFonts w:hint="eastAsia" w:ascii="宋体" w:hAnsi="宋体" w:eastAsia="宋体" w:cs="宋体"/>
          <w:color w:val="auto"/>
          <w:spacing w:val="0"/>
          <w:sz w:val="21"/>
          <w:szCs w:val="21"/>
          <w:highlight w:val="none"/>
        </w:rPr>
      </w:pPr>
      <w:r>
        <w:rPr>
          <w:rStyle w:val="73"/>
          <w:rFonts w:ascii="宋体" w:hAnsi="宋体" w:eastAsia="宋体" w:cs="宋体"/>
          <w:color w:val="auto"/>
          <w:sz w:val="21"/>
          <w:szCs w:val="21"/>
          <w:highlight w:val="none"/>
        </w:rPr>
        <w:t>(发包人与承包人签订合同协议书时应与发包人指定的银行签署工程资金监管协议，工程资金监管协议内容在保证本项目资金有效监管的前提下由三方共同商定)</w:t>
      </w:r>
    </w:p>
    <w:p w14:paraId="03526F8A">
      <w:pPr>
        <w:bidi w:val="0"/>
        <w:jc w:val="center"/>
        <w:rPr>
          <w:rFonts w:hint="eastAsia"/>
          <w:b/>
          <w:bCs/>
          <w:color w:val="auto"/>
          <w:sz w:val="28"/>
          <w:szCs w:val="28"/>
          <w:highlight w:val="none"/>
        </w:rPr>
      </w:pPr>
      <w:bookmarkStart w:id="129" w:name="bookmark202"/>
      <w:bookmarkStart w:id="130" w:name="_Toc514786923"/>
      <w:r>
        <w:rPr>
          <w:b/>
          <w:bCs/>
          <w:color w:val="auto"/>
          <w:sz w:val="28"/>
          <w:szCs w:val="28"/>
          <w:highlight w:val="none"/>
        </w:rPr>
        <w:t>工程资金监管协议</w:t>
      </w:r>
      <w:bookmarkEnd w:id="129"/>
      <w:bookmarkEnd w:id="130"/>
    </w:p>
    <w:p w14:paraId="17B9E974">
      <w:pPr>
        <w:pStyle w:val="72"/>
        <w:shd w:val="clear" w:color="auto" w:fill="auto"/>
        <w:tabs>
          <w:tab w:val="left" w:leader="underscore" w:pos="2930"/>
        </w:tabs>
        <w:spacing w:before="0" w:line="379" w:lineRule="exact"/>
        <w:ind w:firstLine="420"/>
        <w:jc w:val="both"/>
        <w:rPr>
          <w:rFonts w:hint="eastAsia" w:ascii="宋体" w:hAnsi="宋体" w:eastAsia="宋体" w:cs="宋体"/>
          <w:color w:val="auto"/>
          <w:spacing w:val="0"/>
          <w:sz w:val="21"/>
          <w:szCs w:val="21"/>
          <w:highlight w:val="none"/>
        </w:rPr>
      </w:pPr>
      <w:r>
        <w:rPr>
          <w:rStyle w:val="73"/>
          <w:rFonts w:ascii="宋体" w:hAnsi="宋体" w:eastAsia="宋体" w:cs="宋体"/>
          <w:color w:val="auto"/>
          <w:sz w:val="21"/>
          <w:szCs w:val="21"/>
          <w:highlight w:val="none"/>
        </w:rPr>
        <w:t>发包人</w:t>
      </w:r>
      <w:r>
        <w:rPr>
          <w:rStyle w:val="73"/>
          <w:rFonts w:ascii="宋体" w:hAnsi="宋体" w:eastAsia="宋体" w:cs="宋体"/>
          <w:iCs/>
          <w:color w:val="auto"/>
          <w:sz w:val="21"/>
          <w:szCs w:val="21"/>
          <w:highlight w:val="none"/>
        </w:rPr>
        <w:t>:</w:t>
      </w:r>
      <w:r>
        <w:rPr>
          <w:rStyle w:val="73"/>
          <w:rFonts w:ascii="宋体" w:hAnsi="宋体" w:eastAsia="宋体" w:cs="宋体"/>
          <w:color w:val="auto"/>
          <w:sz w:val="21"/>
          <w:szCs w:val="21"/>
          <w:highlight w:val="none"/>
        </w:rPr>
        <w:tab/>
      </w:r>
      <w:r>
        <w:rPr>
          <w:rStyle w:val="73"/>
          <w:rFonts w:ascii="宋体" w:hAnsi="宋体" w:eastAsia="宋体" w:cs="宋体"/>
          <w:color w:val="auto"/>
          <w:sz w:val="21"/>
          <w:szCs w:val="21"/>
          <w:highlight w:val="none"/>
        </w:rPr>
        <w:t>(以下简称“甲方”）</w:t>
      </w:r>
    </w:p>
    <w:p w14:paraId="34D97583">
      <w:pPr>
        <w:pStyle w:val="72"/>
        <w:shd w:val="clear" w:color="auto" w:fill="auto"/>
        <w:tabs>
          <w:tab w:val="left" w:leader="underscore" w:pos="2930"/>
        </w:tabs>
        <w:spacing w:before="0" w:line="379" w:lineRule="exact"/>
        <w:ind w:firstLine="420"/>
        <w:jc w:val="both"/>
        <w:rPr>
          <w:rFonts w:hint="eastAsia" w:ascii="宋体" w:hAnsi="宋体" w:eastAsia="宋体" w:cs="宋体"/>
          <w:color w:val="auto"/>
          <w:spacing w:val="0"/>
          <w:sz w:val="21"/>
          <w:szCs w:val="21"/>
          <w:highlight w:val="none"/>
        </w:rPr>
      </w:pPr>
      <w:r>
        <w:rPr>
          <w:rStyle w:val="73"/>
          <w:rFonts w:ascii="宋体" w:hAnsi="宋体" w:eastAsia="宋体" w:cs="宋体"/>
          <w:color w:val="auto"/>
          <w:sz w:val="21"/>
          <w:szCs w:val="21"/>
          <w:highlight w:val="none"/>
        </w:rPr>
        <w:t>承包人：</w:t>
      </w:r>
      <w:r>
        <w:rPr>
          <w:rStyle w:val="73"/>
          <w:rFonts w:ascii="宋体" w:hAnsi="宋体" w:eastAsia="宋体" w:cs="宋体"/>
          <w:color w:val="auto"/>
          <w:sz w:val="21"/>
          <w:szCs w:val="21"/>
          <w:highlight w:val="none"/>
        </w:rPr>
        <w:tab/>
      </w:r>
      <w:r>
        <w:rPr>
          <w:rStyle w:val="73"/>
          <w:rFonts w:ascii="宋体" w:hAnsi="宋体" w:eastAsia="宋体" w:cs="宋体"/>
          <w:color w:val="auto"/>
          <w:sz w:val="21"/>
          <w:szCs w:val="21"/>
          <w:highlight w:val="none"/>
        </w:rPr>
        <w:t>(以下简称“乙方”）</w:t>
      </w:r>
    </w:p>
    <w:p w14:paraId="7CD3BE8C">
      <w:pPr>
        <w:pStyle w:val="72"/>
        <w:shd w:val="clear" w:color="auto" w:fill="auto"/>
        <w:tabs>
          <w:tab w:val="left" w:leader="underscore" w:pos="2930"/>
        </w:tabs>
        <w:spacing w:before="0" w:after="300" w:line="379" w:lineRule="exact"/>
        <w:ind w:firstLine="420"/>
        <w:jc w:val="both"/>
        <w:rPr>
          <w:rFonts w:hint="eastAsia" w:ascii="宋体" w:hAnsi="宋体" w:eastAsia="宋体" w:cs="宋体"/>
          <w:color w:val="auto"/>
          <w:spacing w:val="0"/>
          <w:sz w:val="21"/>
          <w:szCs w:val="21"/>
          <w:highlight w:val="none"/>
        </w:rPr>
      </w:pPr>
      <w:r>
        <w:rPr>
          <w:rStyle w:val="73"/>
          <w:rFonts w:ascii="宋体" w:hAnsi="宋体" w:eastAsia="宋体" w:cs="宋体"/>
          <w:color w:val="auto"/>
          <w:sz w:val="21"/>
          <w:szCs w:val="21"/>
          <w:highlight w:val="none"/>
        </w:rPr>
        <w:t>经办银行：</w:t>
      </w:r>
      <w:r>
        <w:rPr>
          <w:rStyle w:val="73"/>
          <w:rFonts w:ascii="宋体" w:hAnsi="宋体" w:eastAsia="宋体" w:cs="宋体"/>
          <w:color w:val="auto"/>
          <w:sz w:val="21"/>
          <w:szCs w:val="21"/>
          <w:highlight w:val="none"/>
        </w:rPr>
        <w:tab/>
      </w:r>
      <w:r>
        <w:rPr>
          <w:rStyle w:val="73"/>
          <w:rFonts w:ascii="宋体" w:hAnsi="宋体" w:eastAsia="宋体" w:cs="宋体"/>
          <w:color w:val="auto"/>
          <w:sz w:val="21"/>
          <w:szCs w:val="21"/>
          <w:highlight w:val="none"/>
        </w:rPr>
        <w:t>(以下简称“丙方”）</w:t>
      </w:r>
    </w:p>
    <w:p w14:paraId="0756736F">
      <w:pPr>
        <w:pStyle w:val="72"/>
        <w:shd w:val="clear" w:color="auto" w:fill="auto"/>
        <w:tabs>
          <w:tab w:val="left" w:leader="underscore" w:pos="2482"/>
        </w:tabs>
        <w:spacing w:before="0" w:line="379" w:lineRule="exact"/>
        <w:ind w:firstLine="420"/>
        <w:jc w:val="both"/>
        <w:rPr>
          <w:rFonts w:hint="eastAsia" w:ascii="宋体" w:hAnsi="宋体" w:eastAsia="宋体" w:cs="宋体"/>
          <w:color w:val="auto"/>
          <w:spacing w:val="0"/>
          <w:sz w:val="21"/>
          <w:szCs w:val="21"/>
          <w:highlight w:val="none"/>
        </w:rPr>
      </w:pPr>
      <w:r>
        <w:rPr>
          <w:rStyle w:val="73"/>
          <w:rFonts w:ascii="宋体" w:hAnsi="宋体" w:eastAsia="宋体" w:cs="宋体"/>
          <w:color w:val="auto"/>
          <w:sz w:val="21"/>
          <w:szCs w:val="21"/>
          <w:highlight w:val="none"/>
        </w:rPr>
        <w:t>为了促进</w:t>
      </w:r>
      <w:r>
        <w:rPr>
          <w:rFonts w:hint="eastAsia" w:ascii="宋体" w:hAnsi="宋体" w:eastAsia="宋体" w:cs="宋体"/>
          <w:color w:val="auto"/>
          <w:sz w:val="21"/>
          <w:szCs w:val="21"/>
          <w:highlight w:val="none"/>
          <w:u w:val="single"/>
          <w:lang w:eastAsia="zh-CN"/>
        </w:rPr>
        <w:t xml:space="preserve">广西壮族自治区天峨公路养护中心2025年至2027年公路管理和养护服务 </w:t>
      </w:r>
      <w:r>
        <w:rPr>
          <w:rStyle w:val="73"/>
          <w:rFonts w:ascii="宋体" w:hAnsi="宋体" w:eastAsia="宋体" w:cs="宋体"/>
          <w:color w:val="auto"/>
          <w:sz w:val="21"/>
          <w:szCs w:val="21"/>
          <w:highlight w:val="none"/>
        </w:rPr>
        <w:t>的顺利实施，管好用好建设资金，确保工程资金专款专用，同时为承包人提供便捷有效的银行业务服务，根据</w:t>
      </w:r>
      <w:r>
        <w:rPr>
          <w:rStyle w:val="73"/>
          <w:rFonts w:ascii="宋体" w:hAnsi="宋体" w:eastAsia="宋体" w:cs="宋体"/>
          <w:color w:val="auto"/>
          <w:sz w:val="21"/>
          <w:szCs w:val="21"/>
          <w:highlight w:val="none"/>
        </w:rPr>
        <w:tab/>
      </w:r>
      <w:r>
        <w:rPr>
          <w:rStyle w:val="73"/>
          <w:rFonts w:ascii="宋体" w:hAnsi="宋体" w:eastAsia="宋体" w:cs="宋体"/>
          <w:color w:val="auto"/>
          <w:sz w:val="21"/>
          <w:szCs w:val="21"/>
          <w:highlight w:val="none"/>
        </w:rPr>
        <w:t>(项目名称)合同条款有关规定，经甲、乙、丙三方协商，达成协议如下：</w:t>
      </w:r>
    </w:p>
    <w:p w14:paraId="1B05C9D9">
      <w:pPr>
        <w:pStyle w:val="72"/>
        <w:numPr>
          <w:ilvl w:val="0"/>
          <w:numId w:val="6"/>
        </w:numPr>
        <w:shd w:val="clear" w:color="auto" w:fill="auto"/>
        <w:tabs>
          <w:tab w:val="left" w:pos="854"/>
        </w:tabs>
        <w:spacing w:before="0" w:line="379" w:lineRule="exact"/>
        <w:ind w:firstLine="420"/>
        <w:jc w:val="both"/>
        <w:rPr>
          <w:rFonts w:hint="eastAsia" w:ascii="宋体" w:hAnsi="宋体" w:eastAsia="宋体" w:cs="宋体"/>
          <w:color w:val="auto"/>
          <w:spacing w:val="0"/>
          <w:sz w:val="21"/>
          <w:szCs w:val="21"/>
          <w:highlight w:val="none"/>
        </w:rPr>
      </w:pPr>
      <w:r>
        <w:rPr>
          <w:rStyle w:val="73"/>
          <w:rFonts w:ascii="宋体" w:hAnsi="宋体" w:eastAsia="宋体" w:cs="宋体"/>
          <w:color w:val="auto"/>
          <w:sz w:val="21"/>
          <w:szCs w:val="21"/>
          <w:highlight w:val="none"/>
        </w:rPr>
        <w:t>资金管理的内容</w:t>
      </w:r>
    </w:p>
    <w:p w14:paraId="51570294">
      <w:pPr>
        <w:pStyle w:val="72"/>
        <w:numPr>
          <w:ilvl w:val="0"/>
          <w:numId w:val="7"/>
        </w:numPr>
        <w:shd w:val="clear" w:color="auto" w:fill="auto"/>
        <w:tabs>
          <w:tab w:val="left" w:pos="1169"/>
          <w:tab w:val="left" w:leader="underscore" w:pos="3237"/>
        </w:tabs>
        <w:spacing w:before="0" w:line="379" w:lineRule="exact"/>
        <w:ind w:firstLine="420"/>
        <w:jc w:val="both"/>
        <w:rPr>
          <w:rFonts w:hint="eastAsia" w:ascii="宋体" w:hAnsi="宋体" w:eastAsia="宋体" w:cs="宋体"/>
          <w:color w:val="auto"/>
          <w:spacing w:val="0"/>
          <w:sz w:val="21"/>
          <w:szCs w:val="21"/>
          <w:highlight w:val="none"/>
        </w:rPr>
      </w:pPr>
      <w:r>
        <w:rPr>
          <w:rStyle w:val="73"/>
          <w:rFonts w:ascii="宋体" w:hAnsi="宋体" w:eastAsia="宋体" w:cs="宋体"/>
          <w:color w:val="auto"/>
          <w:sz w:val="21"/>
          <w:szCs w:val="21"/>
          <w:highlight w:val="none"/>
        </w:rPr>
        <w:t>乙方为完成</w:t>
      </w:r>
      <w:r>
        <w:rPr>
          <w:rFonts w:hint="eastAsia" w:ascii="宋体" w:hAnsi="宋体" w:eastAsia="宋体" w:cs="宋体"/>
          <w:color w:val="auto"/>
          <w:sz w:val="21"/>
          <w:szCs w:val="21"/>
          <w:highlight w:val="none"/>
          <w:u w:val="single"/>
          <w:lang w:eastAsia="zh-CN"/>
        </w:rPr>
        <w:t xml:space="preserve">广西壮族自治区天峨公路养护中心2025年至2027年公路管理和养护服务 </w:t>
      </w:r>
      <w:r>
        <w:rPr>
          <w:rStyle w:val="73"/>
          <w:rFonts w:ascii="宋体" w:hAnsi="宋体" w:eastAsia="宋体" w:cs="宋体"/>
          <w:color w:val="auto"/>
          <w:sz w:val="21"/>
          <w:szCs w:val="21"/>
          <w:highlight w:val="none"/>
        </w:rPr>
        <w:t>工程成立的项目经理部在丙方开设基本结算户；</w:t>
      </w:r>
    </w:p>
    <w:p w14:paraId="2C9D5471">
      <w:pPr>
        <w:pStyle w:val="72"/>
        <w:numPr>
          <w:ilvl w:val="0"/>
          <w:numId w:val="7"/>
        </w:numPr>
        <w:shd w:val="clear" w:color="auto" w:fill="auto"/>
        <w:tabs>
          <w:tab w:val="left" w:pos="1169"/>
        </w:tabs>
        <w:spacing w:before="0" w:line="379" w:lineRule="exact"/>
        <w:ind w:firstLine="420"/>
        <w:jc w:val="both"/>
        <w:rPr>
          <w:rFonts w:hint="eastAsia" w:ascii="宋体" w:hAnsi="宋体" w:eastAsia="宋体" w:cs="宋体"/>
          <w:color w:val="auto"/>
          <w:spacing w:val="0"/>
          <w:sz w:val="21"/>
          <w:szCs w:val="21"/>
          <w:highlight w:val="none"/>
        </w:rPr>
      </w:pPr>
      <w:r>
        <w:rPr>
          <w:rStyle w:val="73"/>
          <w:rFonts w:ascii="宋体" w:hAnsi="宋体" w:eastAsia="宋体" w:cs="宋体"/>
          <w:color w:val="auto"/>
          <w:sz w:val="21"/>
          <w:szCs w:val="21"/>
          <w:highlight w:val="none"/>
        </w:rPr>
        <w:t>甲方应按合同规定将工程款汇入乙方在丙方开设的账户；</w:t>
      </w:r>
    </w:p>
    <w:p w14:paraId="462A94B5">
      <w:pPr>
        <w:pStyle w:val="72"/>
        <w:numPr>
          <w:ilvl w:val="0"/>
          <w:numId w:val="7"/>
        </w:numPr>
        <w:shd w:val="clear" w:color="auto" w:fill="auto"/>
        <w:tabs>
          <w:tab w:val="left" w:leader="underscore" w:pos="6866"/>
        </w:tabs>
        <w:spacing w:before="0" w:line="379" w:lineRule="exact"/>
        <w:ind w:firstLine="420"/>
        <w:jc w:val="both"/>
        <w:rPr>
          <w:rFonts w:hint="eastAsia" w:ascii="宋体" w:hAnsi="宋体" w:eastAsia="宋体" w:cs="宋体"/>
          <w:color w:val="auto"/>
          <w:spacing w:val="0"/>
          <w:sz w:val="21"/>
          <w:szCs w:val="21"/>
          <w:highlight w:val="none"/>
        </w:rPr>
      </w:pPr>
      <w:r>
        <w:rPr>
          <w:rStyle w:val="73"/>
          <w:rFonts w:ascii="宋体" w:hAnsi="宋体" w:eastAsia="宋体" w:cs="宋体"/>
          <w:color w:val="auto"/>
          <w:sz w:val="21"/>
          <w:szCs w:val="21"/>
          <w:highlight w:val="none"/>
          <w:lang w:val="en-US"/>
        </w:rPr>
        <w:t xml:space="preserve"> </w:t>
      </w:r>
      <w:r>
        <w:rPr>
          <w:rStyle w:val="73"/>
          <w:rFonts w:ascii="宋体" w:hAnsi="宋体" w:eastAsia="宋体" w:cs="宋体"/>
          <w:color w:val="auto"/>
          <w:sz w:val="21"/>
          <w:szCs w:val="21"/>
          <w:highlight w:val="none"/>
        </w:rPr>
        <w:t>乙方应将流动资金及甲方所拨付资金专项用于</w:t>
      </w:r>
      <w:r>
        <w:rPr>
          <w:rFonts w:hint="eastAsia" w:ascii="宋体" w:hAnsi="宋体" w:eastAsia="宋体" w:cs="宋体"/>
          <w:color w:val="auto"/>
          <w:sz w:val="21"/>
          <w:szCs w:val="21"/>
          <w:highlight w:val="none"/>
          <w:u w:val="single"/>
          <w:lang w:eastAsia="zh-CN"/>
        </w:rPr>
        <w:t xml:space="preserve">广西壮族自治区天峨公路养护中心2025年至2027年公路管理和养护服务 </w:t>
      </w:r>
      <w:r>
        <w:rPr>
          <w:rStyle w:val="73"/>
          <w:rFonts w:ascii="宋体" w:hAnsi="宋体" w:eastAsia="宋体" w:cs="宋体"/>
          <w:color w:val="auto"/>
          <w:sz w:val="21"/>
          <w:szCs w:val="21"/>
          <w:highlight w:val="none"/>
        </w:rPr>
        <w:t>；</w:t>
      </w:r>
    </w:p>
    <w:p w14:paraId="55205C85">
      <w:pPr>
        <w:pStyle w:val="72"/>
        <w:numPr>
          <w:ilvl w:val="0"/>
          <w:numId w:val="7"/>
        </w:numPr>
        <w:shd w:val="clear" w:color="auto" w:fill="auto"/>
        <w:tabs>
          <w:tab w:val="left" w:pos="1136"/>
        </w:tabs>
        <w:spacing w:before="0" w:line="379" w:lineRule="exact"/>
        <w:ind w:firstLine="420"/>
        <w:jc w:val="both"/>
        <w:rPr>
          <w:rFonts w:hint="eastAsia" w:ascii="宋体" w:hAnsi="宋体" w:eastAsia="宋体" w:cs="宋体"/>
          <w:color w:val="auto"/>
          <w:spacing w:val="0"/>
          <w:sz w:val="21"/>
          <w:szCs w:val="21"/>
          <w:highlight w:val="none"/>
        </w:rPr>
      </w:pPr>
      <w:r>
        <w:rPr>
          <w:rStyle w:val="73"/>
          <w:rFonts w:ascii="宋体" w:hAnsi="宋体" w:eastAsia="宋体" w:cs="宋体"/>
          <w:color w:val="auto"/>
          <w:sz w:val="21"/>
          <w:szCs w:val="21"/>
          <w:highlight w:val="none"/>
        </w:rPr>
        <w:t>丙方应为乙方提供便捷有效的银行业务服务，并接受甲方委托对乙方在丙方开设的基本结算户资金使用情况进行监督。</w:t>
      </w:r>
    </w:p>
    <w:p w14:paraId="53E914FA">
      <w:pPr>
        <w:pStyle w:val="72"/>
        <w:numPr>
          <w:ilvl w:val="0"/>
          <w:numId w:val="6"/>
        </w:numPr>
        <w:shd w:val="clear" w:color="auto" w:fill="auto"/>
        <w:tabs>
          <w:tab w:val="left" w:pos="878"/>
        </w:tabs>
        <w:spacing w:before="0" w:line="379" w:lineRule="exact"/>
        <w:ind w:firstLine="420"/>
        <w:jc w:val="both"/>
        <w:rPr>
          <w:rFonts w:hint="eastAsia" w:ascii="宋体" w:hAnsi="宋体" w:eastAsia="宋体" w:cs="宋体"/>
          <w:color w:val="auto"/>
          <w:spacing w:val="0"/>
          <w:sz w:val="21"/>
          <w:szCs w:val="21"/>
          <w:highlight w:val="none"/>
        </w:rPr>
      </w:pPr>
      <w:r>
        <w:rPr>
          <w:rStyle w:val="73"/>
          <w:rFonts w:ascii="宋体" w:hAnsi="宋体" w:eastAsia="宋体" w:cs="宋体"/>
          <w:color w:val="auto"/>
          <w:sz w:val="21"/>
          <w:szCs w:val="21"/>
          <w:highlight w:val="none"/>
        </w:rPr>
        <w:t>甲方的权责</w:t>
      </w:r>
    </w:p>
    <w:p w14:paraId="7EE59853">
      <w:pPr>
        <w:pStyle w:val="72"/>
        <w:shd w:val="clear" w:color="auto" w:fill="auto"/>
        <w:tabs>
          <w:tab w:val="left" w:pos="1169"/>
          <w:tab w:val="left" w:leader="underscore" w:pos="2482"/>
        </w:tabs>
        <w:spacing w:before="0" w:line="379" w:lineRule="exact"/>
        <w:ind w:firstLine="420"/>
        <w:jc w:val="both"/>
        <w:rPr>
          <w:rFonts w:hint="eastAsia" w:ascii="宋体" w:hAnsi="宋体" w:eastAsia="宋体" w:cs="宋体"/>
          <w:color w:val="auto"/>
          <w:spacing w:val="0"/>
          <w:sz w:val="21"/>
          <w:szCs w:val="21"/>
          <w:highlight w:val="none"/>
        </w:rPr>
      </w:pPr>
      <w:r>
        <w:rPr>
          <w:rStyle w:val="73"/>
          <w:rFonts w:ascii="宋体" w:hAnsi="宋体" w:eastAsia="宋体" w:cs="宋体"/>
          <w:color w:val="auto"/>
          <w:sz w:val="21"/>
          <w:szCs w:val="21"/>
          <w:highlight w:val="none"/>
        </w:rPr>
        <w:t>（1）按照</w:t>
      </w:r>
      <w:r>
        <w:rPr>
          <w:rFonts w:hint="eastAsia" w:ascii="宋体" w:hAnsi="宋体" w:eastAsia="宋体" w:cs="宋体"/>
          <w:color w:val="auto"/>
          <w:sz w:val="21"/>
          <w:szCs w:val="21"/>
          <w:highlight w:val="none"/>
          <w:u w:val="single"/>
          <w:lang w:eastAsia="zh-CN"/>
        </w:rPr>
        <w:t xml:space="preserve">广西壮族自治区天峨公路养护中心2025年至2027年公路管理和养护服务 </w:t>
      </w:r>
      <w:r>
        <w:rPr>
          <w:rStyle w:val="73"/>
          <w:rFonts w:ascii="宋体" w:hAnsi="宋体" w:eastAsia="宋体" w:cs="宋体"/>
          <w:color w:val="auto"/>
          <w:sz w:val="21"/>
          <w:szCs w:val="21"/>
          <w:highlight w:val="none"/>
        </w:rPr>
        <w:t>合同有关条款规定的时间和方式，向乙方支付工程款；</w:t>
      </w:r>
    </w:p>
    <w:p w14:paraId="21A1AF24">
      <w:pPr>
        <w:pStyle w:val="72"/>
        <w:shd w:val="clear" w:color="auto" w:fill="auto"/>
        <w:tabs>
          <w:tab w:val="left" w:pos="1136"/>
        </w:tabs>
        <w:spacing w:before="0" w:line="379" w:lineRule="exact"/>
        <w:ind w:firstLine="420"/>
        <w:jc w:val="both"/>
        <w:rPr>
          <w:rFonts w:hint="eastAsia" w:ascii="宋体" w:hAnsi="宋体" w:eastAsia="宋体" w:cs="宋体"/>
          <w:color w:val="auto"/>
          <w:spacing w:val="0"/>
          <w:sz w:val="21"/>
          <w:szCs w:val="21"/>
          <w:highlight w:val="none"/>
        </w:rPr>
      </w:pPr>
      <w:r>
        <w:rPr>
          <w:rStyle w:val="73"/>
          <w:rFonts w:ascii="宋体" w:hAnsi="宋体" w:eastAsia="宋体" w:cs="宋体"/>
          <w:color w:val="auto"/>
          <w:sz w:val="21"/>
          <w:szCs w:val="21"/>
          <w:highlight w:val="none"/>
        </w:rPr>
        <w:t>（2）在发现乙方将本项目资金挪用、转移时，甲方有权中止工程支付，直至乙方改正为止；</w:t>
      </w:r>
    </w:p>
    <w:p w14:paraId="3BAE5D80">
      <w:pPr>
        <w:pStyle w:val="72"/>
        <w:shd w:val="clear" w:color="auto" w:fill="auto"/>
        <w:tabs>
          <w:tab w:val="left" w:pos="1136"/>
        </w:tabs>
        <w:spacing w:before="0" w:line="379" w:lineRule="exact"/>
        <w:ind w:firstLine="420"/>
        <w:jc w:val="both"/>
        <w:rPr>
          <w:rFonts w:hint="eastAsia" w:ascii="宋体" w:hAnsi="宋体" w:eastAsia="宋体" w:cs="宋体"/>
          <w:color w:val="auto"/>
          <w:spacing w:val="0"/>
          <w:sz w:val="21"/>
          <w:szCs w:val="21"/>
          <w:highlight w:val="none"/>
        </w:rPr>
      </w:pPr>
      <w:r>
        <w:rPr>
          <w:rStyle w:val="73"/>
          <w:rFonts w:ascii="宋体" w:hAnsi="宋体" w:eastAsia="宋体" w:cs="宋体"/>
          <w:color w:val="auto"/>
          <w:sz w:val="21"/>
          <w:szCs w:val="21"/>
          <w:highlight w:val="none"/>
        </w:rPr>
        <w:t>（3）不定期审查丙方对乙方的资金使用监督情况，如丙方不能履行其责任，甲方有权随时终止本协议；</w:t>
      </w:r>
    </w:p>
    <w:p w14:paraId="57266ECE">
      <w:pPr>
        <w:pStyle w:val="72"/>
        <w:shd w:val="clear" w:color="auto" w:fill="auto"/>
        <w:tabs>
          <w:tab w:val="left" w:pos="1169"/>
        </w:tabs>
        <w:spacing w:before="0" w:line="379" w:lineRule="exact"/>
        <w:ind w:firstLine="420"/>
        <w:jc w:val="both"/>
        <w:rPr>
          <w:rFonts w:hint="eastAsia" w:ascii="宋体" w:hAnsi="宋体" w:eastAsia="宋体" w:cs="宋体"/>
          <w:color w:val="auto"/>
          <w:spacing w:val="0"/>
          <w:sz w:val="21"/>
          <w:szCs w:val="21"/>
          <w:highlight w:val="none"/>
        </w:rPr>
      </w:pPr>
      <w:r>
        <w:rPr>
          <w:rStyle w:val="73"/>
          <w:rFonts w:ascii="宋体" w:hAnsi="宋体" w:eastAsia="宋体" w:cs="宋体"/>
          <w:color w:val="auto"/>
          <w:sz w:val="21"/>
          <w:szCs w:val="21"/>
          <w:highlight w:val="none"/>
        </w:rPr>
        <w:t>（4）在乙、丙双方发生争议时，甲方应负责协调、解决。</w:t>
      </w:r>
    </w:p>
    <w:p w14:paraId="794E6D3F">
      <w:pPr>
        <w:pStyle w:val="72"/>
        <w:numPr>
          <w:ilvl w:val="0"/>
          <w:numId w:val="6"/>
        </w:numPr>
        <w:shd w:val="clear" w:color="auto" w:fill="auto"/>
        <w:tabs>
          <w:tab w:val="left" w:pos="878"/>
        </w:tabs>
        <w:spacing w:before="0" w:line="379" w:lineRule="exact"/>
        <w:ind w:firstLine="420"/>
        <w:jc w:val="both"/>
        <w:rPr>
          <w:rFonts w:hint="eastAsia" w:ascii="宋体" w:hAnsi="宋体" w:eastAsia="宋体" w:cs="宋体"/>
          <w:color w:val="auto"/>
          <w:spacing w:val="0"/>
          <w:sz w:val="21"/>
          <w:szCs w:val="21"/>
          <w:highlight w:val="none"/>
        </w:rPr>
      </w:pPr>
      <w:r>
        <w:rPr>
          <w:rStyle w:val="73"/>
          <w:rFonts w:ascii="宋体" w:hAnsi="宋体" w:eastAsia="宋体" w:cs="宋体"/>
          <w:color w:val="auto"/>
          <w:sz w:val="21"/>
          <w:szCs w:val="21"/>
          <w:highlight w:val="none"/>
        </w:rPr>
        <w:t>乙方的权责</w:t>
      </w:r>
    </w:p>
    <w:p w14:paraId="1D2581EF">
      <w:pPr>
        <w:pStyle w:val="72"/>
        <w:numPr>
          <w:ilvl w:val="0"/>
          <w:numId w:val="8"/>
        </w:numPr>
        <w:shd w:val="clear" w:color="auto" w:fill="auto"/>
        <w:tabs>
          <w:tab w:val="left" w:pos="1169"/>
        </w:tabs>
        <w:spacing w:before="0" w:line="379" w:lineRule="exact"/>
        <w:ind w:firstLine="420"/>
        <w:jc w:val="both"/>
        <w:rPr>
          <w:rFonts w:hint="eastAsia" w:ascii="宋体" w:hAnsi="宋体" w:eastAsia="宋体" w:cs="宋体"/>
          <w:color w:val="auto"/>
          <w:spacing w:val="0"/>
          <w:sz w:val="21"/>
          <w:szCs w:val="21"/>
          <w:highlight w:val="none"/>
        </w:rPr>
      </w:pPr>
      <w:r>
        <w:rPr>
          <w:rStyle w:val="73"/>
          <w:rFonts w:ascii="宋体" w:hAnsi="宋体" w:eastAsia="宋体" w:cs="宋体"/>
          <w:color w:val="auto"/>
          <w:sz w:val="21"/>
          <w:szCs w:val="21"/>
          <w:highlight w:val="none"/>
        </w:rPr>
        <w:t>项目经理部成立以后，乙方应尽快在丙方开设基本结算户；</w:t>
      </w:r>
    </w:p>
    <w:p w14:paraId="248109D9">
      <w:pPr>
        <w:pStyle w:val="72"/>
        <w:numPr>
          <w:ilvl w:val="0"/>
          <w:numId w:val="8"/>
        </w:numPr>
        <w:shd w:val="clear" w:color="auto" w:fill="auto"/>
        <w:tabs>
          <w:tab w:val="left" w:pos="1134"/>
        </w:tabs>
        <w:spacing w:before="0" w:line="379" w:lineRule="exact"/>
        <w:ind w:firstLine="420"/>
        <w:jc w:val="both"/>
        <w:rPr>
          <w:rFonts w:hint="eastAsia" w:ascii="宋体" w:hAnsi="宋体" w:eastAsia="宋体" w:cs="宋体"/>
          <w:color w:val="auto"/>
          <w:spacing w:val="0"/>
          <w:sz w:val="21"/>
          <w:szCs w:val="21"/>
          <w:highlight w:val="none"/>
        </w:rPr>
      </w:pPr>
      <w:r>
        <w:rPr>
          <w:rStyle w:val="73"/>
          <w:rFonts w:ascii="宋体" w:hAnsi="宋体" w:eastAsia="宋体" w:cs="宋体"/>
          <w:color w:val="auto"/>
          <w:sz w:val="21"/>
          <w:szCs w:val="21"/>
          <w:highlight w:val="none"/>
        </w:rPr>
        <w:t>确保本项目资金专款专用，不发生挪用、转移资金的现象；保证不通过权益转让、抵押、担保承担债务等任何其他方式使用基本结算户的资金；</w:t>
      </w:r>
    </w:p>
    <w:p w14:paraId="589119A9">
      <w:pPr>
        <w:pStyle w:val="72"/>
        <w:numPr>
          <w:ilvl w:val="0"/>
          <w:numId w:val="8"/>
        </w:numPr>
        <w:shd w:val="clear" w:color="auto" w:fill="auto"/>
        <w:tabs>
          <w:tab w:val="left" w:pos="1138"/>
        </w:tabs>
        <w:spacing w:before="0" w:line="379" w:lineRule="exact"/>
        <w:ind w:firstLine="420"/>
        <w:jc w:val="both"/>
        <w:rPr>
          <w:rFonts w:hint="eastAsia" w:ascii="宋体" w:hAnsi="宋体" w:eastAsia="宋体" w:cs="宋体"/>
          <w:color w:val="auto"/>
          <w:spacing w:val="0"/>
          <w:sz w:val="21"/>
          <w:szCs w:val="21"/>
          <w:highlight w:val="none"/>
        </w:rPr>
      </w:pPr>
      <w:r>
        <w:rPr>
          <w:rStyle w:val="73"/>
          <w:rFonts w:ascii="宋体" w:hAnsi="宋体" w:eastAsia="宋体" w:cs="宋体"/>
          <w:color w:val="auto"/>
          <w:sz w:val="21"/>
          <w:szCs w:val="21"/>
          <w:highlight w:val="none"/>
        </w:rPr>
        <w:t>办理材料、设备等采购业务金额在_万元以上的，应出示购货合同、协议和发票；在办理总额超过_万元以上的釆购业务时，应将合同、协议和发票复印件 送丙方备案；购买应急材料、设备时可先办理支付手续，但事后必须补备有关资料;</w:t>
      </w:r>
    </w:p>
    <w:p w14:paraId="626F2456">
      <w:pPr>
        <w:pStyle w:val="72"/>
        <w:numPr>
          <w:ilvl w:val="0"/>
          <w:numId w:val="8"/>
        </w:numPr>
        <w:shd w:val="clear" w:color="auto" w:fill="auto"/>
        <w:tabs>
          <w:tab w:val="left" w:pos="529"/>
        </w:tabs>
        <w:spacing w:before="0" w:line="379" w:lineRule="exact"/>
        <w:ind w:firstLine="420"/>
        <w:jc w:val="both"/>
        <w:rPr>
          <w:rFonts w:hint="eastAsia" w:ascii="宋体" w:hAnsi="宋体" w:eastAsia="宋体" w:cs="宋体"/>
          <w:color w:val="auto"/>
          <w:spacing w:val="0"/>
          <w:sz w:val="21"/>
          <w:szCs w:val="21"/>
          <w:highlight w:val="none"/>
        </w:rPr>
      </w:pPr>
      <w:r>
        <w:rPr>
          <w:rStyle w:val="73"/>
          <w:rFonts w:ascii="宋体" w:hAnsi="宋体" w:eastAsia="宋体" w:cs="宋体"/>
          <w:color w:val="auto"/>
          <w:sz w:val="21"/>
          <w:szCs w:val="21"/>
          <w:highlight w:val="none"/>
        </w:rPr>
        <w:t>用银行转账支票办理支付款项时，必须将转账支票送交丙方，由丙方负责办理支票转付手续；</w:t>
      </w:r>
    </w:p>
    <w:p w14:paraId="51B1310A">
      <w:pPr>
        <w:pStyle w:val="72"/>
        <w:numPr>
          <w:ilvl w:val="0"/>
          <w:numId w:val="8"/>
        </w:numPr>
        <w:shd w:val="clear" w:color="auto" w:fill="auto"/>
        <w:tabs>
          <w:tab w:val="left" w:pos="1169"/>
        </w:tabs>
        <w:spacing w:before="0" w:line="379" w:lineRule="exact"/>
        <w:ind w:firstLine="420"/>
        <w:jc w:val="both"/>
        <w:rPr>
          <w:rFonts w:hint="eastAsia" w:ascii="宋体" w:hAnsi="宋体" w:eastAsia="宋体" w:cs="宋体"/>
          <w:color w:val="auto"/>
          <w:spacing w:val="0"/>
          <w:sz w:val="21"/>
          <w:szCs w:val="21"/>
          <w:highlight w:val="none"/>
        </w:rPr>
      </w:pPr>
      <w:r>
        <w:rPr>
          <w:rStyle w:val="73"/>
          <w:rFonts w:ascii="宋体" w:hAnsi="宋体" w:eastAsia="宋体" w:cs="宋体"/>
          <w:color w:val="auto"/>
          <w:sz w:val="21"/>
          <w:szCs w:val="21"/>
          <w:highlight w:val="none"/>
        </w:rPr>
        <w:t>向分包单位支付工程进度款时，应附甲方批准分包的文件；</w:t>
      </w:r>
    </w:p>
    <w:p w14:paraId="4C62E8F4">
      <w:pPr>
        <w:pStyle w:val="72"/>
        <w:numPr>
          <w:ilvl w:val="0"/>
          <w:numId w:val="8"/>
        </w:numPr>
        <w:shd w:val="clear" w:color="auto" w:fill="auto"/>
        <w:tabs>
          <w:tab w:val="left" w:pos="1134"/>
        </w:tabs>
        <w:spacing w:before="0" w:line="379" w:lineRule="exact"/>
        <w:ind w:firstLine="420"/>
        <w:jc w:val="both"/>
        <w:rPr>
          <w:rFonts w:hint="eastAsia" w:ascii="宋体" w:hAnsi="宋体" w:eastAsia="宋体" w:cs="宋体"/>
          <w:color w:val="auto"/>
          <w:spacing w:val="0"/>
          <w:sz w:val="21"/>
          <w:szCs w:val="21"/>
          <w:highlight w:val="none"/>
        </w:rPr>
      </w:pPr>
      <w:r>
        <w:rPr>
          <w:rStyle w:val="73"/>
          <w:rFonts w:ascii="宋体" w:hAnsi="宋体" w:eastAsia="宋体" w:cs="宋体"/>
          <w:color w:val="auto"/>
          <w:sz w:val="21"/>
          <w:szCs w:val="21"/>
          <w:highlight w:val="none"/>
        </w:rPr>
        <w:t>向上级单位缴纳管理费、机械设备及周转材料租赁摊销费等款项时，应附上级单位出具的转账通知等有关资料，以确保资金专款专用。</w:t>
      </w:r>
    </w:p>
    <w:p w14:paraId="650AFA9A">
      <w:pPr>
        <w:pStyle w:val="72"/>
        <w:numPr>
          <w:ilvl w:val="0"/>
          <w:numId w:val="6"/>
        </w:numPr>
        <w:shd w:val="clear" w:color="auto" w:fill="auto"/>
        <w:tabs>
          <w:tab w:val="left" w:pos="858"/>
        </w:tabs>
        <w:spacing w:before="0" w:line="379" w:lineRule="exact"/>
        <w:ind w:firstLine="420"/>
        <w:jc w:val="both"/>
        <w:rPr>
          <w:rFonts w:hint="eastAsia" w:ascii="宋体" w:hAnsi="宋体" w:eastAsia="宋体" w:cs="宋体"/>
          <w:color w:val="auto"/>
          <w:spacing w:val="0"/>
          <w:sz w:val="21"/>
          <w:szCs w:val="21"/>
          <w:highlight w:val="none"/>
        </w:rPr>
      </w:pPr>
      <w:r>
        <w:rPr>
          <w:rStyle w:val="73"/>
          <w:rFonts w:ascii="宋体" w:hAnsi="宋体" w:eastAsia="宋体" w:cs="宋体"/>
          <w:color w:val="auto"/>
          <w:sz w:val="21"/>
          <w:szCs w:val="21"/>
          <w:highlight w:val="none"/>
        </w:rPr>
        <w:t>丙方的权责</w:t>
      </w:r>
    </w:p>
    <w:p w14:paraId="3979CDA9">
      <w:pPr>
        <w:pStyle w:val="72"/>
        <w:numPr>
          <w:ilvl w:val="0"/>
          <w:numId w:val="9"/>
        </w:numPr>
        <w:shd w:val="clear" w:color="auto" w:fill="auto"/>
        <w:tabs>
          <w:tab w:val="left" w:pos="1169"/>
          <w:tab w:val="left" w:leader="underscore" w:pos="2529"/>
        </w:tabs>
        <w:spacing w:before="0" w:line="379" w:lineRule="exact"/>
        <w:ind w:firstLine="420"/>
        <w:jc w:val="both"/>
        <w:rPr>
          <w:rFonts w:hint="eastAsia" w:ascii="宋体" w:hAnsi="宋体" w:eastAsia="宋体" w:cs="宋体"/>
          <w:color w:val="auto"/>
          <w:spacing w:val="0"/>
          <w:sz w:val="21"/>
          <w:szCs w:val="21"/>
          <w:highlight w:val="none"/>
        </w:rPr>
      </w:pPr>
      <w:r>
        <w:rPr>
          <w:rStyle w:val="73"/>
          <w:rFonts w:ascii="宋体" w:hAnsi="宋体" w:eastAsia="宋体" w:cs="宋体"/>
          <w:color w:val="auto"/>
          <w:sz w:val="21"/>
          <w:szCs w:val="21"/>
          <w:highlight w:val="none"/>
        </w:rPr>
        <w:t>成立</w:t>
      </w:r>
      <w:r>
        <w:rPr>
          <w:rFonts w:hint="eastAsia" w:ascii="宋体" w:hAnsi="宋体" w:eastAsia="宋体" w:cs="宋体"/>
          <w:color w:val="auto"/>
          <w:sz w:val="21"/>
          <w:szCs w:val="21"/>
          <w:highlight w:val="none"/>
          <w:u w:val="single"/>
          <w:lang w:eastAsia="zh-CN"/>
        </w:rPr>
        <w:t xml:space="preserve">广西壮族自治区天峨公路养护中心2025年至2027年公路管理和养护服务 </w:t>
      </w:r>
      <w:r>
        <w:rPr>
          <w:rStyle w:val="73"/>
          <w:rFonts w:ascii="宋体" w:hAnsi="宋体" w:eastAsia="宋体" w:cs="宋体"/>
          <w:color w:val="auto"/>
          <w:sz w:val="21"/>
          <w:szCs w:val="21"/>
          <w:highlight w:val="none"/>
        </w:rPr>
        <w:t>工程资金管理服务小组，明确业务流程，提高工作效率，杜绝“压票”现象；</w:t>
      </w:r>
    </w:p>
    <w:p w14:paraId="4431D4D1">
      <w:pPr>
        <w:pStyle w:val="72"/>
        <w:numPr>
          <w:ilvl w:val="0"/>
          <w:numId w:val="9"/>
        </w:numPr>
        <w:shd w:val="clear" w:color="auto" w:fill="auto"/>
        <w:tabs>
          <w:tab w:val="left" w:pos="1169"/>
        </w:tabs>
        <w:spacing w:before="0" w:line="379" w:lineRule="exact"/>
        <w:ind w:firstLine="420"/>
        <w:jc w:val="left"/>
        <w:rPr>
          <w:rFonts w:hint="eastAsia" w:ascii="宋体" w:hAnsi="宋体" w:eastAsia="宋体" w:cs="宋体"/>
          <w:color w:val="auto"/>
          <w:spacing w:val="0"/>
          <w:sz w:val="21"/>
          <w:szCs w:val="21"/>
          <w:highlight w:val="none"/>
        </w:rPr>
      </w:pPr>
      <w:r>
        <w:rPr>
          <w:rStyle w:val="73"/>
          <w:rFonts w:ascii="宋体" w:hAnsi="宋体" w:eastAsia="宋体" w:cs="宋体"/>
          <w:color w:val="auto"/>
          <w:sz w:val="21"/>
          <w:szCs w:val="21"/>
          <w:highlight w:val="none"/>
        </w:rPr>
        <w:t>根据乙方提供的购货合同、协议和发票，检查其所购材料、设备是否用于 (项目名称）工程建设，对本标段以外的购货款项，有权拒绝办理，并及时报告甲方；</w:t>
      </w:r>
    </w:p>
    <w:p w14:paraId="47183C92">
      <w:pPr>
        <w:pStyle w:val="72"/>
        <w:numPr>
          <w:ilvl w:val="0"/>
          <w:numId w:val="9"/>
        </w:numPr>
        <w:shd w:val="clear" w:color="auto" w:fill="auto"/>
        <w:tabs>
          <w:tab w:val="left" w:pos="1131"/>
        </w:tabs>
        <w:spacing w:before="0" w:line="379" w:lineRule="exact"/>
        <w:ind w:firstLine="420"/>
        <w:jc w:val="both"/>
        <w:rPr>
          <w:rFonts w:hint="eastAsia" w:ascii="宋体" w:hAnsi="宋体" w:eastAsia="宋体" w:cs="宋体"/>
          <w:color w:val="auto"/>
          <w:spacing w:val="0"/>
          <w:sz w:val="21"/>
          <w:szCs w:val="21"/>
          <w:highlight w:val="none"/>
        </w:rPr>
      </w:pPr>
      <w:r>
        <w:rPr>
          <w:rStyle w:val="73"/>
          <w:rFonts w:ascii="宋体" w:hAnsi="宋体" w:eastAsia="宋体" w:cs="宋体"/>
          <w:color w:val="auto"/>
          <w:sz w:val="21"/>
          <w:szCs w:val="21"/>
          <w:highlight w:val="none"/>
        </w:rPr>
        <w:t>根据乙方与分包单位签订的合同及支付文件，检查其支付款项是否符合有关条件，向分包单位以外单位的支付有权拒绝办理，并及时报告甲方；</w:t>
      </w:r>
    </w:p>
    <w:p w14:paraId="4BDDD546">
      <w:pPr>
        <w:pStyle w:val="72"/>
        <w:numPr>
          <w:ilvl w:val="0"/>
          <w:numId w:val="9"/>
        </w:numPr>
        <w:shd w:val="clear" w:color="auto" w:fill="auto"/>
        <w:tabs>
          <w:tab w:val="left" w:pos="1136"/>
        </w:tabs>
        <w:spacing w:before="0" w:line="379" w:lineRule="exact"/>
        <w:ind w:firstLine="420"/>
        <w:jc w:val="both"/>
        <w:rPr>
          <w:rFonts w:hint="eastAsia" w:ascii="宋体" w:hAnsi="宋体" w:eastAsia="宋体" w:cs="宋体"/>
          <w:color w:val="auto"/>
          <w:spacing w:val="0"/>
          <w:sz w:val="21"/>
          <w:szCs w:val="21"/>
          <w:highlight w:val="none"/>
        </w:rPr>
      </w:pPr>
      <w:r>
        <w:rPr>
          <w:rStyle w:val="73"/>
          <w:rFonts w:ascii="宋体" w:hAnsi="宋体" w:eastAsia="宋体" w:cs="宋体"/>
          <w:color w:val="auto"/>
          <w:sz w:val="21"/>
          <w:szCs w:val="21"/>
          <w:highlight w:val="none"/>
        </w:rPr>
        <w:t>根据乙方提供的上级单位出具的转账通知等有关资料，办理管理费、机械设备及周转材料租赁摊销费等款项的支付；对超出转账通知等有关资料以外的支付， 有权拒绝办理，并及时报告甲方；</w:t>
      </w:r>
    </w:p>
    <w:p w14:paraId="33C509E9">
      <w:pPr>
        <w:pStyle w:val="72"/>
        <w:numPr>
          <w:ilvl w:val="0"/>
          <w:numId w:val="9"/>
        </w:numPr>
        <w:shd w:val="clear" w:color="auto" w:fill="auto"/>
        <w:tabs>
          <w:tab w:val="left" w:pos="1117"/>
        </w:tabs>
        <w:spacing w:before="0" w:line="379" w:lineRule="exact"/>
        <w:ind w:firstLine="420"/>
        <w:jc w:val="both"/>
        <w:rPr>
          <w:rFonts w:hint="eastAsia" w:ascii="宋体" w:hAnsi="宋体" w:eastAsia="宋体" w:cs="宋体"/>
          <w:color w:val="auto"/>
          <w:spacing w:val="0"/>
          <w:sz w:val="21"/>
          <w:szCs w:val="21"/>
          <w:highlight w:val="none"/>
        </w:rPr>
      </w:pPr>
      <w:r>
        <w:rPr>
          <w:rStyle w:val="73"/>
          <w:rFonts w:ascii="宋体" w:hAnsi="宋体" w:eastAsia="宋体" w:cs="宋体"/>
          <w:color w:val="auto"/>
          <w:sz w:val="21"/>
          <w:szCs w:val="21"/>
          <w:highlight w:val="none"/>
        </w:rPr>
        <w:t>定期将乙方前一个周期的支付情况，整理后书面报送甲方；乙方复印备案的材料一并送甲方。</w:t>
      </w:r>
    </w:p>
    <w:p w14:paraId="63BEB412">
      <w:pPr>
        <w:pStyle w:val="72"/>
        <w:numPr>
          <w:ilvl w:val="0"/>
          <w:numId w:val="6"/>
        </w:numPr>
        <w:shd w:val="clear" w:color="auto" w:fill="auto"/>
        <w:tabs>
          <w:tab w:val="left" w:pos="812"/>
        </w:tabs>
        <w:spacing w:before="0" w:line="379" w:lineRule="exact"/>
        <w:ind w:firstLine="420"/>
        <w:jc w:val="left"/>
        <w:rPr>
          <w:rFonts w:hint="eastAsia" w:ascii="宋体" w:hAnsi="宋体" w:eastAsia="宋体" w:cs="宋体"/>
          <w:color w:val="auto"/>
          <w:spacing w:val="0"/>
          <w:sz w:val="21"/>
          <w:szCs w:val="21"/>
          <w:highlight w:val="none"/>
        </w:rPr>
      </w:pPr>
      <w:r>
        <w:rPr>
          <w:rStyle w:val="73"/>
          <w:rFonts w:ascii="宋体" w:hAnsi="宋体" w:eastAsia="宋体" w:cs="宋体"/>
          <w:color w:val="auto"/>
          <w:sz w:val="21"/>
          <w:szCs w:val="21"/>
          <w:highlight w:val="none"/>
        </w:rPr>
        <w:t>甲、乙、丙三方都应履行保密责任，不得将其他两方的业务情况透露给三方以外的其他单位或个人。</w:t>
      </w:r>
    </w:p>
    <w:p w14:paraId="6C854075">
      <w:pPr>
        <w:pStyle w:val="72"/>
        <w:numPr>
          <w:ilvl w:val="0"/>
          <w:numId w:val="6"/>
        </w:numPr>
        <w:shd w:val="clear" w:color="auto" w:fill="auto"/>
        <w:tabs>
          <w:tab w:val="left" w:pos="829"/>
        </w:tabs>
        <w:spacing w:before="0" w:line="379" w:lineRule="exact"/>
        <w:ind w:firstLine="420"/>
        <w:jc w:val="left"/>
        <w:rPr>
          <w:rFonts w:hint="eastAsia" w:ascii="宋体" w:hAnsi="宋体" w:eastAsia="宋体" w:cs="宋体"/>
          <w:color w:val="auto"/>
          <w:spacing w:val="0"/>
          <w:sz w:val="21"/>
          <w:szCs w:val="21"/>
          <w:highlight w:val="none"/>
        </w:rPr>
      </w:pPr>
      <w:r>
        <w:rPr>
          <w:rStyle w:val="73"/>
          <w:rFonts w:ascii="宋体" w:hAnsi="宋体" w:eastAsia="宋体" w:cs="宋体"/>
          <w:color w:val="auto"/>
          <w:sz w:val="21"/>
          <w:szCs w:val="21"/>
          <w:highlight w:val="none"/>
        </w:rPr>
        <w:t>本协议有效期自乙方在丙方开户起，至工程交工验收甲方向乙方颁发交工验收证书后结束。</w:t>
      </w:r>
    </w:p>
    <w:p w14:paraId="0EBE161F">
      <w:pPr>
        <w:pStyle w:val="72"/>
        <w:numPr>
          <w:ilvl w:val="0"/>
          <w:numId w:val="6"/>
        </w:numPr>
        <w:shd w:val="clear" w:color="auto" w:fill="auto"/>
        <w:tabs>
          <w:tab w:val="left" w:pos="858"/>
        </w:tabs>
        <w:spacing w:before="0" w:line="379" w:lineRule="exact"/>
        <w:ind w:firstLine="420"/>
        <w:jc w:val="both"/>
        <w:rPr>
          <w:rFonts w:hint="eastAsia" w:ascii="宋体" w:hAnsi="宋体" w:eastAsia="宋体" w:cs="宋体"/>
          <w:color w:val="auto"/>
          <w:spacing w:val="0"/>
          <w:sz w:val="21"/>
          <w:szCs w:val="21"/>
          <w:highlight w:val="none"/>
        </w:rPr>
      </w:pPr>
      <w:r>
        <w:rPr>
          <w:rStyle w:val="73"/>
          <w:rFonts w:ascii="宋体" w:hAnsi="宋体" w:eastAsia="宋体" w:cs="宋体"/>
          <w:color w:val="auto"/>
          <w:sz w:val="21"/>
          <w:szCs w:val="21"/>
          <w:highlight w:val="none"/>
        </w:rPr>
        <w:t>本协议未尽事宜，由甲方牵头，三方协商解决。</w:t>
      </w:r>
    </w:p>
    <w:p w14:paraId="45C735B3">
      <w:pPr>
        <w:pStyle w:val="72"/>
        <w:numPr>
          <w:ilvl w:val="0"/>
          <w:numId w:val="6"/>
        </w:numPr>
        <w:shd w:val="clear" w:color="auto" w:fill="auto"/>
        <w:tabs>
          <w:tab w:val="left" w:pos="838"/>
        </w:tabs>
        <w:spacing w:before="0" w:after="269" w:line="379" w:lineRule="exact"/>
        <w:ind w:firstLine="420"/>
        <w:jc w:val="left"/>
        <w:rPr>
          <w:rFonts w:hint="eastAsia" w:ascii="宋体" w:hAnsi="宋体" w:eastAsia="宋体" w:cs="宋体"/>
          <w:color w:val="auto"/>
          <w:spacing w:val="0"/>
          <w:sz w:val="21"/>
          <w:szCs w:val="21"/>
          <w:highlight w:val="none"/>
        </w:rPr>
      </w:pPr>
      <w:r>
        <w:rPr>
          <w:rStyle w:val="73"/>
          <w:rFonts w:ascii="宋体" w:hAnsi="宋体" w:eastAsia="宋体" w:cs="宋体"/>
          <w:color w:val="auto"/>
          <w:sz w:val="21"/>
          <w:szCs w:val="21"/>
          <w:highlight w:val="none"/>
        </w:rPr>
        <w:t>本协议正本三份、副本_份。合同三方各执正本一份、副本_份，当正本与 副本内容不一致时，以正本为准。</w:t>
      </w:r>
    </w:p>
    <w:p w14:paraId="4F2E209F">
      <w:pPr>
        <w:pStyle w:val="72"/>
        <w:shd w:val="clear" w:color="auto" w:fill="auto"/>
        <w:tabs>
          <w:tab w:val="left" w:leader="underscore" w:pos="4086"/>
        </w:tabs>
        <w:spacing w:before="0" w:line="343" w:lineRule="exact"/>
        <w:ind w:firstLine="420"/>
        <w:jc w:val="right"/>
        <w:rPr>
          <w:rFonts w:hint="eastAsia" w:ascii="宋体" w:hAnsi="宋体" w:eastAsia="宋体" w:cs="宋体"/>
          <w:color w:val="auto"/>
          <w:spacing w:val="0"/>
          <w:sz w:val="21"/>
          <w:szCs w:val="21"/>
          <w:highlight w:val="none"/>
        </w:rPr>
      </w:pPr>
      <w:r>
        <w:rPr>
          <w:rStyle w:val="73"/>
          <w:rFonts w:ascii="宋体" w:hAnsi="宋体" w:eastAsia="宋体" w:cs="宋体"/>
          <w:iCs/>
          <w:color w:val="auto"/>
          <w:sz w:val="21"/>
          <w:szCs w:val="21"/>
          <w:highlight w:val="none"/>
        </w:rPr>
        <w:t>发包人:</w:t>
      </w:r>
      <w:r>
        <w:rPr>
          <w:rStyle w:val="73"/>
          <w:rFonts w:ascii="宋体" w:hAnsi="宋体" w:eastAsia="宋体" w:cs="宋体"/>
          <w:color w:val="auto"/>
          <w:sz w:val="21"/>
          <w:szCs w:val="21"/>
          <w:highlight w:val="none"/>
        </w:rPr>
        <w:tab/>
      </w:r>
      <w:r>
        <w:rPr>
          <w:rStyle w:val="73"/>
          <w:rFonts w:ascii="宋体" w:hAnsi="宋体" w:eastAsia="宋体" w:cs="宋体"/>
          <w:color w:val="auto"/>
          <w:sz w:val="21"/>
          <w:szCs w:val="21"/>
          <w:highlight w:val="none"/>
        </w:rPr>
        <w:t xml:space="preserve"> (盖单位章)</w:t>
      </w:r>
    </w:p>
    <w:p w14:paraId="49731B4D">
      <w:pPr>
        <w:pStyle w:val="72"/>
        <w:shd w:val="clear" w:color="auto" w:fill="auto"/>
        <w:tabs>
          <w:tab w:val="left" w:leader="underscore" w:pos="4689"/>
        </w:tabs>
        <w:spacing w:before="0" w:line="343" w:lineRule="exact"/>
        <w:ind w:firstLine="420"/>
        <w:jc w:val="right"/>
        <w:rPr>
          <w:rFonts w:hint="eastAsia" w:ascii="宋体" w:hAnsi="宋体" w:eastAsia="宋体" w:cs="宋体"/>
          <w:color w:val="auto"/>
          <w:spacing w:val="0"/>
          <w:sz w:val="21"/>
          <w:szCs w:val="21"/>
          <w:highlight w:val="none"/>
        </w:rPr>
      </w:pPr>
      <w:r>
        <w:rPr>
          <w:rStyle w:val="73"/>
          <w:rFonts w:ascii="宋体" w:hAnsi="宋体" w:eastAsia="宋体" w:cs="宋体"/>
          <w:color w:val="auto"/>
          <w:sz w:val="21"/>
          <w:szCs w:val="21"/>
          <w:highlight w:val="none"/>
        </w:rPr>
        <w:t>法定代表人或其委托代理人：</w:t>
      </w:r>
      <w:r>
        <w:rPr>
          <w:rStyle w:val="73"/>
          <w:rFonts w:ascii="宋体" w:hAnsi="宋体" w:eastAsia="宋体" w:cs="宋体"/>
          <w:color w:val="auto"/>
          <w:sz w:val="21"/>
          <w:szCs w:val="21"/>
          <w:highlight w:val="none"/>
        </w:rPr>
        <w:tab/>
      </w:r>
      <w:r>
        <w:rPr>
          <w:rStyle w:val="73"/>
          <w:rFonts w:ascii="宋体" w:hAnsi="宋体" w:eastAsia="宋体" w:cs="宋体"/>
          <w:color w:val="auto"/>
          <w:sz w:val="21"/>
          <w:szCs w:val="21"/>
          <w:highlight w:val="none"/>
        </w:rPr>
        <w:t>^签字)</w:t>
      </w:r>
    </w:p>
    <w:p w14:paraId="6A32A57F">
      <w:pPr>
        <w:pStyle w:val="72"/>
        <w:shd w:val="clear" w:color="auto" w:fill="auto"/>
        <w:tabs>
          <w:tab w:val="left" w:leader="underscore" w:pos="3022"/>
          <w:tab w:val="left" w:leader="underscore" w:pos="4086"/>
        </w:tabs>
        <w:spacing w:before="0" w:after="242" w:line="343" w:lineRule="exact"/>
        <w:ind w:firstLine="420"/>
        <w:jc w:val="right"/>
        <w:rPr>
          <w:rFonts w:hint="eastAsia" w:ascii="宋体" w:hAnsi="宋体" w:eastAsia="宋体" w:cs="宋体"/>
          <w:color w:val="auto"/>
          <w:spacing w:val="0"/>
          <w:sz w:val="21"/>
          <w:szCs w:val="21"/>
          <w:highlight w:val="none"/>
        </w:rPr>
      </w:pPr>
      <w:r>
        <w:rPr>
          <w:rStyle w:val="73"/>
          <w:rFonts w:ascii="宋体" w:hAnsi="宋体" w:eastAsia="宋体" w:cs="宋体"/>
          <w:color w:val="auto"/>
          <w:sz w:val="21"/>
          <w:szCs w:val="21"/>
          <w:highlight w:val="none"/>
        </w:rPr>
        <w:tab/>
      </w:r>
      <w:r>
        <w:rPr>
          <w:rStyle w:val="73"/>
          <w:rFonts w:ascii="宋体" w:hAnsi="宋体" w:eastAsia="宋体" w:cs="宋体"/>
          <w:color w:val="auto"/>
          <w:sz w:val="21"/>
          <w:szCs w:val="21"/>
          <w:highlight w:val="none"/>
        </w:rPr>
        <w:t>年</w:t>
      </w:r>
      <w:r>
        <w:rPr>
          <w:rStyle w:val="73"/>
          <w:rFonts w:ascii="宋体" w:hAnsi="宋体" w:eastAsia="宋体" w:cs="宋体"/>
          <w:color w:val="auto"/>
          <w:sz w:val="21"/>
          <w:szCs w:val="21"/>
          <w:highlight w:val="none"/>
        </w:rPr>
        <w:tab/>
      </w:r>
      <w:r>
        <w:rPr>
          <w:rStyle w:val="73"/>
          <w:rFonts w:ascii="宋体" w:hAnsi="宋体" w:eastAsia="宋体" w:cs="宋体"/>
          <w:color w:val="auto"/>
          <w:sz w:val="21"/>
          <w:szCs w:val="21"/>
          <w:highlight w:val="none"/>
        </w:rPr>
        <w:t>月</w:t>
      </w:r>
      <w:r>
        <w:rPr>
          <w:rStyle w:val="73"/>
          <w:rFonts w:ascii="宋体" w:hAnsi="宋体" w:eastAsia="宋体" w:cs="宋体"/>
          <w:color w:val="auto"/>
          <w:sz w:val="21"/>
          <w:szCs w:val="21"/>
          <w:highlight w:val="none"/>
          <w:u w:val="single"/>
        </w:rPr>
        <w:t xml:space="preserve">    </w:t>
      </w:r>
      <w:r>
        <w:rPr>
          <w:rStyle w:val="73"/>
          <w:rFonts w:ascii="宋体" w:hAnsi="宋体" w:eastAsia="宋体" w:cs="宋体"/>
          <w:color w:val="auto"/>
          <w:sz w:val="21"/>
          <w:szCs w:val="21"/>
          <w:highlight w:val="none"/>
        </w:rPr>
        <w:t>日</w:t>
      </w:r>
    </w:p>
    <w:p w14:paraId="31A3C506">
      <w:pPr>
        <w:pStyle w:val="72"/>
        <w:shd w:val="clear" w:color="auto" w:fill="auto"/>
        <w:tabs>
          <w:tab w:val="left" w:leader="underscore" w:pos="4086"/>
        </w:tabs>
        <w:spacing w:before="0" w:line="341" w:lineRule="exact"/>
        <w:ind w:firstLine="420"/>
        <w:jc w:val="right"/>
        <w:rPr>
          <w:rFonts w:hint="eastAsia" w:ascii="宋体" w:hAnsi="宋体" w:eastAsia="宋体" w:cs="宋体"/>
          <w:color w:val="auto"/>
          <w:spacing w:val="0"/>
          <w:sz w:val="21"/>
          <w:szCs w:val="21"/>
          <w:highlight w:val="none"/>
        </w:rPr>
      </w:pPr>
      <w:r>
        <w:rPr>
          <w:rStyle w:val="73"/>
          <w:rFonts w:ascii="宋体" w:hAnsi="宋体" w:eastAsia="宋体" w:cs="宋体"/>
          <w:color w:val="auto"/>
          <w:sz w:val="21"/>
          <w:szCs w:val="21"/>
          <w:highlight w:val="none"/>
        </w:rPr>
        <w:t>承包人：</w:t>
      </w:r>
      <w:r>
        <w:rPr>
          <w:rStyle w:val="73"/>
          <w:rFonts w:ascii="宋体" w:hAnsi="宋体" w:eastAsia="宋体" w:cs="宋体"/>
          <w:color w:val="auto"/>
          <w:sz w:val="21"/>
          <w:szCs w:val="21"/>
          <w:highlight w:val="none"/>
        </w:rPr>
        <w:tab/>
      </w:r>
      <w:r>
        <w:rPr>
          <w:rStyle w:val="73"/>
          <w:rFonts w:ascii="宋体" w:hAnsi="宋体" w:eastAsia="宋体" w:cs="宋体"/>
          <w:color w:val="auto"/>
          <w:sz w:val="21"/>
          <w:szCs w:val="21"/>
          <w:highlight w:val="none"/>
        </w:rPr>
        <w:t xml:space="preserve"> (盖单位章)</w:t>
      </w:r>
    </w:p>
    <w:p w14:paraId="368EE091">
      <w:pPr>
        <w:pStyle w:val="72"/>
        <w:shd w:val="clear" w:color="auto" w:fill="auto"/>
        <w:tabs>
          <w:tab w:val="left" w:leader="underscore" w:pos="4689"/>
        </w:tabs>
        <w:spacing w:before="0" w:line="341" w:lineRule="exact"/>
        <w:ind w:firstLine="420"/>
        <w:jc w:val="right"/>
        <w:rPr>
          <w:rFonts w:hint="eastAsia" w:ascii="宋体" w:hAnsi="宋体" w:eastAsia="宋体" w:cs="宋体"/>
          <w:color w:val="auto"/>
          <w:spacing w:val="0"/>
          <w:sz w:val="21"/>
          <w:szCs w:val="21"/>
          <w:highlight w:val="none"/>
        </w:rPr>
      </w:pPr>
      <w:r>
        <w:rPr>
          <w:rStyle w:val="73"/>
          <w:rFonts w:ascii="宋体" w:hAnsi="宋体" w:eastAsia="宋体" w:cs="宋体"/>
          <w:color w:val="auto"/>
          <w:sz w:val="21"/>
          <w:szCs w:val="21"/>
          <w:highlight w:val="none"/>
        </w:rPr>
        <w:t>法定代表人或其委托代理人：</w:t>
      </w:r>
      <w:r>
        <w:rPr>
          <w:rStyle w:val="73"/>
          <w:rFonts w:ascii="宋体" w:hAnsi="宋体" w:eastAsia="宋体" w:cs="宋体"/>
          <w:color w:val="auto"/>
          <w:sz w:val="21"/>
          <w:szCs w:val="21"/>
          <w:highlight w:val="none"/>
        </w:rPr>
        <w:tab/>
      </w:r>
      <w:r>
        <w:rPr>
          <w:rStyle w:val="73"/>
          <w:rFonts w:ascii="宋体" w:hAnsi="宋体" w:eastAsia="宋体" w:cs="宋体"/>
          <w:color w:val="auto"/>
          <w:sz w:val="21"/>
          <w:szCs w:val="21"/>
          <w:highlight w:val="none"/>
        </w:rPr>
        <w:t>^签字)</w:t>
      </w:r>
    </w:p>
    <w:p w14:paraId="57666481">
      <w:pPr>
        <w:pStyle w:val="72"/>
        <w:shd w:val="clear" w:color="auto" w:fill="auto"/>
        <w:tabs>
          <w:tab w:val="left" w:leader="underscore" w:pos="3022"/>
          <w:tab w:val="left" w:leader="underscore" w:pos="4086"/>
        </w:tabs>
        <w:spacing w:before="0" w:after="240" w:line="341" w:lineRule="exact"/>
        <w:ind w:firstLine="420"/>
        <w:jc w:val="right"/>
        <w:rPr>
          <w:rFonts w:hint="eastAsia" w:ascii="宋体" w:hAnsi="宋体" w:eastAsia="宋体" w:cs="宋体"/>
          <w:color w:val="auto"/>
          <w:spacing w:val="0"/>
          <w:sz w:val="21"/>
          <w:szCs w:val="21"/>
          <w:highlight w:val="none"/>
        </w:rPr>
      </w:pPr>
      <w:r>
        <w:rPr>
          <w:rStyle w:val="73"/>
          <w:rFonts w:ascii="宋体" w:hAnsi="宋体" w:eastAsia="宋体" w:cs="宋体"/>
          <w:color w:val="auto"/>
          <w:sz w:val="21"/>
          <w:szCs w:val="21"/>
          <w:highlight w:val="none"/>
        </w:rPr>
        <w:tab/>
      </w:r>
      <w:r>
        <w:rPr>
          <w:rStyle w:val="73"/>
          <w:rFonts w:ascii="宋体" w:hAnsi="宋体" w:eastAsia="宋体" w:cs="宋体"/>
          <w:color w:val="auto"/>
          <w:sz w:val="21"/>
          <w:szCs w:val="21"/>
          <w:highlight w:val="none"/>
        </w:rPr>
        <w:t>年</w:t>
      </w:r>
      <w:r>
        <w:rPr>
          <w:rStyle w:val="73"/>
          <w:rFonts w:ascii="宋体" w:hAnsi="宋体" w:eastAsia="宋体" w:cs="宋体"/>
          <w:color w:val="auto"/>
          <w:sz w:val="21"/>
          <w:szCs w:val="21"/>
          <w:highlight w:val="none"/>
        </w:rPr>
        <w:tab/>
      </w:r>
      <w:r>
        <w:rPr>
          <w:rStyle w:val="73"/>
          <w:rFonts w:ascii="宋体" w:hAnsi="宋体" w:eastAsia="宋体" w:cs="宋体"/>
          <w:color w:val="auto"/>
          <w:sz w:val="21"/>
          <w:szCs w:val="21"/>
          <w:highlight w:val="none"/>
        </w:rPr>
        <w:t>月</w:t>
      </w:r>
      <w:r>
        <w:rPr>
          <w:rStyle w:val="73"/>
          <w:rFonts w:ascii="宋体" w:hAnsi="宋体" w:eastAsia="宋体" w:cs="宋体"/>
          <w:color w:val="auto"/>
          <w:sz w:val="21"/>
          <w:szCs w:val="21"/>
          <w:highlight w:val="none"/>
          <w:u w:val="single"/>
        </w:rPr>
        <w:t xml:space="preserve">    </w:t>
      </w:r>
      <w:r>
        <w:rPr>
          <w:rStyle w:val="73"/>
          <w:rFonts w:ascii="宋体" w:hAnsi="宋体" w:eastAsia="宋体" w:cs="宋体"/>
          <w:color w:val="auto"/>
          <w:sz w:val="21"/>
          <w:szCs w:val="21"/>
          <w:highlight w:val="none"/>
        </w:rPr>
        <w:t>日</w:t>
      </w:r>
    </w:p>
    <w:p w14:paraId="47425570">
      <w:pPr>
        <w:pStyle w:val="72"/>
        <w:shd w:val="clear" w:color="auto" w:fill="auto"/>
        <w:tabs>
          <w:tab w:val="left" w:leader="underscore" w:pos="4086"/>
        </w:tabs>
        <w:spacing w:before="0" w:line="341" w:lineRule="exact"/>
        <w:ind w:firstLine="420"/>
        <w:jc w:val="right"/>
        <w:rPr>
          <w:rFonts w:hint="eastAsia" w:ascii="宋体" w:hAnsi="宋体" w:eastAsia="宋体" w:cs="宋体"/>
          <w:color w:val="auto"/>
          <w:spacing w:val="0"/>
          <w:sz w:val="21"/>
          <w:szCs w:val="21"/>
          <w:highlight w:val="none"/>
        </w:rPr>
      </w:pPr>
      <w:r>
        <w:rPr>
          <w:rStyle w:val="73"/>
          <w:rFonts w:ascii="宋体" w:hAnsi="宋体" w:eastAsia="宋体" w:cs="宋体"/>
          <w:color w:val="auto"/>
          <w:sz w:val="21"/>
          <w:szCs w:val="21"/>
          <w:highlight w:val="none"/>
        </w:rPr>
        <w:t>经办银行：</w:t>
      </w:r>
      <w:r>
        <w:rPr>
          <w:rStyle w:val="73"/>
          <w:rFonts w:ascii="宋体" w:hAnsi="宋体" w:eastAsia="宋体" w:cs="宋体"/>
          <w:color w:val="auto"/>
          <w:sz w:val="21"/>
          <w:szCs w:val="21"/>
          <w:highlight w:val="none"/>
        </w:rPr>
        <w:tab/>
      </w:r>
      <w:r>
        <w:rPr>
          <w:rStyle w:val="73"/>
          <w:rFonts w:ascii="宋体" w:hAnsi="宋体" w:eastAsia="宋体" w:cs="宋体"/>
          <w:color w:val="auto"/>
          <w:sz w:val="21"/>
          <w:szCs w:val="21"/>
          <w:highlight w:val="none"/>
        </w:rPr>
        <w:t xml:space="preserve"> (盖单位章)</w:t>
      </w:r>
    </w:p>
    <w:p w14:paraId="477C55D7">
      <w:pPr>
        <w:pStyle w:val="72"/>
        <w:shd w:val="clear" w:color="auto" w:fill="auto"/>
        <w:tabs>
          <w:tab w:val="left" w:leader="underscore" w:pos="4689"/>
        </w:tabs>
        <w:spacing w:before="0" w:line="341" w:lineRule="exact"/>
        <w:ind w:firstLine="420"/>
        <w:jc w:val="right"/>
        <w:rPr>
          <w:rFonts w:hint="eastAsia" w:ascii="宋体" w:hAnsi="宋体" w:eastAsia="宋体" w:cs="宋体"/>
          <w:color w:val="auto"/>
          <w:spacing w:val="0"/>
          <w:sz w:val="21"/>
          <w:szCs w:val="21"/>
          <w:highlight w:val="none"/>
        </w:rPr>
      </w:pPr>
      <w:r>
        <w:rPr>
          <w:rStyle w:val="73"/>
          <w:rFonts w:ascii="宋体" w:hAnsi="宋体" w:eastAsia="宋体" w:cs="宋体"/>
          <w:color w:val="auto"/>
          <w:sz w:val="21"/>
          <w:szCs w:val="21"/>
          <w:highlight w:val="none"/>
        </w:rPr>
        <w:t>法定代表人或其委托代理人：</w:t>
      </w:r>
      <w:r>
        <w:rPr>
          <w:rStyle w:val="73"/>
          <w:rFonts w:ascii="宋体" w:hAnsi="宋体" w:eastAsia="宋体" w:cs="宋体"/>
          <w:color w:val="auto"/>
          <w:sz w:val="21"/>
          <w:szCs w:val="21"/>
          <w:highlight w:val="none"/>
        </w:rPr>
        <w:tab/>
      </w:r>
      <w:r>
        <w:rPr>
          <w:rStyle w:val="73"/>
          <w:rFonts w:ascii="宋体" w:hAnsi="宋体" w:eastAsia="宋体" w:cs="宋体"/>
          <w:color w:val="auto"/>
          <w:sz w:val="21"/>
          <w:szCs w:val="21"/>
          <w:highlight w:val="none"/>
        </w:rPr>
        <w:t>^签字)</w:t>
      </w:r>
    </w:p>
    <w:p w14:paraId="131C72D3">
      <w:pPr>
        <w:rPr>
          <w:color w:val="auto"/>
          <w:highlight w:val="none"/>
          <w:lang w:eastAsia="zh-CN"/>
        </w:rPr>
        <w:sectPr>
          <w:footerReference r:id="rId21" w:type="default"/>
          <w:pgSz w:w="11906" w:h="16839"/>
          <w:pgMar w:top="1429" w:right="1520" w:bottom="1174" w:left="1531" w:header="0" w:footer="851" w:gutter="0"/>
          <w:pgNumType w:fmt="decimal"/>
          <w:cols w:space="720" w:num="1"/>
        </w:sectPr>
      </w:pPr>
      <w:r>
        <w:rPr>
          <w:rStyle w:val="73"/>
          <w:rFonts w:ascii="宋体" w:hAnsi="宋体" w:cs="宋体"/>
          <w:color w:val="auto"/>
          <w:szCs w:val="21"/>
          <w:highlight w:val="none"/>
        </w:rPr>
        <w:t xml:space="preserve">          </w:t>
      </w:r>
      <w:r>
        <w:rPr>
          <w:rStyle w:val="73"/>
          <w:rFonts w:hint="eastAsia" w:ascii="宋体" w:hAnsi="宋体" w:cs="宋体"/>
          <w:color w:val="auto"/>
          <w:szCs w:val="21"/>
          <w:highlight w:val="none"/>
          <w:lang w:val="en-US"/>
        </w:rPr>
        <w:t xml:space="preserve">                                    </w:t>
      </w:r>
      <w:r>
        <w:rPr>
          <w:rStyle w:val="73"/>
          <w:rFonts w:ascii="宋体" w:hAnsi="宋体" w:cs="宋体"/>
          <w:color w:val="auto"/>
          <w:szCs w:val="21"/>
          <w:highlight w:val="none"/>
          <w:u w:val="single"/>
        </w:rPr>
        <w:t xml:space="preserve"> </w:t>
      </w:r>
      <w:r>
        <w:rPr>
          <w:rStyle w:val="73"/>
          <w:rFonts w:hint="eastAsia" w:ascii="宋体" w:hAnsi="宋体" w:cs="宋体"/>
          <w:color w:val="auto"/>
          <w:szCs w:val="21"/>
          <w:highlight w:val="none"/>
          <w:u w:val="single"/>
          <w:lang w:val="en-US"/>
        </w:rPr>
        <w:t xml:space="preserve">  </w:t>
      </w:r>
      <w:r>
        <w:rPr>
          <w:rStyle w:val="73"/>
          <w:rFonts w:ascii="宋体" w:hAnsi="宋体" w:cs="宋体"/>
          <w:color w:val="auto"/>
          <w:szCs w:val="21"/>
          <w:highlight w:val="none"/>
          <w:u w:val="single"/>
        </w:rPr>
        <w:t xml:space="preserve">     </w:t>
      </w:r>
      <w:r>
        <w:rPr>
          <w:rStyle w:val="73"/>
          <w:rFonts w:ascii="宋体" w:hAnsi="宋体" w:cs="宋体"/>
          <w:color w:val="auto"/>
          <w:szCs w:val="21"/>
          <w:highlight w:val="none"/>
        </w:rPr>
        <w:t>年</w:t>
      </w:r>
      <w:r>
        <w:rPr>
          <w:rStyle w:val="73"/>
          <w:rFonts w:ascii="宋体" w:hAnsi="宋体" w:cs="宋体"/>
          <w:color w:val="auto"/>
          <w:szCs w:val="21"/>
          <w:highlight w:val="none"/>
          <w:u w:val="single"/>
        </w:rPr>
        <w:t xml:space="preserve">        </w:t>
      </w:r>
      <w:r>
        <w:rPr>
          <w:rStyle w:val="73"/>
          <w:rFonts w:ascii="宋体" w:hAnsi="宋体" w:cs="宋体"/>
          <w:color w:val="auto"/>
          <w:szCs w:val="21"/>
          <w:highlight w:val="none"/>
        </w:rPr>
        <w:t>月</w:t>
      </w:r>
      <w:r>
        <w:rPr>
          <w:rStyle w:val="73"/>
          <w:rFonts w:ascii="宋体" w:hAnsi="宋体" w:cs="宋体"/>
          <w:color w:val="auto"/>
          <w:szCs w:val="21"/>
          <w:highlight w:val="none"/>
          <w:u w:val="single"/>
        </w:rPr>
        <w:t xml:space="preserve">    </w:t>
      </w:r>
      <w:r>
        <w:rPr>
          <w:rStyle w:val="73"/>
          <w:rFonts w:ascii="宋体" w:hAnsi="宋体" w:cs="宋体"/>
          <w:color w:val="auto"/>
          <w:szCs w:val="21"/>
          <w:highlight w:val="none"/>
        </w:rPr>
        <w:t>日</w:t>
      </w:r>
    </w:p>
    <w:p w14:paraId="76A2FD92">
      <w:pPr>
        <w:spacing w:before="114" w:line="224" w:lineRule="auto"/>
        <w:ind w:left="2915"/>
        <w:outlineLvl w:val="0"/>
        <w:rPr>
          <w:rFonts w:cs="宋体" w:asciiTheme="minorEastAsia" w:hAnsiTheme="minorEastAsia" w:eastAsiaTheme="minorEastAsia"/>
          <w:color w:val="auto"/>
          <w:sz w:val="32"/>
          <w:szCs w:val="32"/>
          <w:highlight w:val="none"/>
          <w:lang w:eastAsia="zh-CN"/>
        </w:rPr>
      </w:pPr>
      <w:bookmarkStart w:id="131" w:name="bookmark31"/>
      <w:bookmarkEnd w:id="131"/>
      <w:bookmarkStart w:id="132" w:name="_Toc192528880"/>
      <w:r>
        <w:rPr>
          <w:rFonts w:cs="宋体" w:asciiTheme="minorEastAsia" w:hAnsiTheme="minorEastAsia" w:eastAsiaTheme="minorEastAsia"/>
          <w:b/>
          <w:bCs/>
          <w:color w:val="auto"/>
          <w:sz w:val="32"/>
          <w:szCs w:val="32"/>
          <w:highlight w:val="none"/>
          <w:lang w:eastAsia="zh-CN"/>
        </w:rPr>
        <w:t>第六章</w:t>
      </w:r>
      <w:r>
        <w:rPr>
          <w:rFonts w:cs="宋体" w:asciiTheme="minorEastAsia" w:hAnsiTheme="minorEastAsia" w:eastAsiaTheme="minorEastAsia"/>
          <w:color w:val="auto"/>
          <w:sz w:val="32"/>
          <w:szCs w:val="32"/>
          <w:highlight w:val="none"/>
          <w:lang w:eastAsia="zh-CN"/>
        </w:rPr>
        <w:t xml:space="preserve">  </w:t>
      </w:r>
      <w:r>
        <w:rPr>
          <w:rFonts w:cs="宋体" w:asciiTheme="minorEastAsia" w:hAnsiTheme="minorEastAsia" w:eastAsiaTheme="minorEastAsia"/>
          <w:b/>
          <w:bCs/>
          <w:color w:val="auto"/>
          <w:sz w:val="32"/>
          <w:szCs w:val="32"/>
          <w:highlight w:val="none"/>
          <w:lang w:eastAsia="zh-CN"/>
        </w:rPr>
        <w:t>工程量清单</w:t>
      </w:r>
      <w:bookmarkEnd w:id="132"/>
    </w:p>
    <w:p w14:paraId="4392EFFA">
      <w:pPr>
        <w:pStyle w:val="2"/>
        <w:spacing w:line="320" w:lineRule="exact"/>
        <w:rPr>
          <w:rFonts w:asciiTheme="minorEastAsia" w:hAnsiTheme="minorEastAsia" w:eastAsiaTheme="minorEastAsia"/>
          <w:color w:val="auto"/>
          <w:highlight w:val="none"/>
          <w:lang w:eastAsia="zh-CN"/>
        </w:rPr>
      </w:pPr>
    </w:p>
    <w:p w14:paraId="05FFBFD7">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一、工程量清单计量规则</w:t>
      </w:r>
    </w:p>
    <w:p w14:paraId="6BEAC8B9">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本章工程量清单计量规则采则交通运输部《公路工程标准施工招标文件》（2018版）的工程量清单计量规则</w:t>
      </w:r>
    </w:p>
    <w:p w14:paraId="5411F4E3">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二、工程量清单另册提供</w:t>
      </w:r>
    </w:p>
    <w:p w14:paraId="286A6DF6">
      <w:pPr>
        <w:widowControl/>
        <w:spacing w:line="360" w:lineRule="auto"/>
        <w:ind w:firstLine="420"/>
        <w:rPr>
          <w:rFonts w:ascii="宋体" w:hAnsi="宋体" w:cs="宋体"/>
          <w:color w:val="auto"/>
          <w:szCs w:val="21"/>
          <w:highlight w:val="none"/>
        </w:rPr>
        <w:sectPr>
          <w:headerReference r:id="rId24" w:type="first"/>
          <w:footerReference r:id="rId27" w:type="first"/>
          <w:headerReference r:id="rId22" w:type="default"/>
          <w:footerReference r:id="rId25" w:type="default"/>
          <w:headerReference r:id="rId23" w:type="even"/>
          <w:footerReference r:id="rId26" w:type="even"/>
          <w:pgSz w:w="11906" w:h="16838"/>
          <w:pgMar w:top="1100" w:right="1202" w:bottom="919" w:left="1298" w:header="851" w:footer="851" w:gutter="0"/>
          <w:pgNumType w:fmt="decimal"/>
          <w:cols w:space="720" w:num="1"/>
          <w:titlePg/>
          <w:docGrid w:linePitch="312" w:charSpace="0"/>
        </w:sectPr>
      </w:pPr>
    </w:p>
    <w:p w14:paraId="6B3DB013">
      <w:pPr>
        <w:pStyle w:val="2"/>
        <w:spacing w:line="275" w:lineRule="auto"/>
        <w:rPr>
          <w:rFonts w:asciiTheme="minorEastAsia" w:hAnsiTheme="minorEastAsia" w:eastAsiaTheme="minorEastAsia"/>
          <w:color w:val="auto"/>
          <w:highlight w:val="none"/>
          <w:lang w:eastAsia="zh-CN"/>
        </w:rPr>
      </w:pPr>
    </w:p>
    <w:p w14:paraId="30D6B5DC">
      <w:pPr>
        <w:spacing w:before="114" w:line="224" w:lineRule="auto"/>
        <w:ind w:left="2554"/>
        <w:outlineLvl w:val="0"/>
        <w:rPr>
          <w:rFonts w:cs="宋体" w:asciiTheme="minorEastAsia" w:hAnsiTheme="minorEastAsia" w:eastAsiaTheme="minorEastAsia"/>
          <w:color w:val="auto"/>
          <w:sz w:val="32"/>
          <w:szCs w:val="32"/>
          <w:highlight w:val="none"/>
          <w:lang w:eastAsia="zh-CN"/>
        </w:rPr>
      </w:pPr>
      <w:bookmarkStart w:id="133" w:name="bookmark33"/>
      <w:bookmarkEnd w:id="133"/>
      <w:bookmarkStart w:id="134" w:name="_Toc192528886"/>
      <w:r>
        <w:rPr>
          <w:rFonts w:cs="宋体" w:asciiTheme="minorEastAsia" w:hAnsiTheme="minorEastAsia" w:eastAsiaTheme="minorEastAsia"/>
          <w:b/>
          <w:bCs/>
          <w:color w:val="auto"/>
          <w:sz w:val="32"/>
          <w:szCs w:val="32"/>
          <w:highlight w:val="none"/>
          <w:lang w:eastAsia="zh-CN"/>
        </w:rPr>
        <w:t>第七章</w:t>
      </w:r>
      <w:r>
        <w:rPr>
          <w:rFonts w:cs="宋体" w:asciiTheme="minorEastAsia" w:hAnsiTheme="minorEastAsia" w:eastAsiaTheme="minorEastAsia"/>
          <w:color w:val="auto"/>
          <w:sz w:val="32"/>
          <w:szCs w:val="32"/>
          <w:highlight w:val="none"/>
          <w:lang w:eastAsia="zh-CN"/>
        </w:rPr>
        <w:t xml:space="preserve">  </w:t>
      </w:r>
      <w:r>
        <w:rPr>
          <w:rFonts w:cs="宋体" w:asciiTheme="minorEastAsia" w:hAnsiTheme="minorEastAsia" w:eastAsiaTheme="minorEastAsia"/>
          <w:b/>
          <w:bCs/>
          <w:color w:val="auto"/>
          <w:sz w:val="32"/>
          <w:szCs w:val="32"/>
          <w:highlight w:val="none"/>
          <w:lang w:eastAsia="zh-CN"/>
        </w:rPr>
        <w:t>图纸（无）</w:t>
      </w:r>
      <w:bookmarkEnd w:id="134"/>
    </w:p>
    <w:p w14:paraId="0B6065FB">
      <w:pPr>
        <w:pStyle w:val="2"/>
        <w:spacing w:line="396" w:lineRule="auto"/>
        <w:rPr>
          <w:rFonts w:asciiTheme="minorEastAsia" w:hAnsiTheme="minorEastAsia" w:eastAsiaTheme="minorEastAsia"/>
          <w:color w:val="auto"/>
          <w:highlight w:val="none"/>
          <w:lang w:eastAsia="zh-CN"/>
        </w:rPr>
      </w:pPr>
    </w:p>
    <w:p w14:paraId="1DDAF0BA">
      <w:pPr>
        <w:spacing w:before="65" w:line="227" w:lineRule="auto"/>
        <w:ind w:left="2708"/>
        <w:outlineLvl w:val="0"/>
        <w:rPr>
          <w:rFonts w:cs="宋体" w:asciiTheme="minorEastAsia" w:hAnsiTheme="minorEastAsia" w:eastAsiaTheme="minorEastAsia"/>
          <w:color w:val="auto"/>
          <w:sz w:val="22"/>
          <w:szCs w:val="22"/>
          <w:highlight w:val="none"/>
          <w:lang w:eastAsia="zh-CN"/>
        </w:rPr>
      </w:pPr>
      <w:bookmarkStart w:id="135" w:name="_Toc190107523"/>
      <w:bookmarkStart w:id="136" w:name="_Toc192528887"/>
      <w:r>
        <w:rPr>
          <w:rFonts w:cs="宋体" w:asciiTheme="minorEastAsia" w:hAnsiTheme="minorEastAsia" w:eastAsiaTheme="minorEastAsia"/>
          <w:color w:val="auto"/>
          <w:sz w:val="22"/>
          <w:szCs w:val="22"/>
          <w:highlight w:val="none"/>
          <w:lang w:eastAsia="zh-CN"/>
        </w:rPr>
        <w:t>本项目为服务招标，故无图纸。</w:t>
      </w:r>
      <w:bookmarkEnd w:id="135"/>
      <w:bookmarkEnd w:id="136"/>
    </w:p>
    <w:p w14:paraId="0E1E5FC6">
      <w:pPr>
        <w:spacing w:line="227" w:lineRule="auto"/>
        <w:rPr>
          <w:rFonts w:cs="宋体" w:asciiTheme="minorEastAsia" w:hAnsiTheme="minorEastAsia" w:eastAsiaTheme="minorEastAsia"/>
          <w:color w:val="auto"/>
          <w:sz w:val="20"/>
          <w:szCs w:val="20"/>
          <w:highlight w:val="none"/>
          <w:lang w:eastAsia="zh-CN"/>
        </w:rPr>
        <w:sectPr>
          <w:footerReference r:id="rId28" w:type="default"/>
          <w:pgSz w:w="11906" w:h="16839"/>
          <w:pgMar w:top="1429" w:right="1520" w:bottom="1174" w:left="1531" w:header="0" w:footer="851" w:gutter="0"/>
          <w:pgNumType w:fmt="decimal"/>
          <w:cols w:space="720" w:num="1"/>
        </w:sectPr>
      </w:pPr>
    </w:p>
    <w:p w14:paraId="57428E4A">
      <w:pPr>
        <w:pStyle w:val="2"/>
        <w:spacing w:line="263" w:lineRule="auto"/>
        <w:rPr>
          <w:rFonts w:asciiTheme="minorEastAsia" w:hAnsiTheme="minorEastAsia" w:eastAsiaTheme="minorEastAsia"/>
          <w:color w:val="auto"/>
          <w:highlight w:val="none"/>
          <w:lang w:eastAsia="zh-CN"/>
        </w:rPr>
      </w:pPr>
    </w:p>
    <w:p w14:paraId="7982DDF3">
      <w:pPr>
        <w:spacing w:before="113" w:line="224" w:lineRule="auto"/>
        <w:ind w:left="3097"/>
        <w:outlineLvl w:val="0"/>
        <w:rPr>
          <w:rFonts w:cs="宋体" w:asciiTheme="minorEastAsia" w:hAnsiTheme="minorEastAsia" w:eastAsiaTheme="minorEastAsia"/>
          <w:color w:val="auto"/>
          <w:sz w:val="32"/>
          <w:szCs w:val="32"/>
          <w:highlight w:val="none"/>
          <w:lang w:eastAsia="zh-CN"/>
        </w:rPr>
      </w:pPr>
      <w:bookmarkStart w:id="137" w:name="bookmark37"/>
      <w:bookmarkEnd w:id="137"/>
      <w:bookmarkStart w:id="138" w:name="bookmark35"/>
      <w:bookmarkEnd w:id="138"/>
      <w:bookmarkStart w:id="139" w:name="_Toc192528888"/>
      <w:r>
        <w:rPr>
          <w:rFonts w:cs="宋体" w:asciiTheme="minorEastAsia" w:hAnsiTheme="minorEastAsia" w:eastAsiaTheme="minorEastAsia"/>
          <w:b/>
          <w:bCs/>
          <w:color w:val="auto"/>
          <w:sz w:val="32"/>
          <w:szCs w:val="32"/>
          <w:highlight w:val="none"/>
          <w:lang w:eastAsia="zh-CN"/>
        </w:rPr>
        <w:t>第八章</w:t>
      </w:r>
      <w:r>
        <w:rPr>
          <w:rFonts w:cs="宋体" w:asciiTheme="minorEastAsia" w:hAnsiTheme="minorEastAsia" w:eastAsiaTheme="minorEastAsia"/>
          <w:color w:val="auto"/>
          <w:sz w:val="32"/>
          <w:szCs w:val="32"/>
          <w:highlight w:val="none"/>
          <w:lang w:eastAsia="zh-CN"/>
        </w:rPr>
        <w:t xml:space="preserve">  </w:t>
      </w:r>
      <w:r>
        <w:rPr>
          <w:rFonts w:cs="宋体" w:asciiTheme="minorEastAsia" w:hAnsiTheme="minorEastAsia" w:eastAsiaTheme="minorEastAsia"/>
          <w:b/>
          <w:bCs/>
          <w:color w:val="auto"/>
          <w:sz w:val="32"/>
          <w:szCs w:val="32"/>
          <w:highlight w:val="none"/>
          <w:lang w:eastAsia="zh-CN"/>
        </w:rPr>
        <w:t>技术规范</w:t>
      </w:r>
      <w:bookmarkEnd w:id="139"/>
    </w:p>
    <w:p w14:paraId="767BF93B">
      <w:pPr>
        <w:tabs>
          <w:tab w:val="left" w:pos="1080"/>
        </w:tabs>
        <w:ind w:left="420" w:firstLine="482"/>
        <w:rPr>
          <w:rFonts w:hint="eastAsia" w:ascii="宋体" w:hAnsi="宋体"/>
          <w:b/>
          <w:color w:val="auto"/>
          <w:sz w:val="24"/>
          <w:highlight w:val="none"/>
        </w:rPr>
      </w:pPr>
    </w:p>
    <w:p w14:paraId="1FE1520D">
      <w:pPr>
        <w:tabs>
          <w:tab w:val="left" w:pos="1080"/>
        </w:tabs>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本章技术规范采用交通运输部《公路工程标准施工招标文件》（2018年版）的技术规范，增加技术规范专用条款。</w:t>
      </w:r>
    </w:p>
    <w:p w14:paraId="0E17A233">
      <w:pPr>
        <w:pStyle w:val="2"/>
        <w:spacing w:line="408" w:lineRule="auto"/>
        <w:rPr>
          <w:rFonts w:asciiTheme="minorEastAsia" w:hAnsiTheme="minorEastAsia" w:eastAsiaTheme="minorEastAsia"/>
          <w:color w:val="auto"/>
          <w:sz w:val="32"/>
          <w:szCs w:val="32"/>
          <w:highlight w:val="none"/>
          <w:lang w:eastAsia="zh-CN"/>
        </w:rPr>
      </w:pPr>
    </w:p>
    <w:p w14:paraId="0554F4C3">
      <w:pPr>
        <w:pStyle w:val="2"/>
        <w:spacing w:line="304" w:lineRule="auto"/>
        <w:rPr>
          <w:rFonts w:asciiTheme="minorEastAsia" w:hAnsiTheme="minorEastAsia" w:eastAsiaTheme="minorEastAsia"/>
          <w:color w:val="auto"/>
          <w:sz w:val="28"/>
          <w:szCs w:val="28"/>
          <w:highlight w:val="none"/>
          <w:lang w:eastAsia="zh-CN"/>
        </w:rPr>
      </w:pPr>
    </w:p>
    <w:p w14:paraId="58DC0184">
      <w:pPr>
        <w:spacing w:before="91" w:line="220" w:lineRule="auto"/>
        <w:ind w:left="3642"/>
        <w:rPr>
          <w:rFonts w:cs="宋体" w:asciiTheme="minorEastAsia" w:hAnsiTheme="minorEastAsia" w:eastAsiaTheme="minorEastAsia"/>
          <w:color w:val="auto"/>
          <w:sz w:val="28"/>
          <w:szCs w:val="28"/>
          <w:highlight w:val="none"/>
          <w:lang w:eastAsia="zh-CN"/>
        </w:rPr>
      </w:pPr>
      <w:r>
        <w:rPr>
          <w:rFonts w:cs="宋体" w:asciiTheme="minorEastAsia" w:hAnsiTheme="minorEastAsia" w:eastAsiaTheme="minorEastAsia"/>
          <w:b/>
          <w:bCs/>
          <w:color w:val="auto"/>
          <w:sz w:val="28"/>
          <w:szCs w:val="28"/>
          <w:highlight w:val="none"/>
          <w:lang w:eastAsia="zh-CN"/>
        </w:rPr>
        <w:t>技术规范专用条款</w:t>
      </w:r>
    </w:p>
    <w:p w14:paraId="6A2BB1EC">
      <w:pPr>
        <w:spacing w:before="206" w:line="220" w:lineRule="auto"/>
        <w:ind w:left="2901"/>
        <w:outlineLvl w:val="1"/>
        <w:rPr>
          <w:rFonts w:cs="宋体" w:asciiTheme="minorEastAsia" w:hAnsiTheme="minorEastAsia" w:eastAsiaTheme="minorEastAsia"/>
          <w:color w:val="auto"/>
          <w:sz w:val="28"/>
          <w:szCs w:val="28"/>
          <w:highlight w:val="none"/>
          <w:lang w:eastAsia="zh-CN"/>
        </w:rPr>
      </w:pPr>
      <w:bookmarkStart w:id="140" w:name="_Toc190107525"/>
      <w:bookmarkStart w:id="141" w:name="_Toc192528889"/>
      <w:r>
        <w:rPr>
          <w:rFonts w:cs="宋体" w:asciiTheme="minorEastAsia" w:hAnsiTheme="minorEastAsia" w:eastAsiaTheme="minorEastAsia"/>
          <w:b/>
          <w:bCs/>
          <w:color w:val="auto"/>
          <w:sz w:val="28"/>
          <w:szCs w:val="28"/>
          <w:highlight w:val="none"/>
          <w:lang w:eastAsia="zh-CN"/>
        </w:rPr>
        <w:t>（一）技术规范专用条款说明</w:t>
      </w:r>
      <w:bookmarkEnd w:id="140"/>
      <w:bookmarkEnd w:id="141"/>
    </w:p>
    <w:p w14:paraId="1500F1A8">
      <w:pPr>
        <w:pStyle w:val="2"/>
        <w:spacing w:line="349" w:lineRule="auto"/>
        <w:rPr>
          <w:rFonts w:asciiTheme="minorEastAsia" w:hAnsiTheme="minorEastAsia" w:eastAsiaTheme="minorEastAsia"/>
          <w:color w:val="auto"/>
          <w:highlight w:val="none"/>
          <w:lang w:eastAsia="zh-CN"/>
        </w:rPr>
      </w:pPr>
    </w:p>
    <w:p w14:paraId="2BB4EAF8">
      <w:pPr>
        <w:pStyle w:val="2"/>
        <w:spacing w:line="350" w:lineRule="auto"/>
        <w:rPr>
          <w:rFonts w:asciiTheme="minorEastAsia" w:hAnsiTheme="minorEastAsia" w:eastAsiaTheme="minorEastAsia"/>
          <w:color w:val="auto"/>
          <w:highlight w:val="none"/>
          <w:lang w:eastAsia="zh-CN"/>
        </w:rPr>
      </w:pPr>
    </w:p>
    <w:p w14:paraId="49675642">
      <w:pPr>
        <w:spacing w:before="79" w:line="380" w:lineRule="exact"/>
        <w:ind w:left="26" w:firstLine="403"/>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1、技术规范专用条款是《技术规范》条款中明确指出要在技术规范专用条款中予以具体规定的信息或与工程所在地具体情况有关的规定，是必备的配套条款。</w:t>
      </w:r>
    </w:p>
    <w:p w14:paraId="36F77191">
      <w:pPr>
        <w:spacing w:before="163" w:line="380" w:lineRule="exact"/>
        <w:ind w:left="1" w:firstLine="403"/>
        <w:jc w:val="both"/>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2、技术规范专用条款是根据公路养护服务具体情况对《技术规范》条款的补充、删改或具体化，阅读时应与交通运输部《公路工程标准施工招标文件》（2018 年版）同时阅读。</w:t>
      </w:r>
    </w:p>
    <w:p w14:paraId="32170D4F">
      <w:pPr>
        <w:spacing w:before="120" w:line="380" w:lineRule="exact"/>
        <w:ind w:firstLine="403"/>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3、如果技术规范专用条款与《技术规范》条款之间有不符之处，以技术规范专用条款为准。</w:t>
      </w:r>
    </w:p>
    <w:p w14:paraId="533EB4F5">
      <w:pPr>
        <w:spacing w:line="310" w:lineRule="auto"/>
        <w:rPr>
          <w:rFonts w:cs="宋体" w:asciiTheme="minorEastAsia" w:hAnsiTheme="minorEastAsia" w:eastAsiaTheme="minorEastAsia"/>
          <w:color w:val="auto"/>
          <w:sz w:val="22"/>
          <w:szCs w:val="22"/>
          <w:highlight w:val="none"/>
          <w:lang w:eastAsia="zh-CN"/>
        </w:rPr>
        <w:sectPr>
          <w:footerReference r:id="rId29" w:type="default"/>
          <w:pgSz w:w="11906" w:h="16839"/>
          <w:pgMar w:top="1429" w:right="1520" w:bottom="1174" w:left="1531" w:header="0" w:footer="851" w:gutter="0"/>
          <w:pgNumType w:fmt="decimal"/>
          <w:cols w:space="720" w:num="1"/>
        </w:sectPr>
      </w:pPr>
    </w:p>
    <w:p w14:paraId="061F8826">
      <w:pPr>
        <w:numPr>
          <w:ilvl w:val="0"/>
          <w:numId w:val="10"/>
        </w:numPr>
        <w:spacing w:before="91" w:line="220" w:lineRule="auto"/>
        <w:ind w:left="3183"/>
        <w:rPr>
          <w:rFonts w:cs="宋体" w:asciiTheme="minorEastAsia" w:hAnsiTheme="minorEastAsia" w:eastAsiaTheme="minorEastAsia"/>
          <w:b/>
          <w:bCs/>
          <w:color w:val="auto"/>
          <w:sz w:val="32"/>
          <w:szCs w:val="32"/>
          <w:highlight w:val="none"/>
          <w:lang w:eastAsia="zh-CN"/>
        </w:rPr>
      </w:pPr>
      <w:r>
        <w:rPr>
          <w:rFonts w:cs="宋体" w:asciiTheme="minorEastAsia" w:hAnsiTheme="minorEastAsia" w:eastAsiaTheme="minorEastAsia"/>
          <w:b/>
          <w:bCs/>
          <w:color w:val="auto"/>
          <w:sz w:val="32"/>
          <w:szCs w:val="32"/>
          <w:highlight w:val="none"/>
          <w:lang w:eastAsia="zh-CN"/>
        </w:rPr>
        <w:t>技术规范专用条款</w:t>
      </w:r>
    </w:p>
    <w:p w14:paraId="765369A7">
      <w:pPr>
        <w:pStyle w:val="2"/>
        <w:numPr>
          <w:ilvl w:val="0"/>
          <w:numId w:val="0"/>
        </w:numPr>
        <w:rPr>
          <w:color w:val="auto"/>
          <w:highlight w:val="none"/>
          <w:lang w:eastAsia="zh-CN"/>
        </w:rPr>
      </w:pPr>
    </w:p>
    <w:p w14:paraId="7FE28F64">
      <w:pPr>
        <w:rPr>
          <w:color w:val="auto"/>
          <w:highlight w:val="none"/>
          <w:lang w:eastAsia="zh-CN"/>
        </w:rPr>
      </w:pPr>
    </w:p>
    <w:p w14:paraId="62A6887D">
      <w:pPr>
        <w:bidi w:val="0"/>
        <w:jc w:val="left"/>
        <w:rPr>
          <w:rFonts w:hint="eastAsia"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第101节  通则</w:t>
      </w:r>
    </w:p>
    <w:p w14:paraId="7F74E538">
      <w:pPr>
        <w:bidi w:val="0"/>
        <w:jc w:val="left"/>
        <w:rPr>
          <w:rFonts w:hint="eastAsia"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lang w:val="en-US" w:eastAsia="zh-CN"/>
        </w:rPr>
        <w:t>101.01  范围</w:t>
      </w:r>
      <w:r>
        <w:rPr>
          <w:rFonts w:hint="eastAsia" w:ascii="Times New Roman" w:hAnsi="Times New Roman" w:eastAsia="宋体" w:cs="Times New Roman"/>
          <w:b/>
          <w:bCs/>
          <w:color w:val="auto"/>
          <w:sz w:val="21"/>
          <w:szCs w:val="21"/>
          <w:highlight w:val="none"/>
        </w:rPr>
        <w:tab/>
      </w:r>
    </w:p>
    <w:p w14:paraId="4F1D52FB">
      <w:pPr>
        <w:widowControl/>
        <w:spacing w:line="360" w:lineRule="auto"/>
        <w:ind w:firstLine="382" w:firstLineChars="182"/>
        <w:rPr>
          <w:rFonts w:ascii="宋体" w:hAnsi="宋体" w:cs="宋体"/>
          <w:color w:val="auto"/>
          <w:szCs w:val="21"/>
          <w:highlight w:val="none"/>
        </w:rPr>
      </w:pPr>
      <w:r>
        <w:rPr>
          <w:rFonts w:ascii="宋体" w:hAnsi="宋体" w:cs="宋体"/>
          <w:color w:val="auto"/>
          <w:szCs w:val="21"/>
          <w:highlight w:val="none"/>
        </w:rPr>
        <w:t>5．（增加）本规范的规定如与现行规范有不符之处，以现行规范为准。</w:t>
      </w:r>
    </w:p>
    <w:p w14:paraId="538A0862">
      <w:pPr>
        <w:bidi w:val="0"/>
        <w:jc w:val="left"/>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101.09  税金和保险    删除第3款，以下文代替：</w:t>
      </w:r>
    </w:p>
    <w:p w14:paraId="370B1F47">
      <w:pPr>
        <w:spacing w:line="360" w:lineRule="auto"/>
        <w:ind w:right="-185" w:rightChars="-88" w:firstLine="420"/>
        <w:rPr>
          <w:rFonts w:ascii="宋体" w:hAnsi="宋体" w:cs="宋体"/>
          <w:color w:val="auto"/>
          <w:szCs w:val="21"/>
          <w:highlight w:val="none"/>
        </w:rPr>
      </w:pPr>
      <w:r>
        <w:rPr>
          <w:rFonts w:ascii="宋体" w:hAnsi="宋体" w:cs="宋体"/>
          <w:color w:val="auto"/>
          <w:szCs w:val="21"/>
          <w:highlight w:val="none"/>
        </w:rPr>
        <w:t>3．承包人应按照合同条款要求办理相关保险，保险费用由承包人承担，并报项目法人备案。</w:t>
      </w:r>
    </w:p>
    <w:p w14:paraId="2FF3FDA9">
      <w:pPr>
        <w:bidi w:val="0"/>
        <w:jc w:val="left"/>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101.11  计量与支付</w:t>
      </w:r>
    </w:p>
    <w:p w14:paraId="59627F99">
      <w:pPr>
        <w:spacing w:line="360" w:lineRule="auto"/>
        <w:ind w:firstLine="420"/>
        <w:rPr>
          <w:rFonts w:ascii="宋体" w:hAnsi="宋体" w:cs="宋体"/>
          <w:color w:val="auto"/>
          <w:szCs w:val="21"/>
          <w:highlight w:val="none"/>
        </w:rPr>
      </w:pPr>
      <w:r>
        <w:rPr>
          <w:rFonts w:ascii="宋体" w:hAnsi="宋体" w:cs="宋体"/>
          <w:color w:val="auto"/>
          <w:szCs w:val="21"/>
          <w:highlight w:val="none"/>
        </w:rPr>
        <w:t>删除本条款，以下文代替：</w:t>
      </w:r>
    </w:p>
    <w:p w14:paraId="030F50CF">
      <w:pPr>
        <w:spacing w:line="360" w:lineRule="auto"/>
        <w:ind w:firstLine="420"/>
        <w:rPr>
          <w:rFonts w:ascii="宋体" w:hAnsi="宋体" w:cs="宋体"/>
          <w:color w:val="auto"/>
          <w:szCs w:val="21"/>
          <w:highlight w:val="none"/>
        </w:rPr>
      </w:pPr>
      <w:r>
        <w:rPr>
          <w:rFonts w:ascii="宋体" w:hAnsi="宋体" w:cs="宋体"/>
          <w:color w:val="auto"/>
          <w:szCs w:val="21"/>
          <w:highlight w:val="none"/>
        </w:rPr>
        <w:t>属履行101节中各项要求的，均不单独计量与支付。</w:t>
      </w:r>
    </w:p>
    <w:p w14:paraId="2A472D2D">
      <w:pPr>
        <w:spacing w:line="360" w:lineRule="auto"/>
        <w:ind w:firstLine="420"/>
        <w:rPr>
          <w:rFonts w:ascii="宋体" w:hAnsi="宋体" w:cs="宋体"/>
          <w:color w:val="auto"/>
          <w:szCs w:val="21"/>
          <w:highlight w:val="none"/>
        </w:rPr>
      </w:pPr>
      <w:r>
        <w:rPr>
          <w:rFonts w:ascii="宋体" w:hAnsi="宋体" w:cs="宋体"/>
          <w:color w:val="auto"/>
          <w:szCs w:val="21"/>
          <w:highlight w:val="none"/>
        </w:rPr>
        <w:t>1.计量</w:t>
      </w:r>
    </w:p>
    <w:p w14:paraId="6354EF85">
      <w:pPr>
        <w:spacing w:line="360" w:lineRule="auto"/>
        <w:ind w:firstLine="420"/>
        <w:rPr>
          <w:rFonts w:ascii="宋体" w:hAnsi="宋体" w:cs="宋体"/>
          <w:color w:val="auto"/>
          <w:szCs w:val="21"/>
          <w:highlight w:val="none"/>
        </w:rPr>
      </w:pPr>
      <w:r>
        <w:rPr>
          <w:rFonts w:ascii="宋体" w:hAnsi="宋体" w:cs="宋体"/>
          <w:color w:val="auto"/>
          <w:szCs w:val="21"/>
          <w:highlight w:val="none"/>
        </w:rPr>
        <w:t>（1）承包人因承包本合同工程需缴纳的一切税费和各项保险费，由承包人摊入各相关工程子目的单价和费率之中，不单独计量。</w:t>
      </w:r>
    </w:p>
    <w:p w14:paraId="421FB45C">
      <w:pPr>
        <w:spacing w:line="360" w:lineRule="auto"/>
        <w:ind w:firstLine="420"/>
        <w:rPr>
          <w:rFonts w:ascii="宋体" w:hAnsi="宋体" w:cs="宋体"/>
          <w:color w:val="auto"/>
          <w:szCs w:val="21"/>
          <w:highlight w:val="none"/>
        </w:rPr>
      </w:pPr>
      <w:r>
        <w:rPr>
          <w:rFonts w:ascii="宋体" w:hAnsi="宋体" w:cs="宋体"/>
          <w:color w:val="auto"/>
          <w:szCs w:val="21"/>
          <w:highlight w:val="none"/>
        </w:rPr>
        <w:t xml:space="preserve"> (2)承包人应缴纳的所有税金（包括营业税、城市维护建设税和教育费附加）和工伤事故险保险费、人身意外伤害保险费以及施工设备险保险费，由承包人摊入各相关工程子目的单价和费率之中，不单独计量。</w:t>
      </w:r>
    </w:p>
    <w:p w14:paraId="69D0B38E">
      <w:pPr>
        <w:spacing w:line="360" w:lineRule="auto"/>
        <w:ind w:firstLine="420"/>
        <w:rPr>
          <w:rFonts w:ascii="宋体" w:hAnsi="宋体" w:cs="宋体"/>
          <w:color w:val="auto"/>
          <w:szCs w:val="21"/>
          <w:highlight w:val="none"/>
        </w:rPr>
      </w:pPr>
      <w:r>
        <w:rPr>
          <w:rFonts w:ascii="宋体" w:hAnsi="宋体" w:cs="宋体"/>
          <w:color w:val="auto"/>
          <w:szCs w:val="21"/>
          <w:highlight w:val="none"/>
        </w:rPr>
        <w:t>2.支付</w:t>
      </w:r>
    </w:p>
    <w:p w14:paraId="33372CF0">
      <w:pPr>
        <w:spacing w:line="360" w:lineRule="auto"/>
        <w:ind w:firstLine="420"/>
        <w:rPr>
          <w:rFonts w:ascii="宋体" w:hAnsi="宋体" w:cs="宋体"/>
          <w:color w:val="auto"/>
          <w:szCs w:val="21"/>
          <w:highlight w:val="none"/>
        </w:rPr>
      </w:pPr>
      <w:r>
        <w:rPr>
          <w:rFonts w:ascii="宋体" w:hAnsi="宋体" w:cs="宋体"/>
          <w:color w:val="auto"/>
          <w:szCs w:val="21"/>
          <w:highlight w:val="none"/>
        </w:rPr>
        <w:t>承包人因承包本合同工程需缴纳的营业税、城市建设维护税及教育附加费等税费由承包人自行办理。</w:t>
      </w:r>
    </w:p>
    <w:p w14:paraId="59B32320">
      <w:pPr>
        <w:bidi w:val="0"/>
        <w:jc w:val="left"/>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第102节  工程管理</w:t>
      </w:r>
    </w:p>
    <w:p w14:paraId="3B712AF8">
      <w:pPr>
        <w:ind w:left="420" w:firstLine="420"/>
        <w:rPr>
          <w:rFonts w:ascii="宋体" w:hAnsi="宋体" w:cs="宋体"/>
          <w:color w:val="auto"/>
          <w:szCs w:val="21"/>
          <w:highlight w:val="none"/>
        </w:rPr>
      </w:pPr>
    </w:p>
    <w:p w14:paraId="63688761">
      <w:pPr>
        <w:bidi w:val="0"/>
        <w:jc w:val="left"/>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102.06  材料</w:t>
      </w:r>
    </w:p>
    <w:p w14:paraId="58555313">
      <w:pPr>
        <w:spacing w:line="360" w:lineRule="auto"/>
        <w:ind w:firstLine="422"/>
        <w:rPr>
          <w:rFonts w:ascii="宋体" w:hAnsi="宋体" w:cs="宋体"/>
          <w:b/>
          <w:color w:val="auto"/>
          <w:szCs w:val="21"/>
          <w:highlight w:val="none"/>
        </w:rPr>
      </w:pPr>
      <w:r>
        <w:rPr>
          <w:rFonts w:ascii="宋体" w:hAnsi="宋体" w:cs="宋体"/>
          <w:b/>
          <w:color w:val="auto"/>
          <w:szCs w:val="21"/>
          <w:highlight w:val="none"/>
        </w:rPr>
        <w:t>增加：102.12a 保障原有道路畅通</w:t>
      </w:r>
    </w:p>
    <w:p w14:paraId="3E565049">
      <w:pPr>
        <w:spacing w:line="360" w:lineRule="auto"/>
        <w:ind w:firstLine="420"/>
        <w:rPr>
          <w:rFonts w:ascii="宋体" w:hAnsi="宋体" w:cs="宋体"/>
          <w:color w:val="auto"/>
          <w:szCs w:val="21"/>
          <w:highlight w:val="none"/>
        </w:rPr>
      </w:pPr>
      <w:r>
        <w:rPr>
          <w:rFonts w:ascii="宋体" w:hAnsi="宋体" w:cs="宋体"/>
          <w:color w:val="auto"/>
          <w:szCs w:val="21"/>
          <w:highlight w:val="none"/>
        </w:rPr>
        <w:t>（1）承包人在原有旧路上施工，应加强文明施工，保障原有道路畅通，具体要求按照本项目专用合同条款执行。</w:t>
      </w:r>
    </w:p>
    <w:p w14:paraId="502097EC">
      <w:pPr>
        <w:bidi w:val="0"/>
        <w:jc w:val="left"/>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第104节  承包人驻地建设</w:t>
      </w:r>
    </w:p>
    <w:p w14:paraId="4C80D82A">
      <w:pPr>
        <w:bidi w:val="0"/>
        <w:jc w:val="left"/>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104.01  一般要求</w:t>
      </w:r>
    </w:p>
    <w:p w14:paraId="7E9A629B">
      <w:pPr>
        <w:bidi w:val="0"/>
        <w:jc w:val="left"/>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6.驻地建设要求（增加）</w:t>
      </w:r>
    </w:p>
    <w:p w14:paraId="7EFFEA08">
      <w:pPr>
        <w:spacing w:line="360" w:lineRule="auto"/>
        <w:ind w:firstLine="420"/>
        <w:rPr>
          <w:rFonts w:ascii="宋体" w:hAnsi="宋体" w:cs="宋体"/>
          <w:color w:val="auto"/>
          <w:szCs w:val="21"/>
          <w:highlight w:val="none"/>
        </w:rPr>
      </w:pPr>
      <w:r>
        <w:rPr>
          <w:rFonts w:ascii="宋体" w:hAnsi="宋体" w:cs="宋体"/>
          <w:color w:val="auto"/>
          <w:szCs w:val="21"/>
          <w:highlight w:val="none"/>
        </w:rPr>
        <w:t>项目部选址由项目经理部负责在进场前组织相关人员按照安全和管理的要求进行调查，确定选址方案后，报项目法人备案。</w:t>
      </w:r>
    </w:p>
    <w:p w14:paraId="285092D9">
      <w:pPr>
        <w:spacing w:line="360" w:lineRule="auto"/>
        <w:ind w:firstLine="420"/>
        <w:rPr>
          <w:rFonts w:ascii="宋体" w:hAnsi="宋体" w:cs="宋体"/>
          <w:color w:val="auto"/>
          <w:szCs w:val="21"/>
          <w:highlight w:val="none"/>
        </w:rPr>
      </w:pPr>
      <w:r>
        <w:rPr>
          <w:rFonts w:ascii="宋体" w:hAnsi="宋体" w:cs="宋体"/>
          <w:color w:val="auto"/>
          <w:szCs w:val="21"/>
          <w:highlight w:val="none"/>
        </w:rPr>
        <w:t>①、总体要求：承包人应合理选定项目经理部地点。项目经理部办公和生活用房与施工机具停放场地适当分开。项目经理部办公和生活用地建筑面积必须满足使用需要，场地必须硬化处理，房屋进行基本粉饰，并应有围墙，设置有明显大门，做好排水设施，配备足够的消防设施。大门悬挂项目经理部铭牌。楼体明显处有项目经理部标志。</w:t>
      </w:r>
    </w:p>
    <w:p w14:paraId="744CF936">
      <w:pPr>
        <w:spacing w:line="360" w:lineRule="auto"/>
        <w:ind w:firstLine="420"/>
        <w:rPr>
          <w:rFonts w:ascii="宋体" w:hAnsi="宋体" w:cs="宋体"/>
          <w:color w:val="auto"/>
          <w:szCs w:val="21"/>
          <w:highlight w:val="none"/>
        </w:rPr>
      </w:pPr>
      <w:r>
        <w:rPr>
          <w:rFonts w:ascii="宋体" w:hAnsi="宋体" w:cs="宋体"/>
          <w:color w:val="auto"/>
          <w:szCs w:val="21"/>
          <w:highlight w:val="none"/>
        </w:rPr>
        <w:t>②、安全要求</w:t>
      </w:r>
    </w:p>
    <w:p w14:paraId="550C3042">
      <w:pPr>
        <w:spacing w:line="360" w:lineRule="auto"/>
        <w:ind w:firstLine="420"/>
        <w:rPr>
          <w:rFonts w:ascii="宋体" w:hAnsi="宋体" w:cs="宋体"/>
          <w:color w:val="auto"/>
          <w:szCs w:val="21"/>
          <w:highlight w:val="none"/>
        </w:rPr>
      </w:pPr>
      <w:r>
        <w:rPr>
          <w:rFonts w:ascii="宋体" w:hAnsi="宋体" w:cs="宋体"/>
          <w:color w:val="auto"/>
          <w:szCs w:val="21"/>
          <w:highlight w:val="none"/>
        </w:rPr>
        <w:t>(1)不受洪水、泥石流和台风威胁，避开塌方、落石、滑坡、危岩等危险路段。</w:t>
      </w:r>
    </w:p>
    <w:p w14:paraId="18BCEC4D">
      <w:pPr>
        <w:spacing w:line="360" w:lineRule="auto"/>
        <w:ind w:firstLine="420"/>
        <w:rPr>
          <w:rFonts w:ascii="宋体" w:hAnsi="宋体" w:cs="宋体"/>
          <w:color w:val="auto"/>
          <w:szCs w:val="21"/>
          <w:highlight w:val="none"/>
        </w:rPr>
      </w:pPr>
      <w:r>
        <w:rPr>
          <w:rFonts w:ascii="宋体" w:hAnsi="宋体" w:cs="宋体"/>
          <w:color w:val="auto"/>
          <w:szCs w:val="21"/>
          <w:highlight w:val="none"/>
        </w:rPr>
        <w:t>(2)避开取土、弃土场地。项目经理部严禁在高危、临边、悬崖、低洼、通道、涵洞等地搭建、安置办公住所，项目经理部办公和生活用房与施工机具停放场地应适当分开。</w:t>
      </w:r>
    </w:p>
    <w:p w14:paraId="6F9603BF">
      <w:pPr>
        <w:spacing w:line="360" w:lineRule="auto"/>
        <w:ind w:firstLine="420"/>
        <w:rPr>
          <w:rFonts w:ascii="宋体" w:hAnsi="宋体" w:cs="宋体"/>
          <w:color w:val="auto"/>
          <w:szCs w:val="21"/>
          <w:highlight w:val="none"/>
        </w:rPr>
      </w:pPr>
      <w:r>
        <w:rPr>
          <w:rFonts w:ascii="宋体" w:hAnsi="宋体" w:cs="宋体"/>
          <w:color w:val="auto"/>
          <w:szCs w:val="21"/>
          <w:highlight w:val="none"/>
        </w:rPr>
        <w:t>(3)与当地民居保持一定距离，避免扰民。避开高压线路及高大树木，与通信线路保持一定距离。</w:t>
      </w:r>
    </w:p>
    <w:p w14:paraId="48798845">
      <w:pPr>
        <w:spacing w:line="360" w:lineRule="auto"/>
        <w:ind w:firstLine="420"/>
        <w:rPr>
          <w:rFonts w:ascii="宋体" w:hAnsi="宋体" w:cs="宋体"/>
          <w:color w:val="auto"/>
          <w:szCs w:val="21"/>
          <w:highlight w:val="none"/>
        </w:rPr>
      </w:pPr>
      <w:r>
        <w:rPr>
          <w:rFonts w:ascii="宋体" w:hAnsi="宋体" w:cs="宋体"/>
          <w:color w:val="auto"/>
          <w:szCs w:val="21"/>
          <w:highlight w:val="none"/>
        </w:rPr>
        <w:t>(4)必须离集中爆破区500m以上。</w:t>
      </w:r>
    </w:p>
    <w:p w14:paraId="28558DF5">
      <w:pPr>
        <w:spacing w:line="360" w:lineRule="auto"/>
        <w:ind w:firstLine="420"/>
        <w:rPr>
          <w:rFonts w:ascii="宋体" w:hAnsi="宋体" w:cs="宋体"/>
          <w:color w:val="auto"/>
          <w:szCs w:val="21"/>
          <w:highlight w:val="none"/>
        </w:rPr>
      </w:pPr>
      <w:r>
        <w:rPr>
          <w:rFonts w:ascii="宋体" w:hAnsi="宋体" w:cs="宋体"/>
          <w:color w:val="auto"/>
          <w:szCs w:val="21"/>
          <w:highlight w:val="none"/>
        </w:rPr>
        <w:t>(5租赁地方房屋作为项目部的，租赁的房屋必须符合安全要求，房屋的面积必须达到办公和生活要求。</w:t>
      </w:r>
    </w:p>
    <w:p w14:paraId="1594C21A">
      <w:pPr>
        <w:spacing w:line="360" w:lineRule="auto"/>
        <w:ind w:firstLine="420"/>
        <w:rPr>
          <w:rFonts w:ascii="宋体" w:hAnsi="宋体" w:cs="宋体"/>
          <w:color w:val="auto"/>
          <w:szCs w:val="21"/>
          <w:highlight w:val="none"/>
        </w:rPr>
      </w:pPr>
      <w:r>
        <w:rPr>
          <w:rFonts w:ascii="宋体" w:hAnsi="宋体" w:cs="宋体"/>
          <w:color w:val="auto"/>
          <w:szCs w:val="21"/>
          <w:highlight w:val="none"/>
        </w:rPr>
        <w:t>(6)项目部要完善消防措施，配备必要的消防器材。</w:t>
      </w:r>
    </w:p>
    <w:p w14:paraId="380EB1D6">
      <w:pPr>
        <w:spacing w:line="360" w:lineRule="auto"/>
        <w:ind w:firstLine="420"/>
        <w:rPr>
          <w:rFonts w:ascii="宋体" w:hAnsi="宋体" w:cs="宋体"/>
          <w:color w:val="auto"/>
          <w:szCs w:val="21"/>
          <w:highlight w:val="none"/>
        </w:rPr>
      </w:pPr>
      <w:r>
        <w:rPr>
          <w:rFonts w:ascii="宋体" w:hAnsi="宋体" w:cs="宋体"/>
          <w:color w:val="auto"/>
          <w:szCs w:val="21"/>
          <w:highlight w:val="none"/>
        </w:rPr>
        <w:t>(7)必须按照《建筑物防雷设计规范》(GB50057-2010)相关要求做好防雷、避雷设施。</w:t>
      </w:r>
    </w:p>
    <w:p w14:paraId="1ECD90AA">
      <w:pPr>
        <w:spacing w:line="360" w:lineRule="auto"/>
        <w:ind w:firstLine="420"/>
        <w:rPr>
          <w:rFonts w:ascii="宋体" w:hAnsi="宋体" w:cs="宋体"/>
          <w:color w:val="auto"/>
          <w:szCs w:val="21"/>
          <w:highlight w:val="none"/>
        </w:rPr>
      </w:pPr>
      <w:r>
        <w:rPr>
          <w:rFonts w:ascii="宋体" w:hAnsi="宋体" w:cs="宋体"/>
          <w:color w:val="auto"/>
          <w:szCs w:val="21"/>
          <w:highlight w:val="none"/>
        </w:rPr>
        <w:t>③、管理要求</w:t>
      </w:r>
    </w:p>
    <w:p w14:paraId="02046B66">
      <w:pPr>
        <w:spacing w:line="360" w:lineRule="auto"/>
        <w:ind w:firstLine="420"/>
        <w:rPr>
          <w:rFonts w:ascii="宋体" w:hAnsi="宋体" w:cs="宋体"/>
          <w:color w:val="auto"/>
          <w:szCs w:val="21"/>
          <w:highlight w:val="none"/>
        </w:rPr>
      </w:pPr>
      <w:r>
        <w:rPr>
          <w:rFonts w:ascii="宋体" w:hAnsi="宋体" w:cs="宋体"/>
          <w:color w:val="auto"/>
          <w:szCs w:val="21"/>
          <w:highlight w:val="none"/>
        </w:rPr>
        <w:t>(1)靠近现场，方便管理，不受施工干扰。</w:t>
      </w:r>
    </w:p>
    <w:p w14:paraId="6D1A902C">
      <w:pPr>
        <w:spacing w:line="360" w:lineRule="auto"/>
        <w:ind w:firstLine="420"/>
        <w:rPr>
          <w:rFonts w:ascii="宋体" w:hAnsi="宋体" w:cs="宋体"/>
          <w:color w:val="auto"/>
          <w:szCs w:val="21"/>
          <w:highlight w:val="none"/>
        </w:rPr>
      </w:pPr>
      <w:r>
        <w:rPr>
          <w:rFonts w:ascii="宋体" w:hAnsi="宋体" w:cs="宋体"/>
          <w:color w:val="auto"/>
          <w:szCs w:val="21"/>
          <w:highlight w:val="none"/>
        </w:rPr>
        <w:t>(2)交通便利，尽量靠近公路，缩短引入线。</w:t>
      </w:r>
    </w:p>
    <w:p w14:paraId="22475B27">
      <w:pPr>
        <w:spacing w:line="360" w:lineRule="auto"/>
        <w:ind w:firstLine="420"/>
        <w:rPr>
          <w:rFonts w:ascii="宋体" w:hAnsi="宋体" w:cs="宋体"/>
          <w:color w:val="auto"/>
          <w:szCs w:val="21"/>
          <w:highlight w:val="none"/>
        </w:rPr>
      </w:pPr>
      <w:r>
        <w:rPr>
          <w:rFonts w:ascii="宋体" w:hAnsi="宋体" w:cs="宋体"/>
          <w:color w:val="auto"/>
          <w:szCs w:val="21"/>
          <w:highlight w:val="none"/>
        </w:rPr>
        <w:t>(3)通信方便，邮路便捷，满足项目法人单位办公的自动化要求。</w:t>
      </w:r>
    </w:p>
    <w:p w14:paraId="067681EE">
      <w:pPr>
        <w:kinsoku/>
        <w:autoSpaceDE/>
        <w:autoSpaceDN/>
        <w:adjustRightInd/>
        <w:snapToGrid/>
        <w:textAlignment w:val="auto"/>
        <w:rPr>
          <w:rFonts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br w:type="page"/>
      </w:r>
    </w:p>
    <w:p w14:paraId="2064BA77">
      <w:pPr>
        <w:pStyle w:val="2"/>
        <w:spacing w:line="285" w:lineRule="auto"/>
        <w:rPr>
          <w:rFonts w:asciiTheme="minorEastAsia" w:hAnsiTheme="minorEastAsia" w:eastAsiaTheme="minorEastAsia"/>
          <w:color w:val="auto"/>
          <w:highlight w:val="none"/>
          <w:lang w:eastAsia="zh-CN"/>
        </w:rPr>
      </w:pPr>
    </w:p>
    <w:p w14:paraId="2C44D06C">
      <w:pPr>
        <w:spacing w:before="113" w:line="224" w:lineRule="auto"/>
        <w:ind w:left="2340"/>
        <w:outlineLvl w:val="0"/>
        <w:rPr>
          <w:rFonts w:cs="宋体" w:asciiTheme="minorEastAsia" w:hAnsiTheme="minorEastAsia" w:eastAsiaTheme="minorEastAsia"/>
          <w:color w:val="auto"/>
          <w:sz w:val="32"/>
          <w:szCs w:val="32"/>
          <w:highlight w:val="none"/>
          <w:lang w:eastAsia="zh-CN"/>
        </w:rPr>
      </w:pPr>
      <w:bookmarkStart w:id="142" w:name="_Toc192528890"/>
      <w:r>
        <w:rPr>
          <w:rFonts w:cs="宋体" w:asciiTheme="minorEastAsia" w:hAnsiTheme="minorEastAsia" w:eastAsiaTheme="minorEastAsia"/>
          <w:b/>
          <w:bCs/>
          <w:color w:val="auto"/>
          <w:sz w:val="32"/>
          <w:szCs w:val="32"/>
          <w:highlight w:val="none"/>
          <w:lang w:eastAsia="zh-CN"/>
        </w:rPr>
        <w:t>第九章</w:t>
      </w:r>
      <w:r>
        <w:rPr>
          <w:rFonts w:cs="宋体" w:asciiTheme="minorEastAsia" w:hAnsiTheme="minorEastAsia" w:eastAsiaTheme="minorEastAsia"/>
          <w:color w:val="auto"/>
          <w:sz w:val="32"/>
          <w:szCs w:val="32"/>
          <w:highlight w:val="none"/>
          <w:lang w:eastAsia="zh-CN"/>
        </w:rPr>
        <w:t xml:space="preserve">  </w:t>
      </w:r>
      <w:bookmarkEnd w:id="142"/>
      <w:bookmarkStart w:id="143" w:name="_Toc192528891"/>
      <w:r>
        <w:rPr>
          <w:rFonts w:cs="宋体" w:asciiTheme="minorEastAsia" w:hAnsiTheme="minorEastAsia" w:eastAsiaTheme="minorEastAsia"/>
          <w:b/>
          <w:bCs/>
          <w:color w:val="auto"/>
          <w:sz w:val="32"/>
          <w:szCs w:val="32"/>
          <w:highlight w:val="none"/>
          <w:lang w:eastAsia="zh-CN"/>
        </w:rPr>
        <w:t>投标文件格式</w:t>
      </w:r>
      <w:bookmarkEnd w:id="143"/>
    </w:p>
    <w:p w14:paraId="13AA534D">
      <w:pPr>
        <w:pStyle w:val="2"/>
        <w:spacing w:line="298" w:lineRule="auto"/>
        <w:rPr>
          <w:rFonts w:asciiTheme="minorEastAsia" w:hAnsiTheme="minorEastAsia" w:eastAsiaTheme="minorEastAsia"/>
          <w:color w:val="auto"/>
          <w:highlight w:val="none"/>
          <w:lang w:eastAsia="zh-CN"/>
        </w:rPr>
      </w:pPr>
    </w:p>
    <w:p w14:paraId="419FD9ED">
      <w:pPr>
        <w:pStyle w:val="2"/>
        <w:spacing w:line="298" w:lineRule="auto"/>
        <w:rPr>
          <w:rFonts w:asciiTheme="minorEastAsia" w:hAnsiTheme="minorEastAsia" w:eastAsiaTheme="minorEastAsia"/>
          <w:color w:val="auto"/>
          <w:highlight w:val="none"/>
          <w:lang w:eastAsia="zh-CN"/>
        </w:rPr>
      </w:pPr>
    </w:p>
    <w:p w14:paraId="08624D40">
      <w:pPr>
        <w:pStyle w:val="2"/>
        <w:spacing w:line="298" w:lineRule="auto"/>
        <w:rPr>
          <w:rFonts w:asciiTheme="minorEastAsia" w:hAnsiTheme="minorEastAsia" w:eastAsiaTheme="minorEastAsia"/>
          <w:color w:val="auto"/>
          <w:highlight w:val="none"/>
          <w:lang w:eastAsia="zh-CN"/>
        </w:rPr>
      </w:pPr>
    </w:p>
    <w:p w14:paraId="72218212">
      <w:pPr>
        <w:pStyle w:val="2"/>
        <w:spacing w:line="298" w:lineRule="auto"/>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drawing>
          <wp:anchor distT="0" distB="0" distL="0" distR="0" simplePos="0" relativeHeight="251661312" behindDoc="0" locked="0" layoutInCell="1" allowOverlap="1">
            <wp:simplePos x="0" y="0"/>
            <wp:positionH relativeFrom="column">
              <wp:posOffset>1905</wp:posOffset>
            </wp:positionH>
            <wp:positionV relativeFrom="paragraph">
              <wp:posOffset>41275</wp:posOffset>
            </wp:positionV>
            <wp:extent cx="1829435" cy="762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65"/>
                    <a:stretch>
                      <a:fillRect/>
                    </a:stretch>
                  </pic:blipFill>
                  <pic:spPr>
                    <a:xfrm>
                      <a:off x="0" y="0"/>
                      <a:ext cx="1829435" cy="7619"/>
                    </a:xfrm>
                    <a:prstGeom prst="rect">
                      <a:avLst/>
                    </a:prstGeom>
                  </pic:spPr>
                </pic:pic>
              </a:graphicData>
            </a:graphic>
          </wp:anchor>
        </w:drawing>
      </w:r>
    </w:p>
    <w:p w14:paraId="0776B4ED">
      <w:pPr>
        <w:spacing w:before="59" w:line="219" w:lineRule="auto"/>
        <w:rPr>
          <w:rFonts w:cs="宋体"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rPr>
        <w:pict>
          <v:shape id="_x0000_s1089" o:spid="_x0000_s1089" style="position:absolute;left:0pt;margin-left:0pt;margin-top:6.5pt;height:4.55pt;width:4.6pt;z-index:251663360;mso-width-relative:page;mso-height-relative:page;" filled="f" coordsize="91,91" path="m90,45c90,70,70,90,45,90c20,90,0,70,0,45c0,20,20,0,45,0c70,0,90,20,90,45e">
            <v:fill on="f" focussize="0,0"/>
            <v:stroke weight="0.05pt" miterlimit="2" joinstyle="bevel" endcap="square"/>
            <v:imagedata o:title=""/>
            <o:lock v:ext="edit"/>
          </v:shape>
        </w:pict>
      </w:r>
      <w:r>
        <w:rPr>
          <w:rFonts w:cs="宋体" w:asciiTheme="minorEastAsia" w:hAnsiTheme="minorEastAsia" w:eastAsiaTheme="minorEastAsia"/>
          <w:color w:val="auto"/>
          <w:sz w:val="22"/>
          <w:szCs w:val="22"/>
          <w:highlight w:val="none"/>
          <w:lang w:eastAsia="zh-CN"/>
        </w:rPr>
        <w:t>招标人可结合招标项目具体特点和实际需要，对本章内容进行补充、细化。</w:t>
      </w:r>
    </w:p>
    <w:p w14:paraId="372985F1">
      <w:pPr>
        <w:pStyle w:val="2"/>
        <w:spacing w:line="247" w:lineRule="auto"/>
        <w:rPr>
          <w:rFonts w:asciiTheme="minorEastAsia" w:hAnsiTheme="minorEastAsia" w:eastAsiaTheme="minorEastAsia"/>
          <w:color w:val="auto"/>
          <w:highlight w:val="none"/>
          <w:lang w:eastAsia="zh-CN"/>
        </w:rPr>
      </w:pPr>
    </w:p>
    <w:p w14:paraId="668DC3D1">
      <w:pPr>
        <w:pStyle w:val="2"/>
        <w:spacing w:line="247" w:lineRule="auto"/>
        <w:rPr>
          <w:rFonts w:asciiTheme="minorEastAsia" w:hAnsiTheme="minorEastAsia" w:eastAsiaTheme="minorEastAsia"/>
          <w:color w:val="auto"/>
          <w:highlight w:val="none"/>
          <w:lang w:eastAsia="zh-CN"/>
        </w:rPr>
      </w:pPr>
    </w:p>
    <w:p w14:paraId="531AC588">
      <w:pPr>
        <w:pStyle w:val="2"/>
        <w:spacing w:line="247" w:lineRule="auto"/>
        <w:rPr>
          <w:rFonts w:asciiTheme="minorEastAsia" w:hAnsiTheme="minorEastAsia" w:eastAsiaTheme="minorEastAsia"/>
          <w:color w:val="auto"/>
          <w:highlight w:val="none"/>
          <w:lang w:eastAsia="zh-CN"/>
        </w:rPr>
      </w:pPr>
    </w:p>
    <w:p w14:paraId="48B5C1E7">
      <w:pPr>
        <w:pStyle w:val="2"/>
        <w:spacing w:line="247" w:lineRule="auto"/>
        <w:rPr>
          <w:rFonts w:asciiTheme="minorEastAsia" w:hAnsiTheme="minorEastAsia" w:eastAsiaTheme="minorEastAsia"/>
          <w:color w:val="auto"/>
          <w:highlight w:val="none"/>
          <w:lang w:eastAsia="zh-CN"/>
        </w:rPr>
      </w:pPr>
    </w:p>
    <w:p w14:paraId="06904751">
      <w:pPr>
        <w:pStyle w:val="2"/>
        <w:spacing w:line="247" w:lineRule="auto"/>
        <w:rPr>
          <w:rFonts w:asciiTheme="minorEastAsia" w:hAnsiTheme="minorEastAsia" w:eastAsiaTheme="minorEastAsia"/>
          <w:color w:val="auto"/>
          <w:highlight w:val="none"/>
          <w:lang w:eastAsia="zh-CN"/>
        </w:rPr>
      </w:pPr>
    </w:p>
    <w:p w14:paraId="4C338C62">
      <w:pPr>
        <w:pStyle w:val="2"/>
        <w:spacing w:line="247" w:lineRule="auto"/>
        <w:rPr>
          <w:rFonts w:asciiTheme="minorEastAsia" w:hAnsiTheme="minorEastAsia" w:eastAsiaTheme="minorEastAsia"/>
          <w:color w:val="auto"/>
          <w:highlight w:val="none"/>
          <w:lang w:eastAsia="zh-CN"/>
        </w:rPr>
      </w:pPr>
    </w:p>
    <w:p w14:paraId="2619942B">
      <w:pPr>
        <w:pStyle w:val="2"/>
        <w:spacing w:line="248" w:lineRule="auto"/>
        <w:rPr>
          <w:rFonts w:asciiTheme="minorEastAsia" w:hAnsiTheme="minorEastAsia" w:eastAsiaTheme="minorEastAsia"/>
          <w:color w:val="auto"/>
          <w:highlight w:val="none"/>
          <w:lang w:eastAsia="zh-CN"/>
        </w:rPr>
      </w:pPr>
    </w:p>
    <w:p w14:paraId="421033C7">
      <w:pPr>
        <w:rPr>
          <w:rFonts w:asciiTheme="minorEastAsia" w:hAnsiTheme="minorEastAsia" w:eastAsiaTheme="minorEastAsia"/>
          <w:color w:val="auto"/>
          <w:highlight w:val="none"/>
          <w:lang w:eastAsia="zh-CN"/>
        </w:rPr>
      </w:pPr>
    </w:p>
    <w:p w14:paraId="43D54D05">
      <w:pPr>
        <w:pStyle w:val="2"/>
        <w:rPr>
          <w:rFonts w:asciiTheme="minorEastAsia" w:hAnsiTheme="minorEastAsia" w:eastAsiaTheme="minorEastAsia"/>
          <w:color w:val="auto"/>
          <w:highlight w:val="none"/>
          <w:lang w:eastAsia="zh-CN"/>
        </w:rPr>
      </w:pPr>
    </w:p>
    <w:p w14:paraId="5C139EE5">
      <w:pPr>
        <w:rPr>
          <w:rFonts w:asciiTheme="minorEastAsia" w:hAnsiTheme="minorEastAsia" w:eastAsiaTheme="minorEastAsia"/>
          <w:color w:val="auto"/>
          <w:highlight w:val="none"/>
          <w:lang w:eastAsia="zh-CN"/>
        </w:rPr>
      </w:pPr>
    </w:p>
    <w:p w14:paraId="356CB9FA">
      <w:pPr>
        <w:pStyle w:val="2"/>
        <w:rPr>
          <w:rFonts w:asciiTheme="minorEastAsia" w:hAnsiTheme="minorEastAsia" w:eastAsiaTheme="minorEastAsia"/>
          <w:color w:val="auto"/>
          <w:highlight w:val="none"/>
          <w:lang w:eastAsia="zh-CN"/>
        </w:rPr>
      </w:pPr>
    </w:p>
    <w:p w14:paraId="7FD13BE7">
      <w:pPr>
        <w:rPr>
          <w:rFonts w:asciiTheme="minorEastAsia" w:hAnsiTheme="minorEastAsia" w:eastAsiaTheme="minorEastAsia"/>
          <w:color w:val="auto"/>
          <w:highlight w:val="none"/>
          <w:lang w:eastAsia="zh-CN"/>
        </w:rPr>
      </w:pPr>
    </w:p>
    <w:p w14:paraId="5CD5F367">
      <w:pPr>
        <w:pStyle w:val="2"/>
        <w:rPr>
          <w:rFonts w:asciiTheme="minorEastAsia" w:hAnsiTheme="minorEastAsia" w:eastAsiaTheme="minorEastAsia"/>
          <w:color w:val="auto"/>
          <w:highlight w:val="none"/>
          <w:lang w:eastAsia="zh-CN"/>
        </w:rPr>
      </w:pPr>
    </w:p>
    <w:p w14:paraId="029FA5FA">
      <w:pPr>
        <w:rPr>
          <w:rFonts w:asciiTheme="minorEastAsia" w:hAnsiTheme="minorEastAsia" w:eastAsiaTheme="minorEastAsia"/>
          <w:color w:val="auto"/>
          <w:highlight w:val="none"/>
          <w:lang w:eastAsia="zh-CN"/>
        </w:rPr>
      </w:pPr>
    </w:p>
    <w:p w14:paraId="30CA92D0">
      <w:pPr>
        <w:kinsoku/>
        <w:autoSpaceDE/>
        <w:autoSpaceDN/>
        <w:adjustRightInd/>
        <w:snapToGrid/>
        <w:textAlignment w:val="auto"/>
        <w:rPr>
          <w:rFonts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br w:type="page"/>
      </w:r>
    </w:p>
    <w:p w14:paraId="10DE3C06">
      <w:pPr>
        <w:rPr>
          <w:rFonts w:asciiTheme="minorEastAsia" w:hAnsiTheme="minorEastAsia" w:eastAsiaTheme="minorEastAsia"/>
          <w:color w:val="auto"/>
          <w:highlight w:val="none"/>
          <w:lang w:eastAsia="zh-CN"/>
        </w:rPr>
      </w:pPr>
    </w:p>
    <w:p w14:paraId="127FDACD">
      <w:pPr>
        <w:pStyle w:val="2"/>
        <w:spacing w:line="319" w:lineRule="auto"/>
        <w:rPr>
          <w:rFonts w:asciiTheme="minorEastAsia" w:hAnsiTheme="minorEastAsia" w:eastAsiaTheme="minorEastAsia"/>
          <w:color w:val="auto"/>
          <w:highlight w:val="none"/>
          <w:lang w:eastAsia="zh-CN"/>
        </w:rPr>
      </w:pPr>
    </w:p>
    <w:p w14:paraId="7D850DC0">
      <w:pPr>
        <w:pStyle w:val="2"/>
        <w:spacing w:line="320" w:lineRule="auto"/>
        <w:rPr>
          <w:rFonts w:asciiTheme="minorEastAsia" w:hAnsiTheme="minorEastAsia" w:eastAsiaTheme="minorEastAsia"/>
          <w:color w:val="auto"/>
          <w:highlight w:val="none"/>
          <w:lang w:eastAsia="zh-CN"/>
        </w:rPr>
      </w:pPr>
    </w:p>
    <w:p w14:paraId="600B2DF0">
      <w:pPr>
        <w:spacing w:before="98" w:line="600" w:lineRule="exact"/>
        <w:jc w:val="center"/>
        <w:rPr>
          <w:rFonts w:cs="宋体" w:asciiTheme="minorEastAsia" w:hAnsiTheme="minorEastAsia" w:eastAsiaTheme="minorEastAsia"/>
          <w:color w:val="auto"/>
          <w:sz w:val="32"/>
          <w:szCs w:val="32"/>
          <w:highlight w:val="none"/>
          <w:lang w:eastAsia="zh-CN"/>
        </w:rPr>
      </w:pPr>
      <w:r>
        <w:rPr>
          <w:rFonts w:hint="eastAsia" w:cs="宋体" w:asciiTheme="minorEastAsia" w:hAnsiTheme="minorEastAsia" w:eastAsiaTheme="minorEastAsia"/>
          <w:color w:val="auto"/>
          <w:sz w:val="32"/>
          <w:szCs w:val="32"/>
          <w:highlight w:val="none"/>
          <w:lang w:eastAsia="zh-CN"/>
        </w:rPr>
        <w:t>广西壮族自治区天峨公路养护中心2025年至2027年公路管理和养护服务</w:t>
      </w:r>
    </w:p>
    <w:p w14:paraId="6A8B3FAA">
      <w:pPr>
        <w:pStyle w:val="2"/>
        <w:spacing w:line="285" w:lineRule="auto"/>
        <w:rPr>
          <w:rFonts w:asciiTheme="minorEastAsia" w:hAnsiTheme="minorEastAsia" w:eastAsiaTheme="minorEastAsia"/>
          <w:color w:val="auto"/>
          <w:highlight w:val="none"/>
          <w:lang w:eastAsia="zh-CN"/>
        </w:rPr>
      </w:pPr>
    </w:p>
    <w:p w14:paraId="3231511D">
      <w:pPr>
        <w:pStyle w:val="2"/>
        <w:spacing w:line="285" w:lineRule="auto"/>
        <w:rPr>
          <w:rFonts w:asciiTheme="minorEastAsia" w:hAnsiTheme="minorEastAsia" w:eastAsiaTheme="minorEastAsia"/>
          <w:color w:val="auto"/>
          <w:highlight w:val="none"/>
          <w:lang w:eastAsia="zh-CN"/>
        </w:rPr>
      </w:pPr>
    </w:p>
    <w:p w14:paraId="25C5439A">
      <w:pPr>
        <w:pStyle w:val="2"/>
        <w:spacing w:line="285" w:lineRule="auto"/>
        <w:rPr>
          <w:rFonts w:asciiTheme="minorEastAsia" w:hAnsiTheme="minorEastAsia" w:eastAsiaTheme="minorEastAsia"/>
          <w:color w:val="auto"/>
          <w:highlight w:val="none"/>
          <w:lang w:eastAsia="zh-CN"/>
        </w:rPr>
      </w:pPr>
    </w:p>
    <w:p w14:paraId="7EBFB7A9">
      <w:pPr>
        <w:pStyle w:val="2"/>
        <w:spacing w:line="286" w:lineRule="auto"/>
        <w:rPr>
          <w:rFonts w:asciiTheme="minorEastAsia" w:hAnsiTheme="minorEastAsia" w:eastAsiaTheme="minorEastAsia"/>
          <w:color w:val="auto"/>
          <w:highlight w:val="none"/>
          <w:lang w:eastAsia="zh-CN"/>
        </w:rPr>
      </w:pPr>
    </w:p>
    <w:p w14:paraId="5C5C732D">
      <w:pPr>
        <w:pStyle w:val="2"/>
        <w:spacing w:line="286" w:lineRule="auto"/>
        <w:rPr>
          <w:rFonts w:asciiTheme="minorEastAsia" w:hAnsiTheme="minorEastAsia" w:eastAsiaTheme="minorEastAsia"/>
          <w:color w:val="auto"/>
          <w:highlight w:val="none"/>
          <w:lang w:eastAsia="zh-CN"/>
        </w:rPr>
      </w:pPr>
    </w:p>
    <w:p w14:paraId="3790705E">
      <w:pPr>
        <w:spacing w:before="231" w:line="222" w:lineRule="auto"/>
        <w:ind w:left="1799"/>
        <w:rPr>
          <w:rFonts w:cs="宋体" w:asciiTheme="minorEastAsia" w:hAnsiTheme="minorEastAsia" w:eastAsiaTheme="minorEastAsia"/>
          <w:color w:val="auto"/>
          <w:sz w:val="71"/>
          <w:szCs w:val="71"/>
          <w:highlight w:val="none"/>
          <w:lang w:eastAsia="zh-CN"/>
        </w:rPr>
      </w:pPr>
      <w:r>
        <w:rPr>
          <w:rFonts w:cs="宋体" w:asciiTheme="minorEastAsia" w:hAnsiTheme="minorEastAsia" w:eastAsiaTheme="minorEastAsia"/>
          <w:color w:val="auto"/>
          <w:sz w:val="71"/>
          <w:szCs w:val="71"/>
          <w:highlight w:val="none"/>
          <w:lang w:eastAsia="zh-CN"/>
        </w:rPr>
        <w:t>投  标  文  件</w:t>
      </w:r>
    </w:p>
    <w:p w14:paraId="5FB378F2">
      <w:pPr>
        <w:spacing w:before="23" w:line="225" w:lineRule="auto"/>
        <w:ind w:left="2981"/>
        <w:outlineLvl w:val="1"/>
        <w:rPr>
          <w:rFonts w:cs="宋体" w:asciiTheme="minorEastAsia" w:hAnsiTheme="minorEastAsia" w:eastAsiaTheme="minorEastAsia"/>
          <w:color w:val="auto"/>
          <w:sz w:val="32"/>
          <w:szCs w:val="32"/>
          <w:highlight w:val="none"/>
          <w:lang w:eastAsia="zh-CN"/>
        </w:rPr>
      </w:pPr>
      <w:bookmarkStart w:id="144" w:name="_Toc190107537"/>
      <w:bookmarkStart w:id="145" w:name="_Toc192528892"/>
      <w:r>
        <w:rPr>
          <w:rFonts w:cs="宋体" w:asciiTheme="minorEastAsia" w:hAnsiTheme="minorEastAsia" w:eastAsiaTheme="minorEastAsia"/>
          <w:color w:val="auto"/>
          <w:sz w:val="32"/>
          <w:szCs w:val="32"/>
          <w:highlight w:val="none"/>
          <w:lang w:eastAsia="zh-CN"/>
        </w:rPr>
        <w:t>（ 资格审查文件）</w:t>
      </w:r>
      <w:bookmarkEnd w:id="144"/>
      <w:bookmarkEnd w:id="145"/>
    </w:p>
    <w:p w14:paraId="5894A71C">
      <w:pPr>
        <w:pStyle w:val="2"/>
        <w:spacing w:line="264" w:lineRule="auto"/>
        <w:rPr>
          <w:rFonts w:asciiTheme="minorEastAsia" w:hAnsiTheme="minorEastAsia" w:eastAsiaTheme="minorEastAsia"/>
          <w:color w:val="auto"/>
          <w:sz w:val="32"/>
          <w:szCs w:val="32"/>
          <w:highlight w:val="none"/>
          <w:lang w:eastAsia="zh-CN"/>
        </w:rPr>
      </w:pPr>
    </w:p>
    <w:p w14:paraId="3B7CE00D">
      <w:pPr>
        <w:pStyle w:val="2"/>
        <w:spacing w:line="264" w:lineRule="auto"/>
        <w:rPr>
          <w:rFonts w:asciiTheme="minorEastAsia" w:hAnsiTheme="minorEastAsia" w:eastAsiaTheme="minorEastAsia"/>
          <w:color w:val="auto"/>
          <w:sz w:val="32"/>
          <w:szCs w:val="32"/>
          <w:highlight w:val="none"/>
          <w:lang w:eastAsia="zh-CN"/>
        </w:rPr>
      </w:pPr>
    </w:p>
    <w:p w14:paraId="4BC84100">
      <w:pPr>
        <w:pStyle w:val="2"/>
        <w:spacing w:line="264" w:lineRule="auto"/>
        <w:rPr>
          <w:rFonts w:asciiTheme="minorEastAsia" w:hAnsiTheme="minorEastAsia" w:eastAsiaTheme="minorEastAsia"/>
          <w:color w:val="auto"/>
          <w:sz w:val="32"/>
          <w:szCs w:val="32"/>
          <w:highlight w:val="none"/>
          <w:lang w:eastAsia="zh-CN"/>
        </w:rPr>
      </w:pPr>
    </w:p>
    <w:p w14:paraId="29A7DD40">
      <w:pPr>
        <w:pStyle w:val="2"/>
        <w:spacing w:line="264" w:lineRule="auto"/>
        <w:rPr>
          <w:rFonts w:asciiTheme="minorEastAsia" w:hAnsiTheme="minorEastAsia" w:eastAsiaTheme="minorEastAsia"/>
          <w:color w:val="auto"/>
          <w:sz w:val="32"/>
          <w:szCs w:val="32"/>
          <w:highlight w:val="none"/>
          <w:lang w:eastAsia="zh-CN"/>
        </w:rPr>
      </w:pPr>
    </w:p>
    <w:p w14:paraId="2C09763F">
      <w:pPr>
        <w:pStyle w:val="2"/>
        <w:spacing w:line="264" w:lineRule="auto"/>
        <w:rPr>
          <w:rFonts w:asciiTheme="minorEastAsia" w:hAnsiTheme="minorEastAsia" w:eastAsiaTheme="minorEastAsia"/>
          <w:color w:val="auto"/>
          <w:sz w:val="32"/>
          <w:szCs w:val="32"/>
          <w:highlight w:val="none"/>
          <w:lang w:eastAsia="zh-CN"/>
        </w:rPr>
      </w:pPr>
    </w:p>
    <w:p w14:paraId="17D7A109">
      <w:pPr>
        <w:pStyle w:val="2"/>
        <w:spacing w:line="265" w:lineRule="auto"/>
        <w:rPr>
          <w:rFonts w:asciiTheme="minorEastAsia" w:hAnsiTheme="minorEastAsia" w:eastAsiaTheme="minorEastAsia"/>
          <w:color w:val="auto"/>
          <w:sz w:val="32"/>
          <w:szCs w:val="32"/>
          <w:highlight w:val="none"/>
          <w:lang w:eastAsia="zh-CN"/>
        </w:rPr>
      </w:pPr>
    </w:p>
    <w:p w14:paraId="6E4A805F">
      <w:pPr>
        <w:pStyle w:val="2"/>
        <w:spacing w:line="265" w:lineRule="auto"/>
        <w:rPr>
          <w:rFonts w:asciiTheme="minorEastAsia" w:hAnsiTheme="minorEastAsia" w:eastAsiaTheme="minorEastAsia"/>
          <w:color w:val="auto"/>
          <w:sz w:val="32"/>
          <w:szCs w:val="32"/>
          <w:highlight w:val="none"/>
          <w:lang w:eastAsia="zh-CN"/>
        </w:rPr>
      </w:pPr>
    </w:p>
    <w:p w14:paraId="4A18173C">
      <w:pPr>
        <w:pStyle w:val="2"/>
        <w:spacing w:line="265" w:lineRule="auto"/>
        <w:rPr>
          <w:rFonts w:asciiTheme="minorEastAsia" w:hAnsiTheme="minorEastAsia" w:eastAsiaTheme="minorEastAsia"/>
          <w:color w:val="auto"/>
          <w:sz w:val="32"/>
          <w:szCs w:val="32"/>
          <w:highlight w:val="none"/>
          <w:lang w:eastAsia="zh-CN"/>
        </w:rPr>
      </w:pPr>
    </w:p>
    <w:p w14:paraId="73508987">
      <w:pPr>
        <w:tabs>
          <w:tab w:val="left" w:pos="3286"/>
        </w:tabs>
        <w:spacing w:before="92" w:line="574" w:lineRule="auto"/>
        <w:ind w:left="2166" w:right="542" w:hanging="1645"/>
        <w:rPr>
          <w:rFonts w:cs="宋体" w:asciiTheme="minorEastAsia" w:hAnsiTheme="minorEastAsia" w:eastAsiaTheme="minorEastAsia"/>
          <w:color w:val="auto"/>
          <w:sz w:val="32"/>
          <w:szCs w:val="32"/>
          <w:highlight w:val="none"/>
          <w:lang w:eastAsia="zh-CN"/>
        </w:rPr>
      </w:pPr>
      <w:r>
        <w:rPr>
          <w:rFonts w:cs="宋体" w:asciiTheme="minorEastAsia" w:hAnsiTheme="minorEastAsia" w:eastAsiaTheme="minorEastAsia"/>
          <w:color w:val="auto"/>
          <w:sz w:val="32"/>
          <w:szCs w:val="32"/>
          <w:highlight w:val="none"/>
          <w:lang w:eastAsia="zh-CN"/>
        </w:rPr>
        <w:t>投标人：</w:t>
      </w:r>
      <w:r>
        <w:rPr>
          <w:rFonts w:cs="宋体" w:asciiTheme="minorEastAsia" w:hAnsiTheme="minorEastAsia" w:eastAsiaTheme="minorEastAsia"/>
          <w:color w:val="auto"/>
          <w:sz w:val="32"/>
          <w:szCs w:val="32"/>
          <w:highlight w:val="none"/>
          <w:u w:val="single"/>
          <w:lang w:eastAsia="zh-CN"/>
        </w:rPr>
        <w:t xml:space="preserve">                       </w:t>
      </w:r>
      <w:r>
        <w:rPr>
          <w:rFonts w:cs="宋体" w:asciiTheme="minorEastAsia" w:hAnsiTheme="minorEastAsia" w:eastAsiaTheme="minorEastAsia"/>
          <w:color w:val="auto"/>
          <w:sz w:val="32"/>
          <w:szCs w:val="32"/>
          <w:highlight w:val="none"/>
          <w:lang w:eastAsia="zh-CN"/>
        </w:rPr>
        <w:t>（盖单位章）</w:t>
      </w:r>
    </w:p>
    <w:p w14:paraId="7502C70D">
      <w:pPr>
        <w:tabs>
          <w:tab w:val="left" w:pos="3286"/>
        </w:tabs>
        <w:spacing w:before="92" w:line="574" w:lineRule="auto"/>
        <w:ind w:right="542" w:firstLine="2560" w:firstLineChars="800"/>
        <w:rPr>
          <w:rFonts w:cs="宋体" w:asciiTheme="minorEastAsia" w:hAnsiTheme="minorEastAsia" w:eastAsiaTheme="minorEastAsia"/>
          <w:color w:val="auto"/>
          <w:sz w:val="32"/>
          <w:szCs w:val="32"/>
          <w:highlight w:val="none"/>
          <w:lang w:eastAsia="zh-CN"/>
        </w:rPr>
      </w:pPr>
      <w:r>
        <w:rPr>
          <w:rFonts w:cs="宋体" w:asciiTheme="minorEastAsia" w:hAnsiTheme="minorEastAsia" w:eastAsiaTheme="minorEastAsia"/>
          <w:color w:val="auto"/>
          <w:sz w:val="32"/>
          <w:szCs w:val="32"/>
          <w:highlight w:val="none"/>
          <w:u w:val="single"/>
          <w:lang w:eastAsia="zh-CN"/>
        </w:rPr>
        <w:t xml:space="preserve">   </w:t>
      </w:r>
      <w:r>
        <w:rPr>
          <w:rFonts w:hint="eastAsia" w:cs="宋体" w:asciiTheme="minorEastAsia" w:hAnsiTheme="minorEastAsia" w:eastAsiaTheme="minorEastAsia"/>
          <w:color w:val="auto"/>
          <w:sz w:val="32"/>
          <w:szCs w:val="32"/>
          <w:highlight w:val="none"/>
          <w:u w:val="single"/>
          <w:lang w:eastAsia="zh-CN"/>
        </w:rPr>
        <w:t xml:space="preserve">   </w:t>
      </w:r>
      <w:r>
        <w:rPr>
          <w:rFonts w:hint="eastAsia" w:cs="宋体" w:asciiTheme="minorEastAsia" w:hAnsiTheme="minorEastAsia" w:eastAsiaTheme="minorEastAsia"/>
          <w:color w:val="auto"/>
          <w:sz w:val="32"/>
          <w:szCs w:val="32"/>
          <w:highlight w:val="none"/>
          <w:lang w:eastAsia="zh-CN"/>
        </w:rPr>
        <w:t>年</w:t>
      </w:r>
      <w:r>
        <w:rPr>
          <w:rFonts w:cs="宋体" w:asciiTheme="minorEastAsia" w:hAnsiTheme="minorEastAsia" w:eastAsiaTheme="minorEastAsia"/>
          <w:color w:val="auto"/>
          <w:sz w:val="32"/>
          <w:szCs w:val="32"/>
          <w:highlight w:val="none"/>
          <w:u w:val="single"/>
          <w:lang w:eastAsia="zh-CN"/>
        </w:rPr>
        <w:t xml:space="preserve">    </w:t>
      </w:r>
      <w:r>
        <w:rPr>
          <w:rFonts w:cs="宋体" w:asciiTheme="minorEastAsia" w:hAnsiTheme="minorEastAsia" w:eastAsiaTheme="minorEastAsia"/>
          <w:color w:val="auto"/>
          <w:sz w:val="32"/>
          <w:szCs w:val="32"/>
          <w:highlight w:val="none"/>
          <w:lang w:eastAsia="zh-CN"/>
        </w:rPr>
        <w:t xml:space="preserve"> 月</w:t>
      </w:r>
      <w:r>
        <w:rPr>
          <w:rFonts w:cs="宋体" w:asciiTheme="minorEastAsia" w:hAnsiTheme="minorEastAsia" w:eastAsiaTheme="minorEastAsia"/>
          <w:color w:val="auto"/>
          <w:sz w:val="32"/>
          <w:szCs w:val="32"/>
          <w:highlight w:val="none"/>
          <w:u w:val="single"/>
          <w:lang w:eastAsia="zh-CN"/>
        </w:rPr>
        <w:t xml:space="preserve">      </w:t>
      </w:r>
      <w:r>
        <w:rPr>
          <w:rFonts w:cs="宋体" w:asciiTheme="minorEastAsia" w:hAnsiTheme="minorEastAsia" w:eastAsiaTheme="minorEastAsia"/>
          <w:color w:val="auto"/>
          <w:sz w:val="32"/>
          <w:szCs w:val="32"/>
          <w:highlight w:val="none"/>
          <w:lang w:eastAsia="zh-CN"/>
        </w:rPr>
        <w:t xml:space="preserve"> 日</w:t>
      </w:r>
    </w:p>
    <w:p w14:paraId="2EC01A86">
      <w:pPr>
        <w:spacing w:line="574" w:lineRule="auto"/>
        <w:rPr>
          <w:rFonts w:cs="宋体" w:asciiTheme="minorEastAsia" w:hAnsiTheme="minorEastAsia" w:eastAsiaTheme="minorEastAsia"/>
          <w:color w:val="auto"/>
          <w:sz w:val="32"/>
          <w:szCs w:val="32"/>
          <w:highlight w:val="none"/>
          <w:lang w:eastAsia="zh-CN"/>
        </w:rPr>
        <w:sectPr>
          <w:footerReference r:id="rId30" w:type="default"/>
          <w:pgSz w:w="11906" w:h="16839"/>
          <w:pgMar w:top="1429" w:right="1520" w:bottom="1174" w:left="1531" w:header="0" w:footer="851" w:gutter="0"/>
          <w:pgNumType w:fmt="decimal"/>
          <w:cols w:space="720" w:num="1"/>
        </w:sectPr>
      </w:pPr>
    </w:p>
    <w:p w14:paraId="2C4AE065">
      <w:pPr>
        <w:pStyle w:val="2"/>
        <w:spacing w:line="313" w:lineRule="auto"/>
        <w:rPr>
          <w:rFonts w:asciiTheme="minorEastAsia" w:hAnsiTheme="minorEastAsia" w:eastAsiaTheme="minorEastAsia"/>
          <w:color w:val="auto"/>
          <w:highlight w:val="none"/>
          <w:lang w:eastAsia="zh-CN"/>
        </w:rPr>
      </w:pPr>
    </w:p>
    <w:p w14:paraId="4D8D1398">
      <w:pPr>
        <w:spacing w:before="130" w:line="222" w:lineRule="auto"/>
        <w:ind w:left="3823"/>
        <w:rPr>
          <w:rFonts w:cs="宋体" w:asciiTheme="minorEastAsia" w:hAnsiTheme="minorEastAsia" w:eastAsiaTheme="minorEastAsia"/>
          <w:b/>
          <w:color w:val="auto"/>
          <w:sz w:val="32"/>
          <w:szCs w:val="32"/>
          <w:highlight w:val="none"/>
          <w:lang w:eastAsia="zh-CN"/>
        </w:rPr>
      </w:pPr>
      <w:r>
        <w:rPr>
          <w:rFonts w:cs="宋体" w:asciiTheme="minorEastAsia" w:hAnsiTheme="minorEastAsia" w:eastAsiaTheme="minorEastAsia"/>
          <w:b/>
          <w:color w:val="auto"/>
          <w:sz w:val="32"/>
          <w:szCs w:val="32"/>
          <w:highlight w:val="none"/>
          <w:lang w:eastAsia="zh-CN"/>
        </w:rPr>
        <w:t>目    录</w:t>
      </w:r>
    </w:p>
    <w:p w14:paraId="48E09BAC">
      <w:pPr>
        <w:pStyle w:val="2"/>
        <w:spacing w:line="332" w:lineRule="auto"/>
        <w:rPr>
          <w:rFonts w:asciiTheme="minorEastAsia" w:hAnsiTheme="minorEastAsia" w:eastAsiaTheme="minorEastAsia"/>
          <w:color w:val="auto"/>
          <w:highlight w:val="none"/>
          <w:lang w:eastAsia="zh-CN"/>
        </w:rPr>
      </w:pPr>
    </w:p>
    <w:p w14:paraId="4247E558">
      <w:pPr>
        <w:spacing w:before="78" w:line="380" w:lineRule="exact"/>
        <w:ind w:left="4"/>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一、投标人基本情况表</w:t>
      </w:r>
    </w:p>
    <w:p w14:paraId="3DC9574B">
      <w:pPr>
        <w:spacing w:before="267" w:line="380" w:lineRule="exact"/>
        <w:ind w:left="4"/>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二、信誉要求证明材料；</w:t>
      </w:r>
    </w:p>
    <w:p w14:paraId="1C5D0801">
      <w:pPr>
        <w:spacing w:before="267" w:line="380" w:lineRule="exact"/>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三、拟委任的项目经理资历证明材料；</w:t>
      </w:r>
    </w:p>
    <w:p w14:paraId="6721BB8B">
      <w:pPr>
        <w:spacing w:before="265" w:line="380" w:lineRule="exact"/>
        <w:ind w:left="23"/>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四、拟委任的其他管理和技术人员要求材料；</w:t>
      </w:r>
    </w:p>
    <w:p w14:paraId="36A7EE88">
      <w:pPr>
        <w:spacing w:before="267" w:line="380" w:lineRule="exact"/>
        <w:ind w:left="4"/>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五、拟配备本项目的主要机械设备和试验检测设备表；</w:t>
      </w:r>
    </w:p>
    <w:p w14:paraId="7FD329B4">
      <w:pPr>
        <w:spacing w:before="268" w:line="380" w:lineRule="exact"/>
        <w:ind w:left="2"/>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六、</w:t>
      </w:r>
      <w:r>
        <w:rPr>
          <w:rFonts w:hint="eastAsia" w:cs="宋体" w:asciiTheme="minorEastAsia" w:hAnsiTheme="minorEastAsia" w:eastAsiaTheme="minorEastAsia"/>
          <w:color w:val="auto"/>
          <w:sz w:val="22"/>
          <w:szCs w:val="22"/>
          <w:highlight w:val="none"/>
          <w:lang w:eastAsia="zh-CN"/>
        </w:rPr>
        <w:t>供应商</w:t>
      </w:r>
      <w:r>
        <w:rPr>
          <w:rFonts w:cs="宋体" w:asciiTheme="minorEastAsia" w:hAnsiTheme="minorEastAsia" w:eastAsiaTheme="minorEastAsia"/>
          <w:color w:val="auto"/>
          <w:sz w:val="22"/>
          <w:szCs w:val="22"/>
          <w:highlight w:val="none"/>
          <w:lang w:eastAsia="zh-CN"/>
        </w:rPr>
        <w:t>2023</w:t>
      </w:r>
      <w:r>
        <w:rPr>
          <w:rFonts w:hint="eastAsia" w:cs="宋体" w:asciiTheme="minorEastAsia" w:hAnsiTheme="minorEastAsia" w:eastAsiaTheme="minorEastAsia"/>
          <w:color w:val="auto"/>
          <w:sz w:val="22"/>
          <w:szCs w:val="22"/>
          <w:highlight w:val="none"/>
          <w:lang w:eastAsia="zh-CN"/>
        </w:rPr>
        <w:t>年或</w:t>
      </w:r>
      <w:r>
        <w:rPr>
          <w:rFonts w:cs="宋体" w:asciiTheme="minorEastAsia" w:hAnsiTheme="minorEastAsia" w:eastAsiaTheme="minorEastAsia"/>
          <w:color w:val="auto"/>
          <w:sz w:val="22"/>
          <w:szCs w:val="22"/>
          <w:highlight w:val="none"/>
          <w:lang w:eastAsia="zh-CN"/>
        </w:rPr>
        <w:t>2024</w:t>
      </w:r>
      <w:r>
        <w:rPr>
          <w:rFonts w:hint="eastAsia" w:cs="宋体" w:asciiTheme="minorEastAsia" w:hAnsiTheme="minorEastAsia" w:eastAsiaTheme="minorEastAsia"/>
          <w:color w:val="auto"/>
          <w:sz w:val="22"/>
          <w:szCs w:val="22"/>
          <w:highlight w:val="none"/>
          <w:lang w:eastAsia="zh-CN"/>
        </w:rPr>
        <w:t>年经审计的财务状况报告</w:t>
      </w:r>
      <w:r>
        <w:rPr>
          <w:rFonts w:cs="宋体" w:asciiTheme="minorEastAsia" w:hAnsiTheme="minorEastAsia" w:eastAsiaTheme="minorEastAsia"/>
          <w:color w:val="auto"/>
          <w:sz w:val="22"/>
          <w:szCs w:val="22"/>
          <w:highlight w:val="none"/>
          <w:lang w:eastAsia="zh-CN"/>
        </w:rPr>
        <w:t xml:space="preserve">[ </w:t>
      </w:r>
      <w:r>
        <w:rPr>
          <w:rFonts w:hint="eastAsia" w:cs="宋体" w:asciiTheme="minorEastAsia" w:hAnsiTheme="minorEastAsia" w:eastAsiaTheme="minorEastAsia"/>
          <w:color w:val="auto"/>
          <w:sz w:val="22"/>
          <w:szCs w:val="22"/>
          <w:highlight w:val="none"/>
          <w:lang w:eastAsia="zh-CN"/>
        </w:rPr>
        <w:t>从取得营业执照时间起到首次响应文件提交截止时间为止不足要求的，需提供成立之日起至响应文件提交截止时间前的月报表或银行出具的资信证明</w:t>
      </w:r>
      <w:r>
        <w:rPr>
          <w:rFonts w:cs="宋体" w:asciiTheme="minorEastAsia" w:hAnsiTheme="minorEastAsia" w:eastAsiaTheme="minorEastAsia"/>
          <w:color w:val="auto"/>
          <w:sz w:val="22"/>
          <w:szCs w:val="22"/>
          <w:highlight w:val="none"/>
          <w:lang w:eastAsia="zh-CN"/>
        </w:rPr>
        <w:t>；</w:t>
      </w:r>
    </w:p>
    <w:p w14:paraId="2DFC3871">
      <w:pPr>
        <w:spacing w:before="268" w:line="380" w:lineRule="exact"/>
        <w:ind w:left="8" w:hanging="9"/>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七、投标人依法缴纳税收的相关材料（2025年1月1日至投标截止时间任意一个月的依法缴纳税收的凭据复印件；依法免税的投标人，必须提供相应文件证明其依法免税。从成立之日起到投标文件提交截止时间止不足要求月数的，只需提供从成立之日起的依法缴纳</w:t>
      </w:r>
    </w:p>
    <w:p w14:paraId="7818FA52">
      <w:pPr>
        <w:spacing w:before="28" w:line="380" w:lineRule="exact"/>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税收相应证明文件）；</w:t>
      </w:r>
    </w:p>
    <w:p w14:paraId="27842CA6">
      <w:pPr>
        <w:spacing w:before="264" w:line="380" w:lineRule="exact"/>
        <w:ind w:left="2" w:right="120" w:firstLine="1"/>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八、投标人依法缴纳社会保障资金的相关材料[2024年9月至2025年2月任意连续3个月的依法缴纳社会保障资金的缴费凭证（专用收据或社会保险缴纳清单或完税凭证）复印件；依法不需要缴纳社会保障资金的投标人，必须提供相应文件证明不需要缴纳社会保障资</w:t>
      </w:r>
    </w:p>
    <w:p w14:paraId="64852477">
      <w:pPr>
        <w:spacing w:before="29" w:line="380" w:lineRule="exact"/>
        <w:ind w:left="19" w:right="180" w:hanging="17"/>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金。从成立之日起到投标文件提交截止时间止不足要求月数的只需提供从成立之日起的依法缴纳社会保障资金的相应证明文件]；</w:t>
      </w:r>
    </w:p>
    <w:p w14:paraId="650946E0">
      <w:pPr>
        <w:spacing w:before="268" w:line="380" w:lineRule="exact"/>
        <w:ind w:left="6"/>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九、投标声明；</w:t>
      </w:r>
    </w:p>
    <w:p w14:paraId="65924FCE">
      <w:pPr>
        <w:spacing w:before="265" w:line="380" w:lineRule="exact"/>
        <w:ind w:left="1"/>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十、</w:t>
      </w:r>
      <w:r>
        <w:rPr>
          <w:rFonts w:hint="eastAsia" w:cs="宋体" w:asciiTheme="minorEastAsia" w:hAnsiTheme="minorEastAsia" w:eastAsiaTheme="minorEastAsia"/>
          <w:color w:val="auto"/>
          <w:sz w:val="22"/>
          <w:szCs w:val="22"/>
          <w:highlight w:val="none"/>
          <w:lang w:eastAsia="zh-CN"/>
        </w:rPr>
        <w:t>联合体协议书（格式后附）；（联合体投标时必须提供，否则作无效投标处理）</w:t>
      </w:r>
      <w:r>
        <w:rPr>
          <w:rFonts w:cs="宋体" w:asciiTheme="minorEastAsia" w:hAnsiTheme="minorEastAsia" w:eastAsiaTheme="minorEastAsia"/>
          <w:color w:val="auto"/>
          <w:sz w:val="22"/>
          <w:szCs w:val="22"/>
          <w:highlight w:val="none"/>
          <w:lang w:eastAsia="zh-CN"/>
        </w:rPr>
        <w:t>；</w:t>
      </w:r>
    </w:p>
    <w:p w14:paraId="0E3A308F">
      <w:pPr>
        <w:spacing w:before="267" w:line="380" w:lineRule="exact"/>
        <w:ind w:left="1"/>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十一、除招标文件规定必须提供以外，投标人认为需要提供的其他证明材料</w:t>
      </w:r>
      <w:r>
        <w:rPr>
          <w:rFonts w:hint="eastAsia" w:cs="宋体" w:asciiTheme="minorEastAsia" w:hAnsiTheme="minorEastAsia" w:eastAsiaTheme="minorEastAsia"/>
          <w:color w:val="auto"/>
          <w:sz w:val="22"/>
          <w:szCs w:val="22"/>
          <w:highlight w:val="none"/>
          <w:lang w:eastAsia="zh-CN"/>
        </w:rPr>
        <w:t>：如为小微企业必须提供中小企业声明函（按照响应文件格式提供）；如为监狱企业必须提供由省级以上监狱管理局、戒毒管理局</w:t>
      </w:r>
      <w:r>
        <w:rPr>
          <w:rFonts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eastAsia="zh-CN"/>
        </w:rPr>
        <w:t>含新疆生产建设</w:t>
      </w:r>
      <w:r>
        <w:rPr>
          <w:rFonts w:cs="宋体" w:asciiTheme="minorEastAsia" w:hAnsiTheme="minorEastAsia" w:eastAsiaTheme="minorEastAsia"/>
          <w:color w:val="auto"/>
          <w:sz w:val="22"/>
          <w:szCs w:val="22"/>
          <w:highlight w:val="none"/>
          <w:lang w:eastAsia="zh-CN"/>
        </w:rPr>
        <w:t xml:space="preserve"> </w:t>
      </w:r>
      <w:r>
        <w:rPr>
          <w:rFonts w:hint="eastAsia" w:cs="宋体" w:asciiTheme="minorEastAsia" w:hAnsiTheme="minorEastAsia" w:eastAsiaTheme="minorEastAsia"/>
          <w:color w:val="auto"/>
          <w:sz w:val="22"/>
          <w:szCs w:val="22"/>
          <w:highlight w:val="none"/>
          <w:lang w:eastAsia="zh-CN"/>
        </w:rPr>
        <w:t>兵团</w:t>
      </w:r>
      <w:r>
        <w:rPr>
          <w:rFonts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eastAsia="zh-CN"/>
        </w:rPr>
        <w:t>出具的属于监狱企业的证明文件；如为残疾人福利性企业时必须提供残疾人福利性单位声明函（按照响应文件格式提供）</w:t>
      </w:r>
      <w:r>
        <w:rPr>
          <w:rFonts w:cs="宋体" w:asciiTheme="minorEastAsia" w:hAnsiTheme="minorEastAsia" w:eastAsiaTheme="minorEastAsia"/>
          <w:color w:val="auto"/>
          <w:sz w:val="22"/>
          <w:szCs w:val="22"/>
          <w:highlight w:val="none"/>
          <w:lang w:eastAsia="zh-CN"/>
        </w:rPr>
        <w:t>。</w:t>
      </w:r>
    </w:p>
    <w:p w14:paraId="48A4C0E2">
      <w:pPr>
        <w:spacing w:line="380" w:lineRule="exact"/>
        <w:rPr>
          <w:rFonts w:cs="宋体" w:asciiTheme="minorEastAsia" w:hAnsiTheme="minorEastAsia" w:eastAsiaTheme="minorEastAsia"/>
          <w:color w:val="auto"/>
          <w:sz w:val="22"/>
          <w:szCs w:val="22"/>
          <w:highlight w:val="none"/>
          <w:lang w:eastAsia="zh-CN"/>
        </w:rPr>
        <w:sectPr>
          <w:footerReference r:id="rId31" w:type="default"/>
          <w:pgSz w:w="11906" w:h="16839"/>
          <w:pgMar w:top="1429" w:right="1520" w:bottom="1174" w:left="1531" w:header="0" w:footer="851" w:gutter="0"/>
          <w:pgNumType w:fmt="decimal"/>
          <w:cols w:space="720" w:num="1"/>
        </w:sectPr>
      </w:pPr>
    </w:p>
    <w:p w14:paraId="54427D7F">
      <w:pPr>
        <w:pStyle w:val="6"/>
        <w:bidi w:val="0"/>
        <w:rPr>
          <w:color w:val="auto"/>
          <w:highlight w:val="none"/>
          <w:lang w:eastAsia="zh-CN"/>
        </w:rPr>
      </w:pPr>
      <w:r>
        <w:rPr>
          <w:color w:val="auto"/>
          <w:highlight w:val="none"/>
          <w:lang w:eastAsia="zh-CN"/>
        </w:rPr>
        <w:t>一、投标人基本情况表</w:t>
      </w:r>
    </w:p>
    <w:p w14:paraId="477CF935">
      <w:pPr>
        <w:spacing w:line="228" w:lineRule="exact"/>
        <w:rPr>
          <w:rFonts w:asciiTheme="minorEastAsia" w:hAnsiTheme="minorEastAsia" w:eastAsiaTheme="minorEastAsia"/>
          <w:color w:val="auto"/>
          <w:highlight w:val="none"/>
          <w:lang w:eastAsia="zh-CN"/>
        </w:rPr>
      </w:pPr>
    </w:p>
    <w:tbl>
      <w:tblPr>
        <w:tblStyle w:val="28"/>
        <w:tblW w:w="89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2"/>
        <w:gridCol w:w="900"/>
        <w:gridCol w:w="1079"/>
        <w:gridCol w:w="528"/>
        <w:gridCol w:w="732"/>
        <w:gridCol w:w="1076"/>
        <w:gridCol w:w="182"/>
        <w:gridCol w:w="899"/>
        <w:gridCol w:w="1625"/>
      </w:tblGrid>
      <w:tr w14:paraId="52C09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jc w:val="center"/>
        </w:trPr>
        <w:tc>
          <w:tcPr>
            <w:tcW w:w="1912" w:type="dxa"/>
            <w:vAlign w:val="center"/>
          </w:tcPr>
          <w:p w14:paraId="42A7DE77">
            <w:pPr>
              <w:pStyle w:val="29"/>
              <w:spacing w:before="178" w:line="228" w:lineRule="auto"/>
              <w:ind w:left="441"/>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投标人名称</w:t>
            </w:r>
          </w:p>
        </w:tc>
        <w:tc>
          <w:tcPr>
            <w:tcW w:w="7021" w:type="dxa"/>
            <w:gridSpan w:val="8"/>
            <w:vAlign w:val="center"/>
          </w:tcPr>
          <w:p w14:paraId="62C35BEE">
            <w:pPr>
              <w:rPr>
                <w:rFonts w:asciiTheme="minorEastAsia" w:hAnsiTheme="minorEastAsia" w:eastAsiaTheme="minorEastAsia"/>
                <w:color w:val="auto"/>
                <w:sz w:val="22"/>
                <w:szCs w:val="22"/>
                <w:highlight w:val="none"/>
              </w:rPr>
            </w:pPr>
          </w:p>
        </w:tc>
      </w:tr>
      <w:tr w14:paraId="03605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1912" w:type="dxa"/>
            <w:vAlign w:val="center"/>
          </w:tcPr>
          <w:p w14:paraId="67977FF8">
            <w:pPr>
              <w:pStyle w:val="29"/>
              <w:spacing w:before="174" w:line="229" w:lineRule="auto"/>
              <w:ind w:left="544"/>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注册地址</w:t>
            </w:r>
          </w:p>
        </w:tc>
        <w:tc>
          <w:tcPr>
            <w:tcW w:w="3239" w:type="dxa"/>
            <w:gridSpan w:val="4"/>
            <w:vAlign w:val="center"/>
          </w:tcPr>
          <w:p w14:paraId="630FB36E">
            <w:pPr>
              <w:rPr>
                <w:rFonts w:asciiTheme="minorEastAsia" w:hAnsiTheme="minorEastAsia" w:eastAsiaTheme="minorEastAsia"/>
                <w:color w:val="auto"/>
                <w:sz w:val="22"/>
                <w:szCs w:val="22"/>
                <w:highlight w:val="none"/>
              </w:rPr>
            </w:pPr>
          </w:p>
        </w:tc>
        <w:tc>
          <w:tcPr>
            <w:tcW w:w="1076" w:type="dxa"/>
            <w:vAlign w:val="center"/>
          </w:tcPr>
          <w:p w14:paraId="234C4E29">
            <w:pPr>
              <w:pStyle w:val="29"/>
              <w:spacing w:before="174" w:line="228" w:lineRule="auto"/>
              <w:ind w:left="144"/>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邮政编码</w:t>
            </w:r>
          </w:p>
        </w:tc>
        <w:tc>
          <w:tcPr>
            <w:tcW w:w="2706" w:type="dxa"/>
            <w:gridSpan w:val="3"/>
            <w:vAlign w:val="center"/>
          </w:tcPr>
          <w:p w14:paraId="4889E5CD">
            <w:pPr>
              <w:rPr>
                <w:rFonts w:asciiTheme="minorEastAsia" w:hAnsiTheme="minorEastAsia" w:eastAsiaTheme="minorEastAsia"/>
                <w:color w:val="auto"/>
                <w:sz w:val="22"/>
                <w:szCs w:val="22"/>
                <w:highlight w:val="none"/>
              </w:rPr>
            </w:pPr>
          </w:p>
        </w:tc>
      </w:tr>
      <w:tr w14:paraId="580D4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1912" w:type="dxa"/>
            <w:vMerge w:val="restart"/>
            <w:tcBorders>
              <w:bottom w:val="nil"/>
            </w:tcBorders>
            <w:vAlign w:val="center"/>
          </w:tcPr>
          <w:p w14:paraId="7749B1BC">
            <w:pPr>
              <w:pStyle w:val="29"/>
              <w:spacing w:before="65" w:line="229" w:lineRule="auto"/>
              <w:ind w:left="545"/>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联系方式</w:t>
            </w:r>
          </w:p>
        </w:tc>
        <w:tc>
          <w:tcPr>
            <w:tcW w:w="900" w:type="dxa"/>
            <w:vAlign w:val="center"/>
          </w:tcPr>
          <w:p w14:paraId="15D9E9A0">
            <w:pPr>
              <w:pStyle w:val="29"/>
              <w:spacing w:before="175" w:line="230" w:lineRule="auto"/>
              <w:ind w:left="145"/>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联系人</w:t>
            </w:r>
          </w:p>
        </w:tc>
        <w:tc>
          <w:tcPr>
            <w:tcW w:w="2339" w:type="dxa"/>
            <w:gridSpan w:val="3"/>
            <w:vAlign w:val="center"/>
          </w:tcPr>
          <w:p w14:paraId="33472C1F">
            <w:pPr>
              <w:rPr>
                <w:rFonts w:asciiTheme="minorEastAsia" w:hAnsiTheme="minorEastAsia" w:eastAsiaTheme="minorEastAsia"/>
                <w:color w:val="auto"/>
                <w:sz w:val="22"/>
                <w:szCs w:val="22"/>
                <w:highlight w:val="none"/>
              </w:rPr>
            </w:pPr>
          </w:p>
        </w:tc>
        <w:tc>
          <w:tcPr>
            <w:tcW w:w="1076" w:type="dxa"/>
            <w:vAlign w:val="center"/>
          </w:tcPr>
          <w:p w14:paraId="38B3204E">
            <w:pPr>
              <w:pStyle w:val="29"/>
              <w:spacing w:before="175" w:line="230" w:lineRule="auto"/>
              <w:ind w:left="311"/>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电 话</w:t>
            </w:r>
          </w:p>
        </w:tc>
        <w:tc>
          <w:tcPr>
            <w:tcW w:w="2706" w:type="dxa"/>
            <w:gridSpan w:val="3"/>
            <w:vAlign w:val="center"/>
          </w:tcPr>
          <w:p w14:paraId="03F3D67F">
            <w:pPr>
              <w:rPr>
                <w:rFonts w:asciiTheme="minorEastAsia" w:hAnsiTheme="minorEastAsia" w:eastAsiaTheme="minorEastAsia"/>
                <w:color w:val="auto"/>
                <w:sz w:val="22"/>
                <w:szCs w:val="22"/>
                <w:highlight w:val="none"/>
              </w:rPr>
            </w:pPr>
          </w:p>
        </w:tc>
      </w:tr>
      <w:tr w14:paraId="29B5B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1912" w:type="dxa"/>
            <w:vMerge w:val="continue"/>
            <w:tcBorders>
              <w:top w:val="nil"/>
            </w:tcBorders>
            <w:vAlign w:val="center"/>
          </w:tcPr>
          <w:p w14:paraId="04CF7CA6">
            <w:pPr>
              <w:rPr>
                <w:rFonts w:asciiTheme="minorEastAsia" w:hAnsiTheme="minorEastAsia" w:eastAsiaTheme="minorEastAsia"/>
                <w:color w:val="auto"/>
                <w:sz w:val="22"/>
                <w:szCs w:val="22"/>
                <w:highlight w:val="none"/>
              </w:rPr>
            </w:pPr>
          </w:p>
        </w:tc>
        <w:tc>
          <w:tcPr>
            <w:tcW w:w="900" w:type="dxa"/>
            <w:vAlign w:val="center"/>
          </w:tcPr>
          <w:p w14:paraId="12AA1383">
            <w:pPr>
              <w:pStyle w:val="29"/>
              <w:spacing w:before="174" w:line="227" w:lineRule="auto"/>
              <w:ind w:left="140"/>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传  真</w:t>
            </w:r>
          </w:p>
        </w:tc>
        <w:tc>
          <w:tcPr>
            <w:tcW w:w="2339" w:type="dxa"/>
            <w:gridSpan w:val="3"/>
            <w:vAlign w:val="center"/>
          </w:tcPr>
          <w:p w14:paraId="60557B22">
            <w:pPr>
              <w:rPr>
                <w:rFonts w:asciiTheme="minorEastAsia" w:hAnsiTheme="minorEastAsia" w:eastAsiaTheme="minorEastAsia"/>
                <w:color w:val="auto"/>
                <w:sz w:val="22"/>
                <w:szCs w:val="22"/>
                <w:highlight w:val="none"/>
              </w:rPr>
            </w:pPr>
          </w:p>
        </w:tc>
        <w:tc>
          <w:tcPr>
            <w:tcW w:w="1076" w:type="dxa"/>
            <w:vAlign w:val="center"/>
          </w:tcPr>
          <w:p w14:paraId="563D5DA0">
            <w:pPr>
              <w:pStyle w:val="29"/>
              <w:spacing w:before="173" w:line="228" w:lineRule="auto"/>
              <w:ind w:left="153"/>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电子邮件</w:t>
            </w:r>
          </w:p>
        </w:tc>
        <w:tc>
          <w:tcPr>
            <w:tcW w:w="2706" w:type="dxa"/>
            <w:gridSpan w:val="3"/>
            <w:vAlign w:val="center"/>
          </w:tcPr>
          <w:p w14:paraId="7C735E7C">
            <w:pPr>
              <w:rPr>
                <w:rFonts w:asciiTheme="minorEastAsia" w:hAnsiTheme="minorEastAsia" w:eastAsiaTheme="minorEastAsia"/>
                <w:color w:val="auto"/>
                <w:sz w:val="22"/>
                <w:szCs w:val="22"/>
                <w:highlight w:val="none"/>
              </w:rPr>
            </w:pPr>
          </w:p>
        </w:tc>
      </w:tr>
      <w:tr w14:paraId="1E3CF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912" w:type="dxa"/>
            <w:vAlign w:val="center"/>
          </w:tcPr>
          <w:p w14:paraId="42B01AFC">
            <w:pPr>
              <w:pStyle w:val="29"/>
              <w:spacing w:before="176" w:line="228" w:lineRule="auto"/>
              <w:ind w:left="439"/>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法定代表人</w:t>
            </w:r>
          </w:p>
        </w:tc>
        <w:tc>
          <w:tcPr>
            <w:tcW w:w="900" w:type="dxa"/>
            <w:vAlign w:val="center"/>
          </w:tcPr>
          <w:p w14:paraId="68D380C6">
            <w:pPr>
              <w:pStyle w:val="29"/>
              <w:spacing w:before="176" w:line="228" w:lineRule="auto"/>
              <w:ind w:left="247"/>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姓名</w:t>
            </w:r>
          </w:p>
        </w:tc>
        <w:tc>
          <w:tcPr>
            <w:tcW w:w="1079" w:type="dxa"/>
            <w:vAlign w:val="center"/>
          </w:tcPr>
          <w:p w14:paraId="3DF53DAC">
            <w:pPr>
              <w:rPr>
                <w:rFonts w:asciiTheme="minorEastAsia" w:hAnsiTheme="minorEastAsia" w:eastAsiaTheme="minorEastAsia"/>
                <w:color w:val="auto"/>
                <w:sz w:val="22"/>
                <w:szCs w:val="22"/>
                <w:highlight w:val="none"/>
              </w:rPr>
            </w:pPr>
          </w:p>
        </w:tc>
        <w:tc>
          <w:tcPr>
            <w:tcW w:w="1260" w:type="dxa"/>
            <w:gridSpan w:val="2"/>
            <w:vAlign w:val="center"/>
          </w:tcPr>
          <w:p w14:paraId="0A331076">
            <w:pPr>
              <w:pStyle w:val="29"/>
              <w:spacing w:before="176" w:line="228" w:lineRule="auto"/>
              <w:ind w:left="218"/>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技术职称</w:t>
            </w:r>
          </w:p>
        </w:tc>
        <w:tc>
          <w:tcPr>
            <w:tcW w:w="1076" w:type="dxa"/>
            <w:vAlign w:val="center"/>
          </w:tcPr>
          <w:p w14:paraId="47723419">
            <w:pPr>
              <w:rPr>
                <w:rFonts w:asciiTheme="minorEastAsia" w:hAnsiTheme="minorEastAsia" w:eastAsiaTheme="minorEastAsia"/>
                <w:color w:val="auto"/>
                <w:sz w:val="22"/>
                <w:szCs w:val="22"/>
                <w:highlight w:val="none"/>
              </w:rPr>
            </w:pPr>
          </w:p>
        </w:tc>
        <w:tc>
          <w:tcPr>
            <w:tcW w:w="1081" w:type="dxa"/>
            <w:gridSpan w:val="2"/>
            <w:vAlign w:val="center"/>
          </w:tcPr>
          <w:p w14:paraId="07F67BA2">
            <w:pPr>
              <w:pStyle w:val="29"/>
              <w:spacing w:before="176" w:line="230" w:lineRule="auto"/>
              <w:ind w:left="366"/>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电话</w:t>
            </w:r>
          </w:p>
        </w:tc>
        <w:tc>
          <w:tcPr>
            <w:tcW w:w="1625" w:type="dxa"/>
            <w:vAlign w:val="center"/>
          </w:tcPr>
          <w:p w14:paraId="0113DCEA">
            <w:pPr>
              <w:rPr>
                <w:rFonts w:asciiTheme="minorEastAsia" w:hAnsiTheme="minorEastAsia" w:eastAsiaTheme="minorEastAsia"/>
                <w:color w:val="auto"/>
                <w:sz w:val="22"/>
                <w:szCs w:val="22"/>
                <w:highlight w:val="none"/>
              </w:rPr>
            </w:pPr>
          </w:p>
        </w:tc>
      </w:tr>
      <w:tr w14:paraId="4496B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1912" w:type="dxa"/>
            <w:vAlign w:val="center"/>
          </w:tcPr>
          <w:p w14:paraId="011E49F0">
            <w:pPr>
              <w:pStyle w:val="29"/>
              <w:spacing w:before="173" w:line="228" w:lineRule="auto"/>
              <w:ind w:left="439"/>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技术负责人</w:t>
            </w:r>
          </w:p>
        </w:tc>
        <w:tc>
          <w:tcPr>
            <w:tcW w:w="900" w:type="dxa"/>
            <w:vAlign w:val="center"/>
          </w:tcPr>
          <w:p w14:paraId="281AEEC4">
            <w:pPr>
              <w:pStyle w:val="29"/>
              <w:spacing w:before="173" w:line="228" w:lineRule="auto"/>
              <w:ind w:left="247"/>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姓名</w:t>
            </w:r>
          </w:p>
        </w:tc>
        <w:tc>
          <w:tcPr>
            <w:tcW w:w="1079" w:type="dxa"/>
            <w:vAlign w:val="center"/>
          </w:tcPr>
          <w:p w14:paraId="21CBC85D">
            <w:pPr>
              <w:rPr>
                <w:rFonts w:asciiTheme="minorEastAsia" w:hAnsiTheme="minorEastAsia" w:eastAsiaTheme="minorEastAsia"/>
                <w:color w:val="auto"/>
                <w:sz w:val="22"/>
                <w:szCs w:val="22"/>
                <w:highlight w:val="none"/>
              </w:rPr>
            </w:pPr>
          </w:p>
        </w:tc>
        <w:tc>
          <w:tcPr>
            <w:tcW w:w="1260" w:type="dxa"/>
            <w:gridSpan w:val="2"/>
            <w:vAlign w:val="center"/>
          </w:tcPr>
          <w:p w14:paraId="5C87F7D5">
            <w:pPr>
              <w:pStyle w:val="29"/>
              <w:spacing w:before="173" w:line="228" w:lineRule="auto"/>
              <w:ind w:left="218"/>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技术职称</w:t>
            </w:r>
          </w:p>
        </w:tc>
        <w:tc>
          <w:tcPr>
            <w:tcW w:w="1076" w:type="dxa"/>
            <w:vAlign w:val="center"/>
          </w:tcPr>
          <w:p w14:paraId="658AF316">
            <w:pPr>
              <w:rPr>
                <w:rFonts w:asciiTheme="minorEastAsia" w:hAnsiTheme="minorEastAsia" w:eastAsiaTheme="minorEastAsia"/>
                <w:color w:val="auto"/>
                <w:sz w:val="22"/>
                <w:szCs w:val="22"/>
                <w:highlight w:val="none"/>
              </w:rPr>
            </w:pPr>
          </w:p>
        </w:tc>
        <w:tc>
          <w:tcPr>
            <w:tcW w:w="1081" w:type="dxa"/>
            <w:gridSpan w:val="2"/>
            <w:vAlign w:val="center"/>
          </w:tcPr>
          <w:p w14:paraId="1C5120E8">
            <w:pPr>
              <w:pStyle w:val="29"/>
              <w:spacing w:before="174" w:line="230" w:lineRule="auto"/>
              <w:ind w:left="366"/>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电话</w:t>
            </w:r>
          </w:p>
        </w:tc>
        <w:tc>
          <w:tcPr>
            <w:tcW w:w="1625" w:type="dxa"/>
            <w:vAlign w:val="center"/>
          </w:tcPr>
          <w:p w14:paraId="7CBB276E">
            <w:pPr>
              <w:rPr>
                <w:rFonts w:asciiTheme="minorEastAsia" w:hAnsiTheme="minorEastAsia" w:eastAsiaTheme="minorEastAsia"/>
                <w:color w:val="auto"/>
                <w:sz w:val="22"/>
                <w:szCs w:val="22"/>
                <w:highlight w:val="none"/>
              </w:rPr>
            </w:pPr>
          </w:p>
        </w:tc>
      </w:tr>
      <w:tr w14:paraId="5938BC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1912" w:type="dxa"/>
            <w:vAlign w:val="center"/>
          </w:tcPr>
          <w:p w14:paraId="2F68D2AA">
            <w:pPr>
              <w:pStyle w:val="29"/>
              <w:spacing w:before="174" w:line="228" w:lineRule="auto"/>
              <w:ind w:left="445"/>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营业执照号</w:t>
            </w:r>
          </w:p>
        </w:tc>
        <w:tc>
          <w:tcPr>
            <w:tcW w:w="1979" w:type="dxa"/>
            <w:gridSpan w:val="2"/>
            <w:vAlign w:val="center"/>
          </w:tcPr>
          <w:p w14:paraId="2C755FF5">
            <w:pPr>
              <w:rPr>
                <w:rFonts w:asciiTheme="minorEastAsia" w:hAnsiTheme="minorEastAsia" w:eastAsiaTheme="minorEastAsia"/>
                <w:color w:val="auto"/>
                <w:sz w:val="22"/>
                <w:szCs w:val="22"/>
                <w:highlight w:val="none"/>
              </w:rPr>
            </w:pPr>
          </w:p>
        </w:tc>
        <w:tc>
          <w:tcPr>
            <w:tcW w:w="5042" w:type="dxa"/>
            <w:gridSpan w:val="6"/>
            <w:vAlign w:val="center"/>
          </w:tcPr>
          <w:p w14:paraId="2EC5C1AD">
            <w:pPr>
              <w:pStyle w:val="29"/>
              <w:spacing w:before="174" w:line="228" w:lineRule="auto"/>
              <w:ind w:left="1961"/>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员工总人数：</w:t>
            </w:r>
          </w:p>
        </w:tc>
      </w:tr>
      <w:tr w14:paraId="3EBEF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1912" w:type="dxa"/>
            <w:vAlign w:val="center"/>
          </w:tcPr>
          <w:p w14:paraId="1BBF9039">
            <w:pPr>
              <w:pStyle w:val="29"/>
              <w:spacing w:before="174" w:line="228" w:lineRule="auto"/>
              <w:ind w:left="339"/>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企业资质等级</w:t>
            </w:r>
          </w:p>
        </w:tc>
        <w:tc>
          <w:tcPr>
            <w:tcW w:w="1979" w:type="dxa"/>
            <w:gridSpan w:val="2"/>
            <w:vAlign w:val="center"/>
          </w:tcPr>
          <w:p w14:paraId="38E8C159">
            <w:pPr>
              <w:rPr>
                <w:rFonts w:asciiTheme="minorEastAsia" w:hAnsiTheme="minorEastAsia" w:eastAsiaTheme="minorEastAsia"/>
                <w:color w:val="auto"/>
                <w:sz w:val="22"/>
                <w:szCs w:val="22"/>
                <w:highlight w:val="none"/>
              </w:rPr>
            </w:pPr>
          </w:p>
        </w:tc>
        <w:tc>
          <w:tcPr>
            <w:tcW w:w="528" w:type="dxa"/>
            <w:vMerge w:val="restart"/>
            <w:tcBorders>
              <w:bottom w:val="nil"/>
            </w:tcBorders>
            <w:textDirection w:val="tbRlV"/>
            <w:vAlign w:val="center"/>
          </w:tcPr>
          <w:p w14:paraId="2BC95243">
            <w:pPr>
              <w:pStyle w:val="29"/>
              <w:spacing w:before="154" w:line="216" w:lineRule="auto"/>
              <w:ind w:left="854"/>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其  中</w:t>
            </w:r>
          </w:p>
        </w:tc>
        <w:tc>
          <w:tcPr>
            <w:tcW w:w="1990" w:type="dxa"/>
            <w:gridSpan w:val="3"/>
            <w:vAlign w:val="center"/>
          </w:tcPr>
          <w:p w14:paraId="71347831">
            <w:pPr>
              <w:pStyle w:val="29"/>
              <w:spacing w:before="175" w:line="228" w:lineRule="auto"/>
              <w:ind w:left="588"/>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项目经理</w:t>
            </w:r>
          </w:p>
        </w:tc>
        <w:tc>
          <w:tcPr>
            <w:tcW w:w="2524" w:type="dxa"/>
            <w:gridSpan w:val="2"/>
            <w:vAlign w:val="center"/>
          </w:tcPr>
          <w:p w14:paraId="180E8215">
            <w:pPr>
              <w:rPr>
                <w:rFonts w:asciiTheme="minorEastAsia" w:hAnsiTheme="minorEastAsia" w:eastAsiaTheme="minorEastAsia"/>
                <w:color w:val="auto"/>
                <w:sz w:val="22"/>
                <w:szCs w:val="22"/>
                <w:highlight w:val="none"/>
              </w:rPr>
            </w:pPr>
          </w:p>
        </w:tc>
      </w:tr>
      <w:tr w14:paraId="26F3A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1912" w:type="dxa"/>
            <w:vAlign w:val="center"/>
          </w:tcPr>
          <w:p w14:paraId="45F194EC">
            <w:pPr>
              <w:pStyle w:val="29"/>
              <w:spacing w:before="175" w:line="227" w:lineRule="auto"/>
              <w:ind w:left="544"/>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注册资本</w:t>
            </w:r>
          </w:p>
        </w:tc>
        <w:tc>
          <w:tcPr>
            <w:tcW w:w="1979" w:type="dxa"/>
            <w:gridSpan w:val="2"/>
            <w:vAlign w:val="center"/>
          </w:tcPr>
          <w:p w14:paraId="5691E9B6">
            <w:pPr>
              <w:rPr>
                <w:rFonts w:asciiTheme="minorEastAsia" w:hAnsiTheme="minorEastAsia" w:eastAsiaTheme="minorEastAsia"/>
                <w:color w:val="auto"/>
                <w:sz w:val="22"/>
                <w:szCs w:val="22"/>
                <w:highlight w:val="none"/>
              </w:rPr>
            </w:pPr>
          </w:p>
        </w:tc>
        <w:tc>
          <w:tcPr>
            <w:tcW w:w="528" w:type="dxa"/>
            <w:vMerge w:val="continue"/>
            <w:tcBorders>
              <w:top w:val="nil"/>
              <w:bottom w:val="nil"/>
            </w:tcBorders>
            <w:textDirection w:val="tbRlV"/>
            <w:vAlign w:val="center"/>
          </w:tcPr>
          <w:p w14:paraId="1A56D60C">
            <w:pPr>
              <w:rPr>
                <w:rFonts w:asciiTheme="minorEastAsia" w:hAnsiTheme="minorEastAsia" w:eastAsiaTheme="minorEastAsia"/>
                <w:color w:val="auto"/>
                <w:sz w:val="22"/>
                <w:szCs w:val="22"/>
                <w:highlight w:val="none"/>
              </w:rPr>
            </w:pPr>
          </w:p>
        </w:tc>
        <w:tc>
          <w:tcPr>
            <w:tcW w:w="1990" w:type="dxa"/>
            <w:gridSpan w:val="3"/>
            <w:vAlign w:val="center"/>
          </w:tcPr>
          <w:p w14:paraId="22231F68">
            <w:pPr>
              <w:pStyle w:val="29"/>
              <w:spacing w:before="175" w:line="228" w:lineRule="auto"/>
              <w:ind w:left="379"/>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高级职称人员</w:t>
            </w:r>
          </w:p>
        </w:tc>
        <w:tc>
          <w:tcPr>
            <w:tcW w:w="2524" w:type="dxa"/>
            <w:gridSpan w:val="2"/>
            <w:vAlign w:val="center"/>
          </w:tcPr>
          <w:p w14:paraId="0733B94F">
            <w:pPr>
              <w:rPr>
                <w:rFonts w:asciiTheme="minorEastAsia" w:hAnsiTheme="minorEastAsia" w:eastAsiaTheme="minorEastAsia"/>
                <w:color w:val="auto"/>
                <w:sz w:val="22"/>
                <w:szCs w:val="22"/>
                <w:highlight w:val="none"/>
              </w:rPr>
            </w:pPr>
          </w:p>
        </w:tc>
      </w:tr>
      <w:tr w14:paraId="47AFF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1912" w:type="dxa"/>
            <w:vAlign w:val="center"/>
          </w:tcPr>
          <w:p w14:paraId="14CD905D">
            <w:pPr>
              <w:pStyle w:val="29"/>
              <w:spacing w:before="176" w:line="228" w:lineRule="auto"/>
              <w:ind w:left="546"/>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成立日期</w:t>
            </w:r>
          </w:p>
        </w:tc>
        <w:tc>
          <w:tcPr>
            <w:tcW w:w="1979" w:type="dxa"/>
            <w:gridSpan w:val="2"/>
            <w:vAlign w:val="center"/>
          </w:tcPr>
          <w:p w14:paraId="5FB2E880">
            <w:pPr>
              <w:rPr>
                <w:rFonts w:asciiTheme="minorEastAsia" w:hAnsiTheme="minorEastAsia" w:eastAsiaTheme="minorEastAsia"/>
                <w:color w:val="auto"/>
                <w:sz w:val="22"/>
                <w:szCs w:val="22"/>
                <w:highlight w:val="none"/>
              </w:rPr>
            </w:pPr>
          </w:p>
        </w:tc>
        <w:tc>
          <w:tcPr>
            <w:tcW w:w="528" w:type="dxa"/>
            <w:vMerge w:val="continue"/>
            <w:tcBorders>
              <w:top w:val="nil"/>
              <w:bottom w:val="nil"/>
            </w:tcBorders>
            <w:textDirection w:val="tbRlV"/>
            <w:vAlign w:val="center"/>
          </w:tcPr>
          <w:p w14:paraId="38419A2A">
            <w:pPr>
              <w:rPr>
                <w:rFonts w:asciiTheme="minorEastAsia" w:hAnsiTheme="minorEastAsia" w:eastAsiaTheme="minorEastAsia"/>
                <w:color w:val="auto"/>
                <w:sz w:val="22"/>
                <w:szCs w:val="22"/>
                <w:highlight w:val="none"/>
              </w:rPr>
            </w:pPr>
          </w:p>
        </w:tc>
        <w:tc>
          <w:tcPr>
            <w:tcW w:w="1990" w:type="dxa"/>
            <w:gridSpan w:val="3"/>
            <w:vAlign w:val="center"/>
          </w:tcPr>
          <w:p w14:paraId="1C0DDA5B">
            <w:pPr>
              <w:pStyle w:val="29"/>
              <w:spacing w:before="176" w:line="228" w:lineRule="auto"/>
              <w:ind w:left="393"/>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中级职称人员</w:t>
            </w:r>
          </w:p>
        </w:tc>
        <w:tc>
          <w:tcPr>
            <w:tcW w:w="2524" w:type="dxa"/>
            <w:gridSpan w:val="2"/>
            <w:vAlign w:val="center"/>
          </w:tcPr>
          <w:p w14:paraId="242B09D4">
            <w:pPr>
              <w:rPr>
                <w:rFonts w:asciiTheme="minorEastAsia" w:hAnsiTheme="minorEastAsia" w:eastAsiaTheme="minorEastAsia"/>
                <w:color w:val="auto"/>
                <w:sz w:val="22"/>
                <w:szCs w:val="22"/>
                <w:highlight w:val="none"/>
              </w:rPr>
            </w:pPr>
          </w:p>
        </w:tc>
      </w:tr>
      <w:tr w14:paraId="7A058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1912" w:type="dxa"/>
            <w:vAlign w:val="center"/>
          </w:tcPr>
          <w:p w14:paraId="30EBDE04">
            <w:pPr>
              <w:pStyle w:val="29"/>
              <w:spacing w:before="176" w:line="227" w:lineRule="auto"/>
              <w:ind w:left="131"/>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基本账户开户银行</w:t>
            </w:r>
          </w:p>
        </w:tc>
        <w:tc>
          <w:tcPr>
            <w:tcW w:w="1979" w:type="dxa"/>
            <w:gridSpan w:val="2"/>
            <w:vAlign w:val="center"/>
          </w:tcPr>
          <w:p w14:paraId="788917CD">
            <w:pPr>
              <w:rPr>
                <w:rFonts w:asciiTheme="minorEastAsia" w:hAnsiTheme="minorEastAsia" w:eastAsiaTheme="minorEastAsia"/>
                <w:color w:val="auto"/>
                <w:sz w:val="22"/>
                <w:szCs w:val="22"/>
                <w:highlight w:val="none"/>
              </w:rPr>
            </w:pPr>
          </w:p>
        </w:tc>
        <w:tc>
          <w:tcPr>
            <w:tcW w:w="528" w:type="dxa"/>
            <w:vMerge w:val="continue"/>
            <w:tcBorders>
              <w:top w:val="nil"/>
              <w:bottom w:val="nil"/>
            </w:tcBorders>
            <w:textDirection w:val="tbRlV"/>
            <w:vAlign w:val="center"/>
          </w:tcPr>
          <w:p w14:paraId="17231121">
            <w:pPr>
              <w:rPr>
                <w:rFonts w:asciiTheme="minorEastAsia" w:hAnsiTheme="minorEastAsia" w:eastAsiaTheme="minorEastAsia"/>
                <w:color w:val="auto"/>
                <w:sz w:val="22"/>
                <w:szCs w:val="22"/>
                <w:highlight w:val="none"/>
              </w:rPr>
            </w:pPr>
          </w:p>
        </w:tc>
        <w:tc>
          <w:tcPr>
            <w:tcW w:w="1990" w:type="dxa"/>
            <w:gridSpan w:val="3"/>
            <w:vAlign w:val="center"/>
          </w:tcPr>
          <w:p w14:paraId="1FB3E79B">
            <w:pPr>
              <w:pStyle w:val="29"/>
              <w:spacing w:before="176" w:line="229" w:lineRule="auto"/>
              <w:ind w:left="372"/>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初级职称人员</w:t>
            </w:r>
          </w:p>
        </w:tc>
        <w:tc>
          <w:tcPr>
            <w:tcW w:w="2524" w:type="dxa"/>
            <w:gridSpan w:val="2"/>
            <w:vAlign w:val="center"/>
          </w:tcPr>
          <w:p w14:paraId="7C9086A3">
            <w:pPr>
              <w:rPr>
                <w:rFonts w:asciiTheme="minorEastAsia" w:hAnsiTheme="minorEastAsia" w:eastAsiaTheme="minorEastAsia"/>
                <w:color w:val="auto"/>
                <w:sz w:val="22"/>
                <w:szCs w:val="22"/>
                <w:highlight w:val="none"/>
              </w:rPr>
            </w:pPr>
          </w:p>
        </w:tc>
      </w:tr>
      <w:tr w14:paraId="17540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1912" w:type="dxa"/>
            <w:vAlign w:val="center"/>
          </w:tcPr>
          <w:p w14:paraId="6DD65436">
            <w:pPr>
              <w:pStyle w:val="29"/>
              <w:spacing w:before="177" w:line="227" w:lineRule="auto"/>
              <w:ind w:left="127"/>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基本账户银行账号</w:t>
            </w:r>
          </w:p>
        </w:tc>
        <w:tc>
          <w:tcPr>
            <w:tcW w:w="1979" w:type="dxa"/>
            <w:gridSpan w:val="2"/>
            <w:vAlign w:val="center"/>
          </w:tcPr>
          <w:p w14:paraId="7F1FED69">
            <w:pPr>
              <w:rPr>
                <w:rFonts w:asciiTheme="minorEastAsia" w:hAnsiTheme="minorEastAsia" w:eastAsiaTheme="minorEastAsia"/>
                <w:color w:val="auto"/>
                <w:sz w:val="22"/>
                <w:szCs w:val="22"/>
                <w:highlight w:val="none"/>
              </w:rPr>
            </w:pPr>
          </w:p>
        </w:tc>
        <w:tc>
          <w:tcPr>
            <w:tcW w:w="528" w:type="dxa"/>
            <w:vMerge w:val="continue"/>
            <w:tcBorders>
              <w:top w:val="nil"/>
            </w:tcBorders>
            <w:textDirection w:val="tbRlV"/>
            <w:vAlign w:val="center"/>
          </w:tcPr>
          <w:p w14:paraId="61FD3364">
            <w:pPr>
              <w:rPr>
                <w:rFonts w:asciiTheme="minorEastAsia" w:hAnsiTheme="minorEastAsia" w:eastAsiaTheme="minorEastAsia"/>
                <w:color w:val="auto"/>
                <w:sz w:val="22"/>
                <w:szCs w:val="22"/>
                <w:highlight w:val="none"/>
              </w:rPr>
            </w:pPr>
          </w:p>
        </w:tc>
        <w:tc>
          <w:tcPr>
            <w:tcW w:w="1990" w:type="dxa"/>
            <w:gridSpan w:val="3"/>
            <w:vAlign w:val="center"/>
          </w:tcPr>
          <w:p w14:paraId="67DFC465">
            <w:pPr>
              <w:pStyle w:val="29"/>
              <w:spacing w:before="186" w:line="229" w:lineRule="auto"/>
              <w:ind w:left="794"/>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技工</w:t>
            </w:r>
          </w:p>
        </w:tc>
        <w:tc>
          <w:tcPr>
            <w:tcW w:w="2524" w:type="dxa"/>
            <w:gridSpan w:val="2"/>
            <w:vAlign w:val="center"/>
          </w:tcPr>
          <w:p w14:paraId="45F38CC8">
            <w:pPr>
              <w:rPr>
                <w:rFonts w:asciiTheme="minorEastAsia" w:hAnsiTheme="minorEastAsia" w:eastAsiaTheme="minorEastAsia"/>
                <w:color w:val="auto"/>
                <w:sz w:val="22"/>
                <w:szCs w:val="22"/>
                <w:highlight w:val="none"/>
              </w:rPr>
            </w:pPr>
          </w:p>
        </w:tc>
      </w:tr>
      <w:tr w14:paraId="0E497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jc w:val="center"/>
        </w:trPr>
        <w:tc>
          <w:tcPr>
            <w:tcW w:w="1912" w:type="dxa"/>
            <w:vAlign w:val="center"/>
          </w:tcPr>
          <w:p w14:paraId="0E5CD58D">
            <w:pPr>
              <w:pStyle w:val="29"/>
              <w:spacing w:before="65" w:line="228" w:lineRule="auto"/>
              <w:ind w:left="652"/>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经营范围</w:t>
            </w:r>
          </w:p>
        </w:tc>
        <w:tc>
          <w:tcPr>
            <w:tcW w:w="7021" w:type="dxa"/>
            <w:gridSpan w:val="8"/>
            <w:vAlign w:val="center"/>
          </w:tcPr>
          <w:p w14:paraId="7C731BF8">
            <w:pPr>
              <w:rPr>
                <w:rFonts w:asciiTheme="minorEastAsia" w:hAnsiTheme="minorEastAsia" w:eastAsiaTheme="minorEastAsia"/>
                <w:color w:val="auto"/>
                <w:sz w:val="22"/>
                <w:szCs w:val="22"/>
                <w:highlight w:val="none"/>
              </w:rPr>
            </w:pPr>
          </w:p>
        </w:tc>
      </w:tr>
      <w:tr w14:paraId="686F2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3" w:hRule="atLeast"/>
          <w:jc w:val="center"/>
        </w:trPr>
        <w:tc>
          <w:tcPr>
            <w:tcW w:w="1912" w:type="dxa"/>
            <w:vAlign w:val="center"/>
          </w:tcPr>
          <w:p w14:paraId="79AACC3F">
            <w:pPr>
              <w:pStyle w:val="29"/>
              <w:spacing w:before="65" w:line="396" w:lineRule="auto"/>
              <w:ind w:left="860" w:right="112" w:hanging="733"/>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投标人关联企业情 况</w:t>
            </w:r>
          </w:p>
        </w:tc>
        <w:tc>
          <w:tcPr>
            <w:tcW w:w="7021" w:type="dxa"/>
            <w:gridSpan w:val="8"/>
            <w:vAlign w:val="center"/>
          </w:tcPr>
          <w:p w14:paraId="25B8E1D5">
            <w:pPr>
              <w:pStyle w:val="29"/>
              <w:spacing w:before="162" w:line="227" w:lineRule="auto"/>
              <w:ind w:left="118"/>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投标人应提供关联企业情况，包括：</w:t>
            </w:r>
          </w:p>
          <w:p w14:paraId="2BC344EF">
            <w:pPr>
              <w:pStyle w:val="29"/>
              <w:spacing w:before="158" w:line="325" w:lineRule="auto"/>
              <w:ind w:left="115" w:right="96" w:hanging="95"/>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（1）投标人的所有股东名称及相应股权（出资额） 比例；如投标人为上市 公司，投标人应提供股权占公司股份总数 </w:t>
            </w:r>
            <w:r>
              <w:rPr>
                <w:rFonts w:asciiTheme="minorEastAsia" w:hAnsiTheme="minorEastAsia" w:eastAsiaTheme="minorEastAsia"/>
                <w:color w:val="auto"/>
                <w:sz w:val="22"/>
                <w:szCs w:val="22"/>
                <w:highlight w:val="none"/>
                <w:u w:val="single"/>
                <w:lang w:eastAsia="zh-CN"/>
              </w:rPr>
              <w:t xml:space="preserve">  </w:t>
            </w:r>
            <w:r>
              <w:rPr>
                <w:rFonts w:asciiTheme="minorEastAsia" w:hAnsiTheme="minorEastAsia" w:eastAsiaTheme="minorEastAsia"/>
                <w:color w:val="auto"/>
                <w:sz w:val="22"/>
                <w:szCs w:val="22"/>
                <w:highlight w:val="none"/>
                <w:lang w:eastAsia="zh-CN"/>
              </w:rPr>
              <w:t xml:space="preserve"> %以上的所有股东名称及相应 股权比例；</w:t>
            </w:r>
          </w:p>
          <w:p w14:paraId="00DDDF4F">
            <w:pPr>
              <w:pStyle w:val="29"/>
              <w:spacing w:before="158" w:line="301" w:lineRule="auto"/>
              <w:ind w:left="115" w:right="99" w:hanging="95"/>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（2）投标人投资（控股）或管理的下属企业名称、持有股权（出资额） 比 例；</w:t>
            </w:r>
          </w:p>
          <w:p w14:paraId="4F63E294">
            <w:pPr>
              <w:pStyle w:val="29"/>
              <w:spacing w:before="157" w:line="228" w:lineRule="auto"/>
              <w:ind w:left="2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（3）与投标人单位负责人（即法定代表人）为同一人的其他单位名称</w:t>
            </w:r>
          </w:p>
        </w:tc>
      </w:tr>
      <w:tr w14:paraId="4962F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jc w:val="center"/>
        </w:trPr>
        <w:tc>
          <w:tcPr>
            <w:tcW w:w="1912" w:type="dxa"/>
            <w:vAlign w:val="center"/>
          </w:tcPr>
          <w:p w14:paraId="3D90D402">
            <w:pPr>
              <w:pStyle w:val="29"/>
              <w:spacing w:before="178" w:line="229" w:lineRule="auto"/>
              <w:ind w:left="758"/>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备注</w:t>
            </w:r>
          </w:p>
        </w:tc>
        <w:tc>
          <w:tcPr>
            <w:tcW w:w="7021" w:type="dxa"/>
            <w:gridSpan w:val="8"/>
            <w:vAlign w:val="center"/>
          </w:tcPr>
          <w:p w14:paraId="1E355582">
            <w:pPr>
              <w:rPr>
                <w:rFonts w:asciiTheme="minorEastAsia" w:hAnsiTheme="minorEastAsia" w:eastAsiaTheme="minorEastAsia"/>
                <w:color w:val="auto"/>
                <w:sz w:val="22"/>
                <w:szCs w:val="22"/>
                <w:highlight w:val="none"/>
              </w:rPr>
            </w:pPr>
          </w:p>
        </w:tc>
      </w:tr>
    </w:tbl>
    <w:p w14:paraId="4DB94F52">
      <w:pPr>
        <w:spacing w:before="157" w:line="360" w:lineRule="auto"/>
        <w:ind w:left="650" w:right="161" w:hanging="650"/>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注：1.投标人应根据招标文件第三章“投标人须知 ”第3.5.1项的要求在本表后附相关证明材料。</w:t>
      </w:r>
    </w:p>
    <w:p w14:paraId="135A896C">
      <w:pPr>
        <w:spacing w:before="65" w:line="227" w:lineRule="auto"/>
        <w:ind w:left="100"/>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投标人应提供关联企业情况，包括：</w:t>
      </w:r>
    </w:p>
    <w:p w14:paraId="6F2172CC">
      <w:pPr>
        <w:spacing w:before="157" w:line="301" w:lineRule="auto"/>
        <w:ind w:left="96" w:hanging="94"/>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 xml:space="preserve">（1）投标人的所有股东名称及相应股权（出资额） 比例；如投标人为上市公司，投标人应提供股权占公司股份总数 </w:t>
      </w:r>
      <w:r>
        <w:rPr>
          <w:rFonts w:cs="宋体" w:asciiTheme="minorEastAsia" w:hAnsiTheme="minorEastAsia" w:eastAsiaTheme="minorEastAsia"/>
          <w:color w:val="auto"/>
          <w:sz w:val="22"/>
          <w:szCs w:val="22"/>
          <w:highlight w:val="none"/>
          <w:u w:val="single"/>
          <w:lang w:eastAsia="zh-CN"/>
        </w:rPr>
        <w:t xml:space="preserve">  </w:t>
      </w:r>
      <w:r>
        <w:rPr>
          <w:rFonts w:cs="宋体" w:asciiTheme="minorEastAsia" w:hAnsiTheme="minorEastAsia" w:eastAsiaTheme="minorEastAsia"/>
          <w:color w:val="auto"/>
          <w:sz w:val="22"/>
          <w:szCs w:val="22"/>
          <w:highlight w:val="none"/>
          <w:lang w:eastAsia="zh-CN"/>
        </w:rPr>
        <w:t xml:space="preserve"> %以上的所有股东名称及相应股权比例；</w:t>
      </w:r>
    </w:p>
    <w:p w14:paraId="481C5EE4">
      <w:pPr>
        <w:spacing w:before="158" w:line="228" w:lineRule="auto"/>
        <w:ind w:left="2"/>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（2）投标人投资（控股）或管理的下属企业名称、持有股权（出资额）比例；</w:t>
      </w:r>
    </w:p>
    <w:p w14:paraId="6E3D7C5F">
      <w:pPr>
        <w:spacing w:before="156" w:line="228" w:lineRule="auto"/>
        <w:outlineLvl w:val="1"/>
        <w:rPr>
          <w:rFonts w:cs="宋体" w:asciiTheme="minorEastAsia" w:hAnsiTheme="minorEastAsia" w:eastAsiaTheme="minorEastAsia"/>
          <w:color w:val="auto"/>
          <w:sz w:val="22"/>
          <w:szCs w:val="22"/>
          <w:highlight w:val="none"/>
          <w:lang w:eastAsia="zh-CN"/>
        </w:rPr>
      </w:pPr>
      <w:bookmarkStart w:id="146" w:name="_Toc192528893"/>
      <w:bookmarkStart w:id="147" w:name="_Toc190107538"/>
      <w:r>
        <w:rPr>
          <w:rFonts w:cs="宋体" w:asciiTheme="minorEastAsia" w:hAnsiTheme="minorEastAsia" w:eastAsiaTheme="minorEastAsia"/>
          <w:color w:val="auto"/>
          <w:sz w:val="22"/>
          <w:szCs w:val="22"/>
          <w:highlight w:val="none"/>
          <w:lang w:eastAsia="zh-CN"/>
        </w:rPr>
        <w:t>（3）与投标人单位负责人（即法定代表人）为同一人的其他单位名称</w:t>
      </w:r>
      <w:bookmarkEnd w:id="146"/>
      <w:bookmarkEnd w:id="147"/>
    </w:p>
    <w:p w14:paraId="54E2BB3F">
      <w:pPr>
        <w:spacing w:line="228" w:lineRule="auto"/>
        <w:rPr>
          <w:rFonts w:cs="宋体" w:asciiTheme="minorEastAsia" w:hAnsiTheme="minorEastAsia" w:eastAsiaTheme="minorEastAsia"/>
          <w:color w:val="auto"/>
          <w:sz w:val="20"/>
          <w:szCs w:val="20"/>
          <w:highlight w:val="none"/>
          <w:lang w:eastAsia="zh-CN"/>
        </w:rPr>
        <w:sectPr>
          <w:footerReference r:id="rId32" w:type="default"/>
          <w:pgSz w:w="11906" w:h="16839"/>
          <w:pgMar w:top="1429" w:right="1520" w:bottom="1174" w:left="1531" w:header="0" w:footer="851" w:gutter="0"/>
          <w:pgNumType w:fmt="decimal"/>
          <w:cols w:space="720" w:num="1"/>
        </w:sectPr>
      </w:pPr>
    </w:p>
    <w:p w14:paraId="24995101">
      <w:pPr>
        <w:pStyle w:val="6"/>
        <w:bidi w:val="0"/>
        <w:rPr>
          <w:color w:val="auto"/>
          <w:highlight w:val="none"/>
          <w:lang w:eastAsia="zh-CN"/>
        </w:rPr>
      </w:pPr>
      <w:r>
        <w:rPr>
          <w:color w:val="auto"/>
          <w:highlight w:val="none"/>
          <w:lang w:eastAsia="zh-CN"/>
        </w:rPr>
        <w:t>二、信誉要求证明材料</w:t>
      </w:r>
    </w:p>
    <w:p w14:paraId="14F85675">
      <w:pPr>
        <w:spacing w:before="90" w:line="219" w:lineRule="auto"/>
        <w:ind w:left="3232"/>
        <w:outlineLvl w:val="2"/>
        <w:rPr>
          <w:rFonts w:cs="宋体" w:asciiTheme="minorEastAsia" w:hAnsiTheme="minorEastAsia" w:eastAsiaTheme="minorEastAsia"/>
          <w:color w:val="auto"/>
          <w:sz w:val="22"/>
          <w:szCs w:val="22"/>
          <w:highlight w:val="none"/>
          <w:lang w:eastAsia="zh-CN"/>
        </w:rPr>
      </w:pPr>
      <w:bookmarkStart w:id="148" w:name="_Toc192528894"/>
      <w:bookmarkStart w:id="149" w:name="_Toc190107539"/>
      <w:r>
        <w:rPr>
          <w:rFonts w:cs="宋体" w:asciiTheme="minorEastAsia" w:hAnsiTheme="minorEastAsia" w:eastAsiaTheme="minorEastAsia"/>
          <w:color w:val="auto"/>
          <w:sz w:val="22"/>
          <w:szCs w:val="22"/>
          <w:highlight w:val="none"/>
          <w:lang w:eastAsia="zh-CN"/>
        </w:rPr>
        <w:t>投标人的信誉情况表</w:t>
      </w:r>
      <w:bookmarkEnd w:id="148"/>
      <w:bookmarkEnd w:id="149"/>
    </w:p>
    <w:p w14:paraId="503E58D9">
      <w:pPr>
        <w:spacing w:before="8"/>
        <w:rPr>
          <w:rFonts w:asciiTheme="minorEastAsia" w:hAnsiTheme="minorEastAsia" w:eastAsiaTheme="minorEastAsia"/>
          <w:color w:val="auto"/>
          <w:sz w:val="22"/>
          <w:szCs w:val="22"/>
          <w:highlight w:val="none"/>
          <w:lang w:eastAsia="zh-CN"/>
        </w:rPr>
      </w:pPr>
    </w:p>
    <w:tbl>
      <w:tblPr>
        <w:tblStyle w:val="28"/>
        <w:tblW w:w="852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3"/>
        <w:gridCol w:w="4266"/>
      </w:tblGrid>
      <w:tr w14:paraId="7BA31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4" w:hRule="atLeast"/>
          <w:jc w:val="center"/>
        </w:trPr>
        <w:tc>
          <w:tcPr>
            <w:tcW w:w="4263" w:type="dxa"/>
          </w:tcPr>
          <w:p w14:paraId="607DC948">
            <w:pPr>
              <w:spacing w:line="428" w:lineRule="auto"/>
              <w:rPr>
                <w:rFonts w:asciiTheme="minorEastAsia" w:hAnsiTheme="minorEastAsia" w:eastAsiaTheme="minorEastAsia"/>
                <w:color w:val="auto"/>
                <w:sz w:val="22"/>
                <w:szCs w:val="22"/>
                <w:highlight w:val="none"/>
                <w:lang w:eastAsia="zh-CN"/>
              </w:rPr>
            </w:pPr>
          </w:p>
          <w:p w14:paraId="4096753E">
            <w:pPr>
              <w:pStyle w:val="29"/>
              <w:spacing w:before="65" w:line="228" w:lineRule="auto"/>
              <w:ind w:left="1884"/>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项 目</w:t>
            </w:r>
          </w:p>
        </w:tc>
        <w:tc>
          <w:tcPr>
            <w:tcW w:w="4266" w:type="dxa"/>
          </w:tcPr>
          <w:p w14:paraId="0A77269C">
            <w:pPr>
              <w:spacing w:line="427" w:lineRule="auto"/>
              <w:rPr>
                <w:rFonts w:asciiTheme="minorEastAsia" w:hAnsiTheme="minorEastAsia" w:eastAsiaTheme="minorEastAsia"/>
                <w:color w:val="auto"/>
                <w:sz w:val="22"/>
                <w:szCs w:val="22"/>
                <w:highlight w:val="none"/>
              </w:rPr>
            </w:pPr>
          </w:p>
          <w:p w14:paraId="2CA4FF4F">
            <w:pPr>
              <w:pStyle w:val="29"/>
              <w:spacing w:before="65" w:line="228" w:lineRule="auto"/>
              <w:ind w:left="1408"/>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投标人情况说明</w:t>
            </w:r>
          </w:p>
        </w:tc>
      </w:tr>
      <w:tr w14:paraId="47AFC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jc w:val="center"/>
        </w:trPr>
        <w:tc>
          <w:tcPr>
            <w:tcW w:w="4263" w:type="dxa"/>
          </w:tcPr>
          <w:p w14:paraId="0DEB826D">
            <w:pPr>
              <w:rPr>
                <w:rFonts w:asciiTheme="minorEastAsia" w:hAnsiTheme="minorEastAsia" w:eastAsiaTheme="minorEastAsia"/>
                <w:color w:val="auto"/>
                <w:sz w:val="22"/>
                <w:szCs w:val="22"/>
                <w:highlight w:val="none"/>
              </w:rPr>
            </w:pPr>
          </w:p>
        </w:tc>
        <w:tc>
          <w:tcPr>
            <w:tcW w:w="4266" w:type="dxa"/>
          </w:tcPr>
          <w:p w14:paraId="344C701F">
            <w:pPr>
              <w:rPr>
                <w:rFonts w:asciiTheme="minorEastAsia" w:hAnsiTheme="minorEastAsia" w:eastAsiaTheme="minorEastAsia"/>
                <w:color w:val="auto"/>
                <w:sz w:val="22"/>
                <w:szCs w:val="22"/>
                <w:highlight w:val="none"/>
              </w:rPr>
            </w:pPr>
          </w:p>
        </w:tc>
      </w:tr>
      <w:tr w14:paraId="422B7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jc w:val="center"/>
        </w:trPr>
        <w:tc>
          <w:tcPr>
            <w:tcW w:w="4263" w:type="dxa"/>
          </w:tcPr>
          <w:p w14:paraId="3020CD8D">
            <w:pPr>
              <w:rPr>
                <w:rFonts w:asciiTheme="minorEastAsia" w:hAnsiTheme="minorEastAsia" w:eastAsiaTheme="minorEastAsia"/>
                <w:color w:val="auto"/>
                <w:sz w:val="22"/>
                <w:szCs w:val="22"/>
                <w:highlight w:val="none"/>
              </w:rPr>
            </w:pPr>
          </w:p>
        </w:tc>
        <w:tc>
          <w:tcPr>
            <w:tcW w:w="4266" w:type="dxa"/>
          </w:tcPr>
          <w:p w14:paraId="52AF88A2">
            <w:pPr>
              <w:rPr>
                <w:rFonts w:asciiTheme="minorEastAsia" w:hAnsiTheme="minorEastAsia" w:eastAsiaTheme="minorEastAsia"/>
                <w:color w:val="auto"/>
                <w:sz w:val="22"/>
                <w:szCs w:val="22"/>
                <w:highlight w:val="none"/>
              </w:rPr>
            </w:pPr>
          </w:p>
        </w:tc>
      </w:tr>
      <w:tr w14:paraId="2942B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jc w:val="center"/>
        </w:trPr>
        <w:tc>
          <w:tcPr>
            <w:tcW w:w="4263" w:type="dxa"/>
          </w:tcPr>
          <w:p w14:paraId="5D290737">
            <w:pPr>
              <w:rPr>
                <w:rFonts w:asciiTheme="minorEastAsia" w:hAnsiTheme="minorEastAsia" w:eastAsiaTheme="minorEastAsia"/>
                <w:color w:val="auto"/>
                <w:sz w:val="22"/>
                <w:szCs w:val="22"/>
                <w:highlight w:val="none"/>
              </w:rPr>
            </w:pPr>
          </w:p>
        </w:tc>
        <w:tc>
          <w:tcPr>
            <w:tcW w:w="4266" w:type="dxa"/>
          </w:tcPr>
          <w:p w14:paraId="18D57DA2">
            <w:pPr>
              <w:rPr>
                <w:rFonts w:asciiTheme="minorEastAsia" w:hAnsiTheme="minorEastAsia" w:eastAsiaTheme="minorEastAsia"/>
                <w:color w:val="auto"/>
                <w:sz w:val="22"/>
                <w:szCs w:val="22"/>
                <w:highlight w:val="none"/>
              </w:rPr>
            </w:pPr>
          </w:p>
        </w:tc>
      </w:tr>
      <w:tr w14:paraId="048D3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jc w:val="center"/>
        </w:trPr>
        <w:tc>
          <w:tcPr>
            <w:tcW w:w="4263" w:type="dxa"/>
          </w:tcPr>
          <w:p w14:paraId="6266060F">
            <w:pPr>
              <w:rPr>
                <w:rFonts w:asciiTheme="minorEastAsia" w:hAnsiTheme="minorEastAsia" w:eastAsiaTheme="minorEastAsia"/>
                <w:color w:val="auto"/>
                <w:sz w:val="22"/>
                <w:szCs w:val="22"/>
                <w:highlight w:val="none"/>
              </w:rPr>
            </w:pPr>
          </w:p>
        </w:tc>
        <w:tc>
          <w:tcPr>
            <w:tcW w:w="4266" w:type="dxa"/>
          </w:tcPr>
          <w:p w14:paraId="2B30FA17">
            <w:pPr>
              <w:rPr>
                <w:rFonts w:asciiTheme="minorEastAsia" w:hAnsiTheme="minorEastAsia" w:eastAsiaTheme="minorEastAsia"/>
                <w:color w:val="auto"/>
                <w:sz w:val="22"/>
                <w:szCs w:val="22"/>
                <w:highlight w:val="none"/>
              </w:rPr>
            </w:pPr>
          </w:p>
        </w:tc>
      </w:tr>
      <w:tr w14:paraId="0F2DA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jc w:val="center"/>
        </w:trPr>
        <w:tc>
          <w:tcPr>
            <w:tcW w:w="4263" w:type="dxa"/>
          </w:tcPr>
          <w:p w14:paraId="336BBFF7">
            <w:pPr>
              <w:rPr>
                <w:rFonts w:asciiTheme="minorEastAsia" w:hAnsiTheme="minorEastAsia" w:eastAsiaTheme="minorEastAsia"/>
                <w:color w:val="auto"/>
                <w:sz w:val="22"/>
                <w:szCs w:val="22"/>
                <w:highlight w:val="none"/>
              </w:rPr>
            </w:pPr>
          </w:p>
        </w:tc>
        <w:tc>
          <w:tcPr>
            <w:tcW w:w="4266" w:type="dxa"/>
          </w:tcPr>
          <w:p w14:paraId="2DA8EAFD">
            <w:pPr>
              <w:rPr>
                <w:rFonts w:asciiTheme="minorEastAsia" w:hAnsiTheme="minorEastAsia" w:eastAsiaTheme="minorEastAsia"/>
                <w:color w:val="auto"/>
                <w:sz w:val="22"/>
                <w:szCs w:val="22"/>
                <w:highlight w:val="none"/>
              </w:rPr>
            </w:pPr>
          </w:p>
        </w:tc>
      </w:tr>
      <w:tr w14:paraId="551E2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jc w:val="center"/>
        </w:trPr>
        <w:tc>
          <w:tcPr>
            <w:tcW w:w="4263" w:type="dxa"/>
          </w:tcPr>
          <w:p w14:paraId="15710063">
            <w:pPr>
              <w:rPr>
                <w:rFonts w:asciiTheme="minorEastAsia" w:hAnsiTheme="minorEastAsia" w:eastAsiaTheme="minorEastAsia"/>
                <w:color w:val="auto"/>
                <w:sz w:val="22"/>
                <w:szCs w:val="22"/>
                <w:highlight w:val="none"/>
              </w:rPr>
            </w:pPr>
          </w:p>
        </w:tc>
        <w:tc>
          <w:tcPr>
            <w:tcW w:w="4266" w:type="dxa"/>
          </w:tcPr>
          <w:p w14:paraId="60619D98">
            <w:pPr>
              <w:rPr>
                <w:rFonts w:asciiTheme="minorEastAsia" w:hAnsiTheme="minorEastAsia" w:eastAsiaTheme="minorEastAsia"/>
                <w:color w:val="auto"/>
                <w:sz w:val="22"/>
                <w:szCs w:val="22"/>
                <w:highlight w:val="none"/>
              </w:rPr>
            </w:pPr>
          </w:p>
        </w:tc>
      </w:tr>
      <w:tr w14:paraId="04326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jc w:val="center"/>
        </w:trPr>
        <w:tc>
          <w:tcPr>
            <w:tcW w:w="4263" w:type="dxa"/>
          </w:tcPr>
          <w:p w14:paraId="51DD75AC">
            <w:pPr>
              <w:rPr>
                <w:rFonts w:asciiTheme="minorEastAsia" w:hAnsiTheme="minorEastAsia" w:eastAsiaTheme="minorEastAsia"/>
                <w:color w:val="auto"/>
                <w:sz w:val="22"/>
                <w:szCs w:val="22"/>
                <w:highlight w:val="none"/>
              </w:rPr>
            </w:pPr>
          </w:p>
        </w:tc>
        <w:tc>
          <w:tcPr>
            <w:tcW w:w="4266" w:type="dxa"/>
          </w:tcPr>
          <w:p w14:paraId="6D154C60">
            <w:pPr>
              <w:rPr>
                <w:rFonts w:asciiTheme="minorEastAsia" w:hAnsiTheme="minorEastAsia" w:eastAsiaTheme="minorEastAsia"/>
                <w:color w:val="auto"/>
                <w:sz w:val="22"/>
                <w:szCs w:val="22"/>
                <w:highlight w:val="none"/>
              </w:rPr>
            </w:pPr>
          </w:p>
        </w:tc>
      </w:tr>
      <w:tr w14:paraId="41E3A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jc w:val="center"/>
        </w:trPr>
        <w:tc>
          <w:tcPr>
            <w:tcW w:w="4263" w:type="dxa"/>
          </w:tcPr>
          <w:p w14:paraId="06FFB7CF">
            <w:pPr>
              <w:rPr>
                <w:rFonts w:asciiTheme="minorEastAsia" w:hAnsiTheme="minorEastAsia" w:eastAsiaTheme="minorEastAsia"/>
                <w:color w:val="auto"/>
                <w:sz w:val="22"/>
                <w:szCs w:val="22"/>
                <w:highlight w:val="none"/>
              </w:rPr>
            </w:pPr>
          </w:p>
        </w:tc>
        <w:tc>
          <w:tcPr>
            <w:tcW w:w="4266" w:type="dxa"/>
          </w:tcPr>
          <w:p w14:paraId="09FE4E08">
            <w:pPr>
              <w:rPr>
                <w:rFonts w:asciiTheme="minorEastAsia" w:hAnsiTheme="minorEastAsia" w:eastAsiaTheme="minorEastAsia"/>
                <w:color w:val="auto"/>
                <w:sz w:val="22"/>
                <w:szCs w:val="22"/>
                <w:highlight w:val="none"/>
              </w:rPr>
            </w:pPr>
          </w:p>
        </w:tc>
      </w:tr>
    </w:tbl>
    <w:p w14:paraId="09186857">
      <w:pPr>
        <w:spacing w:before="159" w:line="221" w:lineRule="auto"/>
        <w:ind w:left="124"/>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注：1.投标人应按照招标文件第三章“投标人须知 ”前附表附录</w:t>
      </w:r>
      <w:r>
        <w:rPr>
          <w:rFonts w:hint="eastAsia" w:cs="宋体" w:asciiTheme="minorEastAsia" w:hAnsiTheme="minorEastAsia" w:eastAsiaTheme="minorEastAsia"/>
          <w:color w:val="auto"/>
          <w:sz w:val="22"/>
          <w:szCs w:val="22"/>
          <w:highlight w:val="none"/>
          <w:lang w:val="en-US" w:eastAsia="zh-CN"/>
        </w:rPr>
        <w:t>3</w:t>
      </w:r>
      <w:r>
        <w:rPr>
          <w:rFonts w:cs="宋体" w:asciiTheme="minorEastAsia" w:hAnsiTheme="minorEastAsia" w:eastAsiaTheme="minorEastAsia"/>
          <w:color w:val="auto"/>
          <w:sz w:val="22"/>
          <w:szCs w:val="22"/>
          <w:highlight w:val="none"/>
          <w:lang w:eastAsia="zh-CN"/>
        </w:rPr>
        <w:t xml:space="preserve"> 和“投标人须知 ”正文第1.4.</w:t>
      </w:r>
      <w:r>
        <w:rPr>
          <w:rFonts w:hint="eastAsia" w:cs="宋体" w:asciiTheme="minorEastAsia" w:hAnsiTheme="minorEastAsia" w:eastAsiaTheme="minorEastAsia"/>
          <w:color w:val="auto"/>
          <w:sz w:val="22"/>
          <w:szCs w:val="22"/>
          <w:highlight w:val="none"/>
          <w:lang w:val="en-US" w:eastAsia="zh-CN"/>
        </w:rPr>
        <w:t>4</w:t>
      </w:r>
      <w:r>
        <w:rPr>
          <w:rFonts w:cs="宋体" w:asciiTheme="minorEastAsia" w:hAnsiTheme="minorEastAsia" w:eastAsiaTheme="minorEastAsia"/>
          <w:color w:val="auto"/>
          <w:sz w:val="22"/>
          <w:szCs w:val="22"/>
          <w:highlight w:val="none"/>
          <w:lang w:eastAsia="zh-CN"/>
        </w:rPr>
        <w:t xml:space="preserve"> 项规定，逐条说明其信誉情况。</w:t>
      </w:r>
    </w:p>
    <w:p w14:paraId="6AEF6B82">
      <w:pPr>
        <w:spacing w:line="228" w:lineRule="auto"/>
        <w:rPr>
          <w:rFonts w:cs="宋体" w:asciiTheme="minorEastAsia" w:hAnsiTheme="minorEastAsia" w:eastAsiaTheme="minorEastAsia"/>
          <w:color w:val="auto"/>
          <w:sz w:val="22"/>
          <w:szCs w:val="22"/>
          <w:highlight w:val="none"/>
          <w:lang w:eastAsia="zh-CN"/>
        </w:rPr>
        <w:sectPr>
          <w:footerReference r:id="rId33" w:type="default"/>
          <w:pgSz w:w="11906" w:h="16839"/>
          <w:pgMar w:top="1429" w:right="1520" w:bottom="1174" w:left="1531" w:header="0" w:footer="851" w:gutter="0"/>
          <w:pgNumType w:fmt="decimal"/>
          <w:cols w:space="720" w:num="1"/>
        </w:sectPr>
      </w:pPr>
    </w:p>
    <w:p w14:paraId="64E30E98">
      <w:pPr>
        <w:pStyle w:val="6"/>
        <w:bidi w:val="0"/>
        <w:rPr>
          <w:color w:val="auto"/>
          <w:highlight w:val="none"/>
          <w:lang w:eastAsia="zh-CN"/>
        </w:rPr>
      </w:pPr>
      <w:r>
        <w:rPr>
          <w:color w:val="auto"/>
          <w:highlight w:val="none"/>
          <w:lang w:eastAsia="zh-CN"/>
        </w:rPr>
        <w:t>三、拟委任的项目经理资历证明材料</w:t>
      </w:r>
    </w:p>
    <w:p w14:paraId="2C64FD50">
      <w:pPr>
        <w:spacing w:before="131" w:line="219" w:lineRule="auto"/>
        <w:ind w:left="3219"/>
        <w:outlineLvl w:val="2"/>
        <w:rPr>
          <w:rFonts w:cs="宋体" w:asciiTheme="minorEastAsia" w:hAnsiTheme="minorEastAsia" w:eastAsiaTheme="minorEastAsia"/>
          <w:color w:val="auto"/>
          <w:sz w:val="22"/>
          <w:szCs w:val="22"/>
          <w:highlight w:val="none"/>
          <w:lang w:eastAsia="zh-CN"/>
        </w:rPr>
      </w:pPr>
      <w:bookmarkStart w:id="150" w:name="_Toc190107540"/>
      <w:bookmarkStart w:id="151" w:name="_Toc192528895"/>
      <w:r>
        <w:rPr>
          <w:rFonts w:cs="宋体" w:asciiTheme="minorEastAsia" w:hAnsiTheme="minorEastAsia" w:eastAsiaTheme="minorEastAsia"/>
          <w:color w:val="auto"/>
          <w:sz w:val="22"/>
          <w:szCs w:val="22"/>
          <w:highlight w:val="none"/>
          <w:lang w:eastAsia="zh-CN"/>
        </w:rPr>
        <w:t>拟委任的项目经理资历表</w:t>
      </w:r>
      <w:bookmarkEnd w:id="150"/>
      <w:bookmarkEnd w:id="151"/>
    </w:p>
    <w:p w14:paraId="68D9678F">
      <w:pPr>
        <w:spacing w:line="139" w:lineRule="exact"/>
        <w:rPr>
          <w:rFonts w:asciiTheme="minorEastAsia" w:hAnsiTheme="minorEastAsia" w:eastAsiaTheme="minorEastAsia"/>
          <w:color w:val="auto"/>
          <w:sz w:val="22"/>
          <w:szCs w:val="22"/>
          <w:highlight w:val="none"/>
          <w:lang w:eastAsia="zh-CN"/>
        </w:rPr>
      </w:pPr>
    </w:p>
    <w:tbl>
      <w:tblPr>
        <w:tblStyle w:val="28"/>
        <w:tblW w:w="874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5"/>
        <w:gridCol w:w="1376"/>
        <w:gridCol w:w="103"/>
        <w:gridCol w:w="1060"/>
        <w:gridCol w:w="1380"/>
        <w:gridCol w:w="339"/>
        <w:gridCol w:w="1543"/>
        <w:gridCol w:w="200"/>
        <w:gridCol w:w="1475"/>
      </w:tblGrid>
      <w:tr w14:paraId="6D4B1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jc w:val="center"/>
        </w:trPr>
        <w:tc>
          <w:tcPr>
            <w:tcW w:w="1265" w:type="dxa"/>
            <w:vAlign w:val="center"/>
          </w:tcPr>
          <w:p w14:paraId="408C3334">
            <w:pPr>
              <w:pStyle w:val="29"/>
              <w:spacing w:before="224" w:line="220" w:lineRule="auto"/>
              <w:ind w:left="207"/>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姓   名</w:t>
            </w:r>
          </w:p>
        </w:tc>
        <w:tc>
          <w:tcPr>
            <w:tcW w:w="1479" w:type="dxa"/>
            <w:gridSpan w:val="2"/>
            <w:vAlign w:val="center"/>
          </w:tcPr>
          <w:p w14:paraId="78E52C5A">
            <w:pPr>
              <w:rPr>
                <w:rFonts w:asciiTheme="minorEastAsia" w:hAnsiTheme="minorEastAsia" w:eastAsiaTheme="minorEastAsia"/>
                <w:color w:val="auto"/>
                <w:sz w:val="22"/>
                <w:szCs w:val="22"/>
                <w:highlight w:val="none"/>
              </w:rPr>
            </w:pPr>
          </w:p>
        </w:tc>
        <w:tc>
          <w:tcPr>
            <w:tcW w:w="1060" w:type="dxa"/>
            <w:vAlign w:val="center"/>
          </w:tcPr>
          <w:p w14:paraId="044D22C6">
            <w:pPr>
              <w:pStyle w:val="29"/>
              <w:spacing w:before="224" w:line="220" w:lineRule="auto"/>
              <w:ind w:left="118"/>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年   龄</w:t>
            </w:r>
          </w:p>
        </w:tc>
        <w:tc>
          <w:tcPr>
            <w:tcW w:w="1380" w:type="dxa"/>
            <w:vAlign w:val="center"/>
          </w:tcPr>
          <w:p w14:paraId="4795662F">
            <w:pPr>
              <w:rPr>
                <w:rFonts w:asciiTheme="minorEastAsia" w:hAnsiTheme="minorEastAsia" w:eastAsiaTheme="minorEastAsia"/>
                <w:color w:val="auto"/>
                <w:sz w:val="22"/>
                <w:szCs w:val="22"/>
                <w:highlight w:val="none"/>
              </w:rPr>
            </w:pPr>
          </w:p>
        </w:tc>
        <w:tc>
          <w:tcPr>
            <w:tcW w:w="1882" w:type="dxa"/>
            <w:gridSpan w:val="2"/>
            <w:vAlign w:val="center"/>
          </w:tcPr>
          <w:p w14:paraId="5BDC98B8">
            <w:pPr>
              <w:pStyle w:val="29"/>
              <w:spacing w:before="223" w:line="221" w:lineRule="auto"/>
              <w:ind w:left="534"/>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专   业</w:t>
            </w:r>
          </w:p>
        </w:tc>
        <w:tc>
          <w:tcPr>
            <w:tcW w:w="1675" w:type="dxa"/>
            <w:gridSpan w:val="2"/>
            <w:vAlign w:val="center"/>
          </w:tcPr>
          <w:p w14:paraId="06E04ABF">
            <w:pPr>
              <w:rPr>
                <w:rFonts w:asciiTheme="minorEastAsia" w:hAnsiTheme="minorEastAsia" w:eastAsiaTheme="minorEastAsia"/>
                <w:color w:val="auto"/>
                <w:sz w:val="22"/>
                <w:szCs w:val="22"/>
                <w:highlight w:val="none"/>
              </w:rPr>
            </w:pPr>
          </w:p>
        </w:tc>
      </w:tr>
      <w:tr w14:paraId="59AAFF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jc w:val="center"/>
        </w:trPr>
        <w:tc>
          <w:tcPr>
            <w:tcW w:w="1265" w:type="dxa"/>
            <w:vAlign w:val="center"/>
          </w:tcPr>
          <w:p w14:paraId="26D240FE">
            <w:pPr>
              <w:pStyle w:val="29"/>
              <w:spacing w:before="72" w:line="220" w:lineRule="auto"/>
              <w:ind w:left="191"/>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技术职称</w:t>
            </w:r>
          </w:p>
        </w:tc>
        <w:tc>
          <w:tcPr>
            <w:tcW w:w="1479" w:type="dxa"/>
            <w:gridSpan w:val="2"/>
            <w:vAlign w:val="center"/>
          </w:tcPr>
          <w:p w14:paraId="7B9336AD">
            <w:pPr>
              <w:rPr>
                <w:rFonts w:asciiTheme="minorEastAsia" w:hAnsiTheme="minorEastAsia" w:eastAsiaTheme="minorEastAsia"/>
                <w:color w:val="auto"/>
                <w:sz w:val="22"/>
                <w:szCs w:val="22"/>
                <w:highlight w:val="none"/>
              </w:rPr>
            </w:pPr>
          </w:p>
        </w:tc>
        <w:tc>
          <w:tcPr>
            <w:tcW w:w="1060" w:type="dxa"/>
            <w:vAlign w:val="center"/>
          </w:tcPr>
          <w:p w14:paraId="54034E8C">
            <w:pPr>
              <w:pStyle w:val="29"/>
              <w:spacing w:before="71" w:line="222" w:lineRule="auto"/>
              <w:ind w:left="121"/>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学   历</w:t>
            </w:r>
          </w:p>
        </w:tc>
        <w:tc>
          <w:tcPr>
            <w:tcW w:w="1380" w:type="dxa"/>
            <w:vAlign w:val="center"/>
          </w:tcPr>
          <w:p w14:paraId="1AAF5465">
            <w:pPr>
              <w:rPr>
                <w:rFonts w:asciiTheme="minorEastAsia" w:hAnsiTheme="minorEastAsia" w:eastAsiaTheme="minorEastAsia"/>
                <w:color w:val="auto"/>
                <w:sz w:val="22"/>
                <w:szCs w:val="22"/>
                <w:highlight w:val="none"/>
              </w:rPr>
            </w:pPr>
          </w:p>
        </w:tc>
        <w:tc>
          <w:tcPr>
            <w:tcW w:w="1882" w:type="dxa"/>
            <w:gridSpan w:val="2"/>
            <w:vAlign w:val="center"/>
          </w:tcPr>
          <w:p w14:paraId="1C17BED0">
            <w:pPr>
              <w:pStyle w:val="29"/>
              <w:spacing w:before="209" w:line="371" w:lineRule="auto"/>
              <w:ind w:left="-13"/>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拟在本项目工程任职</w:t>
            </w:r>
          </w:p>
        </w:tc>
        <w:tc>
          <w:tcPr>
            <w:tcW w:w="1675" w:type="dxa"/>
            <w:gridSpan w:val="2"/>
            <w:vAlign w:val="center"/>
          </w:tcPr>
          <w:p w14:paraId="56D658A4">
            <w:pPr>
              <w:rPr>
                <w:rFonts w:asciiTheme="minorEastAsia" w:hAnsiTheme="minorEastAsia" w:eastAsiaTheme="minorEastAsia"/>
                <w:color w:val="auto"/>
                <w:sz w:val="22"/>
                <w:szCs w:val="22"/>
                <w:highlight w:val="none"/>
              </w:rPr>
            </w:pPr>
          </w:p>
        </w:tc>
      </w:tr>
      <w:tr w14:paraId="102C6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jc w:val="center"/>
        </w:trPr>
        <w:tc>
          <w:tcPr>
            <w:tcW w:w="1265" w:type="dxa"/>
            <w:vAlign w:val="center"/>
          </w:tcPr>
          <w:p w14:paraId="521FCD86">
            <w:pPr>
              <w:pStyle w:val="29"/>
              <w:spacing w:before="220" w:line="220" w:lineRule="auto"/>
              <w:ind w:left="192"/>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工作年限</w:t>
            </w:r>
          </w:p>
        </w:tc>
        <w:tc>
          <w:tcPr>
            <w:tcW w:w="3919" w:type="dxa"/>
            <w:gridSpan w:val="4"/>
            <w:vAlign w:val="center"/>
          </w:tcPr>
          <w:p w14:paraId="5926D16F">
            <w:pPr>
              <w:rPr>
                <w:rFonts w:asciiTheme="minorEastAsia" w:hAnsiTheme="minorEastAsia" w:eastAsiaTheme="minorEastAsia"/>
                <w:color w:val="auto"/>
                <w:sz w:val="22"/>
                <w:szCs w:val="22"/>
                <w:highlight w:val="none"/>
              </w:rPr>
            </w:pPr>
          </w:p>
        </w:tc>
        <w:tc>
          <w:tcPr>
            <w:tcW w:w="1882" w:type="dxa"/>
            <w:gridSpan w:val="2"/>
            <w:vAlign w:val="center"/>
          </w:tcPr>
          <w:p w14:paraId="1E79F0CB">
            <w:pPr>
              <w:pStyle w:val="29"/>
              <w:spacing w:before="220" w:line="220" w:lineRule="auto"/>
              <w:ind w:right="10"/>
              <w:jc w:val="right"/>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类似施工经验年限</w:t>
            </w:r>
          </w:p>
        </w:tc>
        <w:tc>
          <w:tcPr>
            <w:tcW w:w="1675" w:type="dxa"/>
            <w:gridSpan w:val="2"/>
            <w:vAlign w:val="center"/>
          </w:tcPr>
          <w:p w14:paraId="186D531A">
            <w:pPr>
              <w:rPr>
                <w:rFonts w:asciiTheme="minorEastAsia" w:hAnsiTheme="minorEastAsia" w:eastAsiaTheme="minorEastAsia"/>
                <w:color w:val="auto"/>
                <w:sz w:val="22"/>
                <w:szCs w:val="22"/>
                <w:highlight w:val="none"/>
              </w:rPr>
            </w:pPr>
          </w:p>
        </w:tc>
      </w:tr>
      <w:tr w14:paraId="0AA5A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jc w:val="center"/>
        </w:trPr>
        <w:tc>
          <w:tcPr>
            <w:tcW w:w="1265" w:type="dxa"/>
            <w:vAlign w:val="center"/>
          </w:tcPr>
          <w:p w14:paraId="11E31E01">
            <w:pPr>
              <w:pStyle w:val="29"/>
              <w:spacing w:before="222" w:line="220" w:lineRule="auto"/>
              <w:ind w:left="197"/>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毕业学校</w:t>
            </w:r>
          </w:p>
        </w:tc>
        <w:tc>
          <w:tcPr>
            <w:tcW w:w="7476" w:type="dxa"/>
            <w:gridSpan w:val="8"/>
            <w:vAlign w:val="center"/>
          </w:tcPr>
          <w:p w14:paraId="1C25E547">
            <w:pPr>
              <w:pStyle w:val="29"/>
              <w:tabs>
                <w:tab w:val="left" w:pos="530"/>
              </w:tabs>
              <w:spacing w:before="222" w:line="220" w:lineRule="auto"/>
              <w:ind w:left="5"/>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u w:val="single"/>
                <w:lang w:eastAsia="zh-CN"/>
              </w:rPr>
              <w:tab/>
            </w:r>
            <w:r>
              <w:rPr>
                <w:rFonts w:asciiTheme="minorEastAsia" w:hAnsiTheme="minorEastAsia" w:eastAsiaTheme="minorEastAsia"/>
                <w:color w:val="auto"/>
                <w:sz w:val="22"/>
                <w:szCs w:val="22"/>
                <w:highlight w:val="none"/>
                <w:lang w:eastAsia="zh-CN"/>
              </w:rPr>
              <w:t xml:space="preserve"> 年</w:t>
            </w:r>
            <w:r>
              <w:rPr>
                <w:rFonts w:asciiTheme="minorEastAsia" w:hAnsiTheme="minorEastAsia" w:eastAsiaTheme="minorEastAsia"/>
                <w:color w:val="auto"/>
                <w:sz w:val="22"/>
                <w:szCs w:val="22"/>
                <w:highlight w:val="none"/>
                <w:u w:val="single"/>
                <w:lang w:eastAsia="zh-CN"/>
              </w:rPr>
              <w:t xml:space="preserve">  </w:t>
            </w:r>
            <w:r>
              <w:rPr>
                <w:rFonts w:asciiTheme="minorEastAsia" w:hAnsiTheme="minorEastAsia" w:eastAsiaTheme="minorEastAsia"/>
                <w:color w:val="auto"/>
                <w:sz w:val="22"/>
                <w:szCs w:val="22"/>
                <w:highlight w:val="none"/>
                <w:lang w:eastAsia="zh-CN"/>
              </w:rPr>
              <w:t xml:space="preserve"> 月毕业于</w:t>
            </w:r>
            <w:r>
              <w:rPr>
                <w:rFonts w:asciiTheme="minorEastAsia" w:hAnsiTheme="minorEastAsia" w:eastAsiaTheme="minorEastAsia"/>
                <w:color w:val="auto"/>
                <w:sz w:val="22"/>
                <w:szCs w:val="22"/>
                <w:highlight w:val="none"/>
                <w:u w:val="single"/>
                <w:lang w:eastAsia="zh-CN"/>
              </w:rPr>
              <w:t xml:space="preserve">                  </w:t>
            </w:r>
            <w:r>
              <w:rPr>
                <w:rFonts w:asciiTheme="minorEastAsia" w:hAnsiTheme="minorEastAsia" w:eastAsiaTheme="minorEastAsia"/>
                <w:color w:val="auto"/>
                <w:sz w:val="22"/>
                <w:szCs w:val="22"/>
                <w:highlight w:val="none"/>
                <w:lang w:eastAsia="zh-CN"/>
              </w:rPr>
              <w:t xml:space="preserve"> 学校</w:t>
            </w:r>
            <w:r>
              <w:rPr>
                <w:rFonts w:asciiTheme="minorEastAsia" w:hAnsiTheme="minorEastAsia" w:eastAsiaTheme="minorEastAsia"/>
                <w:color w:val="auto"/>
                <w:sz w:val="22"/>
                <w:szCs w:val="22"/>
                <w:highlight w:val="none"/>
                <w:u w:val="single"/>
                <w:lang w:eastAsia="zh-CN"/>
              </w:rPr>
              <w:t xml:space="preserve">          </w:t>
            </w:r>
            <w:r>
              <w:rPr>
                <w:rFonts w:asciiTheme="minorEastAsia" w:hAnsiTheme="minorEastAsia" w:eastAsiaTheme="minorEastAsia"/>
                <w:color w:val="auto"/>
                <w:sz w:val="22"/>
                <w:szCs w:val="22"/>
                <w:highlight w:val="none"/>
                <w:lang w:eastAsia="zh-CN"/>
              </w:rPr>
              <w:t xml:space="preserve"> 专业，学制</w:t>
            </w:r>
            <w:r>
              <w:rPr>
                <w:rFonts w:asciiTheme="minorEastAsia" w:hAnsiTheme="minorEastAsia" w:eastAsiaTheme="minorEastAsia"/>
                <w:color w:val="auto"/>
                <w:sz w:val="22"/>
                <w:szCs w:val="22"/>
                <w:highlight w:val="none"/>
                <w:u w:val="single"/>
                <w:lang w:eastAsia="zh-CN"/>
              </w:rPr>
              <w:t xml:space="preserve">     </w:t>
            </w:r>
            <w:r>
              <w:rPr>
                <w:rFonts w:asciiTheme="minorEastAsia" w:hAnsiTheme="minorEastAsia" w:eastAsiaTheme="minorEastAsia"/>
                <w:color w:val="auto"/>
                <w:sz w:val="22"/>
                <w:szCs w:val="22"/>
                <w:highlight w:val="none"/>
                <w:lang w:eastAsia="zh-CN"/>
              </w:rPr>
              <w:t xml:space="preserve"> 年</w:t>
            </w:r>
          </w:p>
        </w:tc>
      </w:tr>
      <w:tr w14:paraId="54DC5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8741" w:type="dxa"/>
            <w:gridSpan w:val="9"/>
            <w:vAlign w:val="center"/>
          </w:tcPr>
          <w:p w14:paraId="6E3367D9">
            <w:pPr>
              <w:pStyle w:val="29"/>
              <w:spacing w:before="223" w:line="223" w:lineRule="auto"/>
              <w:ind w:left="3695"/>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经        历</w:t>
            </w:r>
          </w:p>
        </w:tc>
      </w:tr>
      <w:tr w14:paraId="0F705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jc w:val="center"/>
        </w:trPr>
        <w:tc>
          <w:tcPr>
            <w:tcW w:w="1265" w:type="dxa"/>
            <w:vAlign w:val="center"/>
          </w:tcPr>
          <w:p w14:paraId="36A65EEC">
            <w:pPr>
              <w:pStyle w:val="29"/>
              <w:spacing w:before="72" w:line="222" w:lineRule="auto"/>
              <w:ind w:left="344"/>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时  间</w:t>
            </w:r>
          </w:p>
        </w:tc>
        <w:tc>
          <w:tcPr>
            <w:tcW w:w="4258" w:type="dxa"/>
            <w:gridSpan w:val="5"/>
            <w:vAlign w:val="center"/>
          </w:tcPr>
          <w:p w14:paraId="758D7A41">
            <w:pPr>
              <w:pStyle w:val="29"/>
              <w:spacing w:before="71" w:line="220" w:lineRule="auto"/>
              <w:ind w:left="887"/>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参加过的类似工程项目名称</w:t>
            </w:r>
          </w:p>
        </w:tc>
        <w:tc>
          <w:tcPr>
            <w:tcW w:w="1743" w:type="dxa"/>
            <w:gridSpan w:val="2"/>
            <w:vAlign w:val="center"/>
          </w:tcPr>
          <w:p w14:paraId="782419F5">
            <w:pPr>
              <w:pStyle w:val="29"/>
              <w:spacing w:before="71" w:line="220" w:lineRule="auto"/>
              <w:ind w:left="555"/>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担任职务</w:t>
            </w:r>
          </w:p>
        </w:tc>
        <w:tc>
          <w:tcPr>
            <w:tcW w:w="1475" w:type="dxa"/>
            <w:vAlign w:val="center"/>
          </w:tcPr>
          <w:p w14:paraId="7D8D28A6">
            <w:pPr>
              <w:pStyle w:val="29"/>
              <w:spacing w:before="207" w:line="297" w:lineRule="auto"/>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发包人及联系电话</w:t>
            </w:r>
          </w:p>
        </w:tc>
      </w:tr>
      <w:tr w14:paraId="46A09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5" w:type="dxa"/>
            <w:vAlign w:val="center"/>
          </w:tcPr>
          <w:p w14:paraId="38173447">
            <w:pPr>
              <w:rPr>
                <w:rFonts w:asciiTheme="minorEastAsia" w:hAnsiTheme="minorEastAsia" w:eastAsiaTheme="minorEastAsia"/>
                <w:color w:val="auto"/>
                <w:sz w:val="22"/>
                <w:szCs w:val="22"/>
                <w:highlight w:val="none"/>
              </w:rPr>
            </w:pPr>
          </w:p>
        </w:tc>
        <w:tc>
          <w:tcPr>
            <w:tcW w:w="4258" w:type="dxa"/>
            <w:gridSpan w:val="5"/>
            <w:vAlign w:val="center"/>
          </w:tcPr>
          <w:p w14:paraId="30124D3A">
            <w:pPr>
              <w:rPr>
                <w:rFonts w:asciiTheme="minorEastAsia" w:hAnsiTheme="minorEastAsia" w:eastAsiaTheme="minorEastAsia"/>
                <w:color w:val="auto"/>
                <w:sz w:val="22"/>
                <w:szCs w:val="22"/>
                <w:highlight w:val="none"/>
              </w:rPr>
            </w:pPr>
          </w:p>
        </w:tc>
        <w:tc>
          <w:tcPr>
            <w:tcW w:w="1743" w:type="dxa"/>
            <w:gridSpan w:val="2"/>
            <w:vAlign w:val="center"/>
          </w:tcPr>
          <w:p w14:paraId="6AA5E8F5">
            <w:pPr>
              <w:rPr>
                <w:rFonts w:asciiTheme="minorEastAsia" w:hAnsiTheme="minorEastAsia" w:eastAsiaTheme="minorEastAsia"/>
                <w:color w:val="auto"/>
                <w:sz w:val="22"/>
                <w:szCs w:val="22"/>
                <w:highlight w:val="none"/>
              </w:rPr>
            </w:pPr>
          </w:p>
        </w:tc>
        <w:tc>
          <w:tcPr>
            <w:tcW w:w="1475" w:type="dxa"/>
            <w:vAlign w:val="center"/>
          </w:tcPr>
          <w:p w14:paraId="634EB446">
            <w:pPr>
              <w:rPr>
                <w:rFonts w:asciiTheme="minorEastAsia" w:hAnsiTheme="minorEastAsia" w:eastAsiaTheme="minorEastAsia"/>
                <w:color w:val="auto"/>
                <w:sz w:val="22"/>
                <w:szCs w:val="22"/>
                <w:highlight w:val="none"/>
              </w:rPr>
            </w:pPr>
          </w:p>
        </w:tc>
      </w:tr>
      <w:tr w14:paraId="63392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5" w:type="dxa"/>
            <w:vAlign w:val="center"/>
          </w:tcPr>
          <w:p w14:paraId="178763D8">
            <w:pPr>
              <w:rPr>
                <w:rFonts w:asciiTheme="minorEastAsia" w:hAnsiTheme="minorEastAsia" w:eastAsiaTheme="minorEastAsia"/>
                <w:color w:val="auto"/>
                <w:sz w:val="22"/>
                <w:szCs w:val="22"/>
                <w:highlight w:val="none"/>
              </w:rPr>
            </w:pPr>
          </w:p>
        </w:tc>
        <w:tc>
          <w:tcPr>
            <w:tcW w:w="4258" w:type="dxa"/>
            <w:gridSpan w:val="5"/>
            <w:vAlign w:val="center"/>
          </w:tcPr>
          <w:p w14:paraId="26DF50B8">
            <w:pPr>
              <w:rPr>
                <w:rFonts w:asciiTheme="minorEastAsia" w:hAnsiTheme="minorEastAsia" w:eastAsiaTheme="minorEastAsia"/>
                <w:color w:val="auto"/>
                <w:sz w:val="22"/>
                <w:szCs w:val="22"/>
                <w:highlight w:val="none"/>
              </w:rPr>
            </w:pPr>
          </w:p>
        </w:tc>
        <w:tc>
          <w:tcPr>
            <w:tcW w:w="1743" w:type="dxa"/>
            <w:gridSpan w:val="2"/>
            <w:vAlign w:val="center"/>
          </w:tcPr>
          <w:p w14:paraId="34BFB2F7">
            <w:pPr>
              <w:rPr>
                <w:rFonts w:asciiTheme="minorEastAsia" w:hAnsiTheme="minorEastAsia" w:eastAsiaTheme="minorEastAsia"/>
                <w:color w:val="auto"/>
                <w:sz w:val="22"/>
                <w:szCs w:val="22"/>
                <w:highlight w:val="none"/>
              </w:rPr>
            </w:pPr>
          </w:p>
        </w:tc>
        <w:tc>
          <w:tcPr>
            <w:tcW w:w="1475" w:type="dxa"/>
            <w:vAlign w:val="center"/>
          </w:tcPr>
          <w:p w14:paraId="433D3C5D">
            <w:pPr>
              <w:rPr>
                <w:rFonts w:asciiTheme="minorEastAsia" w:hAnsiTheme="minorEastAsia" w:eastAsiaTheme="minorEastAsia"/>
                <w:color w:val="auto"/>
                <w:sz w:val="22"/>
                <w:szCs w:val="22"/>
                <w:highlight w:val="none"/>
              </w:rPr>
            </w:pPr>
          </w:p>
        </w:tc>
      </w:tr>
      <w:tr w14:paraId="7ACFF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jc w:val="center"/>
        </w:trPr>
        <w:tc>
          <w:tcPr>
            <w:tcW w:w="1265" w:type="dxa"/>
            <w:vAlign w:val="center"/>
          </w:tcPr>
          <w:p w14:paraId="27ADB6C9">
            <w:pPr>
              <w:rPr>
                <w:rFonts w:asciiTheme="minorEastAsia" w:hAnsiTheme="minorEastAsia" w:eastAsiaTheme="minorEastAsia"/>
                <w:color w:val="auto"/>
                <w:sz w:val="22"/>
                <w:szCs w:val="22"/>
                <w:highlight w:val="none"/>
              </w:rPr>
            </w:pPr>
          </w:p>
        </w:tc>
        <w:tc>
          <w:tcPr>
            <w:tcW w:w="4258" w:type="dxa"/>
            <w:gridSpan w:val="5"/>
            <w:vAlign w:val="center"/>
          </w:tcPr>
          <w:p w14:paraId="05204AC0">
            <w:pPr>
              <w:rPr>
                <w:rFonts w:asciiTheme="minorEastAsia" w:hAnsiTheme="minorEastAsia" w:eastAsiaTheme="minorEastAsia"/>
                <w:color w:val="auto"/>
                <w:sz w:val="22"/>
                <w:szCs w:val="22"/>
                <w:highlight w:val="none"/>
              </w:rPr>
            </w:pPr>
          </w:p>
        </w:tc>
        <w:tc>
          <w:tcPr>
            <w:tcW w:w="1743" w:type="dxa"/>
            <w:gridSpan w:val="2"/>
            <w:vAlign w:val="center"/>
          </w:tcPr>
          <w:p w14:paraId="2FB624C7">
            <w:pPr>
              <w:rPr>
                <w:rFonts w:asciiTheme="minorEastAsia" w:hAnsiTheme="minorEastAsia" w:eastAsiaTheme="minorEastAsia"/>
                <w:color w:val="auto"/>
                <w:sz w:val="22"/>
                <w:szCs w:val="22"/>
                <w:highlight w:val="none"/>
              </w:rPr>
            </w:pPr>
          </w:p>
        </w:tc>
        <w:tc>
          <w:tcPr>
            <w:tcW w:w="1475" w:type="dxa"/>
            <w:vAlign w:val="center"/>
          </w:tcPr>
          <w:p w14:paraId="362FBDBB">
            <w:pPr>
              <w:rPr>
                <w:rFonts w:asciiTheme="minorEastAsia" w:hAnsiTheme="minorEastAsia" w:eastAsiaTheme="minorEastAsia"/>
                <w:color w:val="auto"/>
                <w:sz w:val="22"/>
                <w:szCs w:val="22"/>
                <w:highlight w:val="none"/>
              </w:rPr>
            </w:pPr>
          </w:p>
        </w:tc>
      </w:tr>
      <w:tr w14:paraId="7D1A1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5" w:type="dxa"/>
            <w:vAlign w:val="center"/>
          </w:tcPr>
          <w:p w14:paraId="4220859B">
            <w:pPr>
              <w:rPr>
                <w:rFonts w:asciiTheme="minorEastAsia" w:hAnsiTheme="minorEastAsia" w:eastAsiaTheme="minorEastAsia"/>
                <w:color w:val="auto"/>
                <w:sz w:val="22"/>
                <w:szCs w:val="22"/>
                <w:highlight w:val="none"/>
              </w:rPr>
            </w:pPr>
          </w:p>
        </w:tc>
        <w:tc>
          <w:tcPr>
            <w:tcW w:w="4258" w:type="dxa"/>
            <w:gridSpan w:val="5"/>
            <w:vAlign w:val="center"/>
          </w:tcPr>
          <w:p w14:paraId="04DC08AF">
            <w:pPr>
              <w:rPr>
                <w:rFonts w:asciiTheme="minorEastAsia" w:hAnsiTheme="minorEastAsia" w:eastAsiaTheme="minorEastAsia"/>
                <w:color w:val="auto"/>
                <w:sz w:val="22"/>
                <w:szCs w:val="22"/>
                <w:highlight w:val="none"/>
              </w:rPr>
            </w:pPr>
          </w:p>
        </w:tc>
        <w:tc>
          <w:tcPr>
            <w:tcW w:w="1743" w:type="dxa"/>
            <w:gridSpan w:val="2"/>
            <w:vAlign w:val="center"/>
          </w:tcPr>
          <w:p w14:paraId="1DE6E741">
            <w:pPr>
              <w:rPr>
                <w:rFonts w:asciiTheme="minorEastAsia" w:hAnsiTheme="minorEastAsia" w:eastAsiaTheme="minorEastAsia"/>
                <w:color w:val="auto"/>
                <w:sz w:val="22"/>
                <w:szCs w:val="22"/>
                <w:highlight w:val="none"/>
              </w:rPr>
            </w:pPr>
          </w:p>
        </w:tc>
        <w:tc>
          <w:tcPr>
            <w:tcW w:w="1475" w:type="dxa"/>
            <w:vAlign w:val="center"/>
          </w:tcPr>
          <w:p w14:paraId="4F974EBA">
            <w:pPr>
              <w:rPr>
                <w:rFonts w:asciiTheme="minorEastAsia" w:hAnsiTheme="minorEastAsia" w:eastAsiaTheme="minorEastAsia"/>
                <w:color w:val="auto"/>
                <w:sz w:val="22"/>
                <w:szCs w:val="22"/>
                <w:highlight w:val="none"/>
              </w:rPr>
            </w:pPr>
          </w:p>
        </w:tc>
      </w:tr>
      <w:tr w14:paraId="4191D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5" w:type="dxa"/>
            <w:vAlign w:val="center"/>
          </w:tcPr>
          <w:p w14:paraId="6BC14110">
            <w:pPr>
              <w:rPr>
                <w:rFonts w:asciiTheme="minorEastAsia" w:hAnsiTheme="minorEastAsia" w:eastAsiaTheme="minorEastAsia"/>
                <w:color w:val="auto"/>
                <w:sz w:val="22"/>
                <w:szCs w:val="22"/>
                <w:highlight w:val="none"/>
              </w:rPr>
            </w:pPr>
          </w:p>
        </w:tc>
        <w:tc>
          <w:tcPr>
            <w:tcW w:w="4258" w:type="dxa"/>
            <w:gridSpan w:val="5"/>
            <w:vAlign w:val="center"/>
          </w:tcPr>
          <w:p w14:paraId="6278299A">
            <w:pPr>
              <w:rPr>
                <w:rFonts w:asciiTheme="minorEastAsia" w:hAnsiTheme="minorEastAsia" w:eastAsiaTheme="minorEastAsia"/>
                <w:color w:val="auto"/>
                <w:sz w:val="22"/>
                <w:szCs w:val="22"/>
                <w:highlight w:val="none"/>
              </w:rPr>
            </w:pPr>
          </w:p>
        </w:tc>
        <w:tc>
          <w:tcPr>
            <w:tcW w:w="1743" w:type="dxa"/>
            <w:gridSpan w:val="2"/>
            <w:vAlign w:val="center"/>
          </w:tcPr>
          <w:p w14:paraId="3B86FD68">
            <w:pPr>
              <w:rPr>
                <w:rFonts w:asciiTheme="minorEastAsia" w:hAnsiTheme="minorEastAsia" w:eastAsiaTheme="minorEastAsia"/>
                <w:color w:val="auto"/>
                <w:sz w:val="22"/>
                <w:szCs w:val="22"/>
                <w:highlight w:val="none"/>
              </w:rPr>
            </w:pPr>
          </w:p>
        </w:tc>
        <w:tc>
          <w:tcPr>
            <w:tcW w:w="1475" w:type="dxa"/>
            <w:vAlign w:val="center"/>
          </w:tcPr>
          <w:p w14:paraId="118B7404">
            <w:pPr>
              <w:rPr>
                <w:rFonts w:asciiTheme="minorEastAsia" w:hAnsiTheme="minorEastAsia" w:eastAsiaTheme="minorEastAsia"/>
                <w:color w:val="auto"/>
                <w:sz w:val="22"/>
                <w:szCs w:val="22"/>
                <w:highlight w:val="none"/>
              </w:rPr>
            </w:pPr>
          </w:p>
        </w:tc>
      </w:tr>
      <w:tr w14:paraId="37A99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jc w:val="center"/>
        </w:trPr>
        <w:tc>
          <w:tcPr>
            <w:tcW w:w="1265" w:type="dxa"/>
            <w:vAlign w:val="center"/>
          </w:tcPr>
          <w:p w14:paraId="22E99137">
            <w:pPr>
              <w:rPr>
                <w:rFonts w:asciiTheme="minorEastAsia" w:hAnsiTheme="minorEastAsia" w:eastAsiaTheme="minorEastAsia"/>
                <w:color w:val="auto"/>
                <w:sz w:val="22"/>
                <w:szCs w:val="22"/>
                <w:highlight w:val="none"/>
              </w:rPr>
            </w:pPr>
          </w:p>
        </w:tc>
        <w:tc>
          <w:tcPr>
            <w:tcW w:w="4258" w:type="dxa"/>
            <w:gridSpan w:val="5"/>
            <w:vAlign w:val="center"/>
          </w:tcPr>
          <w:p w14:paraId="5BA72F25">
            <w:pPr>
              <w:rPr>
                <w:rFonts w:asciiTheme="minorEastAsia" w:hAnsiTheme="minorEastAsia" w:eastAsiaTheme="minorEastAsia"/>
                <w:color w:val="auto"/>
                <w:sz w:val="22"/>
                <w:szCs w:val="22"/>
                <w:highlight w:val="none"/>
              </w:rPr>
            </w:pPr>
          </w:p>
        </w:tc>
        <w:tc>
          <w:tcPr>
            <w:tcW w:w="1743" w:type="dxa"/>
            <w:gridSpan w:val="2"/>
            <w:vAlign w:val="center"/>
          </w:tcPr>
          <w:p w14:paraId="3530331F">
            <w:pPr>
              <w:rPr>
                <w:rFonts w:asciiTheme="minorEastAsia" w:hAnsiTheme="minorEastAsia" w:eastAsiaTheme="minorEastAsia"/>
                <w:color w:val="auto"/>
                <w:sz w:val="22"/>
                <w:szCs w:val="22"/>
                <w:highlight w:val="none"/>
              </w:rPr>
            </w:pPr>
          </w:p>
        </w:tc>
        <w:tc>
          <w:tcPr>
            <w:tcW w:w="1475" w:type="dxa"/>
            <w:vAlign w:val="center"/>
          </w:tcPr>
          <w:p w14:paraId="67E1CF17">
            <w:pPr>
              <w:rPr>
                <w:rFonts w:asciiTheme="minorEastAsia" w:hAnsiTheme="minorEastAsia" w:eastAsiaTheme="minorEastAsia"/>
                <w:color w:val="auto"/>
                <w:sz w:val="22"/>
                <w:szCs w:val="22"/>
                <w:highlight w:val="none"/>
              </w:rPr>
            </w:pPr>
          </w:p>
        </w:tc>
      </w:tr>
      <w:tr w14:paraId="76C0D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2641" w:type="dxa"/>
            <w:gridSpan w:val="2"/>
            <w:vAlign w:val="center"/>
          </w:tcPr>
          <w:p w14:paraId="4EE124F5">
            <w:pPr>
              <w:pStyle w:val="29"/>
              <w:spacing w:before="227" w:line="220" w:lineRule="auto"/>
              <w:ind w:left="894"/>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获奖情况</w:t>
            </w:r>
          </w:p>
        </w:tc>
        <w:tc>
          <w:tcPr>
            <w:tcW w:w="6100" w:type="dxa"/>
            <w:gridSpan w:val="7"/>
            <w:vAlign w:val="center"/>
          </w:tcPr>
          <w:p w14:paraId="768AAB1C">
            <w:pPr>
              <w:rPr>
                <w:rFonts w:asciiTheme="minorEastAsia" w:hAnsiTheme="minorEastAsia" w:eastAsiaTheme="minorEastAsia"/>
                <w:color w:val="auto"/>
                <w:sz w:val="22"/>
                <w:szCs w:val="22"/>
                <w:highlight w:val="none"/>
              </w:rPr>
            </w:pPr>
          </w:p>
        </w:tc>
      </w:tr>
      <w:tr w14:paraId="4EC09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jc w:val="center"/>
        </w:trPr>
        <w:tc>
          <w:tcPr>
            <w:tcW w:w="2641" w:type="dxa"/>
            <w:gridSpan w:val="2"/>
            <w:vAlign w:val="center"/>
          </w:tcPr>
          <w:p w14:paraId="796D9D28">
            <w:pPr>
              <w:spacing w:line="474" w:lineRule="auto"/>
              <w:rPr>
                <w:rFonts w:asciiTheme="minorEastAsia" w:hAnsiTheme="minorEastAsia" w:eastAsiaTheme="minorEastAsia"/>
                <w:color w:val="auto"/>
                <w:sz w:val="22"/>
                <w:szCs w:val="22"/>
                <w:highlight w:val="none"/>
              </w:rPr>
            </w:pPr>
          </w:p>
          <w:p w14:paraId="124D31CF">
            <w:pPr>
              <w:pStyle w:val="29"/>
              <w:spacing w:before="72" w:line="220" w:lineRule="auto"/>
              <w:ind w:left="704"/>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说明在岗情况</w:t>
            </w:r>
          </w:p>
        </w:tc>
        <w:tc>
          <w:tcPr>
            <w:tcW w:w="6100" w:type="dxa"/>
            <w:gridSpan w:val="7"/>
            <w:vAlign w:val="center"/>
          </w:tcPr>
          <w:p w14:paraId="14969EC6">
            <w:pPr>
              <w:pStyle w:val="29"/>
              <w:spacing w:before="126" w:line="220" w:lineRule="auto"/>
              <w:ind w:left="139"/>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目前未在其他项目上任职，现从事工作为：</w:t>
            </w:r>
            <w:r>
              <w:rPr>
                <w:rFonts w:asciiTheme="minorEastAsia" w:hAnsiTheme="minorEastAsia" w:eastAsiaTheme="minorEastAsia"/>
                <w:color w:val="auto"/>
                <w:sz w:val="22"/>
                <w:szCs w:val="22"/>
                <w:highlight w:val="none"/>
                <w:u w:val="single"/>
                <w:lang w:eastAsia="zh-CN"/>
              </w:rPr>
              <w:t xml:space="preserve">           </w:t>
            </w:r>
            <w:r>
              <w:rPr>
                <w:rFonts w:asciiTheme="minorEastAsia" w:hAnsiTheme="minorEastAsia" w:eastAsiaTheme="minorEastAsia"/>
                <w:color w:val="auto"/>
                <w:sz w:val="22"/>
                <w:szCs w:val="22"/>
                <w:highlight w:val="none"/>
                <w:lang w:eastAsia="zh-CN"/>
              </w:rPr>
              <w:t>。</w:t>
            </w:r>
          </w:p>
          <w:p w14:paraId="09CE931C">
            <w:pPr>
              <w:pStyle w:val="29"/>
              <w:spacing w:before="137" w:line="257" w:lineRule="auto"/>
              <w:ind w:left="116" w:right="21" w:firstLine="23"/>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目前虽在其他项目上任职，但本项目中标后能够从该项目  撤离，目前任职项目：            ，担任职位：        。</w:t>
            </w:r>
          </w:p>
        </w:tc>
      </w:tr>
      <w:tr w14:paraId="64C62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7" w:hRule="atLeast"/>
          <w:jc w:val="center"/>
        </w:trPr>
        <w:tc>
          <w:tcPr>
            <w:tcW w:w="2641" w:type="dxa"/>
            <w:gridSpan w:val="2"/>
            <w:vAlign w:val="center"/>
          </w:tcPr>
          <w:p w14:paraId="7A91F82A">
            <w:pPr>
              <w:pStyle w:val="29"/>
              <w:spacing w:before="72" w:line="222" w:lineRule="auto"/>
              <w:ind w:left="860"/>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备    注</w:t>
            </w:r>
          </w:p>
        </w:tc>
        <w:tc>
          <w:tcPr>
            <w:tcW w:w="6100" w:type="dxa"/>
            <w:gridSpan w:val="7"/>
            <w:vAlign w:val="center"/>
          </w:tcPr>
          <w:p w14:paraId="54BDEFCB">
            <w:pPr>
              <w:rPr>
                <w:rFonts w:asciiTheme="minorEastAsia" w:hAnsiTheme="minorEastAsia" w:eastAsiaTheme="minorEastAsia"/>
                <w:color w:val="auto"/>
                <w:sz w:val="22"/>
                <w:szCs w:val="22"/>
                <w:highlight w:val="none"/>
              </w:rPr>
            </w:pPr>
          </w:p>
        </w:tc>
      </w:tr>
    </w:tbl>
    <w:p w14:paraId="5B0904BE">
      <w:pPr>
        <w:spacing w:before="159" w:line="227" w:lineRule="auto"/>
        <w:ind w:left="263"/>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注：1.本表应填写项目经理相关情况。</w:t>
      </w:r>
    </w:p>
    <w:p w14:paraId="24A1BCAA">
      <w:pPr>
        <w:spacing w:before="26"/>
        <w:ind w:firstLine="633"/>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2.投标人应根据招标文件第三章“投标人须知”</w:t>
      </w:r>
      <w:r>
        <w:rPr>
          <w:rFonts w:hint="eastAsia" w:cs="宋体" w:asciiTheme="minorEastAsia" w:hAnsiTheme="minorEastAsia" w:eastAsiaTheme="minorEastAsia"/>
          <w:color w:val="auto"/>
          <w:sz w:val="22"/>
          <w:szCs w:val="22"/>
          <w:highlight w:val="none"/>
          <w:lang w:eastAsia="zh-CN"/>
        </w:rPr>
        <w:t>前附表附录</w:t>
      </w:r>
      <w:r>
        <w:rPr>
          <w:rFonts w:hint="eastAsia" w:cs="宋体" w:asciiTheme="minorEastAsia" w:hAnsiTheme="minorEastAsia" w:eastAsiaTheme="minorEastAsia"/>
          <w:color w:val="auto"/>
          <w:sz w:val="22"/>
          <w:szCs w:val="22"/>
          <w:highlight w:val="none"/>
          <w:lang w:val="en-US" w:eastAsia="zh-CN"/>
        </w:rPr>
        <w:t>4</w:t>
      </w:r>
      <w:r>
        <w:rPr>
          <w:rFonts w:hint="eastAsia" w:cs="宋体" w:asciiTheme="minorEastAsia" w:hAnsiTheme="minorEastAsia" w:eastAsiaTheme="minorEastAsia"/>
          <w:color w:val="auto"/>
          <w:sz w:val="22"/>
          <w:szCs w:val="22"/>
          <w:highlight w:val="none"/>
          <w:lang w:eastAsia="zh-CN"/>
        </w:rPr>
        <w:t>的要求。</w:t>
      </w:r>
    </w:p>
    <w:p w14:paraId="747F30BD">
      <w:pPr>
        <w:rPr>
          <w:rFonts w:cs="宋体" w:asciiTheme="minorEastAsia" w:hAnsiTheme="minorEastAsia" w:eastAsiaTheme="minorEastAsia"/>
          <w:color w:val="auto"/>
          <w:sz w:val="20"/>
          <w:szCs w:val="20"/>
          <w:highlight w:val="none"/>
          <w:lang w:eastAsia="zh-CN"/>
        </w:rPr>
        <w:sectPr>
          <w:footerReference r:id="rId34" w:type="default"/>
          <w:pgSz w:w="11906" w:h="16839"/>
          <w:pgMar w:top="1429" w:right="1520" w:bottom="1174" w:left="1531" w:header="0" w:footer="851" w:gutter="0"/>
          <w:pgNumType w:fmt="decimal"/>
          <w:cols w:space="720" w:num="1"/>
        </w:sectPr>
      </w:pPr>
    </w:p>
    <w:p w14:paraId="6BC91A72">
      <w:pPr>
        <w:spacing w:before="91" w:line="219" w:lineRule="auto"/>
        <w:ind w:left="1757"/>
        <w:outlineLvl w:val="2"/>
        <w:rPr>
          <w:rFonts w:cs="宋体" w:asciiTheme="minorEastAsia" w:hAnsiTheme="minorEastAsia" w:eastAsiaTheme="minorEastAsia"/>
          <w:color w:val="auto"/>
          <w:sz w:val="28"/>
          <w:szCs w:val="28"/>
          <w:highlight w:val="none"/>
          <w:lang w:eastAsia="zh-CN"/>
        </w:rPr>
      </w:pPr>
      <w:bookmarkStart w:id="152" w:name="_Toc190107541"/>
      <w:bookmarkStart w:id="153" w:name="_Toc192528896"/>
      <w:r>
        <w:rPr>
          <w:rFonts w:cs="宋体" w:asciiTheme="minorEastAsia" w:hAnsiTheme="minorEastAsia" w:eastAsiaTheme="minorEastAsia"/>
          <w:b/>
          <w:bCs/>
          <w:color w:val="auto"/>
          <w:sz w:val="28"/>
          <w:szCs w:val="28"/>
          <w:highlight w:val="none"/>
          <w:lang w:eastAsia="zh-CN"/>
        </w:rPr>
        <w:t>四、拟委任的其他管理和技术人员要求材料</w:t>
      </w:r>
      <w:bookmarkEnd w:id="152"/>
      <w:bookmarkEnd w:id="153"/>
    </w:p>
    <w:p w14:paraId="275AD029">
      <w:pPr>
        <w:pStyle w:val="2"/>
        <w:spacing w:line="308" w:lineRule="auto"/>
        <w:rPr>
          <w:rFonts w:asciiTheme="minorEastAsia" w:hAnsiTheme="minorEastAsia" w:eastAsiaTheme="minorEastAsia"/>
          <w:color w:val="auto"/>
          <w:highlight w:val="none"/>
          <w:lang w:eastAsia="zh-CN"/>
        </w:rPr>
      </w:pPr>
    </w:p>
    <w:p w14:paraId="14C0723D">
      <w:pPr>
        <w:spacing w:before="78" w:line="219" w:lineRule="auto"/>
        <w:ind w:left="2480"/>
        <w:outlineLvl w:val="2"/>
        <w:rPr>
          <w:rFonts w:cs="宋体" w:asciiTheme="minorEastAsia" w:hAnsiTheme="minorEastAsia" w:eastAsiaTheme="minorEastAsia"/>
          <w:color w:val="auto"/>
          <w:sz w:val="22"/>
          <w:szCs w:val="22"/>
          <w:highlight w:val="none"/>
          <w:lang w:eastAsia="zh-CN"/>
        </w:rPr>
      </w:pPr>
      <w:bookmarkStart w:id="154" w:name="_Toc190107542"/>
      <w:bookmarkStart w:id="155" w:name="_Toc192528897"/>
      <w:r>
        <w:rPr>
          <w:rFonts w:cs="宋体" w:asciiTheme="minorEastAsia" w:hAnsiTheme="minorEastAsia" w:eastAsiaTheme="minorEastAsia"/>
          <w:color w:val="auto"/>
          <w:sz w:val="22"/>
          <w:szCs w:val="22"/>
          <w:highlight w:val="none"/>
          <w:lang w:eastAsia="zh-CN"/>
        </w:rPr>
        <w:t>拟委任的其他管理和技术人员汇总表</w:t>
      </w:r>
      <w:bookmarkEnd w:id="154"/>
      <w:bookmarkEnd w:id="155"/>
    </w:p>
    <w:p w14:paraId="556B8504">
      <w:pPr>
        <w:spacing w:before="61"/>
        <w:rPr>
          <w:rFonts w:asciiTheme="minorEastAsia" w:hAnsiTheme="minorEastAsia" w:eastAsiaTheme="minorEastAsia"/>
          <w:color w:val="auto"/>
          <w:sz w:val="22"/>
          <w:szCs w:val="22"/>
          <w:highlight w:val="none"/>
          <w:lang w:eastAsia="zh-CN"/>
        </w:rPr>
      </w:pPr>
    </w:p>
    <w:tbl>
      <w:tblPr>
        <w:tblStyle w:val="28"/>
        <w:tblW w:w="890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8"/>
        <w:gridCol w:w="926"/>
        <w:gridCol w:w="2681"/>
        <w:gridCol w:w="1102"/>
        <w:gridCol w:w="1306"/>
        <w:gridCol w:w="1950"/>
      </w:tblGrid>
      <w:tr w14:paraId="200C8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jc w:val="center"/>
        </w:trPr>
        <w:tc>
          <w:tcPr>
            <w:tcW w:w="938" w:type="dxa"/>
            <w:vAlign w:val="center"/>
          </w:tcPr>
          <w:p w14:paraId="0903B5A7">
            <w:pPr>
              <w:pStyle w:val="29"/>
              <w:spacing w:before="71" w:line="220" w:lineRule="auto"/>
              <w:ind w:left="269"/>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姓名</w:t>
            </w:r>
          </w:p>
        </w:tc>
        <w:tc>
          <w:tcPr>
            <w:tcW w:w="926" w:type="dxa"/>
            <w:vAlign w:val="center"/>
          </w:tcPr>
          <w:p w14:paraId="65A3A8EB">
            <w:pPr>
              <w:pStyle w:val="29"/>
              <w:spacing w:before="71" w:line="220" w:lineRule="auto"/>
              <w:ind w:left="260"/>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年龄</w:t>
            </w:r>
          </w:p>
        </w:tc>
        <w:tc>
          <w:tcPr>
            <w:tcW w:w="2681" w:type="dxa"/>
            <w:vAlign w:val="center"/>
          </w:tcPr>
          <w:p w14:paraId="2675989C">
            <w:pPr>
              <w:pStyle w:val="29"/>
              <w:spacing w:before="72" w:line="219" w:lineRule="auto"/>
              <w:ind w:left="404"/>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拟在本标段工程任职</w:t>
            </w:r>
          </w:p>
        </w:tc>
        <w:tc>
          <w:tcPr>
            <w:tcW w:w="1102" w:type="dxa"/>
            <w:vAlign w:val="center"/>
          </w:tcPr>
          <w:p w14:paraId="5D2CFF21">
            <w:pPr>
              <w:pStyle w:val="29"/>
              <w:spacing w:before="71" w:line="220" w:lineRule="auto"/>
              <w:ind w:left="138"/>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技术职称</w:t>
            </w:r>
          </w:p>
        </w:tc>
        <w:tc>
          <w:tcPr>
            <w:tcW w:w="1306" w:type="dxa"/>
            <w:vAlign w:val="center"/>
          </w:tcPr>
          <w:p w14:paraId="30E6CC32">
            <w:pPr>
              <w:pStyle w:val="29"/>
              <w:spacing w:before="71" w:line="220" w:lineRule="auto"/>
              <w:ind w:left="243"/>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工作年限</w:t>
            </w:r>
          </w:p>
        </w:tc>
        <w:tc>
          <w:tcPr>
            <w:tcW w:w="1950" w:type="dxa"/>
            <w:vAlign w:val="center"/>
          </w:tcPr>
          <w:p w14:paraId="2E7B3636">
            <w:pPr>
              <w:pStyle w:val="29"/>
              <w:spacing w:before="71" w:line="220" w:lineRule="auto"/>
              <w:ind w:left="139"/>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类似施工经验年限</w:t>
            </w:r>
          </w:p>
        </w:tc>
      </w:tr>
      <w:tr w14:paraId="13674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jc w:val="center"/>
        </w:trPr>
        <w:tc>
          <w:tcPr>
            <w:tcW w:w="938" w:type="dxa"/>
            <w:vAlign w:val="center"/>
          </w:tcPr>
          <w:p w14:paraId="6BB7D87B">
            <w:pPr>
              <w:rPr>
                <w:rFonts w:asciiTheme="minorEastAsia" w:hAnsiTheme="minorEastAsia" w:eastAsiaTheme="minorEastAsia"/>
                <w:color w:val="auto"/>
                <w:sz w:val="22"/>
                <w:szCs w:val="22"/>
                <w:highlight w:val="none"/>
              </w:rPr>
            </w:pPr>
          </w:p>
        </w:tc>
        <w:tc>
          <w:tcPr>
            <w:tcW w:w="926" w:type="dxa"/>
            <w:vAlign w:val="center"/>
          </w:tcPr>
          <w:p w14:paraId="2EBF4E59">
            <w:pPr>
              <w:rPr>
                <w:rFonts w:asciiTheme="minorEastAsia" w:hAnsiTheme="minorEastAsia" w:eastAsiaTheme="minorEastAsia"/>
                <w:color w:val="auto"/>
                <w:sz w:val="22"/>
                <w:szCs w:val="22"/>
                <w:highlight w:val="none"/>
              </w:rPr>
            </w:pPr>
          </w:p>
        </w:tc>
        <w:tc>
          <w:tcPr>
            <w:tcW w:w="2681" w:type="dxa"/>
            <w:vAlign w:val="center"/>
          </w:tcPr>
          <w:p w14:paraId="57E153B9">
            <w:pPr>
              <w:rPr>
                <w:rFonts w:asciiTheme="minorEastAsia" w:hAnsiTheme="minorEastAsia" w:eastAsiaTheme="minorEastAsia"/>
                <w:color w:val="auto"/>
                <w:sz w:val="22"/>
                <w:szCs w:val="22"/>
                <w:highlight w:val="none"/>
              </w:rPr>
            </w:pPr>
          </w:p>
        </w:tc>
        <w:tc>
          <w:tcPr>
            <w:tcW w:w="1102" w:type="dxa"/>
            <w:vAlign w:val="center"/>
          </w:tcPr>
          <w:p w14:paraId="487DB31C">
            <w:pPr>
              <w:rPr>
                <w:rFonts w:asciiTheme="minorEastAsia" w:hAnsiTheme="minorEastAsia" w:eastAsiaTheme="minorEastAsia"/>
                <w:color w:val="auto"/>
                <w:sz w:val="22"/>
                <w:szCs w:val="22"/>
                <w:highlight w:val="none"/>
              </w:rPr>
            </w:pPr>
          </w:p>
        </w:tc>
        <w:tc>
          <w:tcPr>
            <w:tcW w:w="1306" w:type="dxa"/>
            <w:vAlign w:val="center"/>
          </w:tcPr>
          <w:p w14:paraId="647448F6">
            <w:pPr>
              <w:rPr>
                <w:rFonts w:asciiTheme="minorEastAsia" w:hAnsiTheme="minorEastAsia" w:eastAsiaTheme="minorEastAsia"/>
                <w:color w:val="auto"/>
                <w:sz w:val="22"/>
                <w:szCs w:val="22"/>
                <w:highlight w:val="none"/>
              </w:rPr>
            </w:pPr>
          </w:p>
        </w:tc>
        <w:tc>
          <w:tcPr>
            <w:tcW w:w="1950" w:type="dxa"/>
            <w:vAlign w:val="center"/>
          </w:tcPr>
          <w:p w14:paraId="3F6FB889">
            <w:pPr>
              <w:rPr>
                <w:rFonts w:asciiTheme="minorEastAsia" w:hAnsiTheme="minorEastAsia" w:eastAsiaTheme="minorEastAsia"/>
                <w:color w:val="auto"/>
                <w:sz w:val="22"/>
                <w:szCs w:val="22"/>
                <w:highlight w:val="none"/>
              </w:rPr>
            </w:pPr>
          </w:p>
        </w:tc>
      </w:tr>
      <w:tr w14:paraId="0B15E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jc w:val="center"/>
        </w:trPr>
        <w:tc>
          <w:tcPr>
            <w:tcW w:w="938" w:type="dxa"/>
            <w:vAlign w:val="center"/>
          </w:tcPr>
          <w:p w14:paraId="7A705FC0">
            <w:pPr>
              <w:rPr>
                <w:rFonts w:asciiTheme="minorEastAsia" w:hAnsiTheme="minorEastAsia" w:eastAsiaTheme="minorEastAsia"/>
                <w:color w:val="auto"/>
                <w:sz w:val="22"/>
                <w:szCs w:val="22"/>
                <w:highlight w:val="none"/>
              </w:rPr>
            </w:pPr>
          </w:p>
        </w:tc>
        <w:tc>
          <w:tcPr>
            <w:tcW w:w="926" w:type="dxa"/>
            <w:vAlign w:val="center"/>
          </w:tcPr>
          <w:p w14:paraId="769AEA94">
            <w:pPr>
              <w:rPr>
                <w:rFonts w:asciiTheme="minorEastAsia" w:hAnsiTheme="minorEastAsia" w:eastAsiaTheme="minorEastAsia"/>
                <w:color w:val="auto"/>
                <w:sz w:val="22"/>
                <w:szCs w:val="22"/>
                <w:highlight w:val="none"/>
              </w:rPr>
            </w:pPr>
          </w:p>
        </w:tc>
        <w:tc>
          <w:tcPr>
            <w:tcW w:w="2681" w:type="dxa"/>
            <w:vAlign w:val="center"/>
          </w:tcPr>
          <w:p w14:paraId="666F3528">
            <w:pPr>
              <w:rPr>
                <w:rFonts w:asciiTheme="minorEastAsia" w:hAnsiTheme="minorEastAsia" w:eastAsiaTheme="minorEastAsia"/>
                <w:color w:val="auto"/>
                <w:sz w:val="22"/>
                <w:szCs w:val="22"/>
                <w:highlight w:val="none"/>
              </w:rPr>
            </w:pPr>
          </w:p>
        </w:tc>
        <w:tc>
          <w:tcPr>
            <w:tcW w:w="1102" w:type="dxa"/>
            <w:vAlign w:val="center"/>
          </w:tcPr>
          <w:p w14:paraId="056210FB">
            <w:pPr>
              <w:rPr>
                <w:rFonts w:asciiTheme="minorEastAsia" w:hAnsiTheme="minorEastAsia" w:eastAsiaTheme="minorEastAsia"/>
                <w:color w:val="auto"/>
                <w:sz w:val="22"/>
                <w:szCs w:val="22"/>
                <w:highlight w:val="none"/>
              </w:rPr>
            </w:pPr>
          </w:p>
        </w:tc>
        <w:tc>
          <w:tcPr>
            <w:tcW w:w="1306" w:type="dxa"/>
            <w:vAlign w:val="center"/>
          </w:tcPr>
          <w:p w14:paraId="6080C24B">
            <w:pPr>
              <w:rPr>
                <w:rFonts w:asciiTheme="minorEastAsia" w:hAnsiTheme="minorEastAsia" w:eastAsiaTheme="minorEastAsia"/>
                <w:color w:val="auto"/>
                <w:sz w:val="22"/>
                <w:szCs w:val="22"/>
                <w:highlight w:val="none"/>
              </w:rPr>
            </w:pPr>
          </w:p>
        </w:tc>
        <w:tc>
          <w:tcPr>
            <w:tcW w:w="1950" w:type="dxa"/>
            <w:vAlign w:val="center"/>
          </w:tcPr>
          <w:p w14:paraId="62558B4F">
            <w:pPr>
              <w:rPr>
                <w:rFonts w:asciiTheme="minorEastAsia" w:hAnsiTheme="minorEastAsia" w:eastAsiaTheme="minorEastAsia"/>
                <w:color w:val="auto"/>
                <w:sz w:val="22"/>
                <w:szCs w:val="22"/>
                <w:highlight w:val="none"/>
              </w:rPr>
            </w:pPr>
          </w:p>
        </w:tc>
      </w:tr>
      <w:tr w14:paraId="59D9E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938" w:type="dxa"/>
            <w:vAlign w:val="center"/>
          </w:tcPr>
          <w:p w14:paraId="0D36B214">
            <w:pPr>
              <w:rPr>
                <w:rFonts w:asciiTheme="minorEastAsia" w:hAnsiTheme="minorEastAsia" w:eastAsiaTheme="minorEastAsia"/>
                <w:color w:val="auto"/>
                <w:sz w:val="22"/>
                <w:szCs w:val="22"/>
                <w:highlight w:val="none"/>
              </w:rPr>
            </w:pPr>
          </w:p>
        </w:tc>
        <w:tc>
          <w:tcPr>
            <w:tcW w:w="926" w:type="dxa"/>
            <w:vAlign w:val="center"/>
          </w:tcPr>
          <w:p w14:paraId="130DB376">
            <w:pPr>
              <w:rPr>
                <w:rFonts w:asciiTheme="minorEastAsia" w:hAnsiTheme="minorEastAsia" w:eastAsiaTheme="minorEastAsia"/>
                <w:color w:val="auto"/>
                <w:sz w:val="22"/>
                <w:szCs w:val="22"/>
                <w:highlight w:val="none"/>
              </w:rPr>
            </w:pPr>
          </w:p>
        </w:tc>
        <w:tc>
          <w:tcPr>
            <w:tcW w:w="2681" w:type="dxa"/>
            <w:vAlign w:val="center"/>
          </w:tcPr>
          <w:p w14:paraId="06D9AF2A">
            <w:pPr>
              <w:rPr>
                <w:rFonts w:asciiTheme="minorEastAsia" w:hAnsiTheme="minorEastAsia" w:eastAsiaTheme="minorEastAsia"/>
                <w:color w:val="auto"/>
                <w:sz w:val="22"/>
                <w:szCs w:val="22"/>
                <w:highlight w:val="none"/>
              </w:rPr>
            </w:pPr>
          </w:p>
        </w:tc>
        <w:tc>
          <w:tcPr>
            <w:tcW w:w="1102" w:type="dxa"/>
            <w:vAlign w:val="center"/>
          </w:tcPr>
          <w:p w14:paraId="316F71BF">
            <w:pPr>
              <w:rPr>
                <w:rFonts w:asciiTheme="minorEastAsia" w:hAnsiTheme="minorEastAsia" w:eastAsiaTheme="minorEastAsia"/>
                <w:color w:val="auto"/>
                <w:sz w:val="22"/>
                <w:szCs w:val="22"/>
                <w:highlight w:val="none"/>
              </w:rPr>
            </w:pPr>
          </w:p>
        </w:tc>
        <w:tc>
          <w:tcPr>
            <w:tcW w:w="1306" w:type="dxa"/>
            <w:vAlign w:val="center"/>
          </w:tcPr>
          <w:p w14:paraId="775FD72A">
            <w:pPr>
              <w:rPr>
                <w:rFonts w:asciiTheme="minorEastAsia" w:hAnsiTheme="minorEastAsia" w:eastAsiaTheme="minorEastAsia"/>
                <w:color w:val="auto"/>
                <w:sz w:val="22"/>
                <w:szCs w:val="22"/>
                <w:highlight w:val="none"/>
              </w:rPr>
            </w:pPr>
          </w:p>
        </w:tc>
        <w:tc>
          <w:tcPr>
            <w:tcW w:w="1950" w:type="dxa"/>
            <w:vAlign w:val="center"/>
          </w:tcPr>
          <w:p w14:paraId="5A8FCF5D">
            <w:pPr>
              <w:rPr>
                <w:rFonts w:asciiTheme="minorEastAsia" w:hAnsiTheme="minorEastAsia" w:eastAsiaTheme="minorEastAsia"/>
                <w:color w:val="auto"/>
                <w:sz w:val="22"/>
                <w:szCs w:val="22"/>
                <w:highlight w:val="none"/>
              </w:rPr>
            </w:pPr>
          </w:p>
        </w:tc>
      </w:tr>
      <w:tr w14:paraId="3CBAC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jc w:val="center"/>
        </w:trPr>
        <w:tc>
          <w:tcPr>
            <w:tcW w:w="938" w:type="dxa"/>
            <w:vAlign w:val="center"/>
          </w:tcPr>
          <w:p w14:paraId="21E31042">
            <w:pPr>
              <w:rPr>
                <w:rFonts w:asciiTheme="minorEastAsia" w:hAnsiTheme="minorEastAsia" w:eastAsiaTheme="minorEastAsia"/>
                <w:color w:val="auto"/>
                <w:sz w:val="22"/>
                <w:szCs w:val="22"/>
                <w:highlight w:val="none"/>
              </w:rPr>
            </w:pPr>
          </w:p>
        </w:tc>
        <w:tc>
          <w:tcPr>
            <w:tcW w:w="926" w:type="dxa"/>
            <w:vAlign w:val="center"/>
          </w:tcPr>
          <w:p w14:paraId="4ABF03CD">
            <w:pPr>
              <w:rPr>
                <w:rFonts w:asciiTheme="minorEastAsia" w:hAnsiTheme="minorEastAsia" w:eastAsiaTheme="minorEastAsia"/>
                <w:color w:val="auto"/>
                <w:sz w:val="22"/>
                <w:szCs w:val="22"/>
                <w:highlight w:val="none"/>
              </w:rPr>
            </w:pPr>
          </w:p>
        </w:tc>
        <w:tc>
          <w:tcPr>
            <w:tcW w:w="2681" w:type="dxa"/>
            <w:vAlign w:val="center"/>
          </w:tcPr>
          <w:p w14:paraId="299827C5">
            <w:pPr>
              <w:rPr>
                <w:rFonts w:asciiTheme="minorEastAsia" w:hAnsiTheme="minorEastAsia" w:eastAsiaTheme="minorEastAsia"/>
                <w:color w:val="auto"/>
                <w:sz w:val="22"/>
                <w:szCs w:val="22"/>
                <w:highlight w:val="none"/>
              </w:rPr>
            </w:pPr>
          </w:p>
        </w:tc>
        <w:tc>
          <w:tcPr>
            <w:tcW w:w="1102" w:type="dxa"/>
            <w:vAlign w:val="center"/>
          </w:tcPr>
          <w:p w14:paraId="1631919C">
            <w:pPr>
              <w:rPr>
                <w:rFonts w:asciiTheme="minorEastAsia" w:hAnsiTheme="minorEastAsia" w:eastAsiaTheme="minorEastAsia"/>
                <w:color w:val="auto"/>
                <w:sz w:val="22"/>
                <w:szCs w:val="22"/>
                <w:highlight w:val="none"/>
              </w:rPr>
            </w:pPr>
          </w:p>
        </w:tc>
        <w:tc>
          <w:tcPr>
            <w:tcW w:w="1306" w:type="dxa"/>
            <w:vAlign w:val="center"/>
          </w:tcPr>
          <w:p w14:paraId="517D3EC5">
            <w:pPr>
              <w:rPr>
                <w:rFonts w:asciiTheme="minorEastAsia" w:hAnsiTheme="minorEastAsia" w:eastAsiaTheme="minorEastAsia"/>
                <w:color w:val="auto"/>
                <w:sz w:val="22"/>
                <w:szCs w:val="22"/>
                <w:highlight w:val="none"/>
              </w:rPr>
            </w:pPr>
          </w:p>
        </w:tc>
        <w:tc>
          <w:tcPr>
            <w:tcW w:w="1950" w:type="dxa"/>
            <w:vAlign w:val="center"/>
          </w:tcPr>
          <w:p w14:paraId="6DF7BCEA">
            <w:pPr>
              <w:rPr>
                <w:rFonts w:asciiTheme="minorEastAsia" w:hAnsiTheme="minorEastAsia" w:eastAsiaTheme="minorEastAsia"/>
                <w:color w:val="auto"/>
                <w:sz w:val="22"/>
                <w:szCs w:val="22"/>
                <w:highlight w:val="none"/>
              </w:rPr>
            </w:pPr>
          </w:p>
        </w:tc>
      </w:tr>
      <w:tr w14:paraId="5ACE1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jc w:val="center"/>
        </w:trPr>
        <w:tc>
          <w:tcPr>
            <w:tcW w:w="938" w:type="dxa"/>
            <w:vAlign w:val="center"/>
          </w:tcPr>
          <w:p w14:paraId="711A410D">
            <w:pPr>
              <w:rPr>
                <w:rFonts w:asciiTheme="minorEastAsia" w:hAnsiTheme="minorEastAsia" w:eastAsiaTheme="minorEastAsia"/>
                <w:color w:val="auto"/>
                <w:sz w:val="22"/>
                <w:szCs w:val="22"/>
                <w:highlight w:val="none"/>
              </w:rPr>
            </w:pPr>
          </w:p>
        </w:tc>
        <w:tc>
          <w:tcPr>
            <w:tcW w:w="926" w:type="dxa"/>
            <w:vAlign w:val="center"/>
          </w:tcPr>
          <w:p w14:paraId="3545637D">
            <w:pPr>
              <w:rPr>
                <w:rFonts w:asciiTheme="minorEastAsia" w:hAnsiTheme="minorEastAsia" w:eastAsiaTheme="minorEastAsia"/>
                <w:color w:val="auto"/>
                <w:sz w:val="22"/>
                <w:szCs w:val="22"/>
                <w:highlight w:val="none"/>
              </w:rPr>
            </w:pPr>
          </w:p>
        </w:tc>
        <w:tc>
          <w:tcPr>
            <w:tcW w:w="2681" w:type="dxa"/>
            <w:vAlign w:val="center"/>
          </w:tcPr>
          <w:p w14:paraId="3A4591FF">
            <w:pPr>
              <w:rPr>
                <w:rFonts w:asciiTheme="minorEastAsia" w:hAnsiTheme="minorEastAsia" w:eastAsiaTheme="minorEastAsia"/>
                <w:color w:val="auto"/>
                <w:sz w:val="22"/>
                <w:szCs w:val="22"/>
                <w:highlight w:val="none"/>
              </w:rPr>
            </w:pPr>
          </w:p>
        </w:tc>
        <w:tc>
          <w:tcPr>
            <w:tcW w:w="1102" w:type="dxa"/>
            <w:vAlign w:val="center"/>
          </w:tcPr>
          <w:p w14:paraId="4A43ED83">
            <w:pPr>
              <w:rPr>
                <w:rFonts w:asciiTheme="minorEastAsia" w:hAnsiTheme="minorEastAsia" w:eastAsiaTheme="minorEastAsia"/>
                <w:color w:val="auto"/>
                <w:sz w:val="22"/>
                <w:szCs w:val="22"/>
                <w:highlight w:val="none"/>
              </w:rPr>
            </w:pPr>
          </w:p>
        </w:tc>
        <w:tc>
          <w:tcPr>
            <w:tcW w:w="1306" w:type="dxa"/>
            <w:vAlign w:val="center"/>
          </w:tcPr>
          <w:p w14:paraId="6E58F879">
            <w:pPr>
              <w:rPr>
                <w:rFonts w:asciiTheme="minorEastAsia" w:hAnsiTheme="minorEastAsia" w:eastAsiaTheme="minorEastAsia"/>
                <w:color w:val="auto"/>
                <w:sz w:val="22"/>
                <w:szCs w:val="22"/>
                <w:highlight w:val="none"/>
              </w:rPr>
            </w:pPr>
          </w:p>
        </w:tc>
        <w:tc>
          <w:tcPr>
            <w:tcW w:w="1950" w:type="dxa"/>
            <w:vAlign w:val="center"/>
          </w:tcPr>
          <w:p w14:paraId="73D6DB6B">
            <w:pPr>
              <w:rPr>
                <w:rFonts w:asciiTheme="minorEastAsia" w:hAnsiTheme="minorEastAsia" w:eastAsiaTheme="minorEastAsia"/>
                <w:color w:val="auto"/>
                <w:sz w:val="22"/>
                <w:szCs w:val="22"/>
                <w:highlight w:val="none"/>
              </w:rPr>
            </w:pPr>
          </w:p>
        </w:tc>
      </w:tr>
      <w:tr w14:paraId="277A7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jc w:val="center"/>
        </w:trPr>
        <w:tc>
          <w:tcPr>
            <w:tcW w:w="938" w:type="dxa"/>
            <w:vAlign w:val="center"/>
          </w:tcPr>
          <w:p w14:paraId="75EDABC0">
            <w:pPr>
              <w:rPr>
                <w:rFonts w:asciiTheme="minorEastAsia" w:hAnsiTheme="minorEastAsia" w:eastAsiaTheme="minorEastAsia"/>
                <w:color w:val="auto"/>
                <w:sz w:val="22"/>
                <w:szCs w:val="22"/>
                <w:highlight w:val="none"/>
              </w:rPr>
            </w:pPr>
          </w:p>
        </w:tc>
        <w:tc>
          <w:tcPr>
            <w:tcW w:w="926" w:type="dxa"/>
            <w:vAlign w:val="center"/>
          </w:tcPr>
          <w:p w14:paraId="3079E778">
            <w:pPr>
              <w:rPr>
                <w:rFonts w:asciiTheme="minorEastAsia" w:hAnsiTheme="minorEastAsia" w:eastAsiaTheme="minorEastAsia"/>
                <w:color w:val="auto"/>
                <w:sz w:val="22"/>
                <w:szCs w:val="22"/>
                <w:highlight w:val="none"/>
              </w:rPr>
            </w:pPr>
          </w:p>
        </w:tc>
        <w:tc>
          <w:tcPr>
            <w:tcW w:w="2681" w:type="dxa"/>
            <w:vAlign w:val="center"/>
          </w:tcPr>
          <w:p w14:paraId="245D6BD3">
            <w:pPr>
              <w:rPr>
                <w:rFonts w:asciiTheme="minorEastAsia" w:hAnsiTheme="minorEastAsia" w:eastAsiaTheme="minorEastAsia"/>
                <w:color w:val="auto"/>
                <w:sz w:val="22"/>
                <w:szCs w:val="22"/>
                <w:highlight w:val="none"/>
              </w:rPr>
            </w:pPr>
          </w:p>
        </w:tc>
        <w:tc>
          <w:tcPr>
            <w:tcW w:w="1102" w:type="dxa"/>
            <w:vAlign w:val="center"/>
          </w:tcPr>
          <w:p w14:paraId="4441DACF">
            <w:pPr>
              <w:rPr>
                <w:rFonts w:asciiTheme="minorEastAsia" w:hAnsiTheme="minorEastAsia" w:eastAsiaTheme="minorEastAsia"/>
                <w:color w:val="auto"/>
                <w:sz w:val="22"/>
                <w:szCs w:val="22"/>
                <w:highlight w:val="none"/>
              </w:rPr>
            </w:pPr>
          </w:p>
        </w:tc>
        <w:tc>
          <w:tcPr>
            <w:tcW w:w="1306" w:type="dxa"/>
            <w:vAlign w:val="center"/>
          </w:tcPr>
          <w:p w14:paraId="465B7A49">
            <w:pPr>
              <w:rPr>
                <w:rFonts w:asciiTheme="minorEastAsia" w:hAnsiTheme="minorEastAsia" w:eastAsiaTheme="minorEastAsia"/>
                <w:color w:val="auto"/>
                <w:sz w:val="22"/>
                <w:szCs w:val="22"/>
                <w:highlight w:val="none"/>
              </w:rPr>
            </w:pPr>
          </w:p>
        </w:tc>
        <w:tc>
          <w:tcPr>
            <w:tcW w:w="1950" w:type="dxa"/>
            <w:vAlign w:val="center"/>
          </w:tcPr>
          <w:p w14:paraId="1926783E">
            <w:pPr>
              <w:rPr>
                <w:rFonts w:asciiTheme="minorEastAsia" w:hAnsiTheme="minorEastAsia" w:eastAsiaTheme="minorEastAsia"/>
                <w:color w:val="auto"/>
                <w:sz w:val="22"/>
                <w:szCs w:val="22"/>
                <w:highlight w:val="none"/>
              </w:rPr>
            </w:pPr>
          </w:p>
        </w:tc>
      </w:tr>
      <w:tr w14:paraId="402AE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jc w:val="center"/>
        </w:trPr>
        <w:tc>
          <w:tcPr>
            <w:tcW w:w="938" w:type="dxa"/>
            <w:vAlign w:val="center"/>
          </w:tcPr>
          <w:p w14:paraId="551F0776">
            <w:pPr>
              <w:rPr>
                <w:rFonts w:asciiTheme="minorEastAsia" w:hAnsiTheme="minorEastAsia" w:eastAsiaTheme="minorEastAsia"/>
                <w:color w:val="auto"/>
                <w:sz w:val="22"/>
                <w:szCs w:val="22"/>
                <w:highlight w:val="none"/>
              </w:rPr>
            </w:pPr>
          </w:p>
        </w:tc>
        <w:tc>
          <w:tcPr>
            <w:tcW w:w="926" w:type="dxa"/>
            <w:vAlign w:val="center"/>
          </w:tcPr>
          <w:p w14:paraId="49464306">
            <w:pPr>
              <w:rPr>
                <w:rFonts w:asciiTheme="minorEastAsia" w:hAnsiTheme="minorEastAsia" w:eastAsiaTheme="minorEastAsia"/>
                <w:color w:val="auto"/>
                <w:sz w:val="22"/>
                <w:szCs w:val="22"/>
                <w:highlight w:val="none"/>
              </w:rPr>
            </w:pPr>
          </w:p>
        </w:tc>
        <w:tc>
          <w:tcPr>
            <w:tcW w:w="2681" w:type="dxa"/>
            <w:vAlign w:val="center"/>
          </w:tcPr>
          <w:p w14:paraId="6DA7F6A0">
            <w:pPr>
              <w:rPr>
                <w:rFonts w:asciiTheme="minorEastAsia" w:hAnsiTheme="minorEastAsia" w:eastAsiaTheme="minorEastAsia"/>
                <w:color w:val="auto"/>
                <w:sz w:val="22"/>
                <w:szCs w:val="22"/>
                <w:highlight w:val="none"/>
              </w:rPr>
            </w:pPr>
          </w:p>
        </w:tc>
        <w:tc>
          <w:tcPr>
            <w:tcW w:w="1102" w:type="dxa"/>
            <w:vAlign w:val="center"/>
          </w:tcPr>
          <w:p w14:paraId="2274B596">
            <w:pPr>
              <w:rPr>
                <w:rFonts w:asciiTheme="minorEastAsia" w:hAnsiTheme="minorEastAsia" w:eastAsiaTheme="minorEastAsia"/>
                <w:color w:val="auto"/>
                <w:sz w:val="22"/>
                <w:szCs w:val="22"/>
                <w:highlight w:val="none"/>
              </w:rPr>
            </w:pPr>
          </w:p>
        </w:tc>
        <w:tc>
          <w:tcPr>
            <w:tcW w:w="1306" w:type="dxa"/>
            <w:vAlign w:val="center"/>
          </w:tcPr>
          <w:p w14:paraId="21C94616">
            <w:pPr>
              <w:rPr>
                <w:rFonts w:asciiTheme="minorEastAsia" w:hAnsiTheme="minorEastAsia" w:eastAsiaTheme="minorEastAsia"/>
                <w:color w:val="auto"/>
                <w:sz w:val="22"/>
                <w:szCs w:val="22"/>
                <w:highlight w:val="none"/>
              </w:rPr>
            </w:pPr>
          </w:p>
        </w:tc>
        <w:tc>
          <w:tcPr>
            <w:tcW w:w="1950" w:type="dxa"/>
            <w:vAlign w:val="center"/>
          </w:tcPr>
          <w:p w14:paraId="22AFB8A9">
            <w:pPr>
              <w:rPr>
                <w:rFonts w:asciiTheme="minorEastAsia" w:hAnsiTheme="minorEastAsia" w:eastAsiaTheme="minorEastAsia"/>
                <w:color w:val="auto"/>
                <w:sz w:val="22"/>
                <w:szCs w:val="22"/>
                <w:highlight w:val="none"/>
              </w:rPr>
            </w:pPr>
          </w:p>
        </w:tc>
      </w:tr>
      <w:tr w14:paraId="3390D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jc w:val="center"/>
        </w:trPr>
        <w:tc>
          <w:tcPr>
            <w:tcW w:w="938" w:type="dxa"/>
            <w:vAlign w:val="center"/>
          </w:tcPr>
          <w:p w14:paraId="60DF66AF">
            <w:pPr>
              <w:rPr>
                <w:rFonts w:asciiTheme="minorEastAsia" w:hAnsiTheme="minorEastAsia" w:eastAsiaTheme="minorEastAsia"/>
                <w:color w:val="auto"/>
                <w:sz w:val="22"/>
                <w:szCs w:val="22"/>
                <w:highlight w:val="none"/>
              </w:rPr>
            </w:pPr>
          </w:p>
        </w:tc>
        <w:tc>
          <w:tcPr>
            <w:tcW w:w="926" w:type="dxa"/>
            <w:vAlign w:val="center"/>
          </w:tcPr>
          <w:p w14:paraId="10D138F4">
            <w:pPr>
              <w:rPr>
                <w:rFonts w:asciiTheme="minorEastAsia" w:hAnsiTheme="minorEastAsia" w:eastAsiaTheme="minorEastAsia"/>
                <w:color w:val="auto"/>
                <w:sz w:val="22"/>
                <w:szCs w:val="22"/>
                <w:highlight w:val="none"/>
              </w:rPr>
            </w:pPr>
          </w:p>
        </w:tc>
        <w:tc>
          <w:tcPr>
            <w:tcW w:w="2681" w:type="dxa"/>
            <w:vAlign w:val="center"/>
          </w:tcPr>
          <w:p w14:paraId="1F1FA455">
            <w:pPr>
              <w:rPr>
                <w:rFonts w:asciiTheme="minorEastAsia" w:hAnsiTheme="minorEastAsia" w:eastAsiaTheme="minorEastAsia"/>
                <w:color w:val="auto"/>
                <w:sz w:val="22"/>
                <w:szCs w:val="22"/>
                <w:highlight w:val="none"/>
              </w:rPr>
            </w:pPr>
          </w:p>
        </w:tc>
        <w:tc>
          <w:tcPr>
            <w:tcW w:w="1102" w:type="dxa"/>
            <w:vAlign w:val="center"/>
          </w:tcPr>
          <w:p w14:paraId="556A2CCF">
            <w:pPr>
              <w:rPr>
                <w:rFonts w:asciiTheme="minorEastAsia" w:hAnsiTheme="minorEastAsia" w:eastAsiaTheme="minorEastAsia"/>
                <w:color w:val="auto"/>
                <w:sz w:val="22"/>
                <w:szCs w:val="22"/>
                <w:highlight w:val="none"/>
              </w:rPr>
            </w:pPr>
          </w:p>
        </w:tc>
        <w:tc>
          <w:tcPr>
            <w:tcW w:w="1306" w:type="dxa"/>
            <w:vAlign w:val="center"/>
          </w:tcPr>
          <w:p w14:paraId="60C4AA9B">
            <w:pPr>
              <w:rPr>
                <w:rFonts w:asciiTheme="minorEastAsia" w:hAnsiTheme="minorEastAsia" w:eastAsiaTheme="minorEastAsia"/>
                <w:color w:val="auto"/>
                <w:sz w:val="22"/>
                <w:szCs w:val="22"/>
                <w:highlight w:val="none"/>
              </w:rPr>
            </w:pPr>
          </w:p>
        </w:tc>
        <w:tc>
          <w:tcPr>
            <w:tcW w:w="1950" w:type="dxa"/>
            <w:vAlign w:val="center"/>
          </w:tcPr>
          <w:p w14:paraId="5EB66CB7">
            <w:pPr>
              <w:rPr>
                <w:rFonts w:asciiTheme="minorEastAsia" w:hAnsiTheme="minorEastAsia" w:eastAsiaTheme="minorEastAsia"/>
                <w:color w:val="auto"/>
                <w:sz w:val="22"/>
                <w:szCs w:val="22"/>
                <w:highlight w:val="none"/>
              </w:rPr>
            </w:pPr>
          </w:p>
        </w:tc>
      </w:tr>
      <w:tr w14:paraId="65CC6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jc w:val="center"/>
        </w:trPr>
        <w:tc>
          <w:tcPr>
            <w:tcW w:w="938" w:type="dxa"/>
            <w:vAlign w:val="center"/>
          </w:tcPr>
          <w:p w14:paraId="5CFBCFE9">
            <w:pPr>
              <w:rPr>
                <w:rFonts w:asciiTheme="minorEastAsia" w:hAnsiTheme="minorEastAsia" w:eastAsiaTheme="minorEastAsia"/>
                <w:color w:val="auto"/>
                <w:sz w:val="22"/>
                <w:szCs w:val="22"/>
                <w:highlight w:val="none"/>
              </w:rPr>
            </w:pPr>
          </w:p>
        </w:tc>
        <w:tc>
          <w:tcPr>
            <w:tcW w:w="926" w:type="dxa"/>
            <w:vAlign w:val="center"/>
          </w:tcPr>
          <w:p w14:paraId="1DB2579C">
            <w:pPr>
              <w:rPr>
                <w:rFonts w:asciiTheme="minorEastAsia" w:hAnsiTheme="minorEastAsia" w:eastAsiaTheme="minorEastAsia"/>
                <w:color w:val="auto"/>
                <w:sz w:val="22"/>
                <w:szCs w:val="22"/>
                <w:highlight w:val="none"/>
              </w:rPr>
            </w:pPr>
          </w:p>
        </w:tc>
        <w:tc>
          <w:tcPr>
            <w:tcW w:w="2681" w:type="dxa"/>
            <w:vAlign w:val="center"/>
          </w:tcPr>
          <w:p w14:paraId="41A72733">
            <w:pPr>
              <w:rPr>
                <w:rFonts w:asciiTheme="minorEastAsia" w:hAnsiTheme="minorEastAsia" w:eastAsiaTheme="minorEastAsia"/>
                <w:color w:val="auto"/>
                <w:sz w:val="22"/>
                <w:szCs w:val="22"/>
                <w:highlight w:val="none"/>
              </w:rPr>
            </w:pPr>
          </w:p>
        </w:tc>
        <w:tc>
          <w:tcPr>
            <w:tcW w:w="1102" w:type="dxa"/>
            <w:vAlign w:val="center"/>
          </w:tcPr>
          <w:p w14:paraId="3C5A53BC">
            <w:pPr>
              <w:rPr>
                <w:rFonts w:asciiTheme="minorEastAsia" w:hAnsiTheme="minorEastAsia" w:eastAsiaTheme="minorEastAsia"/>
                <w:color w:val="auto"/>
                <w:sz w:val="22"/>
                <w:szCs w:val="22"/>
                <w:highlight w:val="none"/>
              </w:rPr>
            </w:pPr>
          </w:p>
        </w:tc>
        <w:tc>
          <w:tcPr>
            <w:tcW w:w="1306" w:type="dxa"/>
            <w:vAlign w:val="center"/>
          </w:tcPr>
          <w:p w14:paraId="5D98898B">
            <w:pPr>
              <w:rPr>
                <w:rFonts w:asciiTheme="minorEastAsia" w:hAnsiTheme="minorEastAsia" w:eastAsiaTheme="minorEastAsia"/>
                <w:color w:val="auto"/>
                <w:sz w:val="22"/>
                <w:szCs w:val="22"/>
                <w:highlight w:val="none"/>
              </w:rPr>
            </w:pPr>
          </w:p>
        </w:tc>
        <w:tc>
          <w:tcPr>
            <w:tcW w:w="1950" w:type="dxa"/>
            <w:vAlign w:val="center"/>
          </w:tcPr>
          <w:p w14:paraId="42938473">
            <w:pPr>
              <w:rPr>
                <w:rFonts w:asciiTheme="minorEastAsia" w:hAnsiTheme="minorEastAsia" w:eastAsiaTheme="minorEastAsia"/>
                <w:color w:val="auto"/>
                <w:sz w:val="22"/>
                <w:szCs w:val="22"/>
                <w:highlight w:val="none"/>
              </w:rPr>
            </w:pPr>
          </w:p>
        </w:tc>
      </w:tr>
      <w:tr w14:paraId="71F6F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jc w:val="center"/>
        </w:trPr>
        <w:tc>
          <w:tcPr>
            <w:tcW w:w="938" w:type="dxa"/>
            <w:vAlign w:val="center"/>
          </w:tcPr>
          <w:p w14:paraId="50AAF4A6">
            <w:pPr>
              <w:rPr>
                <w:rFonts w:asciiTheme="minorEastAsia" w:hAnsiTheme="minorEastAsia" w:eastAsiaTheme="minorEastAsia"/>
                <w:color w:val="auto"/>
                <w:sz w:val="22"/>
                <w:szCs w:val="22"/>
                <w:highlight w:val="none"/>
              </w:rPr>
            </w:pPr>
          </w:p>
        </w:tc>
        <w:tc>
          <w:tcPr>
            <w:tcW w:w="926" w:type="dxa"/>
            <w:vAlign w:val="center"/>
          </w:tcPr>
          <w:p w14:paraId="20C1061B">
            <w:pPr>
              <w:rPr>
                <w:rFonts w:asciiTheme="minorEastAsia" w:hAnsiTheme="minorEastAsia" w:eastAsiaTheme="minorEastAsia"/>
                <w:color w:val="auto"/>
                <w:sz w:val="22"/>
                <w:szCs w:val="22"/>
                <w:highlight w:val="none"/>
              </w:rPr>
            </w:pPr>
          </w:p>
        </w:tc>
        <w:tc>
          <w:tcPr>
            <w:tcW w:w="2681" w:type="dxa"/>
            <w:vAlign w:val="center"/>
          </w:tcPr>
          <w:p w14:paraId="2769FD30">
            <w:pPr>
              <w:rPr>
                <w:rFonts w:asciiTheme="minorEastAsia" w:hAnsiTheme="minorEastAsia" w:eastAsiaTheme="minorEastAsia"/>
                <w:color w:val="auto"/>
                <w:sz w:val="22"/>
                <w:szCs w:val="22"/>
                <w:highlight w:val="none"/>
              </w:rPr>
            </w:pPr>
          </w:p>
        </w:tc>
        <w:tc>
          <w:tcPr>
            <w:tcW w:w="1102" w:type="dxa"/>
            <w:vAlign w:val="center"/>
          </w:tcPr>
          <w:p w14:paraId="6CAA15E5">
            <w:pPr>
              <w:rPr>
                <w:rFonts w:asciiTheme="minorEastAsia" w:hAnsiTheme="minorEastAsia" w:eastAsiaTheme="minorEastAsia"/>
                <w:color w:val="auto"/>
                <w:sz w:val="22"/>
                <w:szCs w:val="22"/>
                <w:highlight w:val="none"/>
              </w:rPr>
            </w:pPr>
          </w:p>
        </w:tc>
        <w:tc>
          <w:tcPr>
            <w:tcW w:w="1306" w:type="dxa"/>
            <w:vAlign w:val="center"/>
          </w:tcPr>
          <w:p w14:paraId="311238EC">
            <w:pPr>
              <w:rPr>
                <w:rFonts w:asciiTheme="minorEastAsia" w:hAnsiTheme="minorEastAsia" w:eastAsiaTheme="minorEastAsia"/>
                <w:color w:val="auto"/>
                <w:sz w:val="22"/>
                <w:szCs w:val="22"/>
                <w:highlight w:val="none"/>
              </w:rPr>
            </w:pPr>
          </w:p>
        </w:tc>
        <w:tc>
          <w:tcPr>
            <w:tcW w:w="1950" w:type="dxa"/>
            <w:vAlign w:val="center"/>
          </w:tcPr>
          <w:p w14:paraId="55C9AF87">
            <w:pPr>
              <w:rPr>
                <w:rFonts w:asciiTheme="minorEastAsia" w:hAnsiTheme="minorEastAsia" w:eastAsiaTheme="minorEastAsia"/>
                <w:color w:val="auto"/>
                <w:sz w:val="22"/>
                <w:szCs w:val="22"/>
                <w:highlight w:val="none"/>
              </w:rPr>
            </w:pPr>
          </w:p>
        </w:tc>
      </w:tr>
      <w:tr w14:paraId="2265D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jc w:val="center"/>
        </w:trPr>
        <w:tc>
          <w:tcPr>
            <w:tcW w:w="938" w:type="dxa"/>
            <w:vAlign w:val="center"/>
          </w:tcPr>
          <w:p w14:paraId="2FF8793D">
            <w:pPr>
              <w:rPr>
                <w:rFonts w:asciiTheme="minorEastAsia" w:hAnsiTheme="minorEastAsia" w:eastAsiaTheme="minorEastAsia"/>
                <w:color w:val="auto"/>
                <w:sz w:val="22"/>
                <w:szCs w:val="22"/>
                <w:highlight w:val="none"/>
              </w:rPr>
            </w:pPr>
          </w:p>
        </w:tc>
        <w:tc>
          <w:tcPr>
            <w:tcW w:w="926" w:type="dxa"/>
            <w:vAlign w:val="center"/>
          </w:tcPr>
          <w:p w14:paraId="6B1C4A24">
            <w:pPr>
              <w:rPr>
                <w:rFonts w:asciiTheme="minorEastAsia" w:hAnsiTheme="minorEastAsia" w:eastAsiaTheme="minorEastAsia"/>
                <w:color w:val="auto"/>
                <w:sz w:val="22"/>
                <w:szCs w:val="22"/>
                <w:highlight w:val="none"/>
              </w:rPr>
            </w:pPr>
          </w:p>
        </w:tc>
        <w:tc>
          <w:tcPr>
            <w:tcW w:w="2681" w:type="dxa"/>
            <w:vAlign w:val="center"/>
          </w:tcPr>
          <w:p w14:paraId="70ED0983">
            <w:pPr>
              <w:rPr>
                <w:rFonts w:asciiTheme="minorEastAsia" w:hAnsiTheme="minorEastAsia" w:eastAsiaTheme="minorEastAsia"/>
                <w:color w:val="auto"/>
                <w:sz w:val="22"/>
                <w:szCs w:val="22"/>
                <w:highlight w:val="none"/>
              </w:rPr>
            </w:pPr>
          </w:p>
        </w:tc>
        <w:tc>
          <w:tcPr>
            <w:tcW w:w="1102" w:type="dxa"/>
            <w:vAlign w:val="center"/>
          </w:tcPr>
          <w:p w14:paraId="662D4013">
            <w:pPr>
              <w:rPr>
                <w:rFonts w:asciiTheme="minorEastAsia" w:hAnsiTheme="minorEastAsia" w:eastAsiaTheme="minorEastAsia"/>
                <w:color w:val="auto"/>
                <w:sz w:val="22"/>
                <w:szCs w:val="22"/>
                <w:highlight w:val="none"/>
              </w:rPr>
            </w:pPr>
          </w:p>
        </w:tc>
        <w:tc>
          <w:tcPr>
            <w:tcW w:w="1306" w:type="dxa"/>
            <w:vAlign w:val="center"/>
          </w:tcPr>
          <w:p w14:paraId="198E2FF2">
            <w:pPr>
              <w:rPr>
                <w:rFonts w:asciiTheme="minorEastAsia" w:hAnsiTheme="minorEastAsia" w:eastAsiaTheme="minorEastAsia"/>
                <w:color w:val="auto"/>
                <w:sz w:val="22"/>
                <w:szCs w:val="22"/>
                <w:highlight w:val="none"/>
              </w:rPr>
            </w:pPr>
          </w:p>
        </w:tc>
        <w:tc>
          <w:tcPr>
            <w:tcW w:w="1950" w:type="dxa"/>
            <w:vAlign w:val="center"/>
          </w:tcPr>
          <w:p w14:paraId="0F841EFB">
            <w:pPr>
              <w:rPr>
                <w:rFonts w:asciiTheme="minorEastAsia" w:hAnsiTheme="minorEastAsia" w:eastAsiaTheme="minorEastAsia"/>
                <w:color w:val="auto"/>
                <w:sz w:val="22"/>
                <w:szCs w:val="22"/>
                <w:highlight w:val="none"/>
              </w:rPr>
            </w:pPr>
          </w:p>
        </w:tc>
      </w:tr>
    </w:tbl>
    <w:p w14:paraId="3491AB56">
      <w:pPr>
        <w:spacing w:before="140" w:line="227" w:lineRule="auto"/>
        <w:ind w:left="672"/>
        <w:outlineLvl w:val="2"/>
        <w:rPr>
          <w:rFonts w:cs="宋体" w:asciiTheme="minorEastAsia" w:hAnsiTheme="minorEastAsia" w:eastAsiaTheme="minorEastAsia"/>
          <w:color w:val="auto"/>
          <w:sz w:val="22"/>
          <w:szCs w:val="22"/>
          <w:highlight w:val="none"/>
          <w:lang w:eastAsia="zh-CN"/>
        </w:rPr>
      </w:pPr>
      <w:bookmarkStart w:id="156" w:name="_Toc190107543"/>
      <w:bookmarkStart w:id="157" w:name="_Toc192528898"/>
      <w:r>
        <w:rPr>
          <w:rFonts w:cs="宋体" w:asciiTheme="minorEastAsia" w:hAnsiTheme="minorEastAsia" w:eastAsiaTheme="minorEastAsia"/>
          <w:color w:val="auto"/>
          <w:sz w:val="22"/>
          <w:szCs w:val="22"/>
          <w:highlight w:val="none"/>
          <w:lang w:eastAsia="zh-CN"/>
        </w:rPr>
        <w:t>注：本表填报的人员应满足招标文件第三章“投标人须知 ”前附表附录</w:t>
      </w:r>
      <w:r>
        <w:rPr>
          <w:rFonts w:hint="eastAsia" w:cs="宋体" w:asciiTheme="minorEastAsia" w:hAnsiTheme="minorEastAsia" w:eastAsiaTheme="minorEastAsia"/>
          <w:color w:val="auto"/>
          <w:sz w:val="22"/>
          <w:szCs w:val="22"/>
          <w:highlight w:val="none"/>
          <w:lang w:val="en-US" w:eastAsia="zh-CN"/>
        </w:rPr>
        <w:t>4</w:t>
      </w:r>
      <w:r>
        <w:rPr>
          <w:rFonts w:cs="宋体" w:asciiTheme="minorEastAsia" w:hAnsiTheme="minorEastAsia" w:eastAsiaTheme="minorEastAsia"/>
          <w:color w:val="auto"/>
          <w:sz w:val="22"/>
          <w:szCs w:val="22"/>
          <w:highlight w:val="none"/>
          <w:lang w:eastAsia="zh-CN"/>
        </w:rPr>
        <w:t>的要求。</w:t>
      </w:r>
      <w:bookmarkEnd w:id="156"/>
      <w:bookmarkEnd w:id="157"/>
    </w:p>
    <w:p w14:paraId="38943FC0">
      <w:pPr>
        <w:spacing w:line="227" w:lineRule="auto"/>
        <w:rPr>
          <w:rFonts w:cs="宋体" w:asciiTheme="minorEastAsia" w:hAnsiTheme="minorEastAsia" w:eastAsiaTheme="minorEastAsia"/>
          <w:color w:val="auto"/>
          <w:sz w:val="20"/>
          <w:szCs w:val="20"/>
          <w:highlight w:val="none"/>
          <w:lang w:eastAsia="zh-CN"/>
        </w:rPr>
        <w:sectPr>
          <w:footerReference r:id="rId35" w:type="default"/>
          <w:pgSz w:w="11906" w:h="16839"/>
          <w:pgMar w:top="1429" w:right="1520" w:bottom="1174" w:left="1531" w:header="0" w:footer="851" w:gutter="0"/>
          <w:pgNumType w:fmt="decimal"/>
          <w:cols w:space="720" w:num="1"/>
        </w:sectPr>
      </w:pPr>
    </w:p>
    <w:p w14:paraId="794FFACF">
      <w:pPr>
        <w:spacing w:before="78" w:line="219" w:lineRule="auto"/>
        <w:ind w:left="2620"/>
        <w:outlineLvl w:val="2"/>
        <w:rPr>
          <w:rFonts w:cs="宋体" w:asciiTheme="minorEastAsia" w:hAnsiTheme="minorEastAsia" w:eastAsiaTheme="minorEastAsia"/>
          <w:color w:val="auto"/>
          <w:sz w:val="22"/>
          <w:szCs w:val="22"/>
          <w:highlight w:val="none"/>
          <w:lang w:eastAsia="zh-CN"/>
        </w:rPr>
      </w:pPr>
      <w:bookmarkStart w:id="158" w:name="_Toc192528899"/>
      <w:bookmarkStart w:id="159" w:name="_Toc190107544"/>
      <w:r>
        <w:rPr>
          <w:rFonts w:cs="宋体" w:asciiTheme="minorEastAsia" w:hAnsiTheme="minorEastAsia" w:eastAsiaTheme="minorEastAsia"/>
          <w:color w:val="auto"/>
          <w:sz w:val="24"/>
          <w:szCs w:val="24"/>
          <w:highlight w:val="none"/>
          <w:lang w:eastAsia="zh-CN"/>
        </w:rPr>
        <w:t>拟</w:t>
      </w:r>
      <w:r>
        <w:rPr>
          <w:rFonts w:cs="宋体" w:asciiTheme="minorEastAsia" w:hAnsiTheme="minorEastAsia" w:eastAsiaTheme="minorEastAsia"/>
          <w:color w:val="auto"/>
          <w:sz w:val="22"/>
          <w:szCs w:val="22"/>
          <w:highlight w:val="none"/>
          <w:lang w:eastAsia="zh-CN"/>
        </w:rPr>
        <w:t>委任的其他管理和技术人员资历表</w:t>
      </w:r>
      <w:bookmarkEnd w:id="158"/>
      <w:bookmarkEnd w:id="159"/>
    </w:p>
    <w:p w14:paraId="0C05B808">
      <w:pPr>
        <w:spacing w:before="159"/>
        <w:rPr>
          <w:rFonts w:asciiTheme="minorEastAsia" w:hAnsiTheme="minorEastAsia" w:eastAsiaTheme="minorEastAsia"/>
          <w:color w:val="auto"/>
          <w:sz w:val="22"/>
          <w:szCs w:val="22"/>
          <w:highlight w:val="none"/>
          <w:lang w:eastAsia="zh-CN"/>
        </w:rPr>
      </w:pPr>
    </w:p>
    <w:tbl>
      <w:tblPr>
        <w:tblStyle w:val="28"/>
        <w:tblW w:w="874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5"/>
        <w:gridCol w:w="1376"/>
        <w:gridCol w:w="103"/>
        <w:gridCol w:w="1060"/>
        <w:gridCol w:w="1380"/>
        <w:gridCol w:w="339"/>
        <w:gridCol w:w="1543"/>
        <w:gridCol w:w="388"/>
        <w:gridCol w:w="1287"/>
      </w:tblGrid>
      <w:tr w14:paraId="4D53A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1265" w:type="dxa"/>
            <w:vAlign w:val="center"/>
          </w:tcPr>
          <w:p w14:paraId="49E62B6D">
            <w:pPr>
              <w:pStyle w:val="29"/>
              <w:spacing w:before="223" w:line="220" w:lineRule="auto"/>
              <w:ind w:left="207"/>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姓   名</w:t>
            </w:r>
          </w:p>
        </w:tc>
        <w:tc>
          <w:tcPr>
            <w:tcW w:w="1479" w:type="dxa"/>
            <w:gridSpan w:val="2"/>
            <w:vAlign w:val="center"/>
          </w:tcPr>
          <w:p w14:paraId="69942FBE">
            <w:pPr>
              <w:rPr>
                <w:rFonts w:asciiTheme="minorEastAsia" w:hAnsiTheme="minorEastAsia" w:eastAsiaTheme="minorEastAsia"/>
                <w:color w:val="auto"/>
                <w:sz w:val="22"/>
                <w:szCs w:val="22"/>
                <w:highlight w:val="none"/>
              </w:rPr>
            </w:pPr>
          </w:p>
        </w:tc>
        <w:tc>
          <w:tcPr>
            <w:tcW w:w="1060" w:type="dxa"/>
            <w:vAlign w:val="center"/>
          </w:tcPr>
          <w:p w14:paraId="1A8886E1">
            <w:pPr>
              <w:pStyle w:val="29"/>
              <w:spacing w:before="223" w:line="220" w:lineRule="auto"/>
              <w:ind w:left="118"/>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年   龄</w:t>
            </w:r>
          </w:p>
        </w:tc>
        <w:tc>
          <w:tcPr>
            <w:tcW w:w="1380" w:type="dxa"/>
            <w:vAlign w:val="center"/>
          </w:tcPr>
          <w:p w14:paraId="13C98AD1">
            <w:pPr>
              <w:rPr>
                <w:rFonts w:asciiTheme="minorEastAsia" w:hAnsiTheme="minorEastAsia" w:eastAsiaTheme="minorEastAsia"/>
                <w:color w:val="auto"/>
                <w:sz w:val="22"/>
                <w:szCs w:val="22"/>
                <w:highlight w:val="none"/>
              </w:rPr>
            </w:pPr>
          </w:p>
        </w:tc>
        <w:tc>
          <w:tcPr>
            <w:tcW w:w="1882" w:type="dxa"/>
            <w:gridSpan w:val="2"/>
            <w:vAlign w:val="center"/>
          </w:tcPr>
          <w:p w14:paraId="6FDB67DF">
            <w:pPr>
              <w:pStyle w:val="29"/>
              <w:spacing w:before="223" w:line="221" w:lineRule="auto"/>
              <w:ind w:left="534"/>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专   业</w:t>
            </w:r>
          </w:p>
        </w:tc>
        <w:tc>
          <w:tcPr>
            <w:tcW w:w="1675" w:type="dxa"/>
            <w:gridSpan w:val="2"/>
            <w:vAlign w:val="center"/>
          </w:tcPr>
          <w:p w14:paraId="0BB165B7">
            <w:pPr>
              <w:rPr>
                <w:rFonts w:asciiTheme="minorEastAsia" w:hAnsiTheme="minorEastAsia" w:eastAsiaTheme="minorEastAsia"/>
                <w:color w:val="auto"/>
                <w:sz w:val="22"/>
                <w:szCs w:val="22"/>
                <w:highlight w:val="none"/>
              </w:rPr>
            </w:pPr>
          </w:p>
        </w:tc>
      </w:tr>
      <w:tr w14:paraId="325C8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jc w:val="center"/>
        </w:trPr>
        <w:tc>
          <w:tcPr>
            <w:tcW w:w="1265" w:type="dxa"/>
            <w:vAlign w:val="center"/>
          </w:tcPr>
          <w:p w14:paraId="6CF34983">
            <w:pPr>
              <w:pStyle w:val="29"/>
              <w:spacing w:before="72" w:line="220" w:lineRule="auto"/>
              <w:ind w:left="191"/>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技术职称</w:t>
            </w:r>
          </w:p>
        </w:tc>
        <w:tc>
          <w:tcPr>
            <w:tcW w:w="1479" w:type="dxa"/>
            <w:gridSpan w:val="2"/>
            <w:vAlign w:val="center"/>
          </w:tcPr>
          <w:p w14:paraId="6D03A6BA">
            <w:pPr>
              <w:rPr>
                <w:rFonts w:asciiTheme="minorEastAsia" w:hAnsiTheme="minorEastAsia" w:eastAsiaTheme="minorEastAsia"/>
                <w:color w:val="auto"/>
                <w:sz w:val="22"/>
                <w:szCs w:val="22"/>
                <w:highlight w:val="none"/>
              </w:rPr>
            </w:pPr>
          </w:p>
        </w:tc>
        <w:tc>
          <w:tcPr>
            <w:tcW w:w="1060" w:type="dxa"/>
            <w:vAlign w:val="center"/>
          </w:tcPr>
          <w:p w14:paraId="1C7D4BB8">
            <w:pPr>
              <w:pStyle w:val="29"/>
              <w:spacing w:before="71" w:line="222" w:lineRule="auto"/>
              <w:ind w:left="121"/>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学   历</w:t>
            </w:r>
          </w:p>
        </w:tc>
        <w:tc>
          <w:tcPr>
            <w:tcW w:w="1380" w:type="dxa"/>
            <w:vAlign w:val="center"/>
          </w:tcPr>
          <w:p w14:paraId="485EC7B5">
            <w:pPr>
              <w:rPr>
                <w:rFonts w:asciiTheme="minorEastAsia" w:hAnsiTheme="minorEastAsia" w:eastAsiaTheme="minorEastAsia"/>
                <w:color w:val="auto"/>
                <w:sz w:val="22"/>
                <w:szCs w:val="22"/>
                <w:highlight w:val="none"/>
              </w:rPr>
            </w:pPr>
          </w:p>
        </w:tc>
        <w:tc>
          <w:tcPr>
            <w:tcW w:w="1882" w:type="dxa"/>
            <w:gridSpan w:val="2"/>
            <w:vAlign w:val="center"/>
          </w:tcPr>
          <w:p w14:paraId="0E6F72DA">
            <w:pPr>
              <w:pStyle w:val="29"/>
              <w:spacing w:before="207" w:line="334" w:lineRule="auto"/>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拟在本标段工程任 职</w:t>
            </w:r>
          </w:p>
        </w:tc>
        <w:tc>
          <w:tcPr>
            <w:tcW w:w="1675" w:type="dxa"/>
            <w:gridSpan w:val="2"/>
            <w:vAlign w:val="center"/>
          </w:tcPr>
          <w:p w14:paraId="257E11BC">
            <w:pPr>
              <w:rPr>
                <w:rFonts w:asciiTheme="minorEastAsia" w:hAnsiTheme="minorEastAsia" w:eastAsiaTheme="minorEastAsia"/>
                <w:color w:val="auto"/>
                <w:sz w:val="22"/>
                <w:szCs w:val="22"/>
                <w:highlight w:val="none"/>
              </w:rPr>
            </w:pPr>
          </w:p>
        </w:tc>
      </w:tr>
      <w:tr w14:paraId="41F79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1265" w:type="dxa"/>
            <w:vAlign w:val="center"/>
          </w:tcPr>
          <w:p w14:paraId="42378427">
            <w:pPr>
              <w:pStyle w:val="29"/>
              <w:spacing w:before="221" w:line="220" w:lineRule="auto"/>
              <w:ind w:left="192"/>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工作年限</w:t>
            </w:r>
          </w:p>
        </w:tc>
        <w:tc>
          <w:tcPr>
            <w:tcW w:w="3919" w:type="dxa"/>
            <w:gridSpan w:val="4"/>
            <w:vAlign w:val="center"/>
          </w:tcPr>
          <w:p w14:paraId="7D5F682B">
            <w:pPr>
              <w:rPr>
                <w:rFonts w:asciiTheme="minorEastAsia" w:hAnsiTheme="minorEastAsia" w:eastAsiaTheme="minorEastAsia"/>
                <w:color w:val="auto"/>
                <w:sz w:val="22"/>
                <w:szCs w:val="22"/>
                <w:highlight w:val="none"/>
              </w:rPr>
            </w:pPr>
          </w:p>
        </w:tc>
        <w:tc>
          <w:tcPr>
            <w:tcW w:w="1882" w:type="dxa"/>
            <w:gridSpan w:val="2"/>
            <w:vAlign w:val="center"/>
          </w:tcPr>
          <w:p w14:paraId="7CDD77F0">
            <w:pPr>
              <w:pStyle w:val="29"/>
              <w:spacing w:before="221" w:line="220" w:lineRule="auto"/>
              <w:ind w:right="10"/>
              <w:jc w:val="right"/>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类似施工经验年限</w:t>
            </w:r>
          </w:p>
        </w:tc>
        <w:tc>
          <w:tcPr>
            <w:tcW w:w="1675" w:type="dxa"/>
            <w:gridSpan w:val="2"/>
            <w:vAlign w:val="center"/>
          </w:tcPr>
          <w:p w14:paraId="71629BD7">
            <w:pPr>
              <w:rPr>
                <w:rFonts w:asciiTheme="minorEastAsia" w:hAnsiTheme="minorEastAsia" w:eastAsiaTheme="minorEastAsia"/>
                <w:color w:val="auto"/>
                <w:sz w:val="22"/>
                <w:szCs w:val="22"/>
                <w:highlight w:val="none"/>
              </w:rPr>
            </w:pPr>
          </w:p>
        </w:tc>
      </w:tr>
      <w:tr w14:paraId="763F9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5" w:type="dxa"/>
            <w:vAlign w:val="center"/>
          </w:tcPr>
          <w:p w14:paraId="28458935">
            <w:pPr>
              <w:pStyle w:val="29"/>
              <w:spacing w:before="225" w:line="220" w:lineRule="auto"/>
              <w:ind w:left="197"/>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毕业学校</w:t>
            </w:r>
          </w:p>
        </w:tc>
        <w:tc>
          <w:tcPr>
            <w:tcW w:w="7476" w:type="dxa"/>
            <w:gridSpan w:val="8"/>
            <w:vAlign w:val="center"/>
          </w:tcPr>
          <w:p w14:paraId="60C5AF78">
            <w:pPr>
              <w:pStyle w:val="29"/>
              <w:tabs>
                <w:tab w:val="left" w:pos="530"/>
              </w:tabs>
              <w:spacing w:before="222" w:line="220" w:lineRule="auto"/>
              <w:ind w:left="5"/>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u w:val="single"/>
                <w:lang w:eastAsia="zh-CN"/>
              </w:rPr>
              <w:tab/>
            </w:r>
            <w:r>
              <w:rPr>
                <w:rFonts w:asciiTheme="minorEastAsia" w:hAnsiTheme="minorEastAsia" w:eastAsiaTheme="minorEastAsia"/>
                <w:color w:val="auto"/>
                <w:sz w:val="22"/>
                <w:szCs w:val="22"/>
                <w:highlight w:val="none"/>
                <w:lang w:eastAsia="zh-CN"/>
              </w:rPr>
              <w:t xml:space="preserve"> 年</w:t>
            </w:r>
            <w:r>
              <w:rPr>
                <w:rFonts w:asciiTheme="minorEastAsia" w:hAnsiTheme="minorEastAsia" w:eastAsiaTheme="minorEastAsia"/>
                <w:color w:val="auto"/>
                <w:sz w:val="22"/>
                <w:szCs w:val="22"/>
                <w:highlight w:val="none"/>
                <w:u w:val="single"/>
                <w:lang w:eastAsia="zh-CN"/>
              </w:rPr>
              <w:t xml:space="preserve">  </w:t>
            </w:r>
            <w:r>
              <w:rPr>
                <w:rFonts w:asciiTheme="minorEastAsia" w:hAnsiTheme="minorEastAsia" w:eastAsiaTheme="minorEastAsia"/>
                <w:color w:val="auto"/>
                <w:sz w:val="22"/>
                <w:szCs w:val="22"/>
                <w:highlight w:val="none"/>
                <w:lang w:eastAsia="zh-CN"/>
              </w:rPr>
              <w:t xml:space="preserve"> 月毕业于</w:t>
            </w:r>
            <w:r>
              <w:rPr>
                <w:rFonts w:asciiTheme="minorEastAsia" w:hAnsiTheme="minorEastAsia" w:eastAsiaTheme="minorEastAsia"/>
                <w:color w:val="auto"/>
                <w:sz w:val="22"/>
                <w:szCs w:val="22"/>
                <w:highlight w:val="none"/>
                <w:u w:val="single"/>
                <w:lang w:eastAsia="zh-CN"/>
              </w:rPr>
              <w:t xml:space="preserve">               </w:t>
            </w:r>
            <w:r>
              <w:rPr>
                <w:rFonts w:asciiTheme="minorEastAsia" w:hAnsiTheme="minorEastAsia" w:eastAsiaTheme="minorEastAsia"/>
                <w:color w:val="auto"/>
                <w:sz w:val="22"/>
                <w:szCs w:val="22"/>
                <w:highlight w:val="none"/>
                <w:lang w:eastAsia="zh-CN"/>
              </w:rPr>
              <w:t xml:space="preserve"> 学校</w:t>
            </w:r>
            <w:r>
              <w:rPr>
                <w:rFonts w:asciiTheme="minorEastAsia" w:hAnsiTheme="minorEastAsia" w:eastAsiaTheme="minorEastAsia"/>
                <w:color w:val="auto"/>
                <w:sz w:val="22"/>
                <w:szCs w:val="22"/>
                <w:highlight w:val="none"/>
                <w:u w:val="single"/>
                <w:lang w:eastAsia="zh-CN"/>
              </w:rPr>
              <w:t xml:space="preserve">        </w:t>
            </w:r>
            <w:r>
              <w:rPr>
                <w:rFonts w:asciiTheme="minorEastAsia" w:hAnsiTheme="minorEastAsia" w:eastAsiaTheme="minorEastAsia"/>
                <w:color w:val="auto"/>
                <w:sz w:val="22"/>
                <w:szCs w:val="22"/>
                <w:highlight w:val="none"/>
                <w:lang w:eastAsia="zh-CN"/>
              </w:rPr>
              <w:t>专业，学制</w:t>
            </w:r>
            <w:r>
              <w:rPr>
                <w:rFonts w:asciiTheme="minorEastAsia" w:hAnsiTheme="minorEastAsia" w:eastAsiaTheme="minorEastAsia"/>
                <w:color w:val="auto"/>
                <w:sz w:val="22"/>
                <w:szCs w:val="22"/>
                <w:highlight w:val="none"/>
                <w:u w:val="single"/>
                <w:lang w:eastAsia="zh-CN"/>
              </w:rPr>
              <w:t xml:space="preserve">     </w:t>
            </w:r>
            <w:r>
              <w:rPr>
                <w:rFonts w:asciiTheme="minorEastAsia" w:hAnsiTheme="minorEastAsia" w:eastAsiaTheme="minorEastAsia"/>
                <w:color w:val="auto"/>
                <w:sz w:val="22"/>
                <w:szCs w:val="22"/>
                <w:highlight w:val="none"/>
                <w:lang w:eastAsia="zh-CN"/>
              </w:rPr>
              <w:t xml:space="preserve"> 年</w:t>
            </w:r>
          </w:p>
        </w:tc>
      </w:tr>
      <w:tr w14:paraId="1972C7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8741" w:type="dxa"/>
            <w:gridSpan w:val="9"/>
            <w:vAlign w:val="center"/>
          </w:tcPr>
          <w:p w14:paraId="2BE4928E">
            <w:pPr>
              <w:pStyle w:val="29"/>
              <w:spacing w:before="220" w:line="223" w:lineRule="auto"/>
              <w:ind w:left="3695"/>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经        历</w:t>
            </w:r>
          </w:p>
        </w:tc>
      </w:tr>
      <w:tr w14:paraId="389C5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9" w:hRule="atLeast"/>
          <w:jc w:val="center"/>
        </w:trPr>
        <w:tc>
          <w:tcPr>
            <w:tcW w:w="1265" w:type="dxa"/>
            <w:vAlign w:val="center"/>
          </w:tcPr>
          <w:p w14:paraId="1D6640DF">
            <w:pPr>
              <w:pStyle w:val="29"/>
              <w:spacing w:before="72" w:line="222" w:lineRule="auto"/>
              <w:ind w:left="344"/>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时  间</w:t>
            </w:r>
          </w:p>
        </w:tc>
        <w:tc>
          <w:tcPr>
            <w:tcW w:w="4258" w:type="dxa"/>
            <w:gridSpan w:val="5"/>
            <w:vAlign w:val="center"/>
          </w:tcPr>
          <w:p w14:paraId="050B2E63">
            <w:pPr>
              <w:pStyle w:val="29"/>
              <w:spacing w:before="72" w:line="220" w:lineRule="auto"/>
              <w:ind w:left="887"/>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参加过的类似工程项目名称</w:t>
            </w:r>
          </w:p>
        </w:tc>
        <w:tc>
          <w:tcPr>
            <w:tcW w:w="1931" w:type="dxa"/>
            <w:gridSpan w:val="2"/>
            <w:vAlign w:val="center"/>
          </w:tcPr>
          <w:p w14:paraId="7F94D70F">
            <w:pPr>
              <w:pStyle w:val="29"/>
              <w:spacing w:before="72" w:line="220" w:lineRule="auto"/>
              <w:ind w:left="555"/>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担任职务</w:t>
            </w:r>
          </w:p>
        </w:tc>
        <w:tc>
          <w:tcPr>
            <w:tcW w:w="1287" w:type="dxa"/>
            <w:vAlign w:val="center"/>
          </w:tcPr>
          <w:p w14:paraId="20CA25DA">
            <w:pPr>
              <w:pStyle w:val="29"/>
              <w:spacing w:before="204" w:line="324" w:lineRule="auto"/>
              <w:ind w:left="-10" w:firstLine="10"/>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发包人及联系电话</w:t>
            </w:r>
          </w:p>
        </w:tc>
      </w:tr>
      <w:tr w14:paraId="77E6F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1265" w:type="dxa"/>
            <w:vAlign w:val="center"/>
          </w:tcPr>
          <w:p w14:paraId="5B72A1F8">
            <w:pPr>
              <w:rPr>
                <w:rFonts w:asciiTheme="minorEastAsia" w:hAnsiTheme="minorEastAsia" w:eastAsiaTheme="minorEastAsia"/>
                <w:color w:val="auto"/>
                <w:sz w:val="22"/>
                <w:szCs w:val="22"/>
                <w:highlight w:val="none"/>
              </w:rPr>
            </w:pPr>
          </w:p>
        </w:tc>
        <w:tc>
          <w:tcPr>
            <w:tcW w:w="4258" w:type="dxa"/>
            <w:gridSpan w:val="5"/>
            <w:vAlign w:val="center"/>
          </w:tcPr>
          <w:p w14:paraId="6F7A8F7A">
            <w:pPr>
              <w:rPr>
                <w:rFonts w:asciiTheme="minorEastAsia" w:hAnsiTheme="minorEastAsia" w:eastAsiaTheme="minorEastAsia"/>
                <w:color w:val="auto"/>
                <w:sz w:val="22"/>
                <w:szCs w:val="22"/>
                <w:highlight w:val="none"/>
              </w:rPr>
            </w:pPr>
          </w:p>
        </w:tc>
        <w:tc>
          <w:tcPr>
            <w:tcW w:w="1931" w:type="dxa"/>
            <w:gridSpan w:val="2"/>
            <w:vAlign w:val="center"/>
          </w:tcPr>
          <w:p w14:paraId="11765555">
            <w:pPr>
              <w:rPr>
                <w:rFonts w:asciiTheme="minorEastAsia" w:hAnsiTheme="minorEastAsia" w:eastAsiaTheme="minorEastAsia"/>
                <w:color w:val="auto"/>
                <w:sz w:val="22"/>
                <w:szCs w:val="22"/>
                <w:highlight w:val="none"/>
              </w:rPr>
            </w:pPr>
          </w:p>
        </w:tc>
        <w:tc>
          <w:tcPr>
            <w:tcW w:w="1287" w:type="dxa"/>
            <w:vAlign w:val="center"/>
          </w:tcPr>
          <w:p w14:paraId="1E20DEFA">
            <w:pPr>
              <w:rPr>
                <w:rFonts w:asciiTheme="minorEastAsia" w:hAnsiTheme="minorEastAsia" w:eastAsiaTheme="minorEastAsia"/>
                <w:color w:val="auto"/>
                <w:sz w:val="22"/>
                <w:szCs w:val="22"/>
                <w:highlight w:val="none"/>
              </w:rPr>
            </w:pPr>
          </w:p>
        </w:tc>
      </w:tr>
      <w:tr w14:paraId="56D48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5" w:type="dxa"/>
            <w:vAlign w:val="center"/>
          </w:tcPr>
          <w:p w14:paraId="2234BBFF">
            <w:pPr>
              <w:rPr>
                <w:rFonts w:asciiTheme="minorEastAsia" w:hAnsiTheme="minorEastAsia" w:eastAsiaTheme="minorEastAsia"/>
                <w:color w:val="auto"/>
                <w:sz w:val="22"/>
                <w:szCs w:val="22"/>
                <w:highlight w:val="none"/>
              </w:rPr>
            </w:pPr>
          </w:p>
        </w:tc>
        <w:tc>
          <w:tcPr>
            <w:tcW w:w="4258" w:type="dxa"/>
            <w:gridSpan w:val="5"/>
            <w:vAlign w:val="center"/>
          </w:tcPr>
          <w:p w14:paraId="5F152BA3">
            <w:pPr>
              <w:rPr>
                <w:rFonts w:asciiTheme="minorEastAsia" w:hAnsiTheme="minorEastAsia" w:eastAsiaTheme="minorEastAsia"/>
                <w:color w:val="auto"/>
                <w:sz w:val="22"/>
                <w:szCs w:val="22"/>
                <w:highlight w:val="none"/>
              </w:rPr>
            </w:pPr>
          </w:p>
        </w:tc>
        <w:tc>
          <w:tcPr>
            <w:tcW w:w="1931" w:type="dxa"/>
            <w:gridSpan w:val="2"/>
            <w:vAlign w:val="center"/>
          </w:tcPr>
          <w:p w14:paraId="1DE53F1C">
            <w:pPr>
              <w:rPr>
                <w:rFonts w:asciiTheme="minorEastAsia" w:hAnsiTheme="minorEastAsia" w:eastAsiaTheme="minorEastAsia"/>
                <w:color w:val="auto"/>
                <w:sz w:val="22"/>
                <w:szCs w:val="22"/>
                <w:highlight w:val="none"/>
              </w:rPr>
            </w:pPr>
          </w:p>
        </w:tc>
        <w:tc>
          <w:tcPr>
            <w:tcW w:w="1287" w:type="dxa"/>
            <w:vAlign w:val="center"/>
          </w:tcPr>
          <w:p w14:paraId="180F653A">
            <w:pPr>
              <w:rPr>
                <w:rFonts w:asciiTheme="minorEastAsia" w:hAnsiTheme="minorEastAsia" w:eastAsiaTheme="minorEastAsia"/>
                <w:color w:val="auto"/>
                <w:sz w:val="22"/>
                <w:szCs w:val="22"/>
                <w:highlight w:val="none"/>
              </w:rPr>
            </w:pPr>
          </w:p>
        </w:tc>
      </w:tr>
      <w:tr w14:paraId="75412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5" w:type="dxa"/>
            <w:vAlign w:val="center"/>
          </w:tcPr>
          <w:p w14:paraId="2579FC13">
            <w:pPr>
              <w:rPr>
                <w:rFonts w:asciiTheme="minorEastAsia" w:hAnsiTheme="minorEastAsia" w:eastAsiaTheme="minorEastAsia"/>
                <w:color w:val="auto"/>
                <w:sz w:val="22"/>
                <w:szCs w:val="22"/>
                <w:highlight w:val="none"/>
              </w:rPr>
            </w:pPr>
          </w:p>
        </w:tc>
        <w:tc>
          <w:tcPr>
            <w:tcW w:w="4258" w:type="dxa"/>
            <w:gridSpan w:val="5"/>
            <w:vAlign w:val="center"/>
          </w:tcPr>
          <w:p w14:paraId="3A684A4B">
            <w:pPr>
              <w:rPr>
                <w:rFonts w:asciiTheme="minorEastAsia" w:hAnsiTheme="minorEastAsia" w:eastAsiaTheme="minorEastAsia"/>
                <w:color w:val="auto"/>
                <w:sz w:val="22"/>
                <w:szCs w:val="22"/>
                <w:highlight w:val="none"/>
              </w:rPr>
            </w:pPr>
          </w:p>
        </w:tc>
        <w:tc>
          <w:tcPr>
            <w:tcW w:w="1931" w:type="dxa"/>
            <w:gridSpan w:val="2"/>
            <w:vAlign w:val="center"/>
          </w:tcPr>
          <w:p w14:paraId="63861FFB">
            <w:pPr>
              <w:rPr>
                <w:rFonts w:asciiTheme="minorEastAsia" w:hAnsiTheme="minorEastAsia" w:eastAsiaTheme="minorEastAsia"/>
                <w:color w:val="auto"/>
                <w:sz w:val="22"/>
                <w:szCs w:val="22"/>
                <w:highlight w:val="none"/>
              </w:rPr>
            </w:pPr>
          </w:p>
        </w:tc>
        <w:tc>
          <w:tcPr>
            <w:tcW w:w="1287" w:type="dxa"/>
            <w:vAlign w:val="center"/>
          </w:tcPr>
          <w:p w14:paraId="5B97D238">
            <w:pPr>
              <w:rPr>
                <w:rFonts w:asciiTheme="minorEastAsia" w:hAnsiTheme="minorEastAsia" w:eastAsiaTheme="minorEastAsia"/>
                <w:color w:val="auto"/>
                <w:sz w:val="22"/>
                <w:szCs w:val="22"/>
                <w:highlight w:val="none"/>
              </w:rPr>
            </w:pPr>
          </w:p>
        </w:tc>
      </w:tr>
      <w:tr w14:paraId="25580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5" w:type="dxa"/>
            <w:vAlign w:val="center"/>
          </w:tcPr>
          <w:p w14:paraId="43EC33DD">
            <w:pPr>
              <w:rPr>
                <w:rFonts w:asciiTheme="minorEastAsia" w:hAnsiTheme="minorEastAsia" w:eastAsiaTheme="minorEastAsia"/>
                <w:color w:val="auto"/>
                <w:sz w:val="22"/>
                <w:szCs w:val="22"/>
                <w:highlight w:val="none"/>
              </w:rPr>
            </w:pPr>
          </w:p>
        </w:tc>
        <w:tc>
          <w:tcPr>
            <w:tcW w:w="4258" w:type="dxa"/>
            <w:gridSpan w:val="5"/>
            <w:vAlign w:val="center"/>
          </w:tcPr>
          <w:p w14:paraId="5F31F828">
            <w:pPr>
              <w:rPr>
                <w:rFonts w:asciiTheme="minorEastAsia" w:hAnsiTheme="minorEastAsia" w:eastAsiaTheme="minorEastAsia"/>
                <w:color w:val="auto"/>
                <w:sz w:val="22"/>
                <w:szCs w:val="22"/>
                <w:highlight w:val="none"/>
              </w:rPr>
            </w:pPr>
          </w:p>
        </w:tc>
        <w:tc>
          <w:tcPr>
            <w:tcW w:w="1931" w:type="dxa"/>
            <w:gridSpan w:val="2"/>
            <w:vAlign w:val="center"/>
          </w:tcPr>
          <w:p w14:paraId="099AE368">
            <w:pPr>
              <w:rPr>
                <w:rFonts w:asciiTheme="minorEastAsia" w:hAnsiTheme="minorEastAsia" w:eastAsiaTheme="minorEastAsia"/>
                <w:color w:val="auto"/>
                <w:sz w:val="22"/>
                <w:szCs w:val="22"/>
                <w:highlight w:val="none"/>
              </w:rPr>
            </w:pPr>
          </w:p>
        </w:tc>
        <w:tc>
          <w:tcPr>
            <w:tcW w:w="1287" w:type="dxa"/>
            <w:vAlign w:val="center"/>
          </w:tcPr>
          <w:p w14:paraId="379C1766">
            <w:pPr>
              <w:rPr>
                <w:rFonts w:asciiTheme="minorEastAsia" w:hAnsiTheme="minorEastAsia" w:eastAsiaTheme="minorEastAsia"/>
                <w:color w:val="auto"/>
                <w:sz w:val="22"/>
                <w:szCs w:val="22"/>
                <w:highlight w:val="none"/>
              </w:rPr>
            </w:pPr>
          </w:p>
        </w:tc>
      </w:tr>
      <w:tr w14:paraId="63F58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5" w:type="dxa"/>
            <w:vAlign w:val="center"/>
          </w:tcPr>
          <w:p w14:paraId="5F1B43D1">
            <w:pPr>
              <w:rPr>
                <w:rFonts w:asciiTheme="minorEastAsia" w:hAnsiTheme="minorEastAsia" w:eastAsiaTheme="minorEastAsia"/>
                <w:color w:val="auto"/>
                <w:sz w:val="22"/>
                <w:szCs w:val="22"/>
                <w:highlight w:val="none"/>
              </w:rPr>
            </w:pPr>
          </w:p>
        </w:tc>
        <w:tc>
          <w:tcPr>
            <w:tcW w:w="4258" w:type="dxa"/>
            <w:gridSpan w:val="5"/>
            <w:vAlign w:val="center"/>
          </w:tcPr>
          <w:p w14:paraId="5E1EBB30">
            <w:pPr>
              <w:rPr>
                <w:rFonts w:asciiTheme="minorEastAsia" w:hAnsiTheme="minorEastAsia" w:eastAsiaTheme="minorEastAsia"/>
                <w:color w:val="auto"/>
                <w:sz w:val="22"/>
                <w:szCs w:val="22"/>
                <w:highlight w:val="none"/>
              </w:rPr>
            </w:pPr>
          </w:p>
        </w:tc>
        <w:tc>
          <w:tcPr>
            <w:tcW w:w="1931" w:type="dxa"/>
            <w:gridSpan w:val="2"/>
            <w:vAlign w:val="center"/>
          </w:tcPr>
          <w:p w14:paraId="796712E1">
            <w:pPr>
              <w:rPr>
                <w:rFonts w:asciiTheme="minorEastAsia" w:hAnsiTheme="minorEastAsia" w:eastAsiaTheme="minorEastAsia"/>
                <w:color w:val="auto"/>
                <w:sz w:val="22"/>
                <w:szCs w:val="22"/>
                <w:highlight w:val="none"/>
              </w:rPr>
            </w:pPr>
          </w:p>
        </w:tc>
        <w:tc>
          <w:tcPr>
            <w:tcW w:w="1287" w:type="dxa"/>
            <w:vAlign w:val="center"/>
          </w:tcPr>
          <w:p w14:paraId="3240531B">
            <w:pPr>
              <w:rPr>
                <w:rFonts w:asciiTheme="minorEastAsia" w:hAnsiTheme="minorEastAsia" w:eastAsiaTheme="minorEastAsia"/>
                <w:color w:val="auto"/>
                <w:sz w:val="22"/>
                <w:szCs w:val="22"/>
                <w:highlight w:val="none"/>
              </w:rPr>
            </w:pPr>
          </w:p>
        </w:tc>
      </w:tr>
      <w:tr w14:paraId="46E16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5" w:type="dxa"/>
            <w:vAlign w:val="center"/>
          </w:tcPr>
          <w:p w14:paraId="07774AD4">
            <w:pPr>
              <w:rPr>
                <w:rFonts w:asciiTheme="minorEastAsia" w:hAnsiTheme="minorEastAsia" w:eastAsiaTheme="minorEastAsia"/>
                <w:color w:val="auto"/>
                <w:sz w:val="22"/>
                <w:szCs w:val="22"/>
                <w:highlight w:val="none"/>
              </w:rPr>
            </w:pPr>
          </w:p>
        </w:tc>
        <w:tc>
          <w:tcPr>
            <w:tcW w:w="4258" w:type="dxa"/>
            <w:gridSpan w:val="5"/>
            <w:vAlign w:val="center"/>
          </w:tcPr>
          <w:p w14:paraId="271C9D10">
            <w:pPr>
              <w:rPr>
                <w:rFonts w:asciiTheme="minorEastAsia" w:hAnsiTheme="minorEastAsia" w:eastAsiaTheme="minorEastAsia"/>
                <w:color w:val="auto"/>
                <w:sz w:val="22"/>
                <w:szCs w:val="22"/>
                <w:highlight w:val="none"/>
              </w:rPr>
            </w:pPr>
          </w:p>
        </w:tc>
        <w:tc>
          <w:tcPr>
            <w:tcW w:w="1931" w:type="dxa"/>
            <w:gridSpan w:val="2"/>
            <w:vAlign w:val="center"/>
          </w:tcPr>
          <w:p w14:paraId="4A239B26">
            <w:pPr>
              <w:rPr>
                <w:rFonts w:asciiTheme="minorEastAsia" w:hAnsiTheme="minorEastAsia" w:eastAsiaTheme="minorEastAsia"/>
                <w:color w:val="auto"/>
                <w:sz w:val="22"/>
                <w:szCs w:val="22"/>
                <w:highlight w:val="none"/>
              </w:rPr>
            </w:pPr>
          </w:p>
        </w:tc>
        <w:tc>
          <w:tcPr>
            <w:tcW w:w="1287" w:type="dxa"/>
            <w:vAlign w:val="center"/>
          </w:tcPr>
          <w:p w14:paraId="4FF25FAA">
            <w:pPr>
              <w:rPr>
                <w:rFonts w:asciiTheme="minorEastAsia" w:hAnsiTheme="minorEastAsia" w:eastAsiaTheme="minorEastAsia"/>
                <w:color w:val="auto"/>
                <w:sz w:val="22"/>
                <w:szCs w:val="22"/>
                <w:highlight w:val="none"/>
              </w:rPr>
            </w:pPr>
          </w:p>
        </w:tc>
      </w:tr>
      <w:tr w14:paraId="53CD1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1265" w:type="dxa"/>
            <w:vAlign w:val="center"/>
          </w:tcPr>
          <w:p w14:paraId="7A11CB75">
            <w:pPr>
              <w:rPr>
                <w:rFonts w:asciiTheme="minorEastAsia" w:hAnsiTheme="minorEastAsia" w:eastAsiaTheme="minorEastAsia"/>
                <w:color w:val="auto"/>
                <w:sz w:val="22"/>
                <w:szCs w:val="22"/>
                <w:highlight w:val="none"/>
              </w:rPr>
            </w:pPr>
          </w:p>
        </w:tc>
        <w:tc>
          <w:tcPr>
            <w:tcW w:w="4258" w:type="dxa"/>
            <w:gridSpan w:val="5"/>
            <w:vAlign w:val="center"/>
          </w:tcPr>
          <w:p w14:paraId="50BADDD8">
            <w:pPr>
              <w:rPr>
                <w:rFonts w:asciiTheme="minorEastAsia" w:hAnsiTheme="minorEastAsia" w:eastAsiaTheme="minorEastAsia"/>
                <w:color w:val="auto"/>
                <w:sz w:val="22"/>
                <w:szCs w:val="22"/>
                <w:highlight w:val="none"/>
              </w:rPr>
            </w:pPr>
          </w:p>
        </w:tc>
        <w:tc>
          <w:tcPr>
            <w:tcW w:w="1931" w:type="dxa"/>
            <w:gridSpan w:val="2"/>
            <w:vAlign w:val="center"/>
          </w:tcPr>
          <w:p w14:paraId="6C31D0BA">
            <w:pPr>
              <w:rPr>
                <w:rFonts w:asciiTheme="minorEastAsia" w:hAnsiTheme="minorEastAsia" w:eastAsiaTheme="minorEastAsia"/>
                <w:color w:val="auto"/>
                <w:sz w:val="22"/>
                <w:szCs w:val="22"/>
                <w:highlight w:val="none"/>
              </w:rPr>
            </w:pPr>
          </w:p>
        </w:tc>
        <w:tc>
          <w:tcPr>
            <w:tcW w:w="1287" w:type="dxa"/>
            <w:vAlign w:val="center"/>
          </w:tcPr>
          <w:p w14:paraId="5D10C495">
            <w:pPr>
              <w:rPr>
                <w:rFonts w:asciiTheme="minorEastAsia" w:hAnsiTheme="minorEastAsia" w:eastAsiaTheme="minorEastAsia"/>
                <w:color w:val="auto"/>
                <w:sz w:val="22"/>
                <w:szCs w:val="22"/>
                <w:highlight w:val="none"/>
              </w:rPr>
            </w:pPr>
          </w:p>
        </w:tc>
      </w:tr>
      <w:tr w14:paraId="52A01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2641" w:type="dxa"/>
            <w:gridSpan w:val="2"/>
            <w:vAlign w:val="center"/>
          </w:tcPr>
          <w:p w14:paraId="0AE18B47">
            <w:pPr>
              <w:pStyle w:val="29"/>
              <w:spacing w:before="225" w:line="220" w:lineRule="auto"/>
              <w:ind w:left="894"/>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获奖情况</w:t>
            </w:r>
          </w:p>
        </w:tc>
        <w:tc>
          <w:tcPr>
            <w:tcW w:w="6100" w:type="dxa"/>
            <w:gridSpan w:val="7"/>
            <w:vAlign w:val="center"/>
          </w:tcPr>
          <w:p w14:paraId="7B27A72D">
            <w:pPr>
              <w:rPr>
                <w:rFonts w:asciiTheme="minorEastAsia" w:hAnsiTheme="minorEastAsia" w:eastAsiaTheme="minorEastAsia"/>
                <w:color w:val="auto"/>
                <w:sz w:val="22"/>
                <w:szCs w:val="22"/>
                <w:highlight w:val="none"/>
              </w:rPr>
            </w:pPr>
          </w:p>
        </w:tc>
      </w:tr>
      <w:tr w14:paraId="40989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jc w:val="center"/>
        </w:trPr>
        <w:tc>
          <w:tcPr>
            <w:tcW w:w="2641" w:type="dxa"/>
            <w:gridSpan w:val="2"/>
            <w:vAlign w:val="center"/>
          </w:tcPr>
          <w:p w14:paraId="46BE78BA">
            <w:pPr>
              <w:spacing w:line="473" w:lineRule="auto"/>
              <w:rPr>
                <w:rFonts w:asciiTheme="minorEastAsia" w:hAnsiTheme="minorEastAsia" w:eastAsiaTheme="minorEastAsia"/>
                <w:color w:val="auto"/>
                <w:sz w:val="22"/>
                <w:szCs w:val="22"/>
                <w:highlight w:val="none"/>
              </w:rPr>
            </w:pPr>
          </w:p>
          <w:p w14:paraId="699124F9">
            <w:pPr>
              <w:pStyle w:val="29"/>
              <w:spacing w:before="72" w:line="220" w:lineRule="auto"/>
              <w:ind w:left="704"/>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说明在岗情况</w:t>
            </w:r>
          </w:p>
        </w:tc>
        <w:tc>
          <w:tcPr>
            <w:tcW w:w="6100" w:type="dxa"/>
            <w:gridSpan w:val="7"/>
            <w:vAlign w:val="center"/>
          </w:tcPr>
          <w:p w14:paraId="47138E58">
            <w:pPr>
              <w:pStyle w:val="29"/>
              <w:spacing w:before="125" w:line="220" w:lineRule="auto"/>
              <w:ind w:left="139"/>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目前未在其他项目上任职，现从事工作为：</w:t>
            </w:r>
            <w:r>
              <w:rPr>
                <w:rFonts w:asciiTheme="minorEastAsia" w:hAnsiTheme="minorEastAsia" w:eastAsiaTheme="minorEastAsia"/>
                <w:color w:val="auto"/>
                <w:sz w:val="22"/>
                <w:szCs w:val="22"/>
                <w:highlight w:val="none"/>
                <w:u w:val="single"/>
                <w:lang w:eastAsia="zh-CN"/>
              </w:rPr>
              <w:t xml:space="preserve">           </w:t>
            </w:r>
            <w:r>
              <w:rPr>
                <w:rFonts w:asciiTheme="minorEastAsia" w:hAnsiTheme="minorEastAsia" w:eastAsiaTheme="minorEastAsia"/>
                <w:color w:val="auto"/>
                <w:sz w:val="22"/>
                <w:szCs w:val="22"/>
                <w:highlight w:val="none"/>
                <w:lang w:eastAsia="zh-CN"/>
              </w:rPr>
              <w:t>。</w:t>
            </w:r>
          </w:p>
          <w:p w14:paraId="622A8933">
            <w:pPr>
              <w:pStyle w:val="29"/>
              <w:spacing w:before="137" w:line="257" w:lineRule="auto"/>
              <w:ind w:left="116" w:right="21" w:firstLine="23"/>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目前虽在其他项目上任职，但本项目中标后能够从该项目  撤离，目前任职项目：            ，担任职位：        。</w:t>
            </w:r>
          </w:p>
        </w:tc>
      </w:tr>
      <w:tr w14:paraId="3B7E2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6" w:hRule="atLeast"/>
          <w:jc w:val="center"/>
        </w:trPr>
        <w:tc>
          <w:tcPr>
            <w:tcW w:w="2641" w:type="dxa"/>
            <w:gridSpan w:val="2"/>
            <w:vAlign w:val="center"/>
          </w:tcPr>
          <w:p w14:paraId="5F1D29EA">
            <w:pPr>
              <w:pStyle w:val="29"/>
              <w:spacing w:before="72" w:line="222" w:lineRule="auto"/>
              <w:ind w:left="860"/>
              <w:outlineLvl w:val="2"/>
              <w:rPr>
                <w:rFonts w:asciiTheme="minorEastAsia" w:hAnsiTheme="minorEastAsia" w:eastAsiaTheme="minorEastAsia"/>
                <w:color w:val="auto"/>
                <w:sz w:val="22"/>
                <w:szCs w:val="22"/>
                <w:highlight w:val="none"/>
              </w:rPr>
            </w:pPr>
            <w:bookmarkStart w:id="160" w:name="_Toc190107545"/>
            <w:bookmarkStart w:id="161" w:name="_Toc192528900"/>
            <w:r>
              <w:rPr>
                <w:rFonts w:asciiTheme="minorEastAsia" w:hAnsiTheme="minorEastAsia" w:eastAsiaTheme="minorEastAsia"/>
                <w:color w:val="auto"/>
                <w:sz w:val="22"/>
                <w:szCs w:val="22"/>
                <w:highlight w:val="none"/>
              </w:rPr>
              <w:t>备    注</w:t>
            </w:r>
            <w:bookmarkEnd w:id="160"/>
            <w:bookmarkEnd w:id="161"/>
          </w:p>
        </w:tc>
        <w:tc>
          <w:tcPr>
            <w:tcW w:w="6100" w:type="dxa"/>
            <w:gridSpan w:val="7"/>
            <w:vAlign w:val="center"/>
          </w:tcPr>
          <w:p w14:paraId="04098D59">
            <w:pPr>
              <w:rPr>
                <w:rFonts w:asciiTheme="minorEastAsia" w:hAnsiTheme="minorEastAsia" w:eastAsiaTheme="minorEastAsia"/>
                <w:color w:val="auto"/>
                <w:sz w:val="22"/>
                <w:szCs w:val="22"/>
                <w:highlight w:val="none"/>
              </w:rPr>
            </w:pPr>
          </w:p>
        </w:tc>
      </w:tr>
    </w:tbl>
    <w:p w14:paraId="527B1F16">
      <w:pPr>
        <w:pStyle w:val="2"/>
        <w:rPr>
          <w:rFonts w:asciiTheme="minorEastAsia" w:hAnsiTheme="minorEastAsia" w:eastAsiaTheme="minorEastAsia"/>
          <w:color w:val="auto"/>
          <w:sz w:val="22"/>
          <w:szCs w:val="22"/>
          <w:highlight w:val="none"/>
        </w:rPr>
      </w:pPr>
    </w:p>
    <w:p w14:paraId="562090D8">
      <w:pPr>
        <w:spacing w:line="219" w:lineRule="auto"/>
        <w:rPr>
          <w:rFonts w:cs="宋体" w:asciiTheme="minorEastAsia" w:hAnsiTheme="minorEastAsia" w:eastAsiaTheme="minorEastAsia"/>
          <w:color w:val="auto"/>
          <w:sz w:val="18"/>
          <w:szCs w:val="18"/>
          <w:highlight w:val="none"/>
          <w:lang w:eastAsia="zh-CN"/>
        </w:rPr>
        <w:sectPr>
          <w:footerReference r:id="rId36" w:type="default"/>
          <w:pgSz w:w="11906" w:h="16839"/>
          <w:pgMar w:top="1429" w:right="1520" w:bottom="1174" w:left="1531" w:header="0" w:footer="851" w:gutter="0"/>
          <w:pgNumType w:fmt="decimal"/>
          <w:cols w:space="720" w:num="1"/>
        </w:sectPr>
      </w:pPr>
    </w:p>
    <w:p w14:paraId="42DCF803">
      <w:pPr>
        <w:spacing w:before="91" w:line="219" w:lineRule="auto"/>
        <w:ind w:left="1065"/>
        <w:rPr>
          <w:rFonts w:cs="宋体" w:asciiTheme="minorEastAsia" w:hAnsiTheme="minorEastAsia" w:eastAsiaTheme="minorEastAsia"/>
          <w:color w:val="auto"/>
          <w:sz w:val="28"/>
          <w:szCs w:val="28"/>
          <w:highlight w:val="none"/>
          <w:lang w:eastAsia="zh-CN"/>
        </w:rPr>
      </w:pPr>
      <w:r>
        <w:rPr>
          <w:rFonts w:cs="宋体" w:asciiTheme="minorEastAsia" w:hAnsiTheme="minorEastAsia" w:eastAsiaTheme="minorEastAsia"/>
          <w:b/>
          <w:bCs/>
          <w:color w:val="auto"/>
          <w:sz w:val="28"/>
          <w:szCs w:val="28"/>
          <w:highlight w:val="none"/>
          <w:lang w:eastAsia="zh-CN"/>
        </w:rPr>
        <w:t>五、拟配备本项目的主要机械设备和试验检测设备表</w:t>
      </w:r>
    </w:p>
    <w:p w14:paraId="296962B3">
      <w:pPr>
        <w:spacing w:before="110"/>
        <w:rPr>
          <w:rFonts w:asciiTheme="minorEastAsia" w:hAnsiTheme="minorEastAsia" w:eastAsiaTheme="minorEastAsia"/>
          <w:color w:val="auto"/>
          <w:sz w:val="28"/>
          <w:szCs w:val="28"/>
          <w:highlight w:val="none"/>
          <w:lang w:eastAsia="zh-CN"/>
        </w:rPr>
      </w:pPr>
    </w:p>
    <w:tbl>
      <w:tblPr>
        <w:tblStyle w:val="22"/>
        <w:tblW w:w="9384" w:type="dxa"/>
        <w:jc w:val="center"/>
        <w:tblLayout w:type="fixed"/>
        <w:tblCellMar>
          <w:top w:w="0" w:type="dxa"/>
          <w:left w:w="0" w:type="dxa"/>
          <w:bottom w:w="0" w:type="dxa"/>
          <w:right w:w="0" w:type="dxa"/>
        </w:tblCellMar>
      </w:tblPr>
      <w:tblGrid>
        <w:gridCol w:w="785"/>
        <w:gridCol w:w="2441"/>
        <w:gridCol w:w="2538"/>
        <w:gridCol w:w="997"/>
        <w:gridCol w:w="1225"/>
        <w:gridCol w:w="1398"/>
      </w:tblGrid>
      <w:tr w14:paraId="49A26C34">
        <w:tblPrEx>
          <w:tblCellMar>
            <w:top w:w="0" w:type="dxa"/>
            <w:left w:w="0" w:type="dxa"/>
            <w:bottom w:w="0" w:type="dxa"/>
            <w:right w:w="0" w:type="dxa"/>
          </w:tblCellMar>
        </w:tblPrEx>
        <w:trPr>
          <w:trHeight w:val="539" w:hRule="atLeast"/>
          <w:jc w:val="center"/>
        </w:trPr>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2990F8">
            <w:pPr>
              <w:adjustRightInd w:val="0"/>
              <w:snapToGrid w:val="0"/>
              <w:ind w:firstLine="0" w:firstLineChars="0"/>
              <w:jc w:val="center"/>
              <w:rPr>
                <w:rFonts w:hint="eastAsia" w:asciiTheme="minorEastAsia" w:hAnsiTheme="minorEastAsia" w:eastAsiaTheme="minorEastAsia" w:cstheme="minorEastAsia"/>
                <w:b/>
                <w:bCs/>
                <w:snapToGrid w:val="0"/>
                <w:color w:val="auto"/>
                <w:kern w:val="0"/>
                <w:sz w:val="21"/>
                <w:szCs w:val="21"/>
                <w:highlight w:val="none"/>
              </w:rPr>
            </w:pPr>
            <w:r>
              <w:rPr>
                <w:rFonts w:hint="eastAsia" w:asciiTheme="minorEastAsia" w:hAnsiTheme="minorEastAsia" w:eastAsiaTheme="minorEastAsia" w:cstheme="minorEastAsia"/>
                <w:b/>
                <w:bCs/>
                <w:snapToGrid w:val="0"/>
                <w:color w:val="auto"/>
                <w:kern w:val="0"/>
                <w:sz w:val="21"/>
                <w:szCs w:val="21"/>
                <w:highlight w:val="none"/>
              </w:rPr>
              <w:t>序号</w:t>
            </w:r>
          </w:p>
        </w:tc>
        <w:tc>
          <w:tcPr>
            <w:tcW w:w="2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258A10">
            <w:pPr>
              <w:adjustRightInd w:val="0"/>
              <w:snapToGrid w:val="0"/>
              <w:ind w:firstLine="0" w:firstLineChars="0"/>
              <w:jc w:val="center"/>
              <w:rPr>
                <w:rFonts w:hint="eastAsia" w:asciiTheme="minorEastAsia" w:hAnsiTheme="minorEastAsia" w:eastAsiaTheme="minorEastAsia" w:cstheme="minorEastAsia"/>
                <w:b/>
                <w:bCs/>
                <w:snapToGrid w:val="0"/>
                <w:color w:val="auto"/>
                <w:kern w:val="0"/>
                <w:sz w:val="21"/>
                <w:szCs w:val="21"/>
                <w:highlight w:val="none"/>
              </w:rPr>
            </w:pPr>
            <w:r>
              <w:rPr>
                <w:rFonts w:hint="eastAsia" w:asciiTheme="minorEastAsia" w:hAnsiTheme="minorEastAsia" w:eastAsiaTheme="minorEastAsia" w:cstheme="minorEastAsia"/>
                <w:b/>
                <w:bCs/>
                <w:snapToGrid w:val="0"/>
                <w:color w:val="auto"/>
                <w:kern w:val="0"/>
                <w:sz w:val="21"/>
                <w:szCs w:val="21"/>
                <w:highlight w:val="none"/>
              </w:rPr>
              <w:t>机械设备名称</w:t>
            </w:r>
          </w:p>
        </w:tc>
        <w:tc>
          <w:tcPr>
            <w:tcW w:w="2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CA0F79">
            <w:pPr>
              <w:adjustRightInd w:val="0"/>
              <w:snapToGrid w:val="0"/>
              <w:ind w:firstLine="0" w:firstLineChars="0"/>
              <w:jc w:val="center"/>
              <w:rPr>
                <w:rFonts w:hint="eastAsia" w:asciiTheme="minorEastAsia" w:hAnsiTheme="minorEastAsia" w:eastAsiaTheme="minorEastAsia" w:cstheme="minorEastAsia"/>
                <w:b/>
                <w:bCs/>
                <w:snapToGrid w:val="0"/>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规格、功率及容量</w:t>
            </w:r>
          </w:p>
        </w:tc>
        <w:tc>
          <w:tcPr>
            <w:tcW w:w="9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2AF8E1">
            <w:pPr>
              <w:adjustRightInd w:val="0"/>
              <w:snapToGrid w:val="0"/>
              <w:ind w:firstLine="0" w:firstLineChars="0"/>
              <w:jc w:val="center"/>
              <w:rPr>
                <w:rFonts w:hint="eastAsia" w:asciiTheme="minorEastAsia" w:hAnsiTheme="minorEastAsia" w:eastAsiaTheme="minorEastAsia" w:cstheme="minorEastAsia"/>
                <w:b/>
                <w:bCs/>
                <w:snapToGrid w:val="0"/>
                <w:color w:val="auto"/>
                <w:kern w:val="0"/>
                <w:sz w:val="21"/>
                <w:szCs w:val="21"/>
                <w:highlight w:val="none"/>
              </w:rPr>
            </w:pPr>
            <w:r>
              <w:rPr>
                <w:rFonts w:hint="eastAsia" w:asciiTheme="minorEastAsia" w:hAnsiTheme="minorEastAsia" w:eastAsiaTheme="minorEastAsia" w:cstheme="minorEastAsia"/>
                <w:b/>
                <w:bCs/>
                <w:snapToGrid w:val="0"/>
                <w:color w:val="auto"/>
                <w:kern w:val="0"/>
                <w:sz w:val="21"/>
                <w:szCs w:val="21"/>
                <w:highlight w:val="none"/>
              </w:rPr>
              <w:t>单位</w:t>
            </w: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873ADF">
            <w:pPr>
              <w:adjustRightInd w:val="0"/>
              <w:snapToGrid w:val="0"/>
              <w:ind w:firstLine="0" w:firstLineChars="0"/>
              <w:jc w:val="center"/>
              <w:rPr>
                <w:rFonts w:hint="eastAsia" w:asciiTheme="minorEastAsia" w:hAnsiTheme="minorEastAsia" w:eastAsiaTheme="minorEastAsia" w:cstheme="minorEastAsia"/>
                <w:b/>
                <w:bCs/>
                <w:snapToGrid w:val="0"/>
                <w:color w:val="auto"/>
                <w:kern w:val="0"/>
                <w:sz w:val="21"/>
                <w:szCs w:val="21"/>
                <w:highlight w:val="none"/>
              </w:rPr>
            </w:pPr>
            <w:r>
              <w:rPr>
                <w:rFonts w:hint="eastAsia" w:asciiTheme="minorEastAsia" w:hAnsiTheme="minorEastAsia" w:eastAsiaTheme="minorEastAsia" w:cstheme="minorEastAsia"/>
                <w:b/>
                <w:bCs/>
                <w:snapToGrid w:val="0"/>
                <w:color w:val="auto"/>
                <w:kern w:val="0"/>
                <w:sz w:val="21"/>
                <w:szCs w:val="21"/>
                <w:highlight w:val="none"/>
              </w:rPr>
              <w:t>数量</w:t>
            </w:r>
          </w:p>
        </w:tc>
        <w:tc>
          <w:tcPr>
            <w:tcW w:w="13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4DCB8A">
            <w:pPr>
              <w:adjustRightInd w:val="0"/>
              <w:snapToGrid w:val="0"/>
              <w:ind w:firstLine="0" w:firstLineChars="0"/>
              <w:jc w:val="center"/>
              <w:rPr>
                <w:rFonts w:hint="eastAsia" w:asciiTheme="minorEastAsia" w:hAnsiTheme="minorEastAsia" w:eastAsiaTheme="minorEastAsia" w:cstheme="minorEastAsia"/>
                <w:b/>
                <w:bCs/>
                <w:snapToGrid w:val="0"/>
                <w:color w:val="auto"/>
                <w:kern w:val="0"/>
                <w:sz w:val="21"/>
                <w:szCs w:val="21"/>
                <w:highlight w:val="none"/>
              </w:rPr>
            </w:pPr>
            <w:r>
              <w:rPr>
                <w:rFonts w:hint="eastAsia" w:asciiTheme="minorEastAsia" w:hAnsiTheme="minorEastAsia" w:eastAsiaTheme="minorEastAsia" w:cstheme="minorEastAsia"/>
                <w:b/>
                <w:bCs/>
                <w:snapToGrid w:val="0"/>
                <w:color w:val="auto"/>
                <w:kern w:val="0"/>
                <w:sz w:val="21"/>
                <w:szCs w:val="21"/>
                <w:highlight w:val="none"/>
              </w:rPr>
              <w:t>备注</w:t>
            </w:r>
          </w:p>
        </w:tc>
      </w:tr>
      <w:tr w14:paraId="5EE8370B">
        <w:tblPrEx>
          <w:tblCellMar>
            <w:top w:w="0" w:type="dxa"/>
            <w:left w:w="0" w:type="dxa"/>
            <w:bottom w:w="0" w:type="dxa"/>
            <w:right w:w="0" w:type="dxa"/>
          </w:tblCellMar>
        </w:tblPrEx>
        <w:trPr>
          <w:trHeight w:val="539" w:hRule="atLeast"/>
          <w:jc w:val="center"/>
        </w:trPr>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ABA74E">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1</w:t>
            </w:r>
          </w:p>
        </w:tc>
        <w:tc>
          <w:tcPr>
            <w:tcW w:w="2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E5CC58">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p>
        </w:tc>
        <w:tc>
          <w:tcPr>
            <w:tcW w:w="2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C4409B">
            <w:pPr>
              <w:adjustRightInd w:val="0"/>
              <w:snapToGrid w:val="0"/>
              <w:ind w:firstLine="420" w:firstLineChars="200"/>
              <w:rPr>
                <w:rFonts w:hint="eastAsia" w:asciiTheme="minorEastAsia" w:hAnsiTheme="minorEastAsia" w:eastAsiaTheme="minorEastAsia" w:cstheme="minorEastAsia"/>
                <w:snapToGrid w:val="0"/>
                <w:color w:val="auto"/>
                <w:kern w:val="0"/>
                <w:sz w:val="21"/>
                <w:szCs w:val="21"/>
                <w:highlight w:val="none"/>
              </w:rPr>
            </w:pPr>
          </w:p>
        </w:tc>
        <w:tc>
          <w:tcPr>
            <w:tcW w:w="9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C214EB">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E4E090">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lang w:eastAsia="zh-CN"/>
              </w:rPr>
            </w:pPr>
          </w:p>
        </w:tc>
        <w:tc>
          <w:tcPr>
            <w:tcW w:w="13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B07291">
            <w:pPr>
              <w:adjustRightInd w:val="0"/>
              <w:snapToGrid w:val="0"/>
              <w:ind w:firstLine="480"/>
              <w:jc w:val="center"/>
              <w:rPr>
                <w:rFonts w:hint="eastAsia" w:asciiTheme="minorEastAsia" w:hAnsiTheme="minorEastAsia" w:eastAsiaTheme="minorEastAsia" w:cstheme="minorEastAsia"/>
                <w:snapToGrid w:val="0"/>
                <w:color w:val="auto"/>
                <w:kern w:val="0"/>
                <w:sz w:val="21"/>
                <w:szCs w:val="21"/>
                <w:highlight w:val="none"/>
              </w:rPr>
            </w:pPr>
          </w:p>
        </w:tc>
      </w:tr>
      <w:tr w14:paraId="3C3EE0F9">
        <w:tblPrEx>
          <w:tblCellMar>
            <w:top w:w="0" w:type="dxa"/>
            <w:left w:w="0" w:type="dxa"/>
            <w:bottom w:w="0" w:type="dxa"/>
            <w:right w:w="0" w:type="dxa"/>
          </w:tblCellMar>
        </w:tblPrEx>
        <w:trPr>
          <w:trHeight w:val="539" w:hRule="atLeast"/>
          <w:jc w:val="center"/>
        </w:trPr>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7001F1">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2</w:t>
            </w:r>
          </w:p>
        </w:tc>
        <w:tc>
          <w:tcPr>
            <w:tcW w:w="2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95A3C5">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p>
        </w:tc>
        <w:tc>
          <w:tcPr>
            <w:tcW w:w="2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CC03A5">
            <w:pPr>
              <w:adjustRightInd w:val="0"/>
              <w:snapToGrid w:val="0"/>
              <w:ind w:firstLine="630" w:firstLineChars="300"/>
              <w:rPr>
                <w:rFonts w:hint="eastAsia" w:asciiTheme="minorEastAsia" w:hAnsiTheme="minorEastAsia" w:eastAsiaTheme="minorEastAsia" w:cstheme="minorEastAsia"/>
                <w:snapToGrid w:val="0"/>
                <w:color w:val="auto"/>
                <w:kern w:val="0"/>
                <w:sz w:val="21"/>
                <w:szCs w:val="21"/>
                <w:highlight w:val="none"/>
              </w:rPr>
            </w:pPr>
          </w:p>
        </w:tc>
        <w:tc>
          <w:tcPr>
            <w:tcW w:w="9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5B7770">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271D37">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p>
        </w:tc>
        <w:tc>
          <w:tcPr>
            <w:tcW w:w="13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344E1B">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p>
        </w:tc>
      </w:tr>
      <w:tr w14:paraId="009545B8">
        <w:tblPrEx>
          <w:tblCellMar>
            <w:top w:w="0" w:type="dxa"/>
            <w:left w:w="0" w:type="dxa"/>
            <w:bottom w:w="0" w:type="dxa"/>
            <w:right w:w="0" w:type="dxa"/>
          </w:tblCellMar>
        </w:tblPrEx>
        <w:trPr>
          <w:trHeight w:val="539" w:hRule="atLeast"/>
          <w:jc w:val="center"/>
        </w:trPr>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F86F84">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3</w:t>
            </w:r>
          </w:p>
        </w:tc>
        <w:tc>
          <w:tcPr>
            <w:tcW w:w="2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9CE913">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p>
        </w:tc>
        <w:tc>
          <w:tcPr>
            <w:tcW w:w="2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D0D12D">
            <w:pPr>
              <w:adjustRightInd w:val="0"/>
              <w:snapToGrid w:val="0"/>
              <w:ind w:firstLine="630" w:firstLineChars="300"/>
              <w:rPr>
                <w:rFonts w:hint="eastAsia" w:asciiTheme="minorEastAsia" w:hAnsiTheme="minorEastAsia" w:eastAsiaTheme="minorEastAsia" w:cstheme="minorEastAsia"/>
                <w:snapToGrid w:val="0"/>
                <w:color w:val="auto"/>
                <w:kern w:val="0"/>
                <w:sz w:val="21"/>
                <w:szCs w:val="21"/>
                <w:highlight w:val="none"/>
              </w:rPr>
            </w:pPr>
          </w:p>
        </w:tc>
        <w:tc>
          <w:tcPr>
            <w:tcW w:w="9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2A1B3A">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C29241">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p>
        </w:tc>
        <w:tc>
          <w:tcPr>
            <w:tcW w:w="13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77BD60">
            <w:pPr>
              <w:adjustRightInd w:val="0"/>
              <w:snapToGrid w:val="0"/>
              <w:ind w:firstLine="480"/>
              <w:jc w:val="center"/>
              <w:rPr>
                <w:rFonts w:hint="eastAsia" w:asciiTheme="minorEastAsia" w:hAnsiTheme="minorEastAsia" w:eastAsiaTheme="minorEastAsia" w:cstheme="minorEastAsia"/>
                <w:snapToGrid w:val="0"/>
                <w:color w:val="auto"/>
                <w:kern w:val="0"/>
                <w:sz w:val="21"/>
                <w:szCs w:val="21"/>
                <w:highlight w:val="none"/>
              </w:rPr>
            </w:pPr>
          </w:p>
        </w:tc>
      </w:tr>
      <w:tr w14:paraId="2733A2F0">
        <w:tblPrEx>
          <w:tblCellMar>
            <w:top w:w="0" w:type="dxa"/>
            <w:left w:w="0" w:type="dxa"/>
            <w:bottom w:w="0" w:type="dxa"/>
            <w:right w:w="0" w:type="dxa"/>
          </w:tblCellMar>
        </w:tblPrEx>
        <w:trPr>
          <w:trHeight w:val="539" w:hRule="atLeast"/>
          <w:jc w:val="center"/>
        </w:trPr>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B33105">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4</w:t>
            </w:r>
          </w:p>
        </w:tc>
        <w:tc>
          <w:tcPr>
            <w:tcW w:w="2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E2ABBF">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p>
        </w:tc>
        <w:tc>
          <w:tcPr>
            <w:tcW w:w="2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B691C2">
            <w:pPr>
              <w:adjustRightInd w:val="0"/>
              <w:snapToGrid w:val="0"/>
              <w:ind w:firstLine="630" w:firstLineChars="300"/>
              <w:rPr>
                <w:rFonts w:hint="eastAsia" w:asciiTheme="minorEastAsia" w:hAnsiTheme="minorEastAsia" w:eastAsiaTheme="minorEastAsia" w:cstheme="minorEastAsia"/>
                <w:snapToGrid w:val="0"/>
                <w:color w:val="auto"/>
                <w:kern w:val="0"/>
                <w:sz w:val="21"/>
                <w:szCs w:val="21"/>
                <w:highlight w:val="none"/>
              </w:rPr>
            </w:pPr>
          </w:p>
        </w:tc>
        <w:tc>
          <w:tcPr>
            <w:tcW w:w="9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E32F15">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6E420A">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p>
        </w:tc>
        <w:tc>
          <w:tcPr>
            <w:tcW w:w="13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FE314C">
            <w:pPr>
              <w:adjustRightInd w:val="0"/>
              <w:snapToGrid w:val="0"/>
              <w:ind w:firstLine="480"/>
              <w:jc w:val="center"/>
              <w:rPr>
                <w:rFonts w:hint="eastAsia" w:asciiTheme="minorEastAsia" w:hAnsiTheme="minorEastAsia" w:eastAsiaTheme="minorEastAsia" w:cstheme="minorEastAsia"/>
                <w:snapToGrid w:val="0"/>
                <w:color w:val="auto"/>
                <w:kern w:val="0"/>
                <w:sz w:val="21"/>
                <w:szCs w:val="21"/>
                <w:highlight w:val="none"/>
              </w:rPr>
            </w:pPr>
          </w:p>
        </w:tc>
      </w:tr>
      <w:tr w14:paraId="32AF0F6A">
        <w:tblPrEx>
          <w:tblCellMar>
            <w:top w:w="0" w:type="dxa"/>
            <w:left w:w="0" w:type="dxa"/>
            <w:bottom w:w="0" w:type="dxa"/>
            <w:right w:w="0" w:type="dxa"/>
          </w:tblCellMar>
        </w:tblPrEx>
        <w:trPr>
          <w:trHeight w:val="539" w:hRule="atLeast"/>
          <w:jc w:val="center"/>
        </w:trPr>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897672">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5</w:t>
            </w:r>
          </w:p>
        </w:tc>
        <w:tc>
          <w:tcPr>
            <w:tcW w:w="2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C19A22">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p>
        </w:tc>
        <w:tc>
          <w:tcPr>
            <w:tcW w:w="2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63396">
            <w:pPr>
              <w:adjustRightInd w:val="0"/>
              <w:snapToGrid w:val="0"/>
              <w:ind w:firstLine="630" w:firstLineChars="300"/>
              <w:rPr>
                <w:rFonts w:hint="eastAsia" w:asciiTheme="minorEastAsia" w:hAnsiTheme="minorEastAsia" w:eastAsiaTheme="minorEastAsia" w:cstheme="minorEastAsia"/>
                <w:snapToGrid w:val="0"/>
                <w:color w:val="auto"/>
                <w:kern w:val="0"/>
                <w:sz w:val="21"/>
                <w:szCs w:val="21"/>
                <w:highlight w:val="none"/>
              </w:rPr>
            </w:pPr>
          </w:p>
        </w:tc>
        <w:tc>
          <w:tcPr>
            <w:tcW w:w="9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4E4C0A">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F17B0F">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p>
        </w:tc>
        <w:tc>
          <w:tcPr>
            <w:tcW w:w="13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B72484">
            <w:pPr>
              <w:adjustRightInd w:val="0"/>
              <w:snapToGrid w:val="0"/>
              <w:ind w:firstLine="480"/>
              <w:jc w:val="center"/>
              <w:rPr>
                <w:rFonts w:hint="eastAsia" w:asciiTheme="minorEastAsia" w:hAnsiTheme="minorEastAsia" w:eastAsiaTheme="minorEastAsia" w:cstheme="minorEastAsia"/>
                <w:snapToGrid w:val="0"/>
                <w:color w:val="auto"/>
                <w:kern w:val="0"/>
                <w:sz w:val="21"/>
                <w:szCs w:val="21"/>
                <w:highlight w:val="none"/>
              </w:rPr>
            </w:pPr>
          </w:p>
        </w:tc>
      </w:tr>
      <w:tr w14:paraId="0DF14A7F">
        <w:tblPrEx>
          <w:tblCellMar>
            <w:top w:w="0" w:type="dxa"/>
            <w:left w:w="0" w:type="dxa"/>
            <w:bottom w:w="0" w:type="dxa"/>
            <w:right w:w="0" w:type="dxa"/>
          </w:tblCellMar>
        </w:tblPrEx>
        <w:trPr>
          <w:trHeight w:val="539" w:hRule="atLeast"/>
          <w:jc w:val="center"/>
        </w:trPr>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81939C">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6</w:t>
            </w:r>
          </w:p>
        </w:tc>
        <w:tc>
          <w:tcPr>
            <w:tcW w:w="2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81E8AE">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p>
        </w:tc>
        <w:tc>
          <w:tcPr>
            <w:tcW w:w="2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EA25A5">
            <w:pPr>
              <w:adjustRightInd w:val="0"/>
              <w:snapToGrid w:val="0"/>
              <w:ind w:firstLine="0" w:firstLineChars="0"/>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 xml:space="preserve">      </w:t>
            </w:r>
          </w:p>
        </w:tc>
        <w:tc>
          <w:tcPr>
            <w:tcW w:w="9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DD2EC6">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534241">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lang w:eastAsia="zh-CN"/>
              </w:rPr>
            </w:pPr>
          </w:p>
        </w:tc>
        <w:tc>
          <w:tcPr>
            <w:tcW w:w="13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011EFA">
            <w:pPr>
              <w:adjustRightInd w:val="0"/>
              <w:snapToGrid w:val="0"/>
              <w:ind w:firstLine="480"/>
              <w:jc w:val="center"/>
              <w:rPr>
                <w:rFonts w:hint="eastAsia" w:asciiTheme="minorEastAsia" w:hAnsiTheme="minorEastAsia" w:eastAsiaTheme="minorEastAsia" w:cstheme="minorEastAsia"/>
                <w:snapToGrid w:val="0"/>
                <w:color w:val="auto"/>
                <w:kern w:val="0"/>
                <w:sz w:val="21"/>
                <w:szCs w:val="21"/>
                <w:highlight w:val="none"/>
              </w:rPr>
            </w:pPr>
          </w:p>
        </w:tc>
      </w:tr>
      <w:tr w14:paraId="19FFE28A">
        <w:tblPrEx>
          <w:tblCellMar>
            <w:top w:w="0" w:type="dxa"/>
            <w:left w:w="0" w:type="dxa"/>
            <w:bottom w:w="0" w:type="dxa"/>
            <w:right w:w="0" w:type="dxa"/>
          </w:tblCellMar>
        </w:tblPrEx>
        <w:trPr>
          <w:trHeight w:val="539" w:hRule="atLeast"/>
          <w:jc w:val="center"/>
        </w:trPr>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6C13F3">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7</w:t>
            </w:r>
          </w:p>
        </w:tc>
        <w:tc>
          <w:tcPr>
            <w:tcW w:w="2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046885">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p>
        </w:tc>
        <w:tc>
          <w:tcPr>
            <w:tcW w:w="2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7EAB8F">
            <w:pPr>
              <w:adjustRightInd w:val="0"/>
              <w:snapToGrid w:val="0"/>
              <w:ind w:firstLine="630" w:firstLineChars="300"/>
              <w:rPr>
                <w:rFonts w:hint="eastAsia" w:asciiTheme="minorEastAsia" w:hAnsiTheme="minorEastAsia" w:eastAsiaTheme="minorEastAsia" w:cstheme="minorEastAsia"/>
                <w:snapToGrid w:val="0"/>
                <w:color w:val="auto"/>
                <w:kern w:val="0"/>
                <w:sz w:val="21"/>
                <w:szCs w:val="21"/>
                <w:highlight w:val="none"/>
              </w:rPr>
            </w:pPr>
          </w:p>
        </w:tc>
        <w:tc>
          <w:tcPr>
            <w:tcW w:w="9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6AEB7E">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F015BB">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p>
        </w:tc>
        <w:tc>
          <w:tcPr>
            <w:tcW w:w="13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4EFCFB">
            <w:pPr>
              <w:adjustRightInd w:val="0"/>
              <w:snapToGrid w:val="0"/>
              <w:ind w:firstLine="480"/>
              <w:jc w:val="center"/>
              <w:rPr>
                <w:rFonts w:hint="eastAsia" w:asciiTheme="minorEastAsia" w:hAnsiTheme="minorEastAsia" w:eastAsiaTheme="minorEastAsia" w:cstheme="minorEastAsia"/>
                <w:snapToGrid w:val="0"/>
                <w:color w:val="auto"/>
                <w:kern w:val="0"/>
                <w:sz w:val="21"/>
                <w:szCs w:val="21"/>
                <w:highlight w:val="none"/>
              </w:rPr>
            </w:pPr>
          </w:p>
        </w:tc>
      </w:tr>
      <w:tr w14:paraId="70A94052">
        <w:tblPrEx>
          <w:tblCellMar>
            <w:top w:w="0" w:type="dxa"/>
            <w:left w:w="0" w:type="dxa"/>
            <w:bottom w:w="0" w:type="dxa"/>
            <w:right w:w="0" w:type="dxa"/>
          </w:tblCellMar>
        </w:tblPrEx>
        <w:trPr>
          <w:trHeight w:val="539" w:hRule="atLeast"/>
          <w:jc w:val="center"/>
        </w:trPr>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952BE7">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8</w:t>
            </w:r>
          </w:p>
        </w:tc>
        <w:tc>
          <w:tcPr>
            <w:tcW w:w="2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1B606">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p>
        </w:tc>
        <w:tc>
          <w:tcPr>
            <w:tcW w:w="2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0357D6">
            <w:pPr>
              <w:adjustRightInd w:val="0"/>
              <w:snapToGrid w:val="0"/>
              <w:rPr>
                <w:rFonts w:hint="eastAsia" w:asciiTheme="minorEastAsia" w:hAnsiTheme="minorEastAsia" w:eastAsiaTheme="minorEastAsia" w:cstheme="minorEastAsia"/>
                <w:snapToGrid w:val="0"/>
                <w:color w:val="auto"/>
                <w:kern w:val="0"/>
                <w:sz w:val="21"/>
                <w:szCs w:val="21"/>
                <w:highlight w:val="none"/>
              </w:rPr>
            </w:pPr>
          </w:p>
        </w:tc>
        <w:tc>
          <w:tcPr>
            <w:tcW w:w="9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E2678A">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11E52D">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p>
        </w:tc>
        <w:tc>
          <w:tcPr>
            <w:tcW w:w="13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F242A0">
            <w:pPr>
              <w:adjustRightInd w:val="0"/>
              <w:snapToGrid w:val="0"/>
              <w:ind w:firstLine="480"/>
              <w:jc w:val="center"/>
              <w:rPr>
                <w:rFonts w:hint="eastAsia" w:asciiTheme="minorEastAsia" w:hAnsiTheme="minorEastAsia" w:eastAsiaTheme="minorEastAsia" w:cstheme="minorEastAsia"/>
                <w:snapToGrid w:val="0"/>
                <w:color w:val="auto"/>
                <w:kern w:val="0"/>
                <w:sz w:val="21"/>
                <w:szCs w:val="21"/>
                <w:highlight w:val="none"/>
              </w:rPr>
            </w:pPr>
          </w:p>
        </w:tc>
      </w:tr>
      <w:tr w14:paraId="4BB42693">
        <w:tblPrEx>
          <w:tblCellMar>
            <w:top w:w="0" w:type="dxa"/>
            <w:left w:w="0" w:type="dxa"/>
            <w:bottom w:w="0" w:type="dxa"/>
            <w:right w:w="0" w:type="dxa"/>
          </w:tblCellMar>
        </w:tblPrEx>
        <w:trPr>
          <w:trHeight w:val="539" w:hRule="atLeast"/>
          <w:jc w:val="center"/>
        </w:trPr>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C26354">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9</w:t>
            </w:r>
          </w:p>
        </w:tc>
        <w:tc>
          <w:tcPr>
            <w:tcW w:w="2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87192A">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lang w:eastAsia="zh-CN"/>
              </w:rPr>
            </w:pPr>
          </w:p>
        </w:tc>
        <w:tc>
          <w:tcPr>
            <w:tcW w:w="2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0D6E2B">
            <w:pPr>
              <w:adjustRightInd w:val="0"/>
              <w:snapToGrid w:val="0"/>
              <w:ind w:firstLine="630" w:firstLineChars="300"/>
              <w:rPr>
                <w:rFonts w:hint="eastAsia" w:asciiTheme="minorEastAsia" w:hAnsiTheme="minorEastAsia" w:eastAsiaTheme="minorEastAsia" w:cstheme="minorEastAsia"/>
                <w:snapToGrid w:val="0"/>
                <w:color w:val="auto"/>
                <w:kern w:val="0"/>
                <w:sz w:val="21"/>
                <w:szCs w:val="21"/>
                <w:highlight w:val="none"/>
              </w:rPr>
            </w:pPr>
          </w:p>
        </w:tc>
        <w:tc>
          <w:tcPr>
            <w:tcW w:w="9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7FEDD0">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54CA7B">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lang w:eastAsia="zh-CN"/>
              </w:rPr>
            </w:pPr>
          </w:p>
        </w:tc>
        <w:tc>
          <w:tcPr>
            <w:tcW w:w="13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C3ED2A">
            <w:pPr>
              <w:adjustRightInd w:val="0"/>
              <w:snapToGrid w:val="0"/>
              <w:ind w:firstLine="480"/>
              <w:jc w:val="center"/>
              <w:rPr>
                <w:rFonts w:hint="eastAsia" w:asciiTheme="minorEastAsia" w:hAnsiTheme="minorEastAsia" w:eastAsiaTheme="minorEastAsia" w:cstheme="minorEastAsia"/>
                <w:snapToGrid w:val="0"/>
                <w:color w:val="auto"/>
                <w:kern w:val="0"/>
                <w:sz w:val="21"/>
                <w:szCs w:val="21"/>
                <w:highlight w:val="none"/>
              </w:rPr>
            </w:pPr>
          </w:p>
        </w:tc>
      </w:tr>
      <w:tr w14:paraId="0615FF55">
        <w:tblPrEx>
          <w:tblCellMar>
            <w:top w:w="0" w:type="dxa"/>
            <w:left w:w="0" w:type="dxa"/>
            <w:bottom w:w="0" w:type="dxa"/>
            <w:right w:w="0" w:type="dxa"/>
          </w:tblCellMar>
        </w:tblPrEx>
        <w:trPr>
          <w:trHeight w:val="539" w:hRule="atLeast"/>
          <w:jc w:val="center"/>
        </w:trPr>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6BF47A">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rPr>
              <w:t>1</w:t>
            </w:r>
            <w:r>
              <w:rPr>
                <w:rFonts w:hint="eastAsia" w:asciiTheme="minorEastAsia" w:hAnsiTheme="minorEastAsia" w:eastAsiaTheme="minorEastAsia" w:cstheme="minorEastAsia"/>
                <w:snapToGrid w:val="0"/>
                <w:color w:val="auto"/>
                <w:kern w:val="0"/>
                <w:sz w:val="21"/>
                <w:szCs w:val="21"/>
                <w:highlight w:val="none"/>
                <w:lang w:val="en-US" w:eastAsia="zh-CN"/>
              </w:rPr>
              <w:t>0</w:t>
            </w:r>
          </w:p>
        </w:tc>
        <w:tc>
          <w:tcPr>
            <w:tcW w:w="2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61B6DB">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lang w:val="en-US" w:eastAsia="zh-CN" w:bidi="ar-SA"/>
              </w:rPr>
            </w:pPr>
          </w:p>
        </w:tc>
        <w:tc>
          <w:tcPr>
            <w:tcW w:w="2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4597F">
            <w:pPr>
              <w:adjustRightInd w:val="0"/>
              <w:snapToGrid w:val="0"/>
              <w:ind w:firstLine="630" w:firstLineChars="300"/>
              <w:rPr>
                <w:rFonts w:hint="eastAsia" w:asciiTheme="minorEastAsia" w:hAnsiTheme="minorEastAsia" w:eastAsiaTheme="minorEastAsia" w:cstheme="minorEastAsia"/>
                <w:snapToGrid w:val="0"/>
                <w:color w:val="auto"/>
                <w:kern w:val="0"/>
                <w:sz w:val="21"/>
                <w:szCs w:val="21"/>
                <w:highlight w:val="none"/>
                <w:lang w:val="en-US" w:eastAsia="en-US" w:bidi="ar-SA"/>
              </w:rPr>
            </w:pPr>
          </w:p>
        </w:tc>
        <w:tc>
          <w:tcPr>
            <w:tcW w:w="9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A99E2C">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lang w:val="en-US" w:eastAsia="en-US" w:bidi="ar-SA"/>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114EDD">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lang w:val="en-US" w:eastAsia="en-US" w:bidi="ar-SA"/>
              </w:rPr>
            </w:pPr>
          </w:p>
        </w:tc>
        <w:tc>
          <w:tcPr>
            <w:tcW w:w="13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BE02B1">
            <w:pPr>
              <w:adjustRightInd w:val="0"/>
              <w:snapToGrid w:val="0"/>
              <w:ind w:firstLine="480" w:firstLineChars="0"/>
              <w:jc w:val="center"/>
              <w:rPr>
                <w:rFonts w:hint="eastAsia" w:asciiTheme="minorEastAsia" w:hAnsiTheme="minorEastAsia" w:eastAsiaTheme="minorEastAsia" w:cstheme="minorEastAsia"/>
                <w:snapToGrid w:val="0"/>
                <w:color w:val="auto"/>
                <w:kern w:val="0"/>
                <w:sz w:val="21"/>
                <w:szCs w:val="21"/>
                <w:highlight w:val="none"/>
                <w:lang w:val="en-US" w:eastAsia="en-US" w:bidi="ar-SA"/>
              </w:rPr>
            </w:pPr>
          </w:p>
        </w:tc>
      </w:tr>
      <w:tr w14:paraId="69AA9BC1">
        <w:tblPrEx>
          <w:tblCellMar>
            <w:top w:w="0" w:type="dxa"/>
            <w:left w:w="0" w:type="dxa"/>
            <w:bottom w:w="0" w:type="dxa"/>
            <w:right w:w="0" w:type="dxa"/>
          </w:tblCellMar>
        </w:tblPrEx>
        <w:trPr>
          <w:trHeight w:val="539" w:hRule="atLeast"/>
          <w:jc w:val="center"/>
        </w:trPr>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F3C5BE">
            <w:pPr>
              <w:adjustRightInd w:val="0"/>
              <w:snapToGrid w:val="0"/>
              <w:ind w:firstLine="0" w:firstLineChars="0"/>
              <w:jc w:val="center"/>
              <w:rPr>
                <w:rFonts w:hint="default"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11</w:t>
            </w:r>
          </w:p>
        </w:tc>
        <w:tc>
          <w:tcPr>
            <w:tcW w:w="2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DEA9DF">
            <w:pPr>
              <w:adjustRightInd w:val="0"/>
              <w:snapToGrid w:val="0"/>
              <w:ind w:firstLine="0" w:firstLineChars="0"/>
              <w:jc w:val="center"/>
              <w:rPr>
                <w:rFonts w:hint="eastAsia" w:asciiTheme="minorEastAsia" w:hAnsiTheme="minorEastAsia" w:eastAsiaTheme="minorEastAsia" w:cstheme="minorEastAsia"/>
                <w:color w:val="auto"/>
                <w:sz w:val="21"/>
                <w:szCs w:val="21"/>
                <w:highlight w:val="none"/>
              </w:rPr>
            </w:pPr>
          </w:p>
        </w:tc>
        <w:tc>
          <w:tcPr>
            <w:tcW w:w="2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E6389">
            <w:pPr>
              <w:adjustRightInd w:val="0"/>
              <w:snapToGrid w:val="0"/>
              <w:ind w:firstLine="630" w:firstLineChars="300"/>
              <w:rPr>
                <w:rFonts w:hint="eastAsia" w:asciiTheme="minorEastAsia" w:hAnsiTheme="minorEastAsia" w:eastAsiaTheme="minorEastAsia" w:cstheme="minorEastAsia"/>
                <w:snapToGrid w:val="0"/>
                <w:color w:val="auto"/>
                <w:kern w:val="0"/>
                <w:sz w:val="21"/>
                <w:szCs w:val="21"/>
                <w:highlight w:val="none"/>
              </w:rPr>
            </w:pPr>
          </w:p>
        </w:tc>
        <w:tc>
          <w:tcPr>
            <w:tcW w:w="9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07DC59">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lang w:val="en-US" w:eastAsia="zh-CN"/>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0FD5C4">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lang w:val="en-US" w:eastAsia="zh-CN"/>
              </w:rPr>
            </w:pPr>
          </w:p>
        </w:tc>
        <w:tc>
          <w:tcPr>
            <w:tcW w:w="13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669F85">
            <w:pPr>
              <w:adjustRightInd w:val="0"/>
              <w:snapToGrid w:val="0"/>
              <w:ind w:firstLine="480" w:firstLineChars="0"/>
              <w:jc w:val="center"/>
              <w:rPr>
                <w:rFonts w:hint="eastAsia" w:asciiTheme="minorEastAsia" w:hAnsiTheme="minorEastAsia" w:eastAsiaTheme="minorEastAsia" w:cstheme="minorEastAsia"/>
                <w:snapToGrid w:val="0"/>
                <w:color w:val="auto"/>
                <w:kern w:val="0"/>
                <w:sz w:val="21"/>
                <w:szCs w:val="21"/>
                <w:highlight w:val="none"/>
                <w:lang w:val="en-US" w:eastAsia="en-US" w:bidi="ar-SA"/>
              </w:rPr>
            </w:pPr>
          </w:p>
        </w:tc>
      </w:tr>
    </w:tbl>
    <w:p w14:paraId="4BE663F5">
      <w:pPr>
        <w:pStyle w:val="2"/>
        <w:spacing w:line="325" w:lineRule="auto"/>
        <w:rPr>
          <w:rFonts w:asciiTheme="minorEastAsia" w:hAnsiTheme="minorEastAsia" w:eastAsiaTheme="minorEastAsia"/>
          <w:color w:val="auto"/>
          <w:sz w:val="22"/>
          <w:szCs w:val="22"/>
          <w:highlight w:val="none"/>
        </w:rPr>
      </w:pPr>
    </w:p>
    <w:p w14:paraId="45103DFD">
      <w:pPr>
        <w:spacing w:before="65" w:line="227" w:lineRule="auto"/>
        <w:ind w:left="511"/>
        <w:outlineLvl w:val="2"/>
        <w:rPr>
          <w:rFonts w:cs="宋体" w:asciiTheme="minorEastAsia" w:hAnsiTheme="minorEastAsia" w:eastAsiaTheme="minorEastAsia"/>
          <w:color w:val="auto"/>
          <w:sz w:val="22"/>
          <w:szCs w:val="22"/>
          <w:highlight w:val="none"/>
          <w:lang w:eastAsia="zh-CN"/>
        </w:rPr>
      </w:pPr>
      <w:bookmarkStart w:id="162" w:name="_Toc190107546"/>
      <w:bookmarkStart w:id="163" w:name="_Toc192528901"/>
      <w:r>
        <w:rPr>
          <w:rFonts w:cs="宋体" w:asciiTheme="minorEastAsia" w:hAnsiTheme="minorEastAsia" w:eastAsiaTheme="minorEastAsia"/>
          <w:color w:val="auto"/>
          <w:sz w:val="22"/>
          <w:szCs w:val="22"/>
          <w:highlight w:val="none"/>
          <w:lang w:eastAsia="zh-CN"/>
        </w:rPr>
        <w:t>注：本表填报的设备应满足招标文件第三章“投标人须知 ”前附表附录 5 的要求。</w:t>
      </w:r>
      <w:bookmarkEnd w:id="162"/>
      <w:bookmarkEnd w:id="163"/>
    </w:p>
    <w:p w14:paraId="414BB6F5">
      <w:pPr>
        <w:spacing w:line="227" w:lineRule="auto"/>
        <w:rPr>
          <w:rFonts w:cs="宋体" w:asciiTheme="minorEastAsia" w:hAnsiTheme="minorEastAsia" w:eastAsiaTheme="minorEastAsia"/>
          <w:color w:val="auto"/>
          <w:sz w:val="20"/>
          <w:szCs w:val="20"/>
          <w:highlight w:val="none"/>
          <w:lang w:eastAsia="zh-CN"/>
        </w:rPr>
        <w:sectPr>
          <w:footerReference r:id="rId37" w:type="default"/>
          <w:pgSz w:w="11906" w:h="16839"/>
          <w:pgMar w:top="1429" w:right="1520" w:bottom="1174" w:left="1531" w:header="0" w:footer="851" w:gutter="0"/>
          <w:pgNumType w:fmt="decimal"/>
          <w:cols w:space="720" w:num="1"/>
        </w:sectPr>
      </w:pPr>
    </w:p>
    <w:p w14:paraId="656ED7D8">
      <w:pPr>
        <w:rPr>
          <w:rFonts w:cs="宋体" w:asciiTheme="minorEastAsia" w:hAnsiTheme="minorEastAsia" w:eastAsiaTheme="minorEastAsia"/>
          <w:b/>
          <w:bCs/>
          <w:color w:val="auto"/>
          <w:sz w:val="22"/>
          <w:szCs w:val="22"/>
          <w:highlight w:val="none"/>
          <w:lang w:eastAsia="zh-CN"/>
        </w:rPr>
      </w:pPr>
      <w:bookmarkStart w:id="164" w:name="_Toc190107547"/>
      <w:r>
        <w:rPr>
          <w:rFonts w:hint="eastAsia" w:cs="宋体" w:asciiTheme="minorEastAsia" w:hAnsiTheme="minorEastAsia" w:eastAsiaTheme="minorEastAsia"/>
          <w:b/>
          <w:bCs/>
          <w:color w:val="auto"/>
          <w:sz w:val="22"/>
          <w:szCs w:val="22"/>
          <w:highlight w:val="none"/>
          <w:lang w:eastAsia="zh-CN"/>
        </w:rPr>
        <w:t>六、</w:t>
      </w:r>
      <w:bookmarkEnd w:id="164"/>
      <w:r>
        <w:rPr>
          <w:rFonts w:hint="eastAsia" w:cs="宋体" w:asciiTheme="minorEastAsia" w:hAnsiTheme="minorEastAsia" w:eastAsiaTheme="minorEastAsia"/>
          <w:b/>
          <w:bCs/>
          <w:color w:val="auto"/>
          <w:sz w:val="22"/>
          <w:szCs w:val="22"/>
          <w:highlight w:val="none"/>
          <w:lang w:eastAsia="zh-CN"/>
        </w:rPr>
        <w:t>供应商</w:t>
      </w:r>
      <w:r>
        <w:rPr>
          <w:rFonts w:cs="宋体" w:asciiTheme="minorEastAsia" w:hAnsiTheme="minorEastAsia" w:eastAsiaTheme="minorEastAsia"/>
          <w:b/>
          <w:bCs/>
          <w:color w:val="auto"/>
          <w:sz w:val="22"/>
          <w:szCs w:val="22"/>
          <w:highlight w:val="none"/>
          <w:lang w:eastAsia="zh-CN"/>
        </w:rPr>
        <w:t>2023</w:t>
      </w:r>
      <w:r>
        <w:rPr>
          <w:rFonts w:hint="eastAsia" w:cs="宋体" w:asciiTheme="minorEastAsia" w:hAnsiTheme="minorEastAsia" w:eastAsiaTheme="minorEastAsia"/>
          <w:b/>
          <w:bCs/>
          <w:color w:val="auto"/>
          <w:sz w:val="22"/>
          <w:szCs w:val="22"/>
          <w:highlight w:val="none"/>
          <w:lang w:eastAsia="zh-CN"/>
        </w:rPr>
        <w:t>年或</w:t>
      </w:r>
      <w:r>
        <w:rPr>
          <w:rFonts w:cs="宋体" w:asciiTheme="minorEastAsia" w:hAnsiTheme="minorEastAsia" w:eastAsiaTheme="minorEastAsia"/>
          <w:b/>
          <w:bCs/>
          <w:color w:val="auto"/>
          <w:sz w:val="22"/>
          <w:szCs w:val="22"/>
          <w:highlight w:val="none"/>
          <w:lang w:eastAsia="zh-CN"/>
        </w:rPr>
        <w:t>2024</w:t>
      </w:r>
      <w:r>
        <w:rPr>
          <w:rFonts w:hint="eastAsia" w:cs="宋体" w:asciiTheme="minorEastAsia" w:hAnsiTheme="minorEastAsia" w:eastAsiaTheme="minorEastAsia"/>
          <w:b/>
          <w:bCs/>
          <w:color w:val="auto"/>
          <w:sz w:val="22"/>
          <w:szCs w:val="22"/>
          <w:highlight w:val="none"/>
          <w:lang w:eastAsia="zh-CN"/>
        </w:rPr>
        <w:t>年经审计的财务状况报告</w:t>
      </w:r>
      <w:r>
        <w:rPr>
          <w:rFonts w:cs="宋体" w:asciiTheme="minorEastAsia" w:hAnsiTheme="minorEastAsia" w:eastAsiaTheme="minorEastAsia"/>
          <w:b/>
          <w:bCs/>
          <w:color w:val="auto"/>
          <w:sz w:val="22"/>
          <w:szCs w:val="22"/>
          <w:highlight w:val="none"/>
          <w:lang w:eastAsia="zh-CN"/>
        </w:rPr>
        <w:t xml:space="preserve">[ </w:t>
      </w:r>
      <w:r>
        <w:rPr>
          <w:rFonts w:hint="eastAsia" w:cs="宋体" w:asciiTheme="minorEastAsia" w:hAnsiTheme="minorEastAsia" w:eastAsiaTheme="minorEastAsia"/>
          <w:b/>
          <w:bCs/>
          <w:color w:val="auto"/>
          <w:sz w:val="22"/>
          <w:szCs w:val="22"/>
          <w:highlight w:val="none"/>
          <w:lang w:eastAsia="zh-CN"/>
        </w:rPr>
        <w:t>从取得营业执照时间起到首次响应文件提交截止时间为止不足要求的，需提供成立之日起至响应文件提交截止时间前的月报表或银行出具的资信证明；</w:t>
      </w:r>
    </w:p>
    <w:p w14:paraId="179C2A13">
      <w:pPr>
        <w:rPr>
          <w:rFonts w:cs="宋体" w:asciiTheme="minorEastAsia" w:hAnsiTheme="minorEastAsia" w:eastAsiaTheme="minorEastAsia"/>
          <w:b/>
          <w:bCs/>
          <w:color w:val="auto"/>
          <w:sz w:val="22"/>
          <w:szCs w:val="22"/>
          <w:highlight w:val="none"/>
          <w:lang w:eastAsia="zh-CN"/>
        </w:rPr>
      </w:pPr>
    </w:p>
    <w:p w14:paraId="74DD821D">
      <w:pPr>
        <w:rPr>
          <w:rFonts w:cs="宋体" w:asciiTheme="minorEastAsia" w:hAnsiTheme="minorEastAsia" w:eastAsiaTheme="minorEastAsia"/>
          <w:b/>
          <w:bCs/>
          <w:color w:val="auto"/>
          <w:sz w:val="22"/>
          <w:szCs w:val="22"/>
          <w:highlight w:val="none"/>
          <w:lang w:eastAsia="zh-CN"/>
        </w:rPr>
      </w:pPr>
    </w:p>
    <w:p w14:paraId="115AAB26">
      <w:pPr>
        <w:rPr>
          <w:rFonts w:cs="宋体" w:asciiTheme="minorEastAsia" w:hAnsiTheme="minorEastAsia" w:eastAsiaTheme="minorEastAsia"/>
          <w:b/>
          <w:bCs/>
          <w:color w:val="auto"/>
          <w:sz w:val="22"/>
          <w:szCs w:val="22"/>
          <w:highlight w:val="none"/>
          <w:lang w:eastAsia="zh-CN"/>
        </w:rPr>
      </w:pPr>
    </w:p>
    <w:p w14:paraId="1C0C4441">
      <w:pPr>
        <w:rPr>
          <w:rFonts w:cs="宋体" w:asciiTheme="minorEastAsia" w:hAnsiTheme="minorEastAsia" w:eastAsiaTheme="minorEastAsia"/>
          <w:b/>
          <w:bCs/>
          <w:color w:val="auto"/>
          <w:sz w:val="22"/>
          <w:szCs w:val="22"/>
          <w:highlight w:val="none"/>
          <w:lang w:eastAsia="zh-CN"/>
        </w:rPr>
      </w:pPr>
    </w:p>
    <w:p w14:paraId="2DF66747">
      <w:pPr>
        <w:pStyle w:val="2"/>
        <w:rPr>
          <w:rFonts w:asciiTheme="minorEastAsia" w:hAnsiTheme="minorEastAsia" w:eastAsiaTheme="minorEastAsia"/>
          <w:color w:val="auto"/>
          <w:highlight w:val="none"/>
          <w:lang w:eastAsia="zh-CN"/>
        </w:rPr>
      </w:pPr>
    </w:p>
    <w:p w14:paraId="25B8A205">
      <w:pPr>
        <w:spacing w:before="91" w:line="229" w:lineRule="auto"/>
        <w:ind w:left="54" w:right="36" w:firstLine="9"/>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b/>
          <w:bCs/>
          <w:color w:val="auto"/>
          <w:sz w:val="22"/>
          <w:szCs w:val="22"/>
          <w:highlight w:val="none"/>
          <w:lang w:eastAsia="zh-CN"/>
        </w:rPr>
        <w:t>七、投标人依法缴纳税收的相关材料（2025年1月1日至投标截止时间任意一个月的依法缴纳税收的凭据复印件；依法免税的投标人，必须提供相应文件证明其依法免税。从成立之日起到投标文件提交截止时间止不足要求月数的，只需提供从成立之日起的依法缴纳税收相应证明文件）；</w:t>
      </w:r>
    </w:p>
    <w:p w14:paraId="4EC6DC90">
      <w:pPr>
        <w:pStyle w:val="2"/>
        <w:spacing w:line="255" w:lineRule="auto"/>
        <w:rPr>
          <w:rFonts w:asciiTheme="minorEastAsia" w:hAnsiTheme="minorEastAsia" w:eastAsiaTheme="minorEastAsia"/>
          <w:color w:val="auto"/>
          <w:sz w:val="22"/>
          <w:szCs w:val="22"/>
          <w:highlight w:val="none"/>
          <w:lang w:eastAsia="zh-CN"/>
        </w:rPr>
      </w:pPr>
    </w:p>
    <w:p w14:paraId="5A7DC44D">
      <w:pPr>
        <w:pStyle w:val="2"/>
        <w:spacing w:line="255" w:lineRule="auto"/>
        <w:rPr>
          <w:rFonts w:asciiTheme="minorEastAsia" w:hAnsiTheme="minorEastAsia" w:eastAsiaTheme="minorEastAsia"/>
          <w:color w:val="auto"/>
          <w:sz w:val="22"/>
          <w:szCs w:val="22"/>
          <w:highlight w:val="none"/>
          <w:lang w:eastAsia="zh-CN"/>
        </w:rPr>
      </w:pPr>
    </w:p>
    <w:p w14:paraId="1D406B71">
      <w:pPr>
        <w:rPr>
          <w:rFonts w:eastAsiaTheme="minorEastAsia"/>
          <w:color w:val="auto"/>
          <w:highlight w:val="none"/>
          <w:lang w:eastAsia="zh-CN"/>
        </w:rPr>
      </w:pPr>
    </w:p>
    <w:p w14:paraId="37EE3F70">
      <w:pPr>
        <w:rPr>
          <w:rFonts w:eastAsiaTheme="minorEastAsia"/>
          <w:color w:val="auto"/>
          <w:highlight w:val="none"/>
          <w:lang w:eastAsia="zh-CN"/>
        </w:rPr>
      </w:pPr>
    </w:p>
    <w:p w14:paraId="7145B95C">
      <w:pPr>
        <w:rPr>
          <w:rFonts w:cs="宋体" w:asciiTheme="minorEastAsia" w:hAnsiTheme="minorEastAsia" w:eastAsiaTheme="minorEastAsia"/>
          <w:b/>
          <w:bCs/>
          <w:color w:val="auto"/>
          <w:sz w:val="22"/>
          <w:szCs w:val="22"/>
          <w:highlight w:val="none"/>
          <w:lang w:eastAsia="zh-CN"/>
        </w:rPr>
      </w:pPr>
      <w:r>
        <w:rPr>
          <w:rFonts w:hint="eastAsia" w:cs="宋体" w:asciiTheme="minorEastAsia" w:hAnsiTheme="minorEastAsia" w:eastAsiaTheme="minorEastAsia"/>
          <w:b/>
          <w:bCs/>
          <w:color w:val="auto"/>
          <w:sz w:val="22"/>
          <w:szCs w:val="22"/>
          <w:highlight w:val="none"/>
          <w:lang w:eastAsia="zh-CN"/>
        </w:rPr>
        <w:t>八、投标人依法缴纳社会保障资金的相关材料</w:t>
      </w:r>
      <w:r>
        <w:rPr>
          <w:rFonts w:cs="宋体" w:asciiTheme="minorEastAsia" w:hAnsiTheme="minorEastAsia" w:eastAsiaTheme="minorEastAsia"/>
          <w:b/>
          <w:bCs/>
          <w:color w:val="auto"/>
          <w:sz w:val="22"/>
          <w:szCs w:val="22"/>
          <w:highlight w:val="none"/>
          <w:lang w:eastAsia="zh-CN"/>
        </w:rPr>
        <w:t>[2024年9月至2025年2月任意连续3个月的依法缴纳社会保障资金的缴费凭证</w:t>
      </w:r>
      <w:r>
        <w:rPr>
          <w:rFonts w:hint="eastAsia" w:cs="宋体" w:asciiTheme="minorEastAsia" w:hAnsiTheme="minorEastAsia" w:eastAsiaTheme="minorEastAsia"/>
          <w:b/>
          <w:bCs/>
          <w:color w:val="auto"/>
          <w:sz w:val="22"/>
          <w:szCs w:val="22"/>
          <w:highlight w:val="none"/>
          <w:lang w:eastAsia="zh-CN"/>
        </w:rPr>
        <w:t>（专用收据或社会保险缴纳清单或完</w:t>
      </w:r>
      <w:r>
        <w:rPr>
          <w:rFonts w:cs="宋体" w:asciiTheme="minorEastAsia" w:hAnsiTheme="minorEastAsia" w:eastAsiaTheme="minorEastAsia"/>
          <w:b/>
          <w:bCs/>
          <w:color w:val="auto"/>
          <w:sz w:val="22"/>
          <w:szCs w:val="22"/>
          <w:highlight w:val="none"/>
          <w:lang w:eastAsia="zh-CN"/>
        </w:rPr>
        <w:t xml:space="preserve"> </w:t>
      </w:r>
      <w:r>
        <w:rPr>
          <w:rFonts w:hint="eastAsia" w:cs="宋体" w:asciiTheme="minorEastAsia" w:hAnsiTheme="minorEastAsia" w:eastAsiaTheme="minorEastAsia"/>
          <w:b/>
          <w:bCs/>
          <w:color w:val="auto"/>
          <w:sz w:val="22"/>
          <w:szCs w:val="22"/>
          <w:highlight w:val="none"/>
          <w:lang w:eastAsia="zh-CN"/>
        </w:rPr>
        <w:t>税凭证）复印件；依法不需要缴纳社会保障资金的投标人，必须提供相应</w:t>
      </w:r>
      <w:r>
        <w:rPr>
          <w:rFonts w:cs="宋体" w:asciiTheme="minorEastAsia" w:hAnsiTheme="minorEastAsia" w:eastAsiaTheme="minorEastAsia"/>
          <w:b/>
          <w:bCs/>
          <w:color w:val="auto"/>
          <w:sz w:val="22"/>
          <w:szCs w:val="22"/>
          <w:highlight w:val="none"/>
          <w:lang w:eastAsia="zh-CN"/>
        </w:rPr>
        <w:t xml:space="preserve"> </w:t>
      </w:r>
      <w:r>
        <w:rPr>
          <w:rFonts w:hint="eastAsia" w:cs="宋体" w:asciiTheme="minorEastAsia" w:hAnsiTheme="minorEastAsia" w:eastAsiaTheme="minorEastAsia"/>
          <w:b/>
          <w:bCs/>
          <w:color w:val="auto"/>
          <w:sz w:val="22"/>
          <w:szCs w:val="22"/>
          <w:highlight w:val="none"/>
          <w:lang w:eastAsia="zh-CN"/>
        </w:rPr>
        <w:t>文件证明不需要缴纳社会保障资金。从成立之日起到投标文件提交截止时间止不足要求月数的只需提供从成立之日起的依法缴纳社会保障资金的相</w:t>
      </w:r>
      <w:r>
        <w:rPr>
          <w:rFonts w:cs="宋体" w:asciiTheme="minorEastAsia" w:hAnsiTheme="minorEastAsia" w:eastAsiaTheme="minorEastAsia"/>
          <w:b/>
          <w:bCs/>
          <w:color w:val="auto"/>
          <w:sz w:val="22"/>
          <w:szCs w:val="22"/>
          <w:highlight w:val="none"/>
          <w:lang w:eastAsia="zh-CN"/>
        </w:rPr>
        <w:t xml:space="preserve"> </w:t>
      </w:r>
      <w:r>
        <w:rPr>
          <w:rFonts w:hint="eastAsia" w:cs="宋体" w:asciiTheme="minorEastAsia" w:hAnsiTheme="minorEastAsia" w:eastAsiaTheme="minorEastAsia"/>
          <w:b/>
          <w:bCs/>
          <w:color w:val="auto"/>
          <w:sz w:val="22"/>
          <w:szCs w:val="22"/>
          <w:highlight w:val="none"/>
          <w:lang w:eastAsia="zh-CN"/>
        </w:rPr>
        <w:t>应证明文件</w:t>
      </w:r>
      <w:r>
        <w:rPr>
          <w:rFonts w:cs="宋体" w:asciiTheme="minorEastAsia" w:hAnsiTheme="minorEastAsia" w:eastAsiaTheme="minorEastAsia"/>
          <w:b/>
          <w:bCs/>
          <w:color w:val="auto"/>
          <w:sz w:val="22"/>
          <w:szCs w:val="22"/>
          <w:highlight w:val="none"/>
          <w:lang w:eastAsia="zh-CN"/>
        </w:rPr>
        <w:t>]</w:t>
      </w:r>
      <w:r>
        <w:rPr>
          <w:rFonts w:hint="eastAsia" w:cs="宋体" w:asciiTheme="minorEastAsia" w:hAnsiTheme="minorEastAsia" w:eastAsiaTheme="minorEastAsia"/>
          <w:b/>
          <w:bCs/>
          <w:color w:val="auto"/>
          <w:sz w:val="22"/>
          <w:szCs w:val="22"/>
          <w:highlight w:val="none"/>
          <w:lang w:eastAsia="zh-CN"/>
        </w:rPr>
        <w:t>；</w:t>
      </w:r>
    </w:p>
    <w:p w14:paraId="3E51AA2A">
      <w:pPr>
        <w:spacing w:line="230" w:lineRule="auto"/>
        <w:rPr>
          <w:rFonts w:cs="宋体" w:asciiTheme="minorEastAsia" w:hAnsiTheme="minorEastAsia" w:eastAsiaTheme="minorEastAsia"/>
          <w:color w:val="auto"/>
          <w:sz w:val="22"/>
          <w:szCs w:val="22"/>
          <w:highlight w:val="none"/>
          <w:lang w:eastAsia="zh-CN"/>
        </w:rPr>
        <w:sectPr>
          <w:footerReference r:id="rId38" w:type="default"/>
          <w:pgSz w:w="11906" w:h="16839"/>
          <w:pgMar w:top="1429" w:right="1520" w:bottom="1174" w:left="1531" w:header="0" w:footer="851" w:gutter="0"/>
          <w:pgNumType w:fmt="decimal"/>
          <w:cols w:space="720" w:num="1"/>
        </w:sectPr>
      </w:pPr>
    </w:p>
    <w:p w14:paraId="145C8E6A">
      <w:pPr>
        <w:spacing w:before="91" w:line="220" w:lineRule="auto"/>
        <w:ind w:left="3705"/>
        <w:rPr>
          <w:rFonts w:cs="宋体" w:asciiTheme="minorEastAsia" w:hAnsiTheme="minorEastAsia" w:eastAsiaTheme="minorEastAsia"/>
          <w:color w:val="auto"/>
          <w:sz w:val="32"/>
          <w:szCs w:val="32"/>
          <w:highlight w:val="none"/>
          <w:lang w:eastAsia="zh-CN"/>
        </w:rPr>
      </w:pPr>
      <w:r>
        <w:rPr>
          <w:rFonts w:cs="宋体" w:asciiTheme="minorEastAsia" w:hAnsiTheme="minorEastAsia" w:eastAsiaTheme="minorEastAsia"/>
          <w:b/>
          <w:bCs/>
          <w:color w:val="auto"/>
          <w:sz w:val="32"/>
          <w:szCs w:val="32"/>
          <w:highlight w:val="none"/>
          <w:lang w:eastAsia="zh-CN"/>
        </w:rPr>
        <w:t>九、投标声明</w:t>
      </w:r>
    </w:p>
    <w:p w14:paraId="3DD42452">
      <w:pPr>
        <w:spacing w:before="243" w:line="219" w:lineRule="auto"/>
        <w:ind w:left="3945"/>
        <w:rPr>
          <w:rFonts w:cs="宋体" w:asciiTheme="minorEastAsia" w:hAnsiTheme="minorEastAsia" w:eastAsiaTheme="minorEastAsia"/>
          <w:color w:val="auto"/>
          <w:sz w:val="28"/>
          <w:szCs w:val="28"/>
          <w:highlight w:val="none"/>
          <w:lang w:eastAsia="zh-CN"/>
        </w:rPr>
      </w:pPr>
      <w:r>
        <w:rPr>
          <w:rFonts w:cs="宋体" w:asciiTheme="minorEastAsia" w:hAnsiTheme="minorEastAsia" w:eastAsiaTheme="minorEastAsia"/>
          <w:color w:val="auto"/>
          <w:sz w:val="28"/>
          <w:szCs w:val="28"/>
          <w:highlight w:val="none"/>
          <w:lang w:eastAsia="zh-CN"/>
        </w:rPr>
        <w:t>投标声明</w:t>
      </w:r>
    </w:p>
    <w:p w14:paraId="156373E4">
      <w:pPr>
        <w:spacing w:before="180" w:line="380" w:lineRule="exact"/>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致：</w:t>
      </w:r>
      <w:r>
        <w:rPr>
          <w:rFonts w:cs="宋体" w:asciiTheme="minorEastAsia" w:hAnsiTheme="minorEastAsia" w:eastAsiaTheme="minorEastAsia"/>
          <w:color w:val="auto"/>
          <w:sz w:val="22"/>
          <w:szCs w:val="22"/>
          <w:highlight w:val="none"/>
          <w:u w:val="single"/>
          <w:lang w:eastAsia="zh-CN"/>
        </w:rPr>
        <w:t>（招标人）</w:t>
      </w:r>
      <w:r>
        <w:rPr>
          <w:rFonts w:cs="宋体" w:asciiTheme="minorEastAsia" w:hAnsiTheme="minorEastAsia" w:eastAsiaTheme="minorEastAsia"/>
          <w:color w:val="auto"/>
          <w:sz w:val="22"/>
          <w:szCs w:val="22"/>
          <w:highlight w:val="none"/>
          <w:lang w:eastAsia="zh-CN"/>
        </w:rPr>
        <w:t>：</w:t>
      </w:r>
    </w:p>
    <w:p w14:paraId="1FB1FE05">
      <w:pPr>
        <w:spacing w:before="93" w:line="380" w:lineRule="exact"/>
        <w:ind w:left="19" w:right="2" w:firstLine="440"/>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我方参加贵单位组织</w:t>
      </w:r>
      <w:r>
        <w:rPr>
          <w:rFonts w:cs="宋体" w:asciiTheme="minorEastAsia" w:hAnsiTheme="minorEastAsia" w:eastAsiaTheme="minorEastAsia"/>
          <w:color w:val="auto"/>
          <w:sz w:val="22"/>
          <w:szCs w:val="22"/>
          <w:highlight w:val="none"/>
          <w:u w:val="single"/>
          <w:lang w:eastAsia="zh-CN"/>
        </w:rPr>
        <w:t xml:space="preserve">             </w:t>
      </w:r>
      <w:r>
        <w:rPr>
          <w:rFonts w:cs="宋体" w:asciiTheme="minorEastAsia" w:hAnsiTheme="minorEastAsia" w:eastAsiaTheme="minorEastAsia"/>
          <w:color w:val="auto"/>
          <w:sz w:val="22"/>
          <w:szCs w:val="22"/>
          <w:highlight w:val="none"/>
          <w:lang w:eastAsia="zh-CN"/>
        </w:rPr>
        <w:t xml:space="preserve"> 项目（项目编号：</w:t>
      </w:r>
      <w:r>
        <w:rPr>
          <w:rFonts w:cs="宋体" w:asciiTheme="minorEastAsia" w:hAnsiTheme="minorEastAsia" w:eastAsiaTheme="minorEastAsia"/>
          <w:color w:val="auto"/>
          <w:sz w:val="22"/>
          <w:szCs w:val="22"/>
          <w:highlight w:val="none"/>
          <w:u w:val="single"/>
          <w:lang w:eastAsia="zh-CN"/>
        </w:rPr>
        <w:t xml:space="preserve">       </w:t>
      </w:r>
      <w:r>
        <w:rPr>
          <w:rFonts w:cs="宋体" w:asciiTheme="minorEastAsia" w:hAnsiTheme="minorEastAsia" w:eastAsiaTheme="minorEastAsia"/>
          <w:color w:val="auto"/>
          <w:sz w:val="22"/>
          <w:szCs w:val="22"/>
          <w:highlight w:val="none"/>
          <w:lang w:eastAsia="zh-CN"/>
        </w:rPr>
        <w:t xml:space="preserve"> ）的招标活动。我方在此郑重声明：</w:t>
      </w:r>
    </w:p>
    <w:p w14:paraId="2EE1D2B3">
      <w:pPr>
        <w:spacing w:before="30" w:line="380" w:lineRule="exact"/>
        <w:ind w:right="2" w:firstLine="435"/>
        <w:jc w:val="both"/>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1.我方参加本项目的招标活动前三年内在经营活动中没有重大违法记录（重大违法记录是指投标人因违法经营受到刑事处罚或者责令停产停业</w:t>
      </w:r>
      <w:r>
        <w:rPr>
          <w:rFonts w:hint="eastAsia" w:cs="宋体" w:asciiTheme="minorEastAsia" w:hAnsiTheme="minorEastAsia" w:eastAsiaTheme="minorEastAsia"/>
          <w:color w:val="auto"/>
          <w:sz w:val="22"/>
          <w:szCs w:val="22"/>
          <w:highlight w:val="none"/>
          <w:lang w:eastAsia="zh-CN"/>
        </w:rPr>
        <w:t>、</w:t>
      </w:r>
      <w:r>
        <w:rPr>
          <w:rFonts w:cs="宋体" w:asciiTheme="minorEastAsia" w:hAnsiTheme="minorEastAsia" w:eastAsiaTheme="minorEastAsia"/>
          <w:color w:val="auto"/>
          <w:sz w:val="22"/>
          <w:szCs w:val="22"/>
          <w:highlight w:val="none"/>
          <w:lang w:eastAsia="zh-CN"/>
        </w:rPr>
        <w:t>吊销许可证或者执照、较大数额罚款等行政处罚），未被列入失信被执行人、重大税收违法案件当事人名单、政府招标严重违法失信行为记录名单，完全符合本项目资格条件，我方对此声明负全部法律责任。</w:t>
      </w:r>
    </w:p>
    <w:p w14:paraId="4F34FE2D">
      <w:pPr>
        <w:spacing w:before="34" w:line="380" w:lineRule="exact"/>
        <w:ind w:left="4" w:right="2" w:firstLine="418"/>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2.我方不是为本次招标项目提供整体设计、规范编制或者项目管理、监理、检测等服务的投标人。</w:t>
      </w:r>
    </w:p>
    <w:p w14:paraId="68F46204">
      <w:pPr>
        <w:spacing w:before="28" w:line="380" w:lineRule="exact"/>
        <w:ind w:left="424"/>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3. 我方承诺符合以下规定：</w:t>
      </w:r>
    </w:p>
    <w:p w14:paraId="66AFC8F7">
      <w:pPr>
        <w:spacing w:before="94" w:line="380" w:lineRule="exact"/>
        <w:ind w:left="430"/>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（一）具有独立承担民事责任的能力；</w:t>
      </w:r>
    </w:p>
    <w:p w14:paraId="4A7F47A3">
      <w:pPr>
        <w:spacing w:before="94" w:line="380" w:lineRule="exact"/>
        <w:ind w:left="430"/>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（二）具有良好的商业信誉和健全的财务会计制度；</w:t>
      </w:r>
    </w:p>
    <w:p w14:paraId="6FB7FAEB">
      <w:pPr>
        <w:spacing w:before="93" w:line="380" w:lineRule="exact"/>
        <w:ind w:left="430"/>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（三）具有履行合同所必需的设备和专业技术能力；</w:t>
      </w:r>
    </w:p>
    <w:p w14:paraId="0F79AB5E">
      <w:pPr>
        <w:spacing w:before="94" w:line="380" w:lineRule="exact"/>
        <w:ind w:left="430"/>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（四）有依法缴纳税收和社会保障资金的良好记录；</w:t>
      </w:r>
    </w:p>
    <w:p w14:paraId="7EE47611">
      <w:pPr>
        <w:spacing w:before="95" w:line="380" w:lineRule="exact"/>
        <w:ind w:left="430"/>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（五）参加政府招标活动前三年内，在经营活动中没有重大违法记录；</w:t>
      </w:r>
    </w:p>
    <w:p w14:paraId="78E40D15">
      <w:pPr>
        <w:spacing w:before="92" w:line="380" w:lineRule="exact"/>
        <w:ind w:left="430"/>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（六）法律、行政法规规定的其他条件。</w:t>
      </w:r>
    </w:p>
    <w:p w14:paraId="14F5D99D">
      <w:pPr>
        <w:spacing w:before="94" w:line="380" w:lineRule="exact"/>
        <w:ind w:right="2" w:firstLine="419"/>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4.以上事项如有虚假或者隐瞒，我方愿意承担一切后果，并不再寻求任何旨在减轻或者免除法律责任的辩解。</w:t>
      </w:r>
    </w:p>
    <w:p w14:paraId="22CBC1A6">
      <w:pPr>
        <w:spacing w:before="29" w:line="380" w:lineRule="exact"/>
        <w:ind w:left="420"/>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特此承诺。</w:t>
      </w:r>
    </w:p>
    <w:p w14:paraId="44E76EB0">
      <w:pPr>
        <w:pStyle w:val="2"/>
        <w:spacing w:line="380" w:lineRule="exact"/>
        <w:rPr>
          <w:rFonts w:asciiTheme="minorEastAsia" w:hAnsiTheme="minorEastAsia" w:eastAsiaTheme="minorEastAsia"/>
          <w:color w:val="auto"/>
          <w:sz w:val="22"/>
          <w:szCs w:val="22"/>
          <w:highlight w:val="none"/>
          <w:lang w:eastAsia="zh-CN"/>
        </w:rPr>
      </w:pPr>
    </w:p>
    <w:p w14:paraId="12EE3AFC">
      <w:pPr>
        <w:pStyle w:val="2"/>
        <w:spacing w:line="380" w:lineRule="exact"/>
        <w:rPr>
          <w:rFonts w:asciiTheme="minorEastAsia" w:hAnsiTheme="minorEastAsia" w:eastAsiaTheme="minorEastAsia"/>
          <w:color w:val="auto"/>
          <w:sz w:val="22"/>
          <w:szCs w:val="22"/>
          <w:highlight w:val="none"/>
          <w:lang w:eastAsia="zh-CN"/>
        </w:rPr>
      </w:pPr>
    </w:p>
    <w:p w14:paraId="183D9316">
      <w:pPr>
        <w:pStyle w:val="2"/>
        <w:spacing w:line="380" w:lineRule="exact"/>
        <w:rPr>
          <w:rFonts w:asciiTheme="minorEastAsia" w:hAnsiTheme="minorEastAsia" w:eastAsiaTheme="minorEastAsia"/>
          <w:color w:val="auto"/>
          <w:sz w:val="22"/>
          <w:szCs w:val="22"/>
          <w:highlight w:val="none"/>
          <w:lang w:eastAsia="zh-CN"/>
        </w:rPr>
      </w:pPr>
    </w:p>
    <w:p w14:paraId="7B06842F">
      <w:pPr>
        <w:spacing w:before="65" w:line="380" w:lineRule="exact"/>
        <w:ind w:left="3000" w:right="1371" w:firstLine="1"/>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投  标  人：</w:t>
      </w:r>
      <w:r>
        <w:rPr>
          <w:rFonts w:cs="宋体" w:asciiTheme="minorEastAsia" w:hAnsiTheme="minorEastAsia" w:eastAsiaTheme="minorEastAsia"/>
          <w:color w:val="auto"/>
          <w:sz w:val="22"/>
          <w:szCs w:val="22"/>
          <w:highlight w:val="none"/>
          <w:u w:val="single"/>
          <w:lang w:eastAsia="zh-CN"/>
        </w:rPr>
        <w:t xml:space="preserve">                      </w:t>
      </w:r>
      <w:r>
        <w:rPr>
          <w:rFonts w:cs="宋体" w:asciiTheme="minorEastAsia" w:hAnsiTheme="minorEastAsia" w:eastAsiaTheme="minorEastAsia"/>
          <w:color w:val="auto"/>
          <w:sz w:val="22"/>
          <w:szCs w:val="22"/>
          <w:highlight w:val="none"/>
          <w:lang w:eastAsia="zh-CN"/>
        </w:rPr>
        <w:t>（盖单位章）</w:t>
      </w:r>
    </w:p>
    <w:p w14:paraId="32BFEDAB">
      <w:pPr>
        <w:spacing w:before="65" w:line="380" w:lineRule="exact"/>
        <w:ind w:left="3000" w:right="1371" w:firstLine="1"/>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法定代表人或其委托代理人：</w:t>
      </w:r>
      <w:r>
        <w:rPr>
          <w:rFonts w:cs="宋体" w:asciiTheme="minorEastAsia" w:hAnsiTheme="minorEastAsia" w:eastAsiaTheme="minorEastAsia"/>
          <w:color w:val="auto"/>
          <w:sz w:val="22"/>
          <w:szCs w:val="22"/>
          <w:highlight w:val="none"/>
          <w:u w:val="single"/>
          <w:lang w:eastAsia="zh-CN"/>
        </w:rPr>
        <w:t xml:space="preserve">           </w:t>
      </w:r>
      <w:r>
        <w:rPr>
          <w:rFonts w:cs="宋体" w:asciiTheme="minorEastAsia" w:hAnsiTheme="minorEastAsia" w:eastAsiaTheme="minorEastAsia"/>
          <w:color w:val="auto"/>
          <w:sz w:val="22"/>
          <w:szCs w:val="22"/>
          <w:highlight w:val="none"/>
          <w:lang w:eastAsia="zh-CN"/>
        </w:rPr>
        <w:t>（签字）</w:t>
      </w:r>
    </w:p>
    <w:p w14:paraId="02EE3E39">
      <w:pPr>
        <w:pStyle w:val="2"/>
        <w:spacing w:line="380" w:lineRule="exact"/>
        <w:rPr>
          <w:rFonts w:asciiTheme="minorEastAsia" w:hAnsiTheme="minorEastAsia" w:eastAsiaTheme="minorEastAsia"/>
          <w:color w:val="auto"/>
          <w:sz w:val="22"/>
          <w:szCs w:val="22"/>
          <w:highlight w:val="none"/>
          <w:lang w:eastAsia="zh-CN"/>
        </w:rPr>
      </w:pPr>
    </w:p>
    <w:p w14:paraId="217D0671">
      <w:pPr>
        <w:tabs>
          <w:tab w:val="left" w:pos="7180"/>
        </w:tabs>
        <w:spacing w:before="66" w:line="380" w:lineRule="exact"/>
        <w:ind w:left="6759"/>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u w:val="single"/>
          <w:lang w:eastAsia="zh-CN"/>
        </w:rPr>
        <w:tab/>
      </w:r>
      <w:r>
        <w:rPr>
          <w:rFonts w:cs="宋体" w:asciiTheme="minorEastAsia" w:hAnsiTheme="minorEastAsia" w:eastAsiaTheme="minorEastAsia"/>
          <w:color w:val="auto"/>
          <w:sz w:val="22"/>
          <w:szCs w:val="22"/>
          <w:highlight w:val="none"/>
          <w:lang w:eastAsia="zh-CN"/>
        </w:rPr>
        <w:t xml:space="preserve"> 年</w:t>
      </w:r>
      <w:r>
        <w:rPr>
          <w:rFonts w:cs="宋体" w:asciiTheme="minorEastAsia" w:hAnsiTheme="minorEastAsia" w:eastAsiaTheme="minorEastAsia"/>
          <w:color w:val="auto"/>
          <w:sz w:val="22"/>
          <w:szCs w:val="22"/>
          <w:highlight w:val="none"/>
          <w:u w:val="single"/>
          <w:lang w:eastAsia="zh-CN"/>
        </w:rPr>
        <w:t xml:space="preserve">    </w:t>
      </w:r>
      <w:r>
        <w:rPr>
          <w:rFonts w:cs="宋体" w:asciiTheme="minorEastAsia" w:hAnsiTheme="minorEastAsia" w:eastAsiaTheme="minorEastAsia"/>
          <w:color w:val="auto"/>
          <w:sz w:val="22"/>
          <w:szCs w:val="22"/>
          <w:highlight w:val="none"/>
          <w:lang w:eastAsia="zh-CN"/>
        </w:rPr>
        <w:t xml:space="preserve"> 月 </w:t>
      </w:r>
      <w:r>
        <w:rPr>
          <w:rFonts w:cs="宋体" w:asciiTheme="minorEastAsia" w:hAnsiTheme="minorEastAsia" w:eastAsiaTheme="minorEastAsia"/>
          <w:color w:val="auto"/>
          <w:sz w:val="22"/>
          <w:szCs w:val="22"/>
          <w:highlight w:val="none"/>
          <w:u w:val="single"/>
          <w:lang w:eastAsia="zh-CN"/>
        </w:rPr>
        <w:t xml:space="preserve">  </w:t>
      </w:r>
      <w:r>
        <w:rPr>
          <w:rFonts w:cs="宋体" w:asciiTheme="minorEastAsia" w:hAnsiTheme="minorEastAsia" w:eastAsiaTheme="minorEastAsia"/>
          <w:color w:val="auto"/>
          <w:sz w:val="22"/>
          <w:szCs w:val="22"/>
          <w:highlight w:val="none"/>
          <w:lang w:eastAsia="zh-CN"/>
        </w:rPr>
        <w:t>日</w:t>
      </w:r>
    </w:p>
    <w:p w14:paraId="6FA786CB">
      <w:pPr>
        <w:spacing w:line="380" w:lineRule="exact"/>
        <w:rPr>
          <w:rFonts w:cs="宋体" w:asciiTheme="minorEastAsia" w:hAnsiTheme="minorEastAsia" w:eastAsiaTheme="minorEastAsia"/>
          <w:color w:val="auto"/>
          <w:sz w:val="22"/>
          <w:szCs w:val="22"/>
          <w:highlight w:val="none"/>
          <w:lang w:eastAsia="zh-CN"/>
        </w:rPr>
        <w:sectPr>
          <w:footerReference r:id="rId39" w:type="default"/>
          <w:pgSz w:w="11906" w:h="16839"/>
          <w:pgMar w:top="1429" w:right="1520" w:bottom="1174" w:left="1531" w:header="0" w:footer="851" w:gutter="0"/>
          <w:pgNumType w:fmt="decimal"/>
          <w:cols w:space="720" w:num="1"/>
        </w:sectPr>
      </w:pPr>
    </w:p>
    <w:p w14:paraId="6B95D7B8">
      <w:pPr>
        <w:rPr>
          <w:rFonts w:asciiTheme="minorEastAsia" w:hAnsiTheme="minorEastAsia" w:eastAsiaTheme="minorEastAsia"/>
          <w:color w:val="auto"/>
          <w:highlight w:val="none"/>
          <w:lang w:eastAsia="zh-CN"/>
        </w:rPr>
      </w:pPr>
    </w:p>
    <w:p w14:paraId="3AD2A05B">
      <w:pPr>
        <w:rPr>
          <w:rFonts w:asciiTheme="minorEastAsia" w:hAnsiTheme="minorEastAsia" w:eastAsiaTheme="minorEastAsia"/>
          <w:b/>
          <w:color w:val="auto"/>
          <w:sz w:val="28"/>
          <w:szCs w:val="28"/>
          <w:highlight w:val="none"/>
          <w:lang w:eastAsia="zh-CN"/>
        </w:rPr>
      </w:pPr>
      <w:r>
        <w:rPr>
          <w:rFonts w:hint="eastAsia" w:cs="宋体" w:asciiTheme="minorEastAsia" w:hAnsiTheme="minorEastAsia" w:eastAsiaTheme="minorEastAsia"/>
          <w:b/>
          <w:color w:val="auto"/>
          <w:sz w:val="28"/>
          <w:szCs w:val="28"/>
          <w:highlight w:val="none"/>
          <w:lang w:eastAsia="zh-CN"/>
        </w:rPr>
        <w:t>十、除招标文件规定必须提供以外，投标人认为需要提供的其他证明材料。</w:t>
      </w:r>
    </w:p>
    <w:p w14:paraId="2367885C">
      <w:pPr>
        <w:spacing w:before="91" w:line="220" w:lineRule="auto"/>
        <w:ind w:left="3280"/>
        <w:rPr>
          <w:rFonts w:cs="宋体" w:asciiTheme="minorEastAsia" w:hAnsiTheme="minorEastAsia" w:eastAsiaTheme="minorEastAsia"/>
          <w:color w:val="auto"/>
          <w:sz w:val="28"/>
          <w:szCs w:val="28"/>
          <w:highlight w:val="none"/>
          <w:lang w:eastAsia="zh-CN"/>
        </w:rPr>
      </w:pPr>
      <w:r>
        <w:rPr>
          <w:rFonts w:cs="宋体" w:asciiTheme="minorEastAsia" w:hAnsiTheme="minorEastAsia" w:eastAsiaTheme="minorEastAsia"/>
          <w:b/>
          <w:bCs/>
          <w:color w:val="auto"/>
          <w:sz w:val="28"/>
          <w:szCs w:val="28"/>
          <w:highlight w:val="none"/>
          <w:lang w:eastAsia="zh-CN"/>
        </w:rPr>
        <w:t>《中小企业声明函》；</w:t>
      </w:r>
    </w:p>
    <w:p w14:paraId="756E2C96">
      <w:pPr>
        <w:pStyle w:val="2"/>
        <w:spacing w:line="254" w:lineRule="auto"/>
        <w:rPr>
          <w:rFonts w:asciiTheme="minorEastAsia" w:hAnsiTheme="minorEastAsia" w:eastAsiaTheme="minorEastAsia"/>
          <w:color w:val="auto"/>
          <w:sz w:val="32"/>
          <w:szCs w:val="32"/>
          <w:highlight w:val="none"/>
          <w:lang w:eastAsia="zh-CN"/>
        </w:rPr>
      </w:pPr>
    </w:p>
    <w:p w14:paraId="7D220976">
      <w:pPr>
        <w:pStyle w:val="2"/>
        <w:spacing w:line="254" w:lineRule="auto"/>
        <w:rPr>
          <w:rFonts w:asciiTheme="minorEastAsia" w:hAnsiTheme="minorEastAsia" w:eastAsiaTheme="minorEastAsia"/>
          <w:color w:val="auto"/>
          <w:sz w:val="22"/>
          <w:szCs w:val="22"/>
          <w:highlight w:val="none"/>
          <w:lang w:eastAsia="zh-CN"/>
        </w:rPr>
      </w:pPr>
    </w:p>
    <w:p w14:paraId="4FDEB47A">
      <w:pPr>
        <w:spacing w:before="78" w:line="380" w:lineRule="exact"/>
        <w:ind w:firstLine="3520" w:firstLineChars="1600"/>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中小企业声明函</w:t>
      </w:r>
    </w:p>
    <w:p w14:paraId="4BECDFED">
      <w:pPr>
        <w:pStyle w:val="2"/>
        <w:spacing w:line="380" w:lineRule="exact"/>
        <w:rPr>
          <w:rFonts w:asciiTheme="minorEastAsia" w:hAnsiTheme="minorEastAsia" w:eastAsiaTheme="minorEastAsia"/>
          <w:color w:val="auto"/>
          <w:sz w:val="22"/>
          <w:szCs w:val="22"/>
          <w:highlight w:val="none"/>
          <w:lang w:eastAsia="zh-CN"/>
        </w:rPr>
      </w:pPr>
    </w:p>
    <w:p w14:paraId="78BCA7C4">
      <w:pPr>
        <w:spacing w:before="65" w:line="380" w:lineRule="exact"/>
        <w:ind w:right="199" w:firstLine="420"/>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本公司郑重声明，根据《政府采购促进中小企业发展管理办法》 （财库﹝2020﹞46 号）的规定， 本公司（联合体）参加</w:t>
      </w:r>
      <w:r>
        <w:rPr>
          <w:rFonts w:cs="宋体" w:asciiTheme="minorEastAsia" w:hAnsiTheme="minorEastAsia" w:eastAsiaTheme="minorEastAsia"/>
          <w:color w:val="auto"/>
          <w:sz w:val="22"/>
          <w:szCs w:val="22"/>
          <w:highlight w:val="none"/>
          <w:u w:val="single"/>
          <w:lang w:eastAsia="zh-CN"/>
        </w:rPr>
        <w:t xml:space="preserve">（单位名称） </w:t>
      </w:r>
      <w:r>
        <w:rPr>
          <w:rFonts w:cs="宋体" w:asciiTheme="minorEastAsia" w:hAnsiTheme="minorEastAsia" w:eastAsiaTheme="minorEastAsia"/>
          <w:color w:val="auto"/>
          <w:sz w:val="22"/>
          <w:szCs w:val="22"/>
          <w:highlight w:val="none"/>
          <w:lang w:eastAsia="zh-CN"/>
        </w:rPr>
        <w:t>的</w:t>
      </w:r>
      <w:r>
        <w:rPr>
          <w:rFonts w:cs="宋体" w:asciiTheme="minorEastAsia" w:hAnsiTheme="minorEastAsia" w:eastAsiaTheme="minorEastAsia"/>
          <w:color w:val="auto"/>
          <w:sz w:val="22"/>
          <w:szCs w:val="22"/>
          <w:highlight w:val="none"/>
          <w:u w:val="single"/>
          <w:lang w:eastAsia="zh-CN"/>
        </w:rPr>
        <w:t>（项目名称）</w:t>
      </w:r>
      <w:r>
        <w:rPr>
          <w:rFonts w:cs="宋体" w:asciiTheme="minorEastAsia" w:hAnsiTheme="minorEastAsia" w:eastAsiaTheme="minorEastAsia"/>
          <w:color w:val="auto"/>
          <w:sz w:val="22"/>
          <w:szCs w:val="22"/>
          <w:highlight w:val="none"/>
          <w:lang w:eastAsia="zh-CN"/>
        </w:rPr>
        <w:t>采购活动，服务全部由符合政策要求的中小企业承接。相关企业（含联合体中的中小企业、签订分包意向协议的中小企业）的具体情况如下：</w:t>
      </w:r>
    </w:p>
    <w:p w14:paraId="5CDC672A">
      <w:pPr>
        <w:spacing w:before="31" w:line="380" w:lineRule="exact"/>
        <w:ind w:right="199" w:firstLine="436"/>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1.</w:t>
      </w:r>
      <w:r>
        <w:rPr>
          <w:rFonts w:cs="宋体" w:asciiTheme="minorEastAsia" w:hAnsiTheme="minorEastAsia" w:eastAsiaTheme="minorEastAsia"/>
          <w:color w:val="auto"/>
          <w:sz w:val="22"/>
          <w:szCs w:val="22"/>
          <w:highlight w:val="none"/>
          <w:u w:val="single"/>
          <w:lang w:eastAsia="zh-CN"/>
        </w:rPr>
        <w:t xml:space="preserve">（标的名称） </w:t>
      </w:r>
      <w:r>
        <w:rPr>
          <w:rFonts w:cs="宋体" w:asciiTheme="minorEastAsia" w:hAnsiTheme="minorEastAsia" w:eastAsiaTheme="minorEastAsia"/>
          <w:color w:val="auto"/>
          <w:sz w:val="22"/>
          <w:szCs w:val="22"/>
          <w:highlight w:val="none"/>
          <w:lang w:eastAsia="zh-CN"/>
        </w:rPr>
        <w:t>，属于</w:t>
      </w:r>
      <w:r>
        <w:rPr>
          <w:rFonts w:cs="宋体" w:asciiTheme="minorEastAsia" w:hAnsiTheme="minorEastAsia" w:eastAsiaTheme="minorEastAsia"/>
          <w:color w:val="auto"/>
          <w:sz w:val="22"/>
          <w:szCs w:val="22"/>
          <w:highlight w:val="none"/>
          <w:u w:val="single"/>
          <w:lang w:eastAsia="zh-CN"/>
        </w:rPr>
        <w:t>（招标文件中明确的所属行业）</w:t>
      </w:r>
      <w:r>
        <w:rPr>
          <w:rFonts w:cs="宋体" w:asciiTheme="minorEastAsia" w:hAnsiTheme="minorEastAsia" w:eastAsiaTheme="minorEastAsia"/>
          <w:color w:val="auto"/>
          <w:sz w:val="22"/>
          <w:szCs w:val="22"/>
          <w:highlight w:val="none"/>
          <w:lang w:eastAsia="zh-CN"/>
        </w:rPr>
        <w:t>行业；承接企业为</w:t>
      </w:r>
      <w:r>
        <w:rPr>
          <w:rFonts w:cs="宋体" w:asciiTheme="minorEastAsia" w:hAnsiTheme="minorEastAsia" w:eastAsiaTheme="minorEastAsia"/>
          <w:color w:val="auto"/>
          <w:sz w:val="22"/>
          <w:szCs w:val="22"/>
          <w:highlight w:val="none"/>
          <w:u w:val="single"/>
          <w:lang w:eastAsia="zh-CN"/>
        </w:rPr>
        <w:t xml:space="preserve">（企业名称） </w:t>
      </w:r>
      <w:r>
        <w:rPr>
          <w:rFonts w:cs="宋体" w:asciiTheme="minorEastAsia" w:hAnsiTheme="minorEastAsia" w:eastAsiaTheme="minorEastAsia"/>
          <w:color w:val="auto"/>
          <w:sz w:val="22"/>
          <w:szCs w:val="22"/>
          <w:highlight w:val="none"/>
          <w:lang w:eastAsia="zh-CN"/>
        </w:rPr>
        <w:t xml:space="preserve">，从业人员 </w:t>
      </w:r>
      <w:r>
        <w:rPr>
          <w:rFonts w:cs="宋体" w:asciiTheme="minorEastAsia" w:hAnsiTheme="minorEastAsia" w:eastAsiaTheme="minorEastAsia"/>
          <w:color w:val="auto"/>
          <w:sz w:val="22"/>
          <w:szCs w:val="22"/>
          <w:highlight w:val="none"/>
          <w:u w:val="single"/>
          <w:lang w:eastAsia="zh-CN"/>
        </w:rPr>
        <w:t xml:space="preserve">      </w:t>
      </w:r>
      <w:r>
        <w:rPr>
          <w:rFonts w:cs="宋体" w:asciiTheme="minorEastAsia" w:hAnsiTheme="minorEastAsia" w:eastAsiaTheme="minorEastAsia"/>
          <w:color w:val="auto"/>
          <w:sz w:val="22"/>
          <w:szCs w:val="22"/>
          <w:highlight w:val="none"/>
          <w:lang w:eastAsia="zh-CN"/>
        </w:rPr>
        <w:t xml:space="preserve"> 人，营业收入为 </w:t>
      </w:r>
      <w:r>
        <w:rPr>
          <w:rFonts w:cs="宋体" w:asciiTheme="minorEastAsia" w:hAnsiTheme="minorEastAsia" w:eastAsiaTheme="minorEastAsia"/>
          <w:color w:val="auto"/>
          <w:sz w:val="22"/>
          <w:szCs w:val="22"/>
          <w:highlight w:val="none"/>
          <w:u w:val="single"/>
          <w:lang w:eastAsia="zh-CN"/>
        </w:rPr>
        <w:t xml:space="preserve">      </w:t>
      </w:r>
      <w:r>
        <w:rPr>
          <w:rFonts w:cs="宋体" w:asciiTheme="minorEastAsia" w:hAnsiTheme="minorEastAsia" w:eastAsiaTheme="minorEastAsia"/>
          <w:color w:val="auto"/>
          <w:sz w:val="22"/>
          <w:szCs w:val="22"/>
          <w:highlight w:val="none"/>
          <w:lang w:eastAsia="zh-CN"/>
        </w:rPr>
        <w:t xml:space="preserve"> 万元，资产总额为 </w:t>
      </w:r>
      <w:r>
        <w:rPr>
          <w:rFonts w:cs="宋体" w:asciiTheme="minorEastAsia" w:hAnsiTheme="minorEastAsia" w:eastAsiaTheme="minorEastAsia"/>
          <w:color w:val="auto"/>
          <w:sz w:val="22"/>
          <w:szCs w:val="22"/>
          <w:highlight w:val="none"/>
          <w:u w:val="single"/>
          <w:lang w:eastAsia="zh-CN"/>
        </w:rPr>
        <w:t xml:space="preserve">      </w:t>
      </w:r>
      <w:r>
        <w:rPr>
          <w:rFonts w:cs="宋体" w:asciiTheme="minorEastAsia" w:hAnsiTheme="minorEastAsia" w:eastAsiaTheme="minorEastAsia"/>
          <w:color w:val="auto"/>
          <w:sz w:val="22"/>
          <w:szCs w:val="22"/>
          <w:highlight w:val="none"/>
          <w:lang w:eastAsia="zh-CN"/>
        </w:rPr>
        <w:t xml:space="preserve"> 万元，属于</w:t>
      </w:r>
      <w:r>
        <w:rPr>
          <w:rFonts w:cs="宋体" w:asciiTheme="minorEastAsia" w:hAnsiTheme="minorEastAsia" w:eastAsiaTheme="minorEastAsia"/>
          <w:color w:val="auto"/>
          <w:sz w:val="22"/>
          <w:szCs w:val="22"/>
          <w:highlight w:val="none"/>
          <w:u w:val="single"/>
          <w:lang w:eastAsia="zh-CN"/>
        </w:rPr>
        <w:t>（中型企业、小型企业、微型企</w:t>
      </w:r>
      <w:r>
        <w:rPr>
          <w:rFonts w:cs="宋体" w:asciiTheme="minorEastAsia" w:hAnsiTheme="minorEastAsia" w:eastAsiaTheme="minorEastAsia"/>
          <w:color w:val="auto"/>
          <w:sz w:val="22"/>
          <w:szCs w:val="22"/>
          <w:highlight w:val="none"/>
          <w:lang w:eastAsia="zh-CN"/>
        </w:rPr>
        <w:t xml:space="preserve"> </w:t>
      </w:r>
      <w:r>
        <w:rPr>
          <w:rFonts w:cs="宋体" w:asciiTheme="minorEastAsia" w:hAnsiTheme="minorEastAsia" w:eastAsiaTheme="minorEastAsia"/>
          <w:color w:val="auto"/>
          <w:sz w:val="22"/>
          <w:szCs w:val="22"/>
          <w:highlight w:val="none"/>
          <w:u w:val="single"/>
          <w:lang w:eastAsia="zh-CN"/>
        </w:rPr>
        <w:t>业）</w:t>
      </w:r>
      <w:r>
        <w:rPr>
          <w:rFonts w:cs="宋体" w:asciiTheme="minorEastAsia" w:hAnsiTheme="minorEastAsia" w:eastAsiaTheme="minorEastAsia"/>
          <w:color w:val="auto"/>
          <w:sz w:val="22"/>
          <w:szCs w:val="22"/>
          <w:highlight w:val="none"/>
          <w:lang w:eastAsia="zh-CN"/>
        </w:rPr>
        <w:t>；</w:t>
      </w:r>
    </w:p>
    <w:p w14:paraId="075DE313">
      <w:pPr>
        <w:spacing w:before="27" w:line="380" w:lineRule="exact"/>
        <w:ind w:firstLine="658"/>
        <w:jc w:val="both"/>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2.</w:t>
      </w:r>
      <w:r>
        <w:rPr>
          <w:rFonts w:cs="宋体" w:asciiTheme="minorEastAsia" w:hAnsiTheme="minorEastAsia" w:eastAsiaTheme="minorEastAsia"/>
          <w:color w:val="auto"/>
          <w:sz w:val="22"/>
          <w:szCs w:val="22"/>
          <w:highlight w:val="none"/>
          <w:u w:val="single"/>
          <w:lang w:eastAsia="zh-CN"/>
        </w:rPr>
        <w:t xml:space="preserve">（标的名称） </w:t>
      </w:r>
      <w:r>
        <w:rPr>
          <w:rFonts w:cs="宋体" w:asciiTheme="minorEastAsia" w:hAnsiTheme="minorEastAsia" w:eastAsiaTheme="minorEastAsia"/>
          <w:color w:val="auto"/>
          <w:sz w:val="22"/>
          <w:szCs w:val="22"/>
          <w:highlight w:val="none"/>
          <w:lang w:eastAsia="zh-CN"/>
        </w:rPr>
        <w:t>，属于</w:t>
      </w:r>
      <w:r>
        <w:rPr>
          <w:rFonts w:cs="宋体" w:asciiTheme="minorEastAsia" w:hAnsiTheme="minorEastAsia" w:eastAsiaTheme="minorEastAsia"/>
          <w:color w:val="auto"/>
          <w:sz w:val="22"/>
          <w:szCs w:val="22"/>
          <w:highlight w:val="none"/>
          <w:u w:val="single"/>
          <w:lang w:eastAsia="zh-CN"/>
        </w:rPr>
        <w:t>（招标文件中明确的所属行业）</w:t>
      </w:r>
      <w:r>
        <w:rPr>
          <w:rFonts w:cs="宋体" w:asciiTheme="minorEastAsia" w:hAnsiTheme="minorEastAsia" w:eastAsiaTheme="minorEastAsia"/>
          <w:color w:val="auto"/>
          <w:sz w:val="22"/>
          <w:szCs w:val="22"/>
          <w:highlight w:val="none"/>
          <w:lang w:eastAsia="zh-CN"/>
        </w:rPr>
        <w:t>行业；承接企业为</w:t>
      </w:r>
      <w:r>
        <w:rPr>
          <w:rFonts w:cs="宋体" w:asciiTheme="minorEastAsia" w:hAnsiTheme="minorEastAsia" w:eastAsiaTheme="minorEastAsia"/>
          <w:color w:val="auto"/>
          <w:sz w:val="22"/>
          <w:szCs w:val="22"/>
          <w:highlight w:val="none"/>
          <w:u w:val="single"/>
          <w:lang w:eastAsia="zh-CN"/>
        </w:rPr>
        <w:t xml:space="preserve">（企业名称） </w:t>
      </w:r>
      <w:r>
        <w:rPr>
          <w:rFonts w:cs="宋体" w:asciiTheme="minorEastAsia" w:hAnsiTheme="minorEastAsia" w:eastAsiaTheme="minorEastAsia"/>
          <w:color w:val="auto"/>
          <w:sz w:val="22"/>
          <w:szCs w:val="22"/>
          <w:highlight w:val="none"/>
          <w:lang w:eastAsia="zh-CN"/>
        </w:rPr>
        <w:t xml:space="preserve">，从业人 员 </w:t>
      </w:r>
      <w:r>
        <w:rPr>
          <w:rFonts w:cs="宋体" w:asciiTheme="minorEastAsia" w:hAnsiTheme="minorEastAsia" w:eastAsiaTheme="minorEastAsia"/>
          <w:color w:val="auto"/>
          <w:sz w:val="22"/>
          <w:szCs w:val="22"/>
          <w:highlight w:val="none"/>
          <w:u w:val="single"/>
          <w:lang w:eastAsia="zh-CN"/>
        </w:rPr>
        <w:t xml:space="preserve">      </w:t>
      </w:r>
      <w:r>
        <w:rPr>
          <w:rFonts w:cs="宋体" w:asciiTheme="minorEastAsia" w:hAnsiTheme="minorEastAsia" w:eastAsiaTheme="minorEastAsia"/>
          <w:color w:val="auto"/>
          <w:sz w:val="22"/>
          <w:szCs w:val="22"/>
          <w:highlight w:val="none"/>
          <w:lang w:eastAsia="zh-CN"/>
        </w:rPr>
        <w:t xml:space="preserve"> 人，营业收入为 </w:t>
      </w:r>
      <w:r>
        <w:rPr>
          <w:rFonts w:cs="宋体" w:asciiTheme="minorEastAsia" w:hAnsiTheme="minorEastAsia" w:eastAsiaTheme="minorEastAsia"/>
          <w:color w:val="auto"/>
          <w:sz w:val="22"/>
          <w:szCs w:val="22"/>
          <w:highlight w:val="none"/>
          <w:u w:val="single"/>
          <w:lang w:eastAsia="zh-CN"/>
        </w:rPr>
        <w:t xml:space="preserve">      </w:t>
      </w:r>
      <w:r>
        <w:rPr>
          <w:rFonts w:cs="宋体" w:asciiTheme="minorEastAsia" w:hAnsiTheme="minorEastAsia" w:eastAsiaTheme="minorEastAsia"/>
          <w:color w:val="auto"/>
          <w:sz w:val="22"/>
          <w:szCs w:val="22"/>
          <w:highlight w:val="none"/>
          <w:lang w:eastAsia="zh-CN"/>
        </w:rPr>
        <w:t xml:space="preserve"> 万元，资产总额为 </w:t>
      </w:r>
      <w:r>
        <w:rPr>
          <w:rFonts w:cs="宋体" w:asciiTheme="minorEastAsia" w:hAnsiTheme="minorEastAsia" w:eastAsiaTheme="minorEastAsia"/>
          <w:color w:val="auto"/>
          <w:sz w:val="22"/>
          <w:szCs w:val="22"/>
          <w:highlight w:val="none"/>
          <w:u w:val="single"/>
          <w:lang w:eastAsia="zh-CN"/>
        </w:rPr>
        <w:t xml:space="preserve">      </w:t>
      </w:r>
      <w:r>
        <w:rPr>
          <w:rFonts w:cs="宋体" w:asciiTheme="minorEastAsia" w:hAnsiTheme="minorEastAsia" w:eastAsiaTheme="minorEastAsia"/>
          <w:color w:val="auto"/>
          <w:sz w:val="22"/>
          <w:szCs w:val="22"/>
          <w:highlight w:val="none"/>
          <w:lang w:eastAsia="zh-CN"/>
        </w:rPr>
        <w:t xml:space="preserve"> 万元，属于</w:t>
      </w:r>
      <w:r>
        <w:rPr>
          <w:rFonts w:cs="宋体" w:asciiTheme="minorEastAsia" w:hAnsiTheme="minorEastAsia" w:eastAsiaTheme="minorEastAsia"/>
          <w:color w:val="auto"/>
          <w:sz w:val="22"/>
          <w:szCs w:val="22"/>
          <w:highlight w:val="none"/>
          <w:u w:val="single"/>
          <w:lang w:eastAsia="zh-CN"/>
        </w:rPr>
        <w:t>（中型企业、小型企业、微型企</w:t>
      </w:r>
      <w:r>
        <w:rPr>
          <w:rFonts w:cs="宋体" w:asciiTheme="minorEastAsia" w:hAnsiTheme="minorEastAsia" w:eastAsiaTheme="minorEastAsia"/>
          <w:color w:val="auto"/>
          <w:sz w:val="22"/>
          <w:szCs w:val="22"/>
          <w:highlight w:val="none"/>
          <w:lang w:eastAsia="zh-CN"/>
        </w:rPr>
        <w:t xml:space="preserve"> </w:t>
      </w:r>
      <w:r>
        <w:rPr>
          <w:rFonts w:cs="宋体" w:asciiTheme="minorEastAsia" w:hAnsiTheme="minorEastAsia" w:eastAsiaTheme="minorEastAsia"/>
          <w:color w:val="auto"/>
          <w:sz w:val="22"/>
          <w:szCs w:val="22"/>
          <w:highlight w:val="none"/>
          <w:u w:val="single"/>
          <w:lang w:eastAsia="zh-CN"/>
        </w:rPr>
        <w:t>业）</w:t>
      </w:r>
      <w:r>
        <w:rPr>
          <w:rFonts w:cs="宋体" w:asciiTheme="minorEastAsia" w:hAnsiTheme="minorEastAsia" w:eastAsiaTheme="minorEastAsia"/>
          <w:color w:val="auto"/>
          <w:sz w:val="22"/>
          <w:szCs w:val="22"/>
          <w:highlight w:val="none"/>
          <w:lang w:eastAsia="zh-CN"/>
        </w:rPr>
        <w:t>；</w:t>
      </w:r>
    </w:p>
    <w:p w14:paraId="3A820C30">
      <w:pPr>
        <w:spacing w:before="28" w:line="380" w:lineRule="exact"/>
        <w:ind w:left="582"/>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position w:val="2"/>
          <w:sz w:val="22"/>
          <w:szCs w:val="22"/>
          <w:highlight w:val="none"/>
          <w:lang w:eastAsia="zh-CN"/>
        </w:rPr>
        <w:t>……</w:t>
      </w:r>
    </w:p>
    <w:p w14:paraId="002AAFD2">
      <w:pPr>
        <w:spacing w:before="85" w:line="380" w:lineRule="exact"/>
        <w:ind w:left="29" w:right="199" w:firstLine="412"/>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以上企业，不属于大企业的分支机构，不存在控股股东为大企业的情形，也不存在与大企业的负 责人为同一人的情形。</w:t>
      </w:r>
    </w:p>
    <w:p w14:paraId="0F61B378">
      <w:pPr>
        <w:spacing w:before="31" w:line="380" w:lineRule="exact"/>
        <w:ind w:left="568"/>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本企业对上述声明内容的真实性负责。如有虚假，将依法承担相应责任。</w:t>
      </w:r>
    </w:p>
    <w:p w14:paraId="48558009">
      <w:pPr>
        <w:pStyle w:val="2"/>
        <w:spacing w:line="380" w:lineRule="exact"/>
        <w:rPr>
          <w:rFonts w:asciiTheme="minorEastAsia" w:hAnsiTheme="minorEastAsia" w:eastAsiaTheme="minorEastAsia"/>
          <w:color w:val="auto"/>
          <w:sz w:val="22"/>
          <w:szCs w:val="22"/>
          <w:highlight w:val="none"/>
          <w:lang w:eastAsia="zh-CN"/>
        </w:rPr>
      </w:pPr>
    </w:p>
    <w:p w14:paraId="062F97E7">
      <w:pPr>
        <w:pStyle w:val="2"/>
        <w:spacing w:line="380" w:lineRule="exact"/>
        <w:rPr>
          <w:rFonts w:asciiTheme="minorEastAsia" w:hAnsiTheme="minorEastAsia" w:eastAsiaTheme="minorEastAsia"/>
          <w:color w:val="auto"/>
          <w:sz w:val="22"/>
          <w:szCs w:val="22"/>
          <w:highlight w:val="none"/>
          <w:lang w:eastAsia="zh-CN"/>
        </w:rPr>
      </w:pPr>
    </w:p>
    <w:p w14:paraId="07E86D7A">
      <w:pPr>
        <w:tabs>
          <w:tab w:val="left" w:pos="2520"/>
          <w:tab w:val="left" w:pos="2730"/>
        </w:tabs>
        <w:spacing w:before="78" w:line="380" w:lineRule="exact"/>
        <w:ind w:left="971" w:right="6235" w:hanging="39"/>
        <w:jc w:val="right"/>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单位名称（盖公</w:t>
      </w:r>
      <w:r>
        <w:rPr>
          <w:rFonts w:hint="eastAsia" w:cs="宋体" w:asciiTheme="minorEastAsia" w:hAnsiTheme="minorEastAsia" w:eastAsiaTheme="minorEastAsia"/>
          <w:color w:val="auto"/>
          <w:sz w:val="22"/>
          <w:szCs w:val="22"/>
          <w:highlight w:val="none"/>
          <w:lang w:val="en-US" w:eastAsia="zh-CN"/>
        </w:rPr>
        <w:t xml:space="preserve">  </w:t>
      </w:r>
      <w:r>
        <w:rPr>
          <w:rFonts w:cs="宋体" w:asciiTheme="minorEastAsia" w:hAnsiTheme="minorEastAsia" w:eastAsiaTheme="minorEastAsia"/>
          <w:color w:val="auto"/>
          <w:sz w:val="22"/>
          <w:szCs w:val="22"/>
          <w:highlight w:val="none"/>
          <w:lang w:eastAsia="zh-CN"/>
        </w:rPr>
        <w:t>章）： 日  期：</w:t>
      </w:r>
    </w:p>
    <w:p w14:paraId="455E33EE">
      <w:pPr>
        <w:spacing w:before="31" w:line="380" w:lineRule="exact"/>
        <w:ind w:right="199" w:firstLine="567"/>
        <w:rPr>
          <w:rFonts w:cs="宋体" w:asciiTheme="minorEastAsia" w:hAnsiTheme="minorEastAsia" w:eastAsiaTheme="minorEastAsia"/>
          <w:color w:val="auto"/>
          <w:sz w:val="22"/>
          <w:szCs w:val="22"/>
          <w:highlight w:val="none"/>
          <w:lang w:eastAsia="zh-CN"/>
        </w:rPr>
      </w:pPr>
    </w:p>
    <w:p w14:paraId="703870F2">
      <w:pPr>
        <w:spacing w:before="31" w:line="380" w:lineRule="exact"/>
        <w:ind w:right="199" w:firstLine="567"/>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注：享受《政府采购促进中小企业发展管理办法》（财库〔2020〕46 号）规定的中小企业扶持政策的，招标人、招标代理机构应当随中标结果公开中标人的《中小企业声明函》。从业人员、 营业收入、资产总额填报上一年度数据，无上一年度数据的新成立企业可不填报。</w:t>
      </w:r>
    </w:p>
    <w:p w14:paraId="65EEAC52">
      <w:pPr>
        <w:spacing w:line="367" w:lineRule="auto"/>
        <w:rPr>
          <w:rFonts w:cs="宋体" w:asciiTheme="minorEastAsia" w:hAnsiTheme="minorEastAsia" w:eastAsiaTheme="minorEastAsia"/>
          <w:color w:val="auto"/>
          <w:sz w:val="20"/>
          <w:szCs w:val="20"/>
          <w:highlight w:val="none"/>
          <w:lang w:eastAsia="zh-CN"/>
        </w:rPr>
        <w:sectPr>
          <w:footerReference r:id="rId40" w:type="default"/>
          <w:pgSz w:w="11906" w:h="16839"/>
          <w:pgMar w:top="1429" w:right="1520" w:bottom="1174" w:left="1531" w:header="0" w:footer="851" w:gutter="0"/>
          <w:pgNumType w:fmt="decimal"/>
          <w:cols w:space="720" w:num="1"/>
        </w:sectPr>
      </w:pPr>
    </w:p>
    <w:p w14:paraId="504A22AC">
      <w:pPr>
        <w:spacing w:before="78" w:line="219" w:lineRule="auto"/>
        <w:ind w:left="3221"/>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残疾人福利性单位声明函</w:t>
      </w:r>
    </w:p>
    <w:p w14:paraId="4E73F42B">
      <w:pPr>
        <w:pStyle w:val="2"/>
        <w:spacing w:line="267" w:lineRule="auto"/>
        <w:rPr>
          <w:rFonts w:asciiTheme="minorEastAsia" w:hAnsiTheme="minorEastAsia" w:eastAsiaTheme="minorEastAsia"/>
          <w:color w:val="auto"/>
          <w:sz w:val="22"/>
          <w:szCs w:val="22"/>
          <w:highlight w:val="none"/>
          <w:lang w:eastAsia="zh-CN"/>
        </w:rPr>
      </w:pPr>
    </w:p>
    <w:p w14:paraId="0F51E3A6">
      <w:pPr>
        <w:pStyle w:val="2"/>
        <w:spacing w:line="267" w:lineRule="auto"/>
        <w:rPr>
          <w:rFonts w:asciiTheme="minorEastAsia" w:hAnsiTheme="minorEastAsia" w:eastAsiaTheme="minorEastAsia"/>
          <w:color w:val="auto"/>
          <w:sz w:val="22"/>
          <w:szCs w:val="22"/>
          <w:highlight w:val="none"/>
          <w:lang w:eastAsia="zh-CN"/>
        </w:rPr>
      </w:pPr>
    </w:p>
    <w:p w14:paraId="1BEF5122">
      <w:pPr>
        <w:spacing w:before="65" w:line="380" w:lineRule="exact"/>
        <w:ind w:firstLine="445"/>
        <w:jc w:val="both"/>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 xml:space="preserve">本单位郑重声明，根据《财政部民政部中国残疾人联合会关于促进残疾人就业政府采购政策的通知》 （财库〔2017〕 141 号） 的规定，本单位为符合条件的残疾人福利性单位，且本单位参加 </w:t>
      </w:r>
      <w:r>
        <w:rPr>
          <w:rFonts w:cs="宋体" w:asciiTheme="minorEastAsia" w:hAnsiTheme="minorEastAsia" w:eastAsiaTheme="minorEastAsia"/>
          <w:color w:val="auto"/>
          <w:sz w:val="22"/>
          <w:szCs w:val="22"/>
          <w:highlight w:val="none"/>
          <w:u w:val="single"/>
          <w:lang w:eastAsia="zh-CN"/>
        </w:rPr>
        <w:t xml:space="preserve">      </w:t>
      </w:r>
      <w:r>
        <w:rPr>
          <w:rFonts w:cs="宋体" w:asciiTheme="minorEastAsia" w:hAnsiTheme="minorEastAsia" w:eastAsiaTheme="minorEastAsia"/>
          <w:color w:val="auto"/>
          <w:sz w:val="22"/>
          <w:szCs w:val="22"/>
          <w:highlight w:val="none"/>
          <w:lang w:eastAsia="zh-CN"/>
        </w:rPr>
        <w:t xml:space="preserve"> 单位的 </w:t>
      </w:r>
      <w:r>
        <w:rPr>
          <w:rFonts w:cs="宋体" w:asciiTheme="minorEastAsia" w:hAnsiTheme="minorEastAsia" w:eastAsiaTheme="minorEastAsia"/>
          <w:color w:val="auto"/>
          <w:sz w:val="22"/>
          <w:szCs w:val="22"/>
          <w:highlight w:val="none"/>
          <w:u w:val="single"/>
          <w:lang w:eastAsia="zh-CN"/>
        </w:rPr>
        <w:t xml:space="preserve">      </w:t>
      </w:r>
      <w:r>
        <w:rPr>
          <w:rFonts w:cs="宋体" w:asciiTheme="minorEastAsia" w:hAnsiTheme="minorEastAsia" w:eastAsiaTheme="minorEastAsia"/>
          <w:color w:val="auto"/>
          <w:sz w:val="22"/>
          <w:szCs w:val="22"/>
          <w:highlight w:val="none"/>
          <w:lang w:eastAsia="zh-CN"/>
        </w:rPr>
        <w:t xml:space="preserve"> 项目采购活动提供本单位制造的货物（由本单位承担工程/提供服 务） ，或者提供其他残疾人福利性单位制造的货物（不包括使用非残疾人福利性单位注册商标的货 物）。</w:t>
      </w:r>
    </w:p>
    <w:p w14:paraId="771EAA8F">
      <w:pPr>
        <w:spacing w:before="31" w:line="380" w:lineRule="exact"/>
        <w:ind w:left="446"/>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本单位对上述声明的真实性负责。如有虚假，将依法承担相应责任。</w:t>
      </w:r>
    </w:p>
    <w:p w14:paraId="0BAADD32">
      <w:pPr>
        <w:pStyle w:val="2"/>
        <w:spacing w:line="380" w:lineRule="exact"/>
        <w:rPr>
          <w:rFonts w:asciiTheme="minorEastAsia" w:hAnsiTheme="minorEastAsia" w:eastAsiaTheme="minorEastAsia"/>
          <w:color w:val="auto"/>
          <w:sz w:val="22"/>
          <w:szCs w:val="22"/>
          <w:highlight w:val="none"/>
          <w:lang w:eastAsia="zh-CN"/>
        </w:rPr>
      </w:pPr>
    </w:p>
    <w:p w14:paraId="0D857241">
      <w:pPr>
        <w:pStyle w:val="2"/>
        <w:spacing w:line="380" w:lineRule="exact"/>
        <w:rPr>
          <w:rFonts w:asciiTheme="minorEastAsia" w:hAnsiTheme="minorEastAsia" w:eastAsiaTheme="minorEastAsia"/>
          <w:color w:val="auto"/>
          <w:sz w:val="22"/>
          <w:szCs w:val="22"/>
          <w:highlight w:val="none"/>
          <w:lang w:eastAsia="zh-CN"/>
        </w:rPr>
      </w:pPr>
    </w:p>
    <w:p w14:paraId="3EF939BC">
      <w:pPr>
        <w:spacing w:before="66" w:line="380" w:lineRule="exact"/>
        <w:ind w:left="481" w:right="6534" w:hanging="34"/>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 xml:space="preserve">单位名称（盖公章）： </w:t>
      </w:r>
    </w:p>
    <w:p w14:paraId="5767E7A7">
      <w:pPr>
        <w:spacing w:before="66" w:line="380" w:lineRule="exact"/>
        <w:ind w:left="481" w:right="6534" w:hanging="34"/>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日  期：</w:t>
      </w:r>
    </w:p>
    <w:p w14:paraId="17E35180">
      <w:pPr>
        <w:pStyle w:val="2"/>
        <w:spacing w:line="380" w:lineRule="exact"/>
        <w:rPr>
          <w:rFonts w:asciiTheme="minorEastAsia" w:hAnsiTheme="minorEastAsia" w:eastAsiaTheme="minorEastAsia"/>
          <w:color w:val="auto"/>
          <w:sz w:val="22"/>
          <w:szCs w:val="22"/>
          <w:highlight w:val="none"/>
          <w:lang w:eastAsia="zh-CN"/>
        </w:rPr>
      </w:pPr>
    </w:p>
    <w:p w14:paraId="01864CE9">
      <w:pPr>
        <w:spacing w:before="66" w:line="380" w:lineRule="exact"/>
        <w:ind w:right="5" w:firstLine="1"/>
        <w:jc w:val="both"/>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注：请根据自己的真实情况出具《残疾人福利性单位声明函》 。依法享受中小企业优惠政策的，招标人或者招标代理机构在公告中标结果时，同时公告其《残疾人福利性单位声明函》，接受社会监督。</w:t>
      </w:r>
    </w:p>
    <w:p w14:paraId="65D5717E">
      <w:pPr>
        <w:pStyle w:val="2"/>
        <w:spacing w:line="248" w:lineRule="auto"/>
        <w:rPr>
          <w:rFonts w:asciiTheme="minorEastAsia" w:hAnsiTheme="minorEastAsia" w:eastAsiaTheme="minorEastAsia"/>
          <w:color w:val="auto"/>
          <w:sz w:val="22"/>
          <w:szCs w:val="22"/>
          <w:highlight w:val="none"/>
          <w:lang w:eastAsia="zh-CN"/>
        </w:rPr>
      </w:pPr>
    </w:p>
    <w:p w14:paraId="515587B5">
      <w:pPr>
        <w:pStyle w:val="2"/>
        <w:spacing w:line="248" w:lineRule="auto"/>
        <w:rPr>
          <w:rFonts w:asciiTheme="minorEastAsia" w:hAnsiTheme="minorEastAsia" w:eastAsiaTheme="minorEastAsia"/>
          <w:color w:val="auto"/>
          <w:sz w:val="22"/>
          <w:szCs w:val="22"/>
          <w:highlight w:val="none"/>
          <w:lang w:eastAsia="zh-CN"/>
        </w:rPr>
      </w:pPr>
    </w:p>
    <w:p w14:paraId="1DC67597">
      <w:pPr>
        <w:rPr>
          <w:rFonts w:eastAsiaTheme="minorEastAsia"/>
          <w:color w:val="auto"/>
          <w:highlight w:val="none"/>
          <w:lang w:eastAsia="zh-CN"/>
        </w:rPr>
      </w:pPr>
    </w:p>
    <w:p w14:paraId="65D37F18">
      <w:pPr>
        <w:rPr>
          <w:rFonts w:eastAsiaTheme="minorEastAsia"/>
          <w:color w:val="auto"/>
          <w:highlight w:val="none"/>
          <w:lang w:eastAsia="zh-CN"/>
        </w:rPr>
      </w:pPr>
    </w:p>
    <w:p w14:paraId="73B3C9C1">
      <w:pPr>
        <w:rPr>
          <w:rFonts w:eastAsiaTheme="minorEastAsia"/>
          <w:color w:val="auto"/>
          <w:highlight w:val="none"/>
          <w:lang w:eastAsia="zh-CN"/>
        </w:rPr>
      </w:pPr>
    </w:p>
    <w:p w14:paraId="42832C75">
      <w:pPr>
        <w:rPr>
          <w:rFonts w:eastAsiaTheme="minorEastAsia"/>
          <w:color w:val="auto"/>
          <w:highlight w:val="none"/>
          <w:lang w:eastAsia="zh-CN"/>
        </w:rPr>
      </w:pPr>
    </w:p>
    <w:p w14:paraId="52151482">
      <w:pPr>
        <w:rPr>
          <w:rFonts w:eastAsiaTheme="minorEastAsia"/>
          <w:color w:val="auto"/>
          <w:highlight w:val="none"/>
          <w:lang w:eastAsia="zh-CN"/>
        </w:rPr>
      </w:pPr>
    </w:p>
    <w:p w14:paraId="11CB1416">
      <w:pPr>
        <w:rPr>
          <w:rFonts w:eastAsiaTheme="minorEastAsia"/>
          <w:color w:val="auto"/>
          <w:highlight w:val="none"/>
          <w:lang w:eastAsia="zh-CN"/>
        </w:rPr>
      </w:pPr>
    </w:p>
    <w:p w14:paraId="6E626245">
      <w:pPr>
        <w:rPr>
          <w:rFonts w:eastAsiaTheme="minorEastAsia"/>
          <w:color w:val="auto"/>
          <w:highlight w:val="none"/>
          <w:lang w:eastAsia="zh-CN"/>
        </w:rPr>
      </w:pPr>
    </w:p>
    <w:p w14:paraId="2D312649">
      <w:pPr>
        <w:rPr>
          <w:rFonts w:eastAsiaTheme="minorEastAsia"/>
          <w:color w:val="auto"/>
          <w:highlight w:val="none"/>
          <w:lang w:eastAsia="zh-CN"/>
        </w:rPr>
      </w:pPr>
    </w:p>
    <w:p w14:paraId="2A813665">
      <w:pPr>
        <w:rPr>
          <w:rFonts w:eastAsiaTheme="minorEastAsia"/>
          <w:color w:val="auto"/>
          <w:highlight w:val="none"/>
          <w:lang w:eastAsia="zh-CN"/>
        </w:rPr>
      </w:pPr>
    </w:p>
    <w:p w14:paraId="7777E1AD">
      <w:pPr>
        <w:rPr>
          <w:rFonts w:eastAsiaTheme="minorEastAsia"/>
          <w:color w:val="auto"/>
          <w:highlight w:val="none"/>
          <w:lang w:eastAsia="zh-CN"/>
        </w:rPr>
      </w:pPr>
    </w:p>
    <w:p w14:paraId="0EECE715">
      <w:pPr>
        <w:rPr>
          <w:rFonts w:eastAsiaTheme="minorEastAsia"/>
          <w:color w:val="auto"/>
          <w:highlight w:val="none"/>
          <w:lang w:eastAsia="zh-CN"/>
        </w:rPr>
      </w:pPr>
    </w:p>
    <w:p w14:paraId="2CD1517C">
      <w:pPr>
        <w:rPr>
          <w:rFonts w:eastAsiaTheme="minorEastAsia"/>
          <w:color w:val="auto"/>
          <w:highlight w:val="none"/>
          <w:lang w:eastAsia="zh-CN"/>
        </w:rPr>
      </w:pPr>
    </w:p>
    <w:p w14:paraId="7379D96B">
      <w:pPr>
        <w:rPr>
          <w:rFonts w:eastAsiaTheme="minorEastAsia"/>
          <w:color w:val="auto"/>
          <w:highlight w:val="none"/>
          <w:lang w:eastAsia="zh-CN"/>
        </w:rPr>
      </w:pPr>
    </w:p>
    <w:p w14:paraId="57DFE8C4">
      <w:pPr>
        <w:rPr>
          <w:rFonts w:eastAsiaTheme="minorEastAsia"/>
          <w:color w:val="auto"/>
          <w:highlight w:val="none"/>
          <w:lang w:eastAsia="zh-CN"/>
        </w:rPr>
      </w:pPr>
    </w:p>
    <w:p w14:paraId="0BD7D78C">
      <w:pPr>
        <w:rPr>
          <w:rFonts w:eastAsiaTheme="minorEastAsia"/>
          <w:color w:val="auto"/>
          <w:highlight w:val="none"/>
          <w:lang w:eastAsia="zh-CN"/>
        </w:rPr>
      </w:pPr>
    </w:p>
    <w:p w14:paraId="0CADF227">
      <w:pPr>
        <w:rPr>
          <w:rFonts w:eastAsiaTheme="minorEastAsia"/>
          <w:color w:val="auto"/>
          <w:highlight w:val="none"/>
          <w:lang w:eastAsia="zh-CN"/>
        </w:rPr>
      </w:pPr>
    </w:p>
    <w:p w14:paraId="605E438F">
      <w:pPr>
        <w:rPr>
          <w:rFonts w:eastAsiaTheme="minorEastAsia"/>
          <w:color w:val="auto"/>
          <w:highlight w:val="none"/>
          <w:lang w:eastAsia="zh-CN"/>
        </w:rPr>
      </w:pPr>
    </w:p>
    <w:p w14:paraId="195FC5AD">
      <w:pPr>
        <w:rPr>
          <w:rFonts w:eastAsiaTheme="minorEastAsia"/>
          <w:color w:val="auto"/>
          <w:highlight w:val="none"/>
          <w:lang w:eastAsia="zh-CN"/>
        </w:rPr>
      </w:pPr>
    </w:p>
    <w:p w14:paraId="478EF6A0">
      <w:pPr>
        <w:rPr>
          <w:rFonts w:eastAsiaTheme="minorEastAsia"/>
          <w:color w:val="auto"/>
          <w:highlight w:val="none"/>
          <w:lang w:eastAsia="zh-CN"/>
        </w:rPr>
      </w:pPr>
    </w:p>
    <w:p w14:paraId="60F22217">
      <w:pPr>
        <w:rPr>
          <w:rFonts w:eastAsiaTheme="minorEastAsia"/>
          <w:color w:val="auto"/>
          <w:highlight w:val="none"/>
          <w:lang w:eastAsia="zh-CN"/>
        </w:rPr>
      </w:pPr>
    </w:p>
    <w:p w14:paraId="287424E1">
      <w:pPr>
        <w:rPr>
          <w:rFonts w:eastAsiaTheme="minorEastAsia"/>
          <w:color w:val="auto"/>
          <w:highlight w:val="none"/>
          <w:lang w:eastAsia="zh-CN"/>
        </w:rPr>
      </w:pPr>
    </w:p>
    <w:p w14:paraId="5896F72B">
      <w:pPr>
        <w:rPr>
          <w:rFonts w:eastAsiaTheme="minorEastAsia"/>
          <w:color w:val="auto"/>
          <w:highlight w:val="none"/>
          <w:lang w:eastAsia="zh-CN"/>
        </w:rPr>
      </w:pPr>
    </w:p>
    <w:p w14:paraId="3378B0EA">
      <w:pPr>
        <w:rPr>
          <w:rFonts w:eastAsiaTheme="minorEastAsia"/>
          <w:color w:val="auto"/>
          <w:highlight w:val="none"/>
          <w:lang w:eastAsia="zh-CN"/>
        </w:rPr>
      </w:pPr>
    </w:p>
    <w:p w14:paraId="01D11774">
      <w:pPr>
        <w:rPr>
          <w:rFonts w:eastAsiaTheme="minorEastAsia"/>
          <w:color w:val="auto"/>
          <w:highlight w:val="none"/>
          <w:lang w:eastAsia="zh-CN"/>
        </w:rPr>
      </w:pPr>
    </w:p>
    <w:p w14:paraId="093843E0">
      <w:pPr>
        <w:rPr>
          <w:rFonts w:eastAsiaTheme="minorEastAsia"/>
          <w:color w:val="auto"/>
          <w:highlight w:val="none"/>
          <w:lang w:eastAsia="zh-CN"/>
        </w:rPr>
      </w:pPr>
    </w:p>
    <w:p w14:paraId="3B9DB49F">
      <w:pPr>
        <w:rPr>
          <w:rFonts w:eastAsiaTheme="minorEastAsia"/>
          <w:color w:val="auto"/>
          <w:highlight w:val="none"/>
          <w:lang w:eastAsia="zh-CN"/>
        </w:rPr>
      </w:pPr>
    </w:p>
    <w:p w14:paraId="17238E0A">
      <w:pPr>
        <w:rPr>
          <w:rFonts w:eastAsiaTheme="minorEastAsia"/>
          <w:color w:val="auto"/>
          <w:highlight w:val="none"/>
          <w:lang w:eastAsia="zh-CN"/>
        </w:rPr>
      </w:pPr>
    </w:p>
    <w:p w14:paraId="78D3D77F">
      <w:pPr>
        <w:spacing w:before="78" w:line="219" w:lineRule="auto"/>
        <w:ind w:left="3222"/>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监狱企业声明函（格式）</w:t>
      </w:r>
    </w:p>
    <w:p w14:paraId="3BF33E9B">
      <w:pPr>
        <w:pStyle w:val="2"/>
        <w:spacing w:line="308" w:lineRule="auto"/>
        <w:rPr>
          <w:rFonts w:asciiTheme="minorEastAsia" w:hAnsiTheme="minorEastAsia" w:eastAsiaTheme="minorEastAsia"/>
          <w:color w:val="auto"/>
          <w:sz w:val="22"/>
          <w:szCs w:val="22"/>
          <w:highlight w:val="none"/>
          <w:lang w:eastAsia="zh-CN"/>
        </w:rPr>
      </w:pPr>
    </w:p>
    <w:p w14:paraId="3E4A0AAE">
      <w:pPr>
        <w:pStyle w:val="2"/>
        <w:spacing w:line="308" w:lineRule="auto"/>
        <w:rPr>
          <w:rFonts w:asciiTheme="minorEastAsia" w:hAnsiTheme="minorEastAsia" w:eastAsiaTheme="minorEastAsia"/>
          <w:color w:val="auto"/>
          <w:sz w:val="22"/>
          <w:szCs w:val="22"/>
          <w:highlight w:val="none"/>
          <w:lang w:eastAsia="zh-CN"/>
        </w:rPr>
      </w:pPr>
    </w:p>
    <w:p w14:paraId="124FA081">
      <w:pPr>
        <w:spacing w:before="66" w:line="380" w:lineRule="exact"/>
        <w:ind w:left="11" w:right="11" w:firstLine="434"/>
        <w:jc w:val="both"/>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 xml:space="preserve">本公司郑重声明，根据《财政部、司法部关于政府采购支持监狱企业发展有关问题的通知》 （财库〔2014〕68 号）的规定，本公司为 </w:t>
      </w:r>
      <w:r>
        <w:rPr>
          <w:rFonts w:cs="宋体" w:asciiTheme="minorEastAsia" w:hAnsiTheme="minorEastAsia" w:eastAsiaTheme="minorEastAsia"/>
          <w:color w:val="auto"/>
          <w:sz w:val="22"/>
          <w:szCs w:val="22"/>
          <w:highlight w:val="none"/>
          <w:u w:val="single"/>
          <w:lang w:eastAsia="zh-CN"/>
        </w:rPr>
        <w:t xml:space="preserve">                   </w:t>
      </w:r>
      <w:r>
        <w:rPr>
          <w:rFonts w:cs="宋体" w:asciiTheme="minorEastAsia" w:hAnsiTheme="minorEastAsia" w:eastAsiaTheme="minorEastAsia"/>
          <w:color w:val="auto"/>
          <w:sz w:val="22"/>
          <w:szCs w:val="22"/>
          <w:highlight w:val="none"/>
          <w:lang w:eastAsia="zh-CN"/>
        </w:rPr>
        <w:t>（请填写：监狱）企业。即本公司同时满足以下条件：</w:t>
      </w:r>
    </w:p>
    <w:p w14:paraId="40917BC0">
      <w:pPr>
        <w:spacing w:before="32" w:line="380" w:lineRule="exact"/>
        <w:ind w:left="4" w:right="4" w:firstLine="432"/>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1、我公司为司法部认定的为罪犯、戒毒人员提供生产项目和劳动对象，且全部产权属于司法部监狱管理局、戒毒管理局、直属煤矿管理局，各省、 自治区、直辖市监狱管理局、戒毒管理局， 各地（设区的市）监狱、强制隔离戒毒所、戒毒康复所， 以及新疆生产建设兵团监狱管理局、戒毒管理局的企业。</w:t>
      </w:r>
    </w:p>
    <w:p w14:paraId="2FEAA4F1">
      <w:pPr>
        <w:spacing w:before="31" w:line="380" w:lineRule="exact"/>
        <w:ind w:left="4" w:right="4" w:firstLine="420"/>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2、我公司参加政府采购活动时，视同小型、微型企业，提供由省级以上监狱管理局、戒毒管理局（含新疆生产建设兵团）出具的属于监狱企业的证明文件。</w:t>
      </w:r>
    </w:p>
    <w:p w14:paraId="3E9BDEBF">
      <w:pPr>
        <w:spacing w:before="32" w:line="380" w:lineRule="exact"/>
        <w:ind w:left="446" w:right="2396" w:hanging="24"/>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 xml:space="preserve">本公司对上述声明的真实性负责。如有虚假，将依法承担相应责任。 </w:t>
      </w:r>
    </w:p>
    <w:p w14:paraId="34CF04AB">
      <w:pPr>
        <w:spacing w:before="32" w:line="380" w:lineRule="exact"/>
        <w:ind w:left="446" w:right="2396" w:hanging="24"/>
        <w:rPr>
          <w:rFonts w:cs="宋体" w:asciiTheme="minorEastAsia" w:hAnsiTheme="minorEastAsia" w:eastAsiaTheme="minorEastAsia"/>
          <w:color w:val="auto"/>
          <w:sz w:val="22"/>
          <w:szCs w:val="22"/>
          <w:highlight w:val="none"/>
          <w:lang w:eastAsia="zh-CN"/>
        </w:rPr>
      </w:pPr>
    </w:p>
    <w:p w14:paraId="4141AB74">
      <w:pPr>
        <w:spacing w:before="32" w:line="380" w:lineRule="exact"/>
        <w:ind w:left="446" w:right="2396" w:hanging="24"/>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单位名称（盖公章）：</w:t>
      </w:r>
    </w:p>
    <w:p w14:paraId="071C7455">
      <w:pPr>
        <w:pStyle w:val="2"/>
        <w:spacing w:line="380" w:lineRule="exact"/>
        <w:rPr>
          <w:rFonts w:asciiTheme="minorEastAsia" w:hAnsiTheme="minorEastAsia" w:eastAsiaTheme="minorEastAsia"/>
          <w:color w:val="auto"/>
          <w:sz w:val="22"/>
          <w:szCs w:val="22"/>
          <w:highlight w:val="none"/>
          <w:lang w:eastAsia="zh-CN"/>
        </w:rPr>
      </w:pPr>
    </w:p>
    <w:p w14:paraId="499951EC">
      <w:pPr>
        <w:spacing w:before="66" w:line="380" w:lineRule="exact"/>
        <w:ind w:left="481"/>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日  期 ：  年   月    日</w:t>
      </w:r>
    </w:p>
    <w:p w14:paraId="317E7229">
      <w:pPr>
        <w:spacing w:before="65" w:line="380" w:lineRule="exact"/>
        <w:ind w:left="4" w:right="85" w:hanging="4"/>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注：投标人符合监狱标准的，按财库〔2014〕68 号的要求，必须应当提供省级以上监狱管理局、 戒毒管理局（含新疆生产建设兵团）出具的属于监狱企业的证明文件。</w:t>
      </w:r>
    </w:p>
    <w:p w14:paraId="7A9ED6C9">
      <w:pPr>
        <w:spacing w:line="221" w:lineRule="auto"/>
        <w:rPr>
          <w:rFonts w:cs="宋体" w:asciiTheme="minorEastAsia" w:hAnsiTheme="minorEastAsia" w:eastAsiaTheme="minorEastAsia"/>
          <w:color w:val="auto"/>
          <w:sz w:val="28"/>
          <w:szCs w:val="28"/>
          <w:highlight w:val="none"/>
          <w:lang w:eastAsia="zh-CN"/>
        </w:rPr>
        <w:sectPr>
          <w:footerReference r:id="rId41" w:type="default"/>
          <w:pgSz w:w="11906" w:h="16839"/>
          <w:pgMar w:top="1429" w:right="1520" w:bottom="1174" w:left="1531" w:header="0" w:footer="851" w:gutter="0"/>
          <w:pgNumType w:fmt="decimal"/>
          <w:cols w:space="720" w:num="1"/>
        </w:sectPr>
      </w:pPr>
    </w:p>
    <w:p w14:paraId="203ACA2D">
      <w:pPr>
        <w:pStyle w:val="2"/>
        <w:spacing w:line="441" w:lineRule="auto"/>
        <w:rPr>
          <w:rFonts w:asciiTheme="minorEastAsia" w:hAnsiTheme="minorEastAsia" w:eastAsiaTheme="minorEastAsia"/>
          <w:color w:val="auto"/>
          <w:highlight w:val="none"/>
          <w:lang w:eastAsia="zh-CN"/>
        </w:rPr>
      </w:pPr>
    </w:p>
    <w:p w14:paraId="21010E7E">
      <w:pPr>
        <w:spacing w:before="97" w:line="600" w:lineRule="exact"/>
        <w:jc w:val="center"/>
        <w:rPr>
          <w:rFonts w:cs="宋体" w:asciiTheme="minorEastAsia" w:hAnsiTheme="minorEastAsia" w:eastAsiaTheme="minorEastAsia"/>
          <w:color w:val="auto"/>
          <w:sz w:val="32"/>
          <w:szCs w:val="32"/>
          <w:highlight w:val="none"/>
          <w:lang w:eastAsia="zh-CN"/>
        </w:rPr>
      </w:pPr>
      <w:r>
        <w:rPr>
          <w:rFonts w:hint="eastAsia" w:cs="宋体" w:asciiTheme="minorEastAsia" w:hAnsiTheme="minorEastAsia" w:eastAsiaTheme="minorEastAsia"/>
          <w:color w:val="auto"/>
          <w:sz w:val="32"/>
          <w:szCs w:val="32"/>
          <w:highlight w:val="none"/>
          <w:lang w:eastAsia="zh-CN"/>
        </w:rPr>
        <w:t>广西壮族自治区天峨公路养护中心2025年至2027年公路管理和养护服务</w:t>
      </w:r>
    </w:p>
    <w:p w14:paraId="3CCB0BAE">
      <w:pPr>
        <w:pStyle w:val="2"/>
        <w:spacing w:line="285" w:lineRule="auto"/>
        <w:rPr>
          <w:rFonts w:asciiTheme="minorEastAsia" w:hAnsiTheme="minorEastAsia" w:eastAsiaTheme="minorEastAsia"/>
          <w:color w:val="auto"/>
          <w:highlight w:val="none"/>
          <w:lang w:eastAsia="zh-CN"/>
        </w:rPr>
      </w:pPr>
    </w:p>
    <w:p w14:paraId="7A0EEC94">
      <w:pPr>
        <w:pStyle w:val="2"/>
        <w:spacing w:line="286" w:lineRule="auto"/>
        <w:rPr>
          <w:rFonts w:asciiTheme="minorEastAsia" w:hAnsiTheme="minorEastAsia" w:eastAsiaTheme="minorEastAsia"/>
          <w:color w:val="auto"/>
          <w:highlight w:val="none"/>
          <w:lang w:eastAsia="zh-CN"/>
        </w:rPr>
      </w:pPr>
    </w:p>
    <w:p w14:paraId="40EC389E">
      <w:pPr>
        <w:pStyle w:val="2"/>
        <w:spacing w:line="286" w:lineRule="auto"/>
        <w:rPr>
          <w:rFonts w:asciiTheme="minorEastAsia" w:hAnsiTheme="minorEastAsia" w:eastAsiaTheme="minorEastAsia"/>
          <w:color w:val="auto"/>
          <w:highlight w:val="none"/>
          <w:lang w:eastAsia="zh-CN"/>
        </w:rPr>
      </w:pPr>
    </w:p>
    <w:p w14:paraId="103C6ACB">
      <w:pPr>
        <w:pStyle w:val="2"/>
        <w:spacing w:line="286" w:lineRule="auto"/>
        <w:rPr>
          <w:rFonts w:asciiTheme="minorEastAsia" w:hAnsiTheme="minorEastAsia" w:eastAsiaTheme="minorEastAsia"/>
          <w:color w:val="auto"/>
          <w:highlight w:val="none"/>
          <w:lang w:eastAsia="zh-CN"/>
        </w:rPr>
      </w:pPr>
    </w:p>
    <w:p w14:paraId="62A28E51">
      <w:pPr>
        <w:pStyle w:val="2"/>
        <w:spacing w:line="286" w:lineRule="auto"/>
        <w:rPr>
          <w:rFonts w:asciiTheme="minorEastAsia" w:hAnsiTheme="minorEastAsia" w:eastAsiaTheme="minorEastAsia"/>
          <w:color w:val="auto"/>
          <w:highlight w:val="none"/>
          <w:lang w:eastAsia="zh-CN"/>
        </w:rPr>
      </w:pPr>
    </w:p>
    <w:p w14:paraId="0DED893C">
      <w:pPr>
        <w:spacing w:before="231" w:line="222" w:lineRule="auto"/>
        <w:ind w:left="1748"/>
        <w:rPr>
          <w:rFonts w:cs="宋体" w:asciiTheme="minorEastAsia" w:hAnsiTheme="minorEastAsia" w:eastAsiaTheme="minorEastAsia"/>
          <w:color w:val="auto"/>
          <w:sz w:val="71"/>
          <w:szCs w:val="71"/>
          <w:highlight w:val="none"/>
          <w:lang w:eastAsia="zh-CN"/>
        </w:rPr>
      </w:pPr>
      <w:r>
        <w:rPr>
          <w:rFonts w:cs="宋体" w:asciiTheme="minorEastAsia" w:hAnsiTheme="minorEastAsia" w:eastAsiaTheme="minorEastAsia"/>
          <w:color w:val="auto"/>
          <w:sz w:val="71"/>
          <w:szCs w:val="71"/>
          <w:highlight w:val="none"/>
          <w:lang w:eastAsia="zh-CN"/>
        </w:rPr>
        <w:t>投  标  文  件</w:t>
      </w:r>
    </w:p>
    <w:p w14:paraId="31E22E31">
      <w:pPr>
        <w:spacing w:before="20" w:line="225" w:lineRule="auto"/>
        <w:ind w:left="3249"/>
        <w:outlineLvl w:val="1"/>
        <w:rPr>
          <w:rFonts w:cs="宋体" w:asciiTheme="minorEastAsia" w:hAnsiTheme="minorEastAsia" w:eastAsiaTheme="minorEastAsia"/>
          <w:color w:val="auto"/>
          <w:sz w:val="32"/>
          <w:szCs w:val="32"/>
          <w:highlight w:val="none"/>
          <w:lang w:eastAsia="zh-CN"/>
        </w:rPr>
      </w:pPr>
      <w:bookmarkStart w:id="165" w:name="_Toc190107548"/>
      <w:bookmarkStart w:id="166" w:name="_Toc192528902"/>
      <w:r>
        <w:rPr>
          <w:rFonts w:cs="宋体" w:asciiTheme="minorEastAsia" w:hAnsiTheme="minorEastAsia" w:eastAsiaTheme="minorEastAsia"/>
          <w:color w:val="auto"/>
          <w:sz w:val="32"/>
          <w:szCs w:val="32"/>
          <w:highlight w:val="none"/>
          <w:lang w:eastAsia="zh-CN"/>
        </w:rPr>
        <w:t>（ 商务文件）</w:t>
      </w:r>
      <w:bookmarkEnd w:id="165"/>
      <w:bookmarkEnd w:id="166"/>
    </w:p>
    <w:p w14:paraId="5FCAEC2F">
      <w:pPr>
        <w:pStyle w:val="2"/>
        <w:spacing w:line="258" w:lineRule="auto"/>
        <w:rPr>
          <w:rFonts w:asciiTheme="minorEastAsia" w:hAnsiTheme="minorEastAsia" w:eastAsiaTheme="minorEastAsia"/>
          <w:color w:val="auto"/>
          <w:sz w:val="32"/>
          <w:szCs w:val="32"/>
          <w:highlight w:val="none"/>
          <w:lang w:eastAsia="zh-CN"/>
        </w:rPr>
      </w:pPr>
    </w:p>
    <w:p w14:paraId="52EB21D0">
      <w:pPr>
        <w:pStyle w:val="2"/>
        <w:spacing w:line="258" w:lineRule="auto"/>
        <w:rPr>
          <w:rFonts w:asciiTheme="minorEastAsia" w:hAnsiTheme="minorEastAsia" w:eastAsiaTheme="minorEastAsia"/>
          <w:color w:val="auto"/>
          <w:sz w:val="32"/>
          <w:szCs w:val="32"/>
          <w:highlight w:val="none"/>
          <w:lang w:eastAsia="zh-CN"/>
        </w:rPr>
      </w:pPr>
    </w:p>
    <w:p w14:paraId="5B403204">
      <w:pPr>
        <w:pStyle w:val="2"/>
        <w:spacing w:line="258" w:lineRule="auto"/>
        <w:rPr>
          <w:rFonts w:asciiTheme="minorEastAsia" w:hAnsiTheme="minorEastAsia" w:eastAsiaTheme="minorEastAsia"/>
          <w:color w:val="auto"/>
          <w:sz w:val="32"/>
          <w:szCs w:val="32"/>
          <w:highlight w:val="none"/>
          <w:lang w:eastAsia="zh-CN"/>
        </w:rPr>
      </w:pPr>
    </w:p>
    <w:p w14:paraId="79A47150">
      <w:pPr>
        <w:pStyle w:val="2"/>
        <w:spacing w:line="259" w:lineRule="auto"/>
        <w:rPr>
          <w:rFonts w:asciiTheme="minorEastAsia" w:hAnsiTheme="minorEastAsia" w:eastAsiaTheme="minorEastAsia"/>
          <w:color w:val="auto"/>
          <w:sz w:val="32"/>
          <w:szCs w:val="32"/>
          <w:highlight w:val="none"/>
          <w:lang w:eastAsia="zh-CN"/>
        </w:rPr>
      </w:pPr>
    </w:p>
    <w:p w14:paraId="66537679">
      <w:pPr>
        <w:pStyle w:val="2"/>
        <w:spacing w:line="259" w:lineRule="auto"/>
        <w:rPr>
          <w:rFonts w:asciiTheme="minorEastAsia" w:hAnsiTheme="minorEastAsia" w:eastAsiaTheme="minorEastAsia"/>
          <w:color w:val="auto"/>
          <w:sz w:val="32"/>
          <w:szCs w:val="32"/>
          <w:highlight w:val="none"/>
          <w:lang w:eastAsia="zh-CN"/>
        </w:rPr>
      </w:pPr>
    </w:p>
    <w:p w14:paraId="35C7D6AC">
      <w:pPr>
        <w:tabs>
          <w:tab w:val="left" w:pos="3235"/>
        </w:tabs>
        <w:spacing w:before="92" w:line="575" w:lineRule="auto"/>
        <w:ind w:left="2115" w:right="542" w:hanging="1645"/>
        <w:rPr>
          <w:rFonts w:cs="宋体" w:asciiTheme="minorEastAsia" w:hAnsiTheme="minorEastAsia" w:eastAsiaTheme="minorEastAsia"/>
          <w:color w:val="auto"/>
          <w:sz w:val="32"/>
          <w:szCs w:val="32"/>
          <w:highlight w:val="none"/>
          <w:lang w:eastAsia="zh-CN"/>
        </w:rPr>
      </w:pPr>
      <w:r>
        <w:rPr>
          <w:rFonts w:cs="宋体" w:asciiTheme="minorEastAsia" w:hAnsiTheme="minorEastAsia" w:eastAsiaTheme="minorEastAsia"/>
          <w:color w:val="auto"/>
          <w:sz w:val="32"/>
          <w:szCs w:val="32"/>
          <w:highlight w:val="none"/>
          <w:lang w:eastAsia="zh-CN"/>
        </w:rPr>
        <w:t>投标人：</w:t>
      </w:r>
      <w:r>
        <w:rPr>
          <w:rFonts w:cs="宋体" w:asciiTheme="minorEastAsia" w:hAnsiTheme="minorEastAsia" w:eastAsiaTheme="minorEastAsia"/>
          <w:color w:val="auto"/>
          <w:sz w:val="32"/>
          <w:szCs w:val="32"/>
          <w:highlight w:val="none"/>
          <w:u w:val="single"/>
          <w:lang w:eastAsia="zh-CN"/>
        </w:rPr>
        <w:t xml:space="preserve">                             </w:t>
      </w:r>
      <w:r>
        <w:rPr>
          <w:rFonts w:cs="宋体" w:asciiTheme="minorEastAsia" w:hAnsiTheme="minorEastAsia" w:eastAsiaTheme="minorEastAsia"/>
          <w:color w:val="auto"/>
          <w:sz w:val="32"/>
          <w:szCs w:val="32"/>
          <w:highlight w:val="none"/>
          <w:lang w:eastAsia="zh-CN"/>
        </w:rPr>
        <w:t>（盖单位章）</w:t>
      </w:r>
    </w:p>
    <w:p w14:paraId="5D1C6762">
      <w:pPr>
        <w:tabs>
          <w:tab w:val="left" w:pos="3235"/>
        </w:tabs>
        <w:spacing w:before="92" w:line="575" w:lineRule="auto"/>
        <w:ind w:right="542" w:firstLine="2560" w:firstLineChars="800"/>
        <w:rPr>
          <w:rFonts w:cs="宋体" w:asciiTheme="minorEastAsia" w:hAnsiTheme="minorEastAsia" w:eastAsiaTheme="minorEastAsia"/>
          <w:color w:val="auto"/>
          <w:sz w:val="32"/>
          <w:szCs w:val="32"/>
          <w:highlight w:val="none"/>
          <w:lang w:eastAsia="zh-CN"/>
        </w:rPr>
      </w:pPr>
      <w:r>
        <w:rPr>
          <w:rFonts w:cs="宋体" w:asciiTheme="minorEastAsia" w:hAnsiTheme="minorEastAsia" w:eastAsiaTheme="minorEastAsia"/>
          <w:color w:val="auto"/>
          <w:sz w:val="32"/>
          <w:szCs w:val="32"/>
          <w:highlight w:val="none"/>
          <w:u w:val="single"/>
          <w:lang w:eastAsia="zh-CN"/>
        </w:rPr>
        <w:t xml:space="preserve">  </w:t>
      </w:r>
      <w:r>
        <w:rPr>
          <w:rFonts w:hint="eastAsia" w:cs="宋体" w:asciiTheme="minorEastAsia" w:hAnsiTheme="minorEastAsia" w:eastAsiaTheme="minorEastAsia"/>
          <w:color w:val="auto"/>
          <w:sz w:val="32"/>
          <w:szCs w:val="32"/>
          <w:highlight w:val="none"/>
          <w:u w:val="single"/>
          <w:lang w:eastAsia="zh-CN"/>
        </w:rPr>
        <w:t xml:space="preserve">   </w:t>
      </w:r>
      <w:r>
        <w:rPr>
          <w:rFonts w:cs="宋体" w:asciiTheme="minorEastAsia" w:hAnsiTheme="minorEastAsia" w:eastAsiaTheme="minorEastAsia"/>
          <w:color w:val="auto"/>
          <w:sz w:val="32"/>
          <w:szCs w:val="32"/>
          <w:highlight w:val="none"/>
          <w:u w:val="single"/>
          <w:lang w:eastAsia="zh-CN"/>
        </w:rPr>
        <w:t xml:space="preserve">  </w:t>
      </w:r>
      <w:r>
        <w:rPr>
          <w:rFonts w:cs="宋体" w:asciiTheme="minorEastAsia" w:hAnsiTheme="minorEastAsia" w:eastAsiaTheme="minorEastAsia"/>
          <w:color w:val="auto"/>
          <w:sz w:val="32"/>
          <w:szCs w:val="32"/>
          <w:highlight w:val="none"/>
          <w:lang w:eastAsia="zh-CN"/>
        </w:rPr>
        <w:t xml:space="preserve"> </w:t>
      </w:r>
      <w:r>
        <w:rPr>
          <w:rFonts w:hint="eastAsia" w:cs="宋体" w:asciiTheme="minorEastAsia" w:hAnsiTheme="minorEastAsia" w:eastAsiaTheme="minorEastAsia"/>
          <w:color w:val="auto"/>
          <w:sz w:val="32"/>
          <w:szCs w:val="32"/>
          <w:highlight w:val="none"/>
          <w:lang w:eastAsia="zh-CN"/>
        </w:rPr>
        <w:t>年</w:t>
      </w:r>
      <w:r>
        <w:rPr>
          <w:rFonts w:cs="宋体" w:asciiTheme="minorEastAsia" w:hAnsiTheme="minorEastAsia" w:eastAsiaTheme="minorEastAsia"/>
          <w:color w:val="auto"/>
          <w:sz w:val="32"/>
          <w:szCs w:val="32"/>
          <w:highlight w:val="none"/>
          <w:u w:val="single"/>
          <w:lang w:eastAsia="zh-CN"/>
        </w:rPr>
        <w:t xml:space="preserve">  </w:t>
      </w:r>
      <w:r>
        <w:rPr>
          <w:rFonts w:hint="eastAsia" w:cs="宋体" w:asciiTheme="minorEastAsia" w:hAnsiTheme="minorEastAsia" w:eastAsiaTheme="minorEastAsia"/>
          <w:color w:val="auto"/>
          <w:sz w:val="32"/>
          <w:szCs w:val="32"/>
          <w:highlight w:val="none"/>
          <w:u w:val="single"/>
          <w:lang w:eastAsia="zh-CN"/>
        </w:rPr>
        <w:t xml:space="preserve">    </w:t>
      </w:r>
      <w:r>
        <w:rPr>
          <w:rFonts w:cs="宋体" w:asciiTheme="minorEastAsia" w:hAnsiTheme="minorEastAsia" w:eastAsiaTheme="minorEastAsia"/>
          <w:color w:val="auto"/>
          <w:sz w:val="32"/>
          <w:szCs w:val="32"/>
          <w:highlight w:val="none"/>
          <w:lang w:eastAsia="zh-CN"/>
        </w:rPr>
        <w:t xml:space="preserve"> 月</w:t>
      </w:r>
      <w:r>
        <w:rPr>
          <w:rFonts w:cs="宋体" w:asciiTheme="minorEastAsia" w:hAnsiTheme="minorEastAsia" w:eastAsiaTheme="minorEastAsia"/>
          <w:color w:val="auto"/>
          <w:sz w:val="32"/>
          <w:szCs w:val="32"/>
          <w:highlight w:val="none"/>
          <w:u w:val="single"/>
          <w:lang w:eastAsia="zh-CN"/>
        </w:rPr>
        <w:t xml:space="preserve">      </w:t>
      </w:r>
      <w:r>
        <w:rPr>
          <w:rFonts w:cs="宋体" w:asciiTheme="minorEastAsia" w:hAnsiTheme="minorEastAsia" w:eastAsiaTheme="minorEastAsia"/>
          <w:color w:val="auto"/>
          <w:sz w:val="32"/>
          <w:szCs w:val="32"/>
          <w:highlight w:val="none"/>
          <w:lang w:eastAsia="zh-CN"/>
        </w:rPr>
        <w:t xml:space="preserve"> 日</w:t>
      </w:r>
    </w:p>
    <w:p w14:paraId="4BA79F49">
      <w:pPr>
        <w:spacing w:line="575" w:lineRule="auto"/>
        <w:rPr>
          <w:rFonts w:cs="宋体" w:asciiTheme="minorEastAsia" w:hAnsiTheme="minorEastAsia" w:eastAsiaTheme="minorEastAsia"/>
          <w:color w:val="auto"/>
          <w:sz w:val="28"/>
          <w:szCs w:val="28"/>
          <w:highlight w:val="none"/>
          <w:lang w:eastAsia="zh-CN"/>
        </w:rPr>
        <w:sectPr>
          <w:footerReference r:id="rId42" w:type="default"/>
          <w:pgSz w:w="11906" w:h="16839"/>
          <w:pgMar w:top="1429" w:right="1520" w:bottom="1174" w:left="1531" w:header="0" w:footer="851" w:gutter="0"/>
          <w:pgNumType w:fmt="decimal"/>
          <w:cols w:space="720" w:num="1"/>
        </w:sectPr>
      </w:pPr>
    </w:p>
    <w:p w14:paraId="6FC31AD5">
      <w:pPr>
        <w:pStyle w:val="2"/>
        <w:spacing w:line="313" w:lineRule="auto"/>
        <w:rPr>
          <w:rFonts w:asciiTheme="minorEastAsia" w:hAnsiTheme="minorEastAsia" w:eastAsiaTheme="minorEastAsia"/>
          <w:color w:val="auto"/>
          <w:highlight w:val="none"/>
          <w:lang w:eastAsia="zh-CN"/>
        </w:rPr>
      </w:pPr>
    </w:p>
    <w:p w14:paraId="599B0D0C">
      <w:pPr>
        <w:pStyle w:val="2"/>
        <w:spacing w:line="313" w:lineRule="auto"/>
        <w:rPr>
          <w:rFonts w:asciiTheme="minorEastAsia" w:hAnsiTheme="minorEastAsia" w:eastAsiaTheme="minorEastAsia"/>
          <w:color w:val="auto"/>
          <w:highlight w:val="none"/>
          <w:lang w:eastAsia="zh-CN"/>
        </w:rPr>
      </w:pPr>
    </w:p>
    <w:p w14:paraId="05C6CFD5">
      <w:pPr>
        <w:pStyle w:val="2"/>
        <w:spacing w:line="313" w:lineRule="auto"/>
        <w:rPr>
          <w:rFonts w:asciiTheme="minorEastAsia" w:hAnsiTheme="minorEastAsia" w:eastAsiaTheme="minorEastAsia"/>
          <w:color w:val="auto"/>
          <w:highlight w:val="none"/>
          <w:lang w:eastAsia="zh-CN"/>
        </w:rPr>
      </w:pPr>
    </w:p>
    <w:p w14:paraId="55A9577A">
      <w:pPr>
        <w:spacing w:before="130" w:line="222" w:lineRule="auto"/>
        <w:ind w:left="3823"/>
        <w:rPr>
          <w:rFonts w:cs="宋体" w:asciiTheme="minorEastAsia" w:hAnsiTheme="minorEastAsia" w:eastAsiaTheme="minorEastAsia"/>
          <w:color w:val="auto"/>
          <w:sz w:val="28"/>
          <w:szCs w:val="28"/>
          <w:highlight w:val="none"/>
          <w:lang w:eastAsia="zh-CN"/>
        </w:rPr>
      </w:pPr>
      <w:r>
        <w:rPr>
          <w:rFonts w:cs="宋体" w:asciiTheme="minorEastAsia" w:hAnsiTheme="minorEastAsia" w:eastAsiaTheme="minorEastAsia"/>
          <w:color w:val="auto"/>
          <w:sz w:val="28"/>
          <w:szCs w:val="28"/>
          <w:highlight w:val="none"/>
          <w:lang w:eastAsia="zh-CN"/>
        </w:rPr>
        <w:t>目    录</w:t>
      </w:r>
    </w:p>
    <w:p w14:paraId="3E53181E">
      <w:pPr>
        <w:pStyle w:val="2"/>
        <w:spacing w:line="333" w:lineRule="auto"/>
        <w:rPr>
          <w:rFonts w:asciiTheme="minorEastAsia" w:hAnsiTheme="minorEastAsia" w:eastAsiaTheme="minorEastAsia"/>
          <w:color w:val="auto"/>
          <w:highlight w:val="none"/>
          <w:lang w:eastAsia="zh-CN"/>
        </w:rPr>
      </w:pPr>
    </w:p>
    <w:p w14:paraId="3A8BC554">
      <w:pPr>
        <w:spacing w:before="78" w:line="380" w:lineRule="exact"/>
        <w:ind w:left="4"/>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一、无串通投标行为的承诺函</w:t>
      </w:r>
    </w:p>
    <w:p w14:paraId="0647555B">
      <w:pPr>
        <w:spacing w:before="266" w:line="380" w:lineRule="exact"/>
        <w:ind w:left="4"/>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二、授权委托书和法定代表人身份证明</w:t>
      </w:r>
    </w:p>
    <w:p w14:paraId="3215225E">
      <w:pPr>
        <w:spacing w:before="267" w:line="380" w:lineRule="exact"/>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三、农民工工资保证金承诺书</w:t>
      </w:r>
    </w:p>
    <w:p w14:paraId="1FB6362F">
      <w:pPr>
        <w:spacing w:before="267" w:line="380" w:lineRule="exact"/>
        <w:ind w:left="4"/>
        <w:rPr>
          <w:rFonts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四</w:t>
      </w:r>
      <w:r>
        <w:rPr>
          <w:rFonts w:cs="宋体" w:asciiTheme="minorEastAsia" w:hAnsiTheme="minorEastAsia" w:eastAsiaTheme="minorEastAsia"/>
          <w:color w:val="auto"/>
          <w:sz w:val="22"/>
          <w:szCs w:val="22"/>
          <w:highlight w:val="none"/>
          <w:lang w:eastAsia="zh-CN"/>
        </w:rPr>
        <w:t>、近年完成的或在建的类似项目情况表</w:t>
      </w:r>
    </w:p>
    <w:p w14:paraId="41234C76">
      <w:pPr>
        <w:spacing w:before="267" w:line="380" w:lineRule="exact"/>
        <w:ind w:left="2"/>
        <w:rPr>
          <w:rFonts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五</w:t>
      </w:r>
      <w:r>
        <w:rPr>
          <w:rFonts w:cs="宋体" w:asciiTheme="minorEastAsia" w:hAnsiTheme="minorEastAsia" w:eastAsiaTheme="minorEastAsia"/>
          <w:color w:val="auto"/>
          <w:sz w:val="22"/>
          <w:szCs w:val="22"/>
          <w:highlight w:val="none"/>
          <w:lang w:eastAsia="zh-CN"/>
        </w:rPr>
        <w:t>、企业获奖情况表</w:t>
      </w:r>
    </w:p>
    <w:p w14:paraId="1A403608">
      <w:pPr>
        <w:spacing w:before="267" w:line="380" w:lineRule="exact"/>
        <w:rPr>
          <w:rFonts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六</w:t>
      </w:r>
      <w:r>
        <w:rPr>
          <w:rFonts w:cs="宋体" w:asciiTheme="minorEastAsia" w:hAnsiTheme="minorEastAsia" w:eastAsiaTheme="minorEastAsia"/>
          <w:color w:val="auto"/>
          <w:sz w:val="22"/>
          <w:szCs w:val="22"/>
          <w:highlight w:val="none"/>
          <w:lang w:eastAsia="zh-CN"/>
        </w:rPr>
        <w:t>、拟分包项目情况表</w:t>
      </w:r>
    </w:p>
    <w:p w14:paraId="7B16AD7B">
      <w:pPr>
        <w:spacing w:before="264" w:line="380" w:lineRule="exact"/>
        <w:ind w:left="4"/>
        <w:rPr>
          <w:rFonts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七</w:t>
      </w:r>
      <w:r>
        <w:rPr>
          <w:rFonts w:cs="宋体" w:asciiTheme="minorEastAsia" w:hAnsiTheme="minorEastAsia" w:eastAsiaTheme="minorEastAsia"/>
          <w:color w:val="auto"/>
          <w:sz w:val="22"/>
          <w:szCs w:val="22"/>
          <w:highlight w:val="none"/>
          <w:lang w:eastAsia="zh-CN"/>
        </w:rPr>
        <w:t>、其他材料（如有）</w:t>
      </w:r>
    </w:p>
    <w:p w14:paraId="273B0E70">
      <w:pPr>
        <w:spacing w:line="219" w:lineRule="auto"/>
        <w:rPr>
          <w:rFonts w:cs="宋体" w:asciiTheme="minorEastAsia" w:hAnsiTheme="minorEastAsia" w:eastAsiaTheme="minorEastAsia"/>
          <w:color w:val="auto"/>
          <w:sz w:val="24"/>
          <w:szCs w:val="24"/>
          <w:highlight w:val="none"/>
          <w:lang w:eastAsia="zh-CN"/>
        </w:rPr>
        <w:sectPr>
          <w:footerReference r:id="rId43" w:type="default"/>
          <w:pgSz w:w="11906" w:h="16839"/>
          <w:pgMar w:top="1429" w:right="1520" w:bottom="1174" w:left="1531" w:header="0" w:footer="851" w:gutter="0"/>
          <w:pgNumType w:fmt="decimal"/>
          <w:cols w:space="720" w:num="1"/>
        </w:sectPr>
      </w:pPr>
    </w:p>
    <w:p w14:paraId="25164243">
      <w:pPr>
        <w:spacing w:before="91" w:line="220" w:lineRule="auto"/>
        <w:ind w:left="2927"/>
        <w:rPr>
          <w:rFonts w:cs="宋体" w:asciiTheme="minorEastAsia" w:hAnsiTheme="minorEastAsia" w:eastAsiaTheme="minorEastAsia"/>
          <w:color w:val="auto"/>
          <w:sz w:val="28"/>
          <w:szCs w:val="28"/>
          <w:highlight w:val="none"/>
          <w:lang w:eastAsia="zh-CN"/>
        </w:rPr>
      </w:pPr>
      <w:r>
        <w:rPr>
          <w:rFonts w:cs="宋体" w:asciiTheme="minorEastAsia" w:hAnsiTheme="minorEastAsia" w:eastAsiaTheme="minorEastAsia"/>
          <w:b/>
          <w:bCs/>
          <w:color w:val="auto"/>
          <w:sz w:val="28"/>
          <w:szCs w:val="28"/>
          <w:highlight w:val="none"/>
          <w:lang w:eastAsia="zh-CN"/>
        </w:rPr>
        <w:t>一、无围标串标行为的承诺函</w:t>
      </w:r>
    </w:p>
    <w:p w14:paraId="67B71997">
      <w:pPr>
        <w:spacing w:line="380" w:lineRule="exact"/>
        <w:ind w:firstLine="440" w:firstLineChars="200"/>
        <w:rPr>
          <w:rFonts w:cs="宋体" w:asciiTheme="minorEastAsia" w:hAnsiTheme="minorEastAsia" w:eastAsiaTheme="minorEastAsia"/>
          <w:color w:val="auto"/>
          <w:sz w:val="22"/>
          <w:szCs w:val="22"/>
          <w:highlight w:val="none"/>
          <w:lang w:eastAsia="zh-CN"/>
        </w:rPr>
      </w:pPr>
    </w:p>
    <w:p w14:paraId="28752DCB">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一、我方承诺无下列相互串通投标的情形：</w:t>
      </w:r>
    </w:p>
    <w:p w14:paraId="2284F462">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1.</w:t>
      </w:r>
      <w:r>
        <w:rPr>
          <w:rFonts w:hint="eastAsia" w:cs="宋体" w:asciiTheme="minorEastAsia" w:hAnsiTheme="minorEastAsia" w:eastAsiaTheme="minorEastAsia"/>
          <w:color w:val="auto"/>
          <w:sz w:val="22"/>
          <w:szCs w:val="22"/>
          <w:highlight w:val="none"/>
          <w:lang w:eastAsia="zh-CN"/>
        </w:rPr>
        <w:t>不同投标人的投标文件由同一单位或者个人编制；</w:t>
      </w:r>
    </w:p>
    <w:p w14:paraId="71463362">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2.</w:t>
      </w:r>
      <w:r>
        <w:rPr>
          <w:rFonts w:hint="eastAsia" w:cs="宋体" w:asciiTheme="minorEastAsia" w:hAnsiTheme="minorEastAsia" w:eastAsiaTheme="minorEastAsia"/>
          <w:color w:val="auto"/>
          <w:sz w:val="22"/>
          <w:szCs w:val="22"/>
          <w:highlight w:val="none"/>
          <w:lang w:eastAsia="zh-CN"/>
        </w:rPr>
        <w:t>不同投标人委托同一单位或者个人办理投标事宜；</w:t>
      </w:r>
    </w:p>
    <w:p w14:paraId="2553531E">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3.</w:t>
      </w:r>
      <w:r>
        <w:rPr>
          <w:rFonts w:hint="eastAsia" w:cs="宋体" w:asciiTheme="minorEastAsia" w:hAnsiTheme="minorEastAsia" w:eastAsiaTheme="minorEastAsia"/>
          <w:color w:val="auto"/>
          <w:sz w:val="22"/>
          <w:szCs w:val="22"/>
          <w:highlight w:val="none"/>
          <w:lang w:eastAsia="zh-CN"/>
        </w:rPr>
        <w:t>不同的投标人的投标文件载明的项目管理员为同一个人；</w:t>
      </w:r>
    </w:p>
    <w:p w14:paraId="4F0B2E85">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4.</w:t>
      </w:r>
      <w:r>
        <w:rPr>
          <w:rFonts w:hint="eastAsia" w:cs="宋体" w:asciiTheme="minorEastAsia" w:hAnsiTheme="minorEastAsia" w:eastAsiaTheme="minorEastAsia"/>
          <w:color w:val="auto"/>
          <w:sz w:val="22"/>
          <w:szCs w:val="22"/>
          <w:highlight w:val="none"/>
          <w:lang w:eastAsia="zh-CN"/>
        </w:rPr>
        <w:t>不同投标人的投标文件异常一致或者投标报价呈规律性差异；</w:t>
      </w:r>
    </w:p>
    <w:p w14:paraId="74A79E0C">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xml:space="preserve"> 5.</w:t>
      </w:r>
      <w:r>
        <w:rPr>
          <w:rFonts w:hint="eastAsia" w:cs="宋体" w:asciiTheme="minorEastAsia" w:hAnsiTheme="minorEastAsia" w:eastAsiaTheme="minorEastAsia"/>
          <w:color w:val="auto"/>
          <w:sz w:val="22"/>
          <w:szCs w:val="22"/>
          <w:highlight w:val="none"/>
          <w:lang w:eastAsia="zh-CN"/>
        </w:rPr>
        <w:t>不同投标人的投标文件相互混装；</w:t>
      </w:r>
    </w:p>
    <w:p w14:paraId="01664D1F">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二、我方承诺无下列恶意串通的情形：</w:t>
      </w:r>
    </w:p>
    <w:p w14:paraId="0D9B7B26">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1.</w:t>
      </w:r>
      <w:r>
        <w:rPr>
          <w:rFonts w:hint="eastAsia" w:cs="宋体" w:asciiTheme="minorEastAsia" w:hAnsiTheme="minorEastAsia" w:eastAsiaTheme="minorEastAsia"/>
          <w:color w:val="auto"/>
          <w:sz w:val="22"/>
          <w:szCs w:val="22"/>
          <w:highlight w:val="none"/>
          <w:lang w:eastAsia="zh-CN"/>
        </w:rPr>
        <w:t>投标人直接或者间接从招标人或者招标代理机构处获得其他投标人的相关信息并修改其投标文件或者响应文件；</w:t>
      </w:r>
    </w:p>
    <w:p w14:paraId="55746C4E">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2.</w:t>
      </w:r>
      <w:r>
        <w:rPr>
          <w:rFonts w:hint="eastAsia" w:cs="宋体" w:asciiTheme="minorEastAsia" w:hAnsiTheme="minorEastAsia" w:eastAsiaTheme="minorEastAsia"/>
          <w:color w:val="auto"/>
          <w:sz w:val="22"/>
          <w:szCs w:val="22"/>
          <w:highlight w:val="none"/>
          <w:lang w:eastAsia="zh-CN"/>
        </w:rPr>
        <w:t>投标人按照招标人或者招标代理机构的授意撤换、修改投标文件或者响应文件；</w:t>
      </w:r>
    </w:p>
    <w:p w14:paraId="124577ED">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3.</w:t>
      </w:r>
      <w:r>
        <w:rPr>
          <w:rFonts w:hint="eastAsia" w:cs="宋体" w:asciiTheme="minorEastAsia" w:hAnsiTheme="minorEastAsia" w:eastAsiaTheme="minorEastAsia"/>
          <w:color w:val="auto"/>
          <w:sz w:val="22"/>
          <w:szCs w:val="22"/>
          <w:highlight w:val="none"/>
          <w:lang w:eastAsia="zh-CN"/>
        </w:rPr>
        <w:t>投标人之间协商报价、技术方案等投标文件或者响应文件的实质性内容；</w:t>
      </w:r>
    </w:p>
    <w:p w14:paraId="7B5E1A3A">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4.</w:t>
      </w:r>
      <w:r>
        <w:rPr>
          <w:rFonts w:hint="eastAsia" w:cs="宋体" w:asciiTheme="minorEastAsia" w:hAnsiTheme="minorEastAsia" w:eastAsiaTheme="minorEastAsia"/>
          <w:color w:val="auto"/>
          <w:sz w:val="22"/>
          <w:szCs w:val="22"/>
          <w:highlight w:val="none"/>
          <w:lang w:eastAsia="zh-CN"/>
        </w:rPr>
        <w:t>属于同一集团、协会、商会等组织成员的投标人按照该组织要求协同参加招标活动；</w:t>
      </w:r>
    </w:p>
    <w:p w14:paraId="446D0140">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5.</w:t>
      </w:r>
      <w:r>
        <w:rPr>
          <w:rFonts w:hint="eastAsia" w:cs="宋体" w:asciiTheme="minorEastAsia" w:hAnsiTheme="minorEastAsia" w:eastAsiaTheme="minorEastAsia"/>
          <w:color w:val="auto"/>
          <w:sz w:val="22"/>
          <w:szCs w:val="22"/>
          <w:highlight w:val="none"/>
          <w:lang w:eastAsia="zh-CN"/>
        </w:rPr>
        <w:t>投标人之间事先约定一致抬高或者压低投标报价，或者在招标项目中事先约定轮流以高价位或者低价位中标，或者事先约定由某一特定投标人中标，然后再参加投标；</w:t>
      </w:r>
    </w:p>
    <w:p w14:paraId="0A2795FD">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6.</w:t>
      </w:r>
      <w:r>
        <w:rPr>
          <w:rFonts w:hint="eastAsia" w:cs="宋体" w:asciiTheme="minorEastAsia" w:hAnsiTheme="minorEastAsia" w:eastAsiaTheme="minorEastAsia"/>
          <w:color w:val="auto"/>
          <w:sz w:val="22"/>
          <w:szCs w:val="22"/>
          <w:highlight w:val="none"/>
          <w:lang w:eastAsia="zh-CN"/>
        </w:rPr>
        <w:t>投标人之间商定部分投标人放弃参加招标活动或者放弃中标；</w:t>
      </w:r>
    </w:p>
    <w:p w14:paraId="2CB693E0">
      <w:pPr>
        <w:spacing w:line="380" w:lineRule="exact"/>
        <w:ind w:firstLine="440" w:firstLineChars="200"/>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7.</w:t>
      </w:r>
      <w:r>
        <w:rPr>
          <w:rFonts w:hint="eastAsia" w:cs="宋体" w:asciiTheme="minorEastAsia" w:hAnsiTheme="minorEastAsia" w:eastAsiaTheme="minorEastAsia"/>
          <w:color w:val="auto"/>
          <w:sz w:val="22"/>
          <w:szCs w:val="22"/>
          <w:highlight w:val="none"/>
          <w:lang w:eastAsia="zh-CN"/>
        </w:rPr>
        <w:t>投标人与招标人或者招标代理机构之间、投标人相互之间，为谋求特定投标人中标或者排斥其他投标人的其他串通行为。</w:t>
      </w:r>
    </w:p>
    <w:p w14:paraId="3D794A1D">
      <w:pPr>
        <w:spacing w:line="380" w:lineRule="exact"/>
        <w:ind w:firstLine="440" w:firstLineChars="200"/>
        <w:rPr>
          <w:rFonts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以上情形一经核查属实，我方愿意承担一切后果，并不再寻求任何旨在减轻或者免除法律责任</w:t>
      </w:r>
      <w:r>
        <w:rPr>
          <w:rFonts w:asciiTheme="minorEastAsia" w:hAnsiTheme="minorEastAsia" w:eastAsiaTheme="minorEastAsia"/>
          <w:color w:val="auto"/>
          <w:sz w:val="22"/>
          <w:szCs w:val="22"/>
          <w:highlight w:val="none"/>
          <w:lang w:eastAsia="zh-CN"/>
        </w:rPr>
        <w:t xml:space="preserve"> </w:t>
      </w:r>
      <w:r>
        <w:rPr>
          <w:rFonts w:hint="eastAsia" w:cs="宋体" w:asciiTheme="minorEastAsia" w:hAnsiTheme="minorEastAsia" w:eastAsiaTheme="minorEastAsia"/>
          <w:color w:val="auto"/>
          <w:sz w:val="22"/>
          <w:szCs w:val="22"/>
          <w:highlight w:val="none"/>
          <w:lang w:eastAsia="zh-CN"/>
        </w:rPr>
        <w:t>的辩解。</w:t>
      </w:r>
    </w:p>
    <w:p w14:paraId="4C791DB5">
      <w:pPr>
        <w:pStyle w:val="2"/>
        <w:spacing w:line="380" w:lineRule="exact"/>
        <w:rPr>
          <w:rFonts w:asciiTheme="minorEastAsia" w:hAnsiTheme="minorEastAsia" w:eastAsiaTheme="minorEastAsia"/>
          <w:color w:val="auto"/>
          <w:sz w:val="22"/>
          <w:szCs w:val="22"/>
          <w:highlight w:val="none"/>
          <w:lang w:eastAsia="zh-CN"/>
        </w:rPr>
      </w:pPr>
    </w:p>
    <w:p w14:paraId="14C648ED">
      <w:pPr>
        <w:pStyle w:val="2"/>
        <w:spacing w:line="380" w:lineRule="exact"/>
        <w:rPr>
          <w:rFonts w:asciiTheme="minorEastAsia" w:hAnsiTheme="minorEastAsia" w:eastAsiaTheme="minorEastAsia"/>
          <w:color w:val="auto"/>
          <w:sz w:val="22"/>
          <w:szCs w:val="22"/>
          <w:highlight w:val="none"/>
          <w:lang w:eastAsia="zh-CN"/>
        </w:rPr>
      </w:pPr>
    </w:p>
    <w:p w14:paraId="440E0EC1">
      <w:pPr>
        <w:spacing w:before="66" w:line="380" w:lineRule="exact"/>
        <w:ind w:left="5694"/>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投标人名称（公章）</w:t>
      </w:r>
    </w:p>
    <w:p w14:paraId="7CC0BDD7">
      <w:pPr>
        <w:tabs>
          <w:tab w:val="left" w:pos="6575"/>
        </w:tabs>
        <w:spacing w:before="39" w:line="380" w:lineRule="exact"/>
        <w:ind w:left="5947"/>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u w:val="single"/>
          <w:lang w:eastAsia="zh-CN"/>
        </w:rPr>
        <w:tab/>
      </w:r>
      <w:r>
        <w:rPr>
          <w:rFonts w:cs="宋体" w:asciiTheme="minorEastAsia" w:hAnsiTheme="minorEastAsia" w:eastAsiaTheme="minorEastAsia"/>
          <w:color w:val="auto"/>
          <w:sz w:val="22"/>
          <w:szCs w:val="22"/>
          <w:highlight w:val="none"/>
          <w:lang w:eastAsia="zh-CN"/>
        </w:rPr>
        <w:t xml:space="preserve"> 年 </w:t>
      </w:r>
      <w:r>
        <w:rPr>
          <w:rFonts w:cs="宋体" w:asciiTheme="minorEastAsia" w:hAnsiTheme="minorEastAsia" w:eastAsiaTheme="minorEastAsia"/>
          <w:color w:val="auto"/>
          <w:sz w:val="22"/>
          <w:szCs w:val="22"/>
          <w:highlight w:val="none"/>
          <w:u w:val="single"/>
          <w:lang w:eastAsia="zh-CN"/>
        </w:rPr>
        <w:t xml:space="preserve">    </w:t>
      </w:r>
      <w:r>
        <w:rPr>
          <w:rFonts w:cs="宋体" w:asciiTheme="minorEastAsia" w:hAnsiTheme="minorEastAsia" w:eastAsiaTheme="minorEastAsia"/>
          <w:color w:val="auto"/>
          <w:sz w:val="22"/>
          <w:szCs w:val="22"/>
          <w:highlight w:val="none"/>
          <w:lang w:eastAsia="zh-CN"/>
        </w:rPr>
        <w:t xml:space="preserve"> 月</w:t>
      </w:r>
      <w:r>
        <w:rPr>
          <w:rFonts w:cs="宋体" w:asciiTheme="minorEastAsia" w:hAnsiTheme="minorEastAsia" w:eastAsiaTheme="minorEastAsia"/>
          <w:color w:val="auto"/>
          <w:sz w:val="22"/>
          <w:szCs w:val="22"/>
          <w:highlight w:val="none"/>
          <w:u w:val="single"/>
          <w:lang w:eastAsia="zh-CN"/>
        </w:rPr>
        <w:t xml:space="preserve">     </w:t>
      </w:r>
      <w:r>
        <w:rPr>
          <w:rFonts w:cs="宋体" w:asciiTheme="minorEastAsia" w:hAnsiTheme="minorEastAsia" w:eastAsiaTheme="minorEastAsia"/>
          <w:color w:val="auto"/>
          <w:sz w:val="22"/>
          <w:szCs w:val="22"/>
          <w:highlight w:val="none"/>
          <w:lang w:eastAsia="zh-CN"/>
        </w:rPr>
        <w:t xml:space="preserve"> 日</w:t>
      </w:r>
    </w:p>
    <w:p w14:paraId="61BD4591">
      <w:pPr>
        <w:spacing w:line="380" w:lineRule="exact"/>
        <w:rPr>
          <w:rFonts w:cs="宋体" w:asciiTheme="minorEastAsia" w:hAnsiTheme="minorEastAsia" w:eastAsiaTheme="minorEastAsia"/>
          <w:color w:val="auto"/>
          <w:sz w:val="22"/>
          <w:szCs w:val="22"/>
          <w:highlight w:val="none"/>
          <w:lang w:eastAsia="zh-CN"/>
        </w:rPr>
        <w:sectPr>
          <w:footerReference r:id="rId44" w:type="default"/>
          <w:pgSz w:w="11906" w:h="16839"/>
          <w:pgMar w:top="1429" w:right="1520" w:bottom="1174" w:left="1531" w:header="0" w:footer="851" w:gutter="0"/>
          <w:pgNumType w:fmt="decimal"/>
          <w:cols w:space="720" w:num="1"/>
        </w:sectPr>
      </w:pPr>
    </w:p>
    <w:p w14:paraId="37F03AC4">
      <w:pPr>
        <w:spacing w:before="91" w:line="219" w:lineRule="auto"/>
        <w:jc w:val="center"/>
        <w:rPr>
          <w:rFonts w:cs="宋体" w:asciiTheme="minorEastAsia" w:hAnsiTheme="minorEastAsia" w:eastAsiaTheme="minorEastAsia"/>
          <w:color w:val="auto"/>
          <w:sz w:val="28"/>
          <w:szCs w:val="28"/>
          <w:highlight w:val="none"/>
          <w:lang w:eastAsia="zh-CN"/>
        </w:rPr>
      </w:pPr>
      <w:r>
        <w:rPr>
          <w:rFonts w:cs="宋体" w:asciiTheme="minorEastAsia" w:hAnsiTheme="minorEastAsia" w:eastAsiaTheme="minorEastAsia"/>
          <w:b/>
          <w:bCs/>
          <w:color w:val="auto"/>
          <w:sz w:val="28"/>
          <w:szCs w:val="28"/>
          <w:highlight w:val="none"/>
          <w:lang w:eastAsia="zh-CN"/>
        </w:rPr>
        <w:t>二、授权委托书或法定代表人身份证明</w:t>
      </w:r>
    </w:p>
    <w:p w14:paraId="33247839">
      <w:pPr>
        <w:spacing w:before="262" w:line="226" w:lineRule="auto"/>
        <w:jc w:val="center"/>
        <w:outlineLvl w:val="2"/>
        <w:rPr>
          <w:rFonts w:cs="宋体" w:asciiTheme="minorEastAsia" w:hAnsiTheme="minorEastAsia" w:eastAsiaTheme="minorEastAsia"/>
          <w:color w:val="auto"/>
          <w:sz w:val="13"/>
          <w:szCs w:val="13"/>
          <w:highlight w:val="none"/>
          <w:lang w:eastAsia="zh-CN"/>
        </w:rPr>
      </w:pPr>
      <w:bookmarkStart w:id="167" w:name="_Toc190107549"/>
      <w:bookmarkStart w:id="168" w:name="_Toc192528903"/>
      <w:r>
        <w:rPr>
          <w:rFonts w:cs="宋体" w:asciiTheme="minorEastAsia" w:hAnsiTheme="minorEastAsia" w:eastAsiaTheme="minorEastAsia"/>
          <w:b/>
          <w:bCs/>
          <w:color w:val="auto"/>
          <w:sz w:val="28"/>
          <w:szCs w:val="28"/>
          <w:highlight w:val="none"/>
          <w:lang w:eastAsia="zh-CN"/>
        </w:rPr>
        <w:t>（一）</w:t>
      </w:r>
      <w:r>
        <w:rPr>
          <w:rFonts w:cs="宋体" w:asciiTheme="minorEastAsia" w:hAnsiTheme="minorEastAsia" w:eastAsiaTheme="minorEastAsia"/>
          <w:color w:val="auto"/>
          <w:sz w:val="28"/>
          <w:szCs w:val="28"/>
          <w:highlight w:val="none"/>
          <w:lang w:eastAsia="zh-CN"/>
        </w:rPr>
        <w:t>授权委托书</w:t>
      </w:r>
      <w:r>
        <w:rPr>
          <w:rFonts w:cs="宋体" w:asciiTheme="minorEastAsia" w:hAnsiTheme="minorEastAsia" w:eastAsiaTheme="minorEastAsia"/>
          <w:b/>
          <w:bCs/>
          <w:color w:val="auto"/>
          <w:position w:val="12"/>
          <w:sz w:val="13"/>
          <w:szCs w:val="13"/>
          <w:highlight w:val="none"/>
          <w:lang w:eastAsia="zh-CN"/>
        </w:rPr>
        <w:t>①</w:t>
      </w:r>
      <w:bookmarkEnd w:id="167"/>
      <w:bookmarkEnd w:id="168"/>
    </w:p>
    <w:p w14:paraId="5DDA2999">
      <w:pPr>
        <w:tabs>
          <w:tab w:val="left" w:pos="1923"/>
        </w:tabs>
        <w:spacing w:before="20" w:line="352" w:lineRule="auto"/>
        <w:ind w:right="3" w:firstLine="487"/>
        <w:jc w:val="both"/>
        <w:rPr>
          <w:rFonts w:cs="宋体" w:asciiTheme="minorEastAsia" w:hAnsiTheme="minorEastAsia" w:eastAsiaTheme="minorEastAsia"/>
          <w:color w:val="auto"/>
          <w:sz w:val="20"/>
          <w:szCs w:val="20"/>
          <w:highlight w:val="none"/>
          <w:lang w:eastAsia="zh-CN"/>
        </w:rPr>
      </w:pPr>
    </w:p>
    <w:p w14:paraId="208F2080">
      <w:pPr>
        <w:tabs>
          <w:tab w:val="left" w:pos="1923"/>
        </w:tabs>
        <w:spacing w:before="20" w:line="380" w:lineRule="exact"/>
        <w:ind w:right="3" w:firstLine="487"/>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本人</w:t>
      </w:r>
      <w:r>
        <w:rPr>
          <w:rFonts w:cs="宋体" w:asciiTheme="minorEastAsia" w:hAnsiTheme="minorEastAsia" w:eastAsiaTheme="minorEastAsia"/>
          <w:color w:val="auto"/>
          <w:sz w:val="22"/>
          <w:szCs w:val="22"/>
          <w:highlight w:val="none"/>
          <w:u w:val="single"/>
          <w:lang w:eastAsia="zh-CN"/>
        </w:rPr>
        <w:t xml:space="preserve">         （ </w:t>
      </w:r>
      <w:r>
        <w:rPr>
          <w:rFonts w:cs="宋体" w:asciiTheme="minorEastAsia" w:hAnsiTheme="minorEastAsia" w:eastAsiaTheme="minorEastAsia"/>
          <w:color w:val="auto"/>
          <w:sz w:val="22"/>
          <w:szCs w:val="22"/>
          <w:highlight w:val="none"/>
          <w:lang w:eastAsia="zh-CN"/>
        </w:rPr>
        <w:t xml:space="preserve">姓名）系 </w:t>
      </w:r>
      <w:r>
        <w:rPr>
          <w:rFonts w:cs="宋体" w:asciiTheme="minorEastAsia" w:hAnsiTheme="minorEastAsia" w:eastAsiaTheme="minorEastAsia"/>
          <w:color w:val="auto"/>
          <w:sz w:val="22"/>
          <w:szCs w:val="22"/>
          <w:highlight w:val="none"/>
          <w:u w:val="single"/>
          <w:lang w:eastAsia="zh-CN"/>
        </w:rPr>
        <w:t xml:space="preserve">         （ </w:t>
      </w:r>
      <w:r>
        <w:rPr>
          <w:rFonts w:cs="宋体" w:asciiTheme="minorEastAsia" w:hAnsiTheme="minorEastAsia" w:eastAsiaTheme="minorEastAsia"/>
          <w:color w:val="auto"/>
          <w:sz w:val="22"/>
          <w:szCs w:val="22"/>
          <w:highlight w:val="none"/>
          <w:lang w:eastAsia="zh-CN"/>
        </w:rPr>
        <w:t xml:space="preserve">投标人名称）的法定代表人，现委托 </w:t>
      </w:r>
      <w:r>
        <w:rPr>
          <w:rFonts w:cs="宋体" w:asciiTheme="minorEastAsia" w:hAnsiTheme="minorEastAsia" w:eastAsiaTheme="minorEastAsia"/>
          <w:color w:val="auto"/>
          <w:sz w:val="22"/>
          <w:szCs w:val="22"/>
          <w:highlight w:val="none"/>
          <w:u w:val="single"/>
          <w:lang w:eastAsia="zh-CN"/>
        </w:rPr>
        <w:tab/>
      </w:r>
      <w:r>
        <w:rPr>
          <w:rFonts w:cs="宋体" w:asciiTheme="minorEastAsia" w:hAnsiTheme="minorEastAsia" w:eastAsiaTheme="minorEastAsia"/>
          <w:color w:val="auto"/>
          <w:sz w:val="22"/>
          <w:szCs w:val="22"/>
          <w:highlight w:val="none"/>
          <w:u w:val="single"/>
          <w:lang w:eastAsia="zh-CN"/>
        </w:rPr>
        <w:t>（</w:t>
      </w:r>
      <w:r>
        <w:rPr>
          <w:rFonts w:cs="宋体" w:asciiTheme="minorEastAsia" w:hAnsiTheme="minorEastAsia" w:eastAsiaTheme="minorEastAsia"/>
          <w:color w:val="auto"/>
          <w:sz w:val="22"/>
          <w:szCs w:val="22"/>
          <w:highlight w:val="none"/>
          <w:lang w:eastAsia="zh-CN"/>
        </w:rPr>
        <w:t xml:space="preserve">姓名）为我方代理人。代理人根据授权，以我方名义签署、澄清确认、递交、撤回、修改 </w:t>
      </w:r>
      <w:r>
        <w:rPr>
          <w:rFonts w:cs="宋体" w:asciiTheme="minorEastAsia" w:hAnsiTheme="minorEastAsia" w:eastAsiaTheme="minorEastAsia"/>
          <w:color w:val="auto"/>
          <w:sz w:val="22"/>
          <w:szCs w:val="22"/>
          <w:highlight w:val="none"/>
          <w:u w:val="single"/>
          <w:lang w:eastAsia="zh-CN"/>
        </w:rPr>
        <w:t xml:space="preserve">            </w:t>
      </w:r>
      <w:r>
        <w:rPr>
          <w:rFonts w:cs="宋体" w:asciiTheme="minorEastAsia" w:hAnsiTheme="minorEastAsia" w:eastAsiaTheme="minorEastAsia"/>
          <w:color w:val="auto"/>
          <w:sz w:val="22"/>
          <w:szCs w:val="22"/>
          <w:highlight w:val="none"/>
          <w:lang w:eastAsia="zh-CN"/>
        </w:rPr>
        <w:t>（项目名称）投标文件、签订合同和处理有关事宜，其法律后果由我方承担。</w:t>
      </w:r>
    </w:p>
    <w:p w14:paraId="58FFFA4C">
      <w:pPr>
        <w:spacing w:before="33" w:line="380" w:lineRule="exact"/>
        <w:ind w:left="489" w:right="144" w:hanging="2"/>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委托期限： 自本委托书签署之日起至投标有效期期满。代理人无转委托权。</w:t>
      </w:r>
    </w:p>
    <w:p w14:paraId="0316E1D0">
      <w:pPr>
        <w:pStyle w:val="2"/>
        <w:spacing w:line="380" w:lineRule="exact"/>
        <w:rPr>
          <w:rFonts w:asciiTheme="minorEastAsia" w:hAnsiTheme="minorEastAsia" w:eastAsiaTheme="minorEastAsia"/>
          <w:color w:val="auto"/>
          <w:sz w:val="22"/>
          <w:szCs w:val="22"/>
          <w:highlight w:val="none"/>
          <w:lang w:eastAsia="zh-CN"/>
        </w:rPr>
      </w:pPr>
    </w:p>
    <w:p w14:paraId="0973A5CF">
      <w:pPr>
        <w:spacing w:before="65" w:line="380" w:lineRule="exact"/>
        <w:ind w:left="25"/>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附：法定代表人身份证复印件及委托代理人身份证复印件。</w:t>
      </w:r>
    </w:p>
    <w:p w14:paraId="731B862F">
      <w:pPr>
        <w:pStyle w:val="2"/>
        <w:spacing w:line="380" w:lineRule="exact"/>
        <w:rPr>
          <w:rFonts w:asciiTheme="minorEastAsia" w:hAnsiTheme="minorEastAsia" w:eastAsiaTheme="minorEastAsia"/>
          <w:color w:val="auto"/>
          <w:sz w:val="22"/>
          <w:szCs w:val="22"/>
          <w:highlight w:val="none"/>
          <w:lang w:eastAsia="zh-CN"/>
        </w:rPr>
      </w:pPr>
    </w:p>
    <w:p w14:paraId="275D1522">
      <w:pPr>
        <w:pStyle w:val="2"/>
        <w:spacing w:line="380" w:lineRule="exact"/>
        <w:rPr>
          <w:rFonts w:asciiTheme="minorEastAsia" w:hAnsiTheme="minorEastAsia" w:eastAsiaTheme="minorEastAsia"/>
          <w:color w:val="auto"/>
          <w:sz w:val="22"/>
          <w:szCs w:val="22"/>
          <w:highlight w:val="none"/>
          <w:lang w:eastAsia="zh-CN"/>
        </w:rPr>
      </w:pPr>
    </w:p>
    <w:p w14:paraId="4CD131DD">
      <w:pPr>
        <w:spacing w:before="66" w:line="380" w:lineRule="exact"/>
        <w:ind w:left="3301"/>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投标人：</w:t>
      </w:r>
      <w:r>
        <w:rPr>
          <w:rFonts w:cs="宋体" w:asciiTheme="minorEastAsia" w:hAnsiTheme="minorEastAsia" w:eastAsiaTheme="minorEastAsia"/>
          <w:color w:val="auto"/>
          <w:sz w:val="22"/>
          <w:szCs w:val="22"/>
          <w:highlight w:val="none"/>
          <w:u w:val="single"/>
          <w:lang w:eastAsia="zh-CN"/>
        </w:rPr>
        <w:t xml:space="preserve">                           </w:t>
      </w:r>
      <w:r>
        <w:rPr>
          <w:rFonts w:cs="宋体" w:asciiTheme="minorEastAsia" w:hAnsiTheme="minorEastAsia" w:eastAsiaTheme="minorEastAsia"/>
          <w:color w:val="auto"/>
          <w:sz w:val="22"/>
          <w:szCs w:val="22"/>
          <w:highlight w:val="none"/>
          <w:lang w:eastAsia="zh-CN"/>
        </w:rPr>
        <w:t>（盖单位章）</w:t>
      </w:r>
    </w:p>
    <w:p w14:paraId="13711D36">
      <w:pPr>
        <w:pStyle w:val="2"/>
        <w:spacing w:line="380" w:lineRule="exact"/>
        <w:rPr>
          <w:rFonts w:asciiTheme="minorEastAsia" w:hAnsiTheme="minorEastAsia" w:eastAsiaTheme="minorEastAsia"/>
          <w:color w:val="auto"/>
          <w:sz w:val="22"/>
          <w:szCs w:val="22"/>
          <w:highlight w:val="none"/>
          <w:lang w:eastAsia="zh-CN"/>
        </w:rPr>
      </w:pPr>
    </w:p>
    <w:p w14:paraId="47E87016">
      <w:pPr>
        <w:spacing w:before="65" w:line="380" w:lineRule="exact"/>
        <w:ind w:left="3299"/>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法定代表人：</w:t>
      </w:r>
      <w:r>
        <w:rPr>
          <w:rFonts w:cs="宋体" w:asciiTheme="minorEastAsia" w:hAnsiTheme="minorEastAsia" w:eastAsiaTheme="minorEastAsia"/>
          <w:color w:val="auto"/>
          <w:sz w:val="22"/>
          <w:szCs w:val="22"/>
          <w:highlight w:val="none"/>
          <w:u w:val="single"/>
          <w:lang w:eastAsia="zh-CN"/>
        </w:rPr>
        <w:t xml:space="preserve">                             </w:t>
      </w:r>
      <w:r>
        <w:rPr>
          <w:rFonts w:cs="宋体" w:asciiTheme="minorEastAsia" w:hAnsiTheme="minorEastAsia" w:eastAsiaTheme="minorEastAsia"/>
          <w:color w:val="auto"/>
          <w:sz w:val="22"/>
          <w:szCs w:val="22"/>
          <w:highlight w:val="none"/>
          <w:lang w:eastAsia="zh-CN"/>
        </w:rPr>
        <w:t>（签字）</w:t>
      </w:r>
    </w:p>
    <w:p w14:paraId="6E4BE8C4">
      <w:pPr>
        <w:pStyle w:val="2"/>
        <w:spacing w:line="380" w:lineRule="exact"/>
        <w:rPr>
          <w:rFonts w:asciiTheme="minorEastAsia" w:hAnsiTheme="minorEastAsia" w:eastAsiaTheme="minorEastAsia"/>
          <w:color w:val="auto"/>
          <w:sz w:val="22"/>
          <w:szCs w:val="22"/>
          <w:highlight w:val="none"/>
          <w:lang w:eastAsia="zh-CN"/>
        </w:rPr>
      </w:pPr>
    </w:p>
    <w:p w14:paraId="6F182009">
      <w:pPr>
        <w:spacing w:before="66" w:line="380" w:lineRule="exact"/>
        <w:ind w:left="3304"/>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身份证号码：</w:t>
      </w:r>
      <w:r>
        <w:rPr>
          <w:rFonts w:cs="宋体" w:asciiTheme="minorEastAsia" w:hAnsiTheme="minorEastAsia" w:eastAsiaTheme="minorEastAsia"/>
          <w:color w:val="auto"/>
          <w:sz w:val="22"/>
          <w:szCs w:val="22"/>
          <w:highlight w:val="none"/>
          <w:u w:val="single"/>
          <w:lang w:eastAsia="zh-CN"/>
        </w:rPr>
        <w:t xml:space="preserve">                                   </w:t>
      </w:r>
    </w:p>
    <w:p w14:paraId="37A0300A">
      <w:pPr>
        <w:pStyle w:val="2"/>
        <w:spacing w:line="380" w:lineRule="exact"/>
        <w:rPr>
          <w:rFonts w:asciiTheme="minorEastAsia" w:hAnsiTheme="minorEastAsia" w:eastAsiaTheme="minorEastAsia"/>
          <w:color w:val="auto"/>
          <w:sz w:val="22"/>
          <w:szCs w:val="22"/>
          <w:highlight w:val="none"/>
          <w:lang w:eastAsia="zh-CN"/>
        </w:rPr>
      </w:pPr>
    </w:p>
    <w:p w14:paraId="0C5FD15F">
      <w:pPr>
        <w:spacing w:before="66" w:line="380" w:lineRule="exact"/>
        <w:ind w:left="3298"/>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委托代理人：</w:t>
      </w:r>
      <w:r>
        <w:rPr>
          <w:rFonts w:cs="宋体" w:asciiTheme="minorEastAsia" w:hAnsiTheme="minorEastAsia" w:eastAsiaTheme="minorEastAsia"/>
          <w:color w:val="auto"/>
          <w:sz w:val="22"/>
          <w:szCs w:val="22"/>
          <w:highlight w:val="none"/>
          <w:u w:val="single"/>
          <w:lang w:eastAsia="zh-CN"/>
        </w:rPr>
        <w:t xml:space="preserve">                              </w:t>
      </w:r>
      <w:r>
        <w:rPr>
          <w:rFonts w:cs="宋体" w:asciiTheme="minorEastAsia" w:hAnsiTheme="minorEastAsia" w:eastAsiaTheme="minorEastAsia"/>
          <w:color w:val="auto"/>
          <w:sz w:val="22"/>
          <w:szCs w:val="22"/>
          <w:highlight w:val="none"/>
          <w:lang w:eastAsia="zh-CN"/>
        </w:rPr>
        <w:t>（签字）</w:t>
      </w:r>
    </w:p>
    <w:p w14:paraId="3CDC07DB">
      <w:pPr>
        <w:pStyle w:val="2"/>
        <w:spacing w:line="380" w:lineRule="exact"/>
        <w:rPr>
          <w:rFonts w:asciiTheme="minorEastAsia" w:hAnsiTheme="minorEastAsia" w:eastAsiaTheme="minorEastAsia"/>
          <w:color w:val="auto"/>
          <w:sz w:val="22"/>
          <w:szCs w:val="22"/>
          <w:highlight w:val="none"/>
          <w:lang w:eastAsia="zh-CN"/>
        </w:rPr>
      </w:pPr>
    </w:p>
    <w:p w14:paraId="4D8F75AF">
      <w:pPr>
        <w:spacing w:before="65" w:line="380" w:lineRule="exact"/>
        <w:ind w:left="3304"/>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身份证号码：</w:t>
      </w:r>
      <w:r>
        <w:rPr>
          <w:rFonts w:cs="宋体" w:asciiTheme="minorEastAsia" w:hAnsiTheme="minorEastAsia" w:eastAsiaTheme="minorEastAsia"/>
          <w:color w:val="auto"/>
          <w:sz w:val="22"/>
          <w:szCs w:val="22"/>
          <w:highlight w:val="none"/>
          <w:u w:val="single"/>
          <w:lang w:eastAsia="zh-CN"/>
        </w:rPr>
        <w:t xml:space="preserve">                                    </w:t>
      </w:r>
    </w:p>
    <w:p w14:paraId="10718607">
      <w:pPr>
        <w:pStyle w:val="2"/>
        <w:spacing w:line="380" w:lineRule="exact"/>
        <w:rPr>
          <w:rFonts w:asciiTheme="minorEastAsia" w:hAnsiTheme="minorEastAsia" w:eastAsiaTheme="minorEastAsia"/>
          <w:color w:val="auto"/>
          <w:sz w:val="22"/>
          <w:szCs w:val="22"/>
          <w:highlight w:val="none"/>
          <w:lang w:eastAsia="zh-CN"/>
        </w:rPr>
      </w:pPr>
    </w:p>
    <w:p w14:paraId="2CA01ADE">
      <w:pPr>
        <w:tabs>
          <w:tab w:val="left" w:pos="5457"/>
        </w:tabs>
        <w:spacing w:before="66" w:line="380" w:lineRule="exact"/>
        <w:ind w:left="4617"/>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u w:val="single"/>
          <w:lang w:eastAsia="zh-CN"/>
        </w:rPr>
        <w:tab/>
      </w:r>
      <w:r>
        <w:rPr>
          <w:rFonts w:cs="宋体" w:asciiTheme="minorEastAsia" w:hAnsiTheme="minorEastAsia" w:eastAsiaTheme="minorEastAsia"/>
          <w:color w:val="auto"/>
          <w:sz w:val="22"/>
          <w:szCs w:val="22"/>
          <w:highlight w:val="none"/>
          <w:lang w:eastAsia="zh-CN"/>
        </w:rPr>
        <w:t xml:space="preserve"> 年</w:t>
      </w:r>
      <w:r>
        <w:rPr>
          <w:rFonts w:cs="宋体" w:asciiTheme="minorEastAsia" w:hAnsiTheme="minorEastAsia" w:eastAsiaTheme="minorEastAsia"/>
          <w:color w:val="auto"/>
          <w:sz w:val="22"/>
          <w:szCs w:val="22"/>
          <w:highlight w:val="none"/>
          <w:u w:val="single"/>
          <w:lang w:eastAsia="zh-CN"/>
        </w:rPr>
        <w:t xml:space="preserve">           </w:t>
      </w:r>
      <w:r>
        <w:rPr>
          <w:rFonts w:cs="宋体" w:asciiTheme="minorEastAsia" w:hAnsiTheme="minorEastAsia" w:eastAsiaTheme="minorEastAsia"/>
          <w:color w:val="auto"/>
          <w:sz w:val="22"/>
          <w:szCs w:val="22"/>
          <w:highlight w:val="none"/>
          <w:lang w:eastAsia="zh-CN"/>
        </w:rPr>
        <w:t xml:space="preserve"> 月</w:t>
      </w:r>
      <w:r>
        <w:rPr>
          <w:rFonts w:cs="宋体" w:asciiTheme="minorEastAsia" w:hAnsiTheme="minorEastAsia" w:eastAsiaTheme="minorEastAsia"/>
          <w:color w:val="auto"/>
          <w:sz w:val="22"/>
          <w:szCs w:val="22"/>
          <w:highlight w:val="none"/>
          <w:u w:val="single"/>
          <w:lang w:eastAsia="zh-CN"/>
        </w:rPr>
        <w:t xml:space="preserve">         </w:t>
      </w:r>
      <w:r>
        <w:rPr>
          <w:rFonts w:cs="宋体" w:asciiTheme="minorEastAsia" w:hAnsiTheme="minorEastAsia" w:eastAsiaTheme="minorEastAsia"/>
          <w:color w:val="auto"/>
          <w:sz w:val="22"/>
          <w:szCs w:val="22"/>
          <w:highlight w:val="none"/>
          <w:lang w:eastAsia="zh-CN"/>
        </w:rPr>
        <w:t xml:space="preserve"> 日</w:t>
      </w:r>
    </w:p>
    <w:p w14:paraId="1A2E1389">
      <w:pPr>
        <w:pStyle w:val="2"/>
        <w:spacing w:line="380" w:lineRule="exact"/>
        <w:rPr>
          <w:rFonts w:asciiTheme="minorEastAsia" w:hAnsiTheme="minorEastAsia" w:eastAsiaTheme="minorEastAsia"/>
          <w:color w:val="auto"/>
          <w:sz w:val="22"/>
          <w:szCs w:val="22"/>
          <w:highlight w:val="none"/>
          <w:lang w:eastAsia="zh-CN"/>
        </w:rPr>
      </w:pPr>
    </w:p>
    <w:p w14:paraId="3290664A">
      <w:pPr>
        <w:spacing w:before="65" w:line="380" w:lineRule="exact"/>
        <w:ind w:left="8"/>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注：</w:t>
      </w:r>
    </w:p>
    <w:p w14:paraId="3125627F">
      <w:pPr>
        <w:spacing w:before="151" w:line="380" w:lineRule="exact"/>
        <w:ind w:left="9" w:right="20" w:firstLine="432"/>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1.</w:t>
      </w:r>
      <w:r>
        <w:rPr>
          <w:rFonts w:hint="eastAsia" w:cs="宋体" w:asciiTheme="minorEastAsia" w:hAnsiTheme="minorEastAsia" w:eastAsiaTheme="minorEastAsia"/>
          <w:color w:val="auto"/>
          <w:sz w:val="22"/>
          <w:szCs w:val="22"/>
          <w:highlight w:val="none"/>
          <w:lang w:eastAsia="zh-CN"/>
        </w:rPr>
        <w:t xml:space="preserve"> 法定代表人和委托代理人必须在授权委托书上签字或盖章</w:t>
      </w:r>
      <w:r>
        <w:rPr>
          <w:rFonts w:cs="宋体" w:asciiTheme="minorEastAsia" w:hAnsiTheme="minorEastAsia" w:eastAsiaTheme="minorEastAsia"/>
          <w:color w:val="auto"/>
          <w:sz w:val="22"/>
          <w:szCs w:val="22"/>
          <w:highlight w:val="none"/>
          <w:lang w:eastAsia="zh-CN"/>
        </w:rPr>
        <w:t>；</w:t>
      </w:r>
    </w:p>
    <w:p w14:paraId="16C98C15">
      <w:pPr>
        <w:pStyle w:val="2"/>
        <w:spacing w:line="380" w:lineRule="exact"/>
        <w:rPr>
          <w:rFonts w:asciiTheme="minorEastAsia" w:hAnsiTheme="minorEastAsia" w:eastAsiaTheme="minorEastAsia"/>
          <w:color w:val="auto"/>
          <w:sz w:val="22"/>
          <w:szCs w:val="22"/>
          <w:highlight w:val="none"/>
          <w:lang w:eastAsia="zh-CN"/>
        </w:rPr>
      </w:pPr>
    </w:p>
    <w:p w14:paraId="6F48D547">
      <w:pPr>
        <w:pStyle w:val="2"/>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drawing>
          <wp:anchor distT="0" distB="0" distL="0" distR="0" simplePos="0" relativeHeight="251662336" behindDoc="0" locked="0" layoutInCell="1" allowOverlap="1">
            <wp:simplePos x="0" y="0"/>
            <wp:positionH relativeFrom="column">
              <wp:posOffset>1270</wp:posOffset>
            </wp:positionH>
            <wp:positionV relativeFrom="paragraph">
              <wp:posOffset>132715</wp:posOffset>
            </wp:positionV>
            <wp:extent cx="1829435" cy="7620"/>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65"/>
                    <a:stretch>
                      <a:fillRect/>
                    </a:stretch>
                  </pic:blipFill>
                  <pic:spPr>
                    <a:xfrm>
                      <a:off x="0" y="0"/>
                      <a:ext cx="1829435" cy="7619"/>
                    </a:xfrm>
                    <a:prstGeom prst="rect">
                      <a:avLst/>
                    </a:prstGeom>
                  </pic:spPr>
                </pic:pic>
              </a:graphicData>
            </a:graphic>
          </wp:anchor>
        </w:drawing>
      </w:r>
    </w:p>
    <w:p w14:paraId="3768D971">
      <w:pPr>
        <w:spacing w:before="60" w:line="380" w:lineRule="exact"/>
        <w:ind w:left="3"/>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position w:val="8"/>
          <w:sz w:val="22"/>
          <w:szCs w:val="22"/>
          <w:highlight w:val="none"/>
          <w:lang w:eastAsia="zh-CN"/>
        </w:rPr>
        <w:t xml:space="preserve">① </w:t>
      </w:r>
      <w:r>
        <w:rPr>
          <w:rFonts w:cs="宋体" w:asciiTheme="minorEastAsia" w:hAnsiTheme="minorEastAsia" w:eastAsiaTheme="minorEastAsia"/>
          <w:color w:val="auto"/>
          <w:sz w:val="22"/>
          <w:szCs w:val="22"/>
          <w:highlight w:val="none"/>
          <w:lang w:eastAsia="zh-CN"/>
        </w:rPr>
        <w:t>如果由投标人的法定代表人签署投标文件，则无须提交授权委托书。</w:t>
      </w:r>
    </w:p>
    <w:p w14:paraId="51698A06">
      <w:pPr>
        <w:spacing w:line="222" w:lineRule="auto"/>
        <w:rPr>
          <w:rFonts w:cs="宋体" w:asciiTheme="minorEastAsia" w:hAnsiTheme="minorEastAsia" w:eastAsiaTheme="minorEastAsia"/>
          <w:color w:val="auto"/>
          <w:sz w:val="18"/>
          <w:szCs w:val="18"/>
          <w:highlight w:val="none"/>
          <w:lang w:eastAsia="zh-CN"/>
        </w:rPr>
        <w:sectPr>
          <w:footerReference r:id="rId45" w:type="default"/>
          <w:pgSz w:w="11906" w:h="16839"/>
          <w:pgMar w:top="1429" w:right="1520" w:bottom="1174" w:left="1531" w:header="0" w:footer="851" w:gutter="0"/>
          <w:pgNumType w:fmt="decimal"/>
          <w:cols w:space="720" w:num="1"/>
        </w:sectPr>
      </w:pPr>
    </w:p>
    <w:p w14:paraId="61AABF68">
      <w:pPr>
        <w:spacing w:before="91" w:line="220" w:lineRule="auto"/>
        <w:jc w:val="center"/>
        <w:outlineLvl w:val="2"/>
        <w:rPr>
          <w:rFonts w:cs="宋体" w:asciiTheme="minorEastAsia" w:hAnsiTheme="minorEastAsia" w:eastAsiaTheme="minorEastAsia"/>
          <w:color w:val="auto"/>
          <w:sz w:val="28"/>
          <w:szCs w:val="28"/>
          <w:highlight w:val="none"/>
          <w:lang w:eastAsia="zh-CN"/>
        </w:rPr>
      </w:pPr>
      <w:bookmarkStart w:id="169" w:name="_Toc190107550"/>
      <w:bookmarkStart w:id="170" w:name="_Toc192528904"/>
      <w:r>
        <w:rPr>
          <w:rFonts w:cs="宋体" w:asciiTheme="minorEastAsia" w:hAnsiTheme="minorEastAsia" w:eastAsiaTheme="minorEastAsia"/>
          <w:color w:val="auto"/>
          <w:sz w:val="28"/>
          <w:szCs w:val="28"/>
          <w:highlight w:val="none"/>
          <w:lang w:eastAsia="zh-CN"/>
        </w:rPr>
        <w:t>（二）法定代表人身份证明</w:t>
      </w:r>
      <w:bookmarkEnd w:id="169"/>
      <w:bookmarkEnd w:id="170"/>
    </w:p>
    <w:p w14:paraId="647E9242">
      <w:pPr>
        <w:pStyle w:val="2"/>
        <w:spacing w:line="248" w:lineRule="auto"/>
        <w:rPr>
          <w:rFonts w:asciiTheme="minorEastAsia" w:hAnsiTheme="minorEastAsia" w:eastAsiaTheme="minorEastAsia"/>
          <w:color w:val="auto"/>
          <w:highlight w:val="none"/>
          <w:lang w:eastAsia="zh-CN"/>
        </w:rPr>
      </w:pPr>
    </w:p>
    <w:p w14:paraId="30CBF1B8">
      <w:pPr>
        <w:pStyle w:val="2"/>
        <w:spacing w:line="248" w:lineRule="auto"/>
        <w:rPr>
          <w:rFonts w:asciiTheme="minorEastAsia" w:hAnsiTheme="minorEastAsia" w:eastAsiaTheme="minorEastAsia"/>
          <w:color w:val="auto"/>
          <w:highlight w:val="none"/>
          <w:lang w:eastAsia="zh-CN"/>
        </w:rPr>
      </w:pPr>
    </w:p>
    <w:p w14:paraId="008C14B3">
      <w:pPr>
        <w:pStyle w:val="2"/>
        <w:spacing w:line="248" w:lineRule="auto"/>
        <w:rPr>
          <w:rFonts w:asciiTheme="minorEastAsia" w:hAnsiTheme="minorEastAsia" w:eastAsiaTheme="minorEastAsia"/>
          <w:color w:val="auto"/>
          <w:sz w:val="22"/>
          <w:szCs w:val="22"/>
          <w:highlight w:val="none"/>
          <w:lang w:eastAsia="zh-CN"/>
        </w:rPr>
      </w:pPr>
    </w:p>
    <w:p w14:paraId="2D8989AD">
      <w:pPr>
        <w:spacing w:before="78" w:line="380" w:lineRule="exact"/>
        <w:ind w:left="229" w:firstLine="440" w:firstLineChars="200"/>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投标人名称：</w:t>
      </w:r>
      <w:r>
        <w:rPr>
          <w:rFonts w:cs="宋体" w:asciiTheme="minorEastAsia" w:hAnsiTheme="minorEastAsia" w:eastAsiaTheme="minorEastAsia"/>
          <w:color w:val="auto"/>
          <w:sz w:val="22"/>
          <w:szCs w:val="22"/>
          <w:highlight w:val="none"/>
          <w:u w:val="single"/>
          <w:lang w:eastAsia="zh-CN"/>
        </w:rPr>
        <w:t xml:space="preserve">                             </w:t>
      </w:r>
    </w:p>
    <w:p w14:paraId="3DDFD964">
      <w:pPr>
        <w:spacing w:before="160" w:line="380" w:lineRule="exact"/>
        <w:ind w:left="226" w:firstLine="440" w:firstLineChars="200"/>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姓名：</w:t>
      </w:r>
      <w:r>
        <w:rPr>
          <w:rFonts w:cs="宋体" w:asciiTheme="minorEastAsia" w:hAnsiTheme="minorEastAsia" w:eastAsiaTheme="minorEastAsia"/>
          <w:color w:val="auto"/>
          <w:sz w:val="22"/>
          <w:szCs w:val="22"/>
          <w:highlight w:val="none"/>
          <w:u w:val="single"/>
          <w:lang w:eastAsia="zh-CN"/>
        </w:rPr>
        <w:t>（法定代表人亲笔签字）</w:t>
      </w:r>
      <w:r>
        <w:rPr>
          <w:rFonts w:cs="宋体" w:asciiTheme="minorEastAsia" w:hAnsiTheme="minorEastAsia" w:eastAsiaTheme="minorEastAsia"/>
          <w:color w:val="auto"/>
          <w:sz w:val="22"/>
          <w:szCs w:val="22"/>
          <w:highlight w:val="none"/>
          <w:lang w:eastAsia="zh-CN"/>
        </w:rPr>
        <w:t>性别：</w:t>
      </w:r>
      <w:r>
        <w:rPr>
          <w:rFonts w:cs="宋体" w:asciiTheme="minorEastAsia" w:hAnsiTheme="minorEastAsia" w:eastAsiaTheme="minorEastAsia"/>
          <w:color w:val="auto"/>
          <w:sz w:val="22"/>
          <w:szCs w:val="22"/>
          <w:highlight w:val="none"/>
          <w:u w:val="single"/>
          <w:lang w:eastAsia="zh-CN"/>
        </w:rPr>
        <w:t xml:space="preserve">       </w:t>
      </w:r>
      <w:r>
        <w:rPr>
          <w:rFonts w:cs="宋体" w:asciiTheme="minorEastAsia" w:hAnsiTheme="minorEastAsia" w:eastAsiaTheme="minorEastAsia"/>
          <w:color w:val="auto"/>
          <w:sz w:val="22"/>
          <w:szCs w:val="22"/>
          <w:highlight w:val="none"/>
          <w:lang w:eastAsia="zh-CN"/>
        </w:rPr>
        <w:t xml:space="preserve"> 年龄：</w:t>
      </w:r>
      <w:r>
        <w:rPr>
          <w:rFonts w:cs="宋体" w:asciiTheme="minorEastAsia" w:hAnsiTheme="minorEastAsia" w:eastAsiaTheme="minorEastAsia"/>
          <w:color w:val="auto"/>
          <w:sz w:val="22"/>
          <w:szCs w:val="22"/>
          <w:highlight w:val="none"/>
          <w:u w:val="single"/>
          <w:lang w:eastAsia="zh-CN"/>
        </w:rPr>
        <w:t xml:space="preserve">      </w:t>
      </w:r>
      <w:r>
        <w:rPr>
          <w:rFonts w:cs="宋体" w:asciiTheme="minorEastAsia" w:hAnsiTheme="minorEastAsia" w:eastAsiaTheme="minorEastAsia"/>
          <w:color w:val="auto"/>
          <w:sz w:val="22"/>
          <w:szCs w:val="22"/>
          <w:highlight w:val="none"/>
          <w:lang w:eastAsia="zh-CN"/>
        </w:rPr>
        <w:t xml:space="preserve"> 职务：</w:t>
      </w:r>
      <w:r>
        <w:rPr>
          <w:rFonts w:cs="宋体" w:asciiTheme="minorEastAsia" w:hAnsiTheme="minorEastAsia" w:eastAsiaTheme="minorEastAsia"/>
          <w:color w:val="auto"/>
          <w:sz w:val="22"/>
          <w:szCs w:val="22"/>
          <w:highlight w:val="none"/>
          <w:u w:val="single"/>
          <w:lang w:eastAsia="zh-CN"/>
        </w:rPr>
        <w:t xml:space="preserve">      </w:t>
      </w:r>
      <w:r>
        <w:rPr>
          <w:rFonts w:cs="宋体" w:asciiTheme="minorEastAsia" w:hAnsiTheme="minorEastAsia" w:eastAsiaTheme="minorEastAsia"/>
          <w:color w:val="auto"/>
          <w:sz w:val="22"/>
          <w:szCs w:val="22"/>
          <w:highlight w:val="none"/>
          <w:lang w:eastAsia="zh-CN"/>
        </w:rPr>
        <w:t xml:space="preserve"> 系</w:t>
      </w:r>
    </w:p>
    <w:p w14:paraId="2E7FA3DA">
      <w:pPr>
        <w:tabs>
          <w:tab w:val="left" w:pos="3880"/>
        </w:tabs>
        <w:spacing w:before="293" w:line="380" w:lineRule="exact"/>
        <w:ind w:left="705" w:right="1386" w:firstLine="440" w:firstLineChars="200"/>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u w:val="single"/>
          <w:lang w:eastAsia="zh-CN"/>
        </w:rPr>
        <w:tab/>
      </w:r>
      <w:r>
        <w:rPr>
          <w:rFonts w:cs="宋体" w:asciiTheme="minorEastAsia" w:hAnsiTheme="minorEastAsia" w:eastAsiaTheme="minorEastAsia"/>
          <w:color w:val="auto"/>
          <w:sz w:val="22"/>
          <w:szCs w:val="22"/>
          <w:highlight w:val="none"/>
          <w:u w:val="single"/>
          <w:lang w:eastAsia="zh-CN"/>
        </w:rPr>
        <w:tab/>
      </w:r>
      <w:r>
        <w:rPr>
          <w:rFonts w:cs="宋体" w:asciiTheme="minorEastAsia" w:hAnsiTheme="minorEastAsia" w:eastAsiaTheme="minorEastAsia"/>
          <w:color w:val="auto"/>
          <w:sz w:val="22"/>
          <w:szCs w:val="22"/>
          <w:highlight w:val="none"/>
          <w:lang w:eastAsia="zh-CN"/>
        </w:rPr>
        <w:t>（投标人名称）的法定代表人。 特此证明。</w:t>
      </w:r>
    </w:p>
    <w:p w14:paraId="2AA55235">
      <w:pPr>
        <w:pStyle w:val="2"/>
        <w:spacing w:line="380" w:lineRule="exact"/>
        <w:ind w:firstLine="440" w:firstLineChars="200"/>
        <w:rPr>
          <w:rFonts w:asciiTheme="minorEastAsia" w:hAnsiTheme="minorEastAsia" w:eastAsiaTheme="minorEastAsia"/>
          <w:color w:val="auto"/>
          <w:sz w:val="22"/>
          <w:szCs w:val="22"/>
          <w:highlight w:val="none"/>
          <w:lang w:eastAsia="zh-CN"/>
        </w:rPr>
      </w:pPr>
    </w:p>
    <w:p w14:paraId="75A9E453">
      <w:pPr>
        <w:spacing w:before="65" w:line="380" w:lineRule="exact"/>
        <w:ind w:left="241" w:firstLine="440" w:firstLineChars="200"/>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附：法定代表人身份证复印件。</w:t>
      </w:r>
    </w:p>
    <w:p w14:paraId="508FBA5F">
      <w:pPr>
        <w:pStyle w:val="2"/>
        <w:spacing w:line="380" w:lineRule="exact"/>
        <w:ind w:firstLine="440" w:firstLineChars="200"/>
        <w:rPr>
          <w:rFonts w:asciiTheme="minorEastAsia" w:hAnsiTheme="minorEastAsia" w:eastAsiaTheme="minorEastAsia"/>
          <w:color w:val="auto"/>
          <w:sz w:val="22"/>
          <w:szCs w:val="22"/>
          <w:highlight w:val="none"/>
          <w:lang w:eastAsia="zh-CN"/>
        </w:rPr>
      </w:pPr>
    </w:p>
    <w:p w14:paraId="66541F61">
      <w:pPr>
        <w:pStyle w:val="2"/>
        <w:spacing w:line="380" w:lineRule="exact"/>
        <w:ind w:firstLine="440" w:firstLineChars="200"/>
        <w:rPr>
          <w:rFonts w:asciiTheme="minorEastAsia" w:hAnsiTheme="minorEastAsia" w:eastAsiaTheme="minorEastAsia"/>
          <w:color w:val="auto"/>
          <w:sz w:val="22"/>
          <w:szCs w:val="22"/>
          <w:highlight w:val="none"/>
          <w:lang w:eastAsia="zh-CN"/>
        </w:rPr>
      </w:pPr>
    </w:p>
    <w:p w14:paraId="62D16934">
      <w:pPr>
        <w:pStyle w:val="2"/>
        <w:spacing w:line="380" w:lineRule="exact"/>
        <w:ind w:firstLine="440" w:firstLineChars="200"/>
        <w:rPr>
          <w:rFonts w:asciiTheme="minorEastAsia" w:hAnsiTheme="minorEastAsia" w:eastAsiaTheme="minorEastAsia"/>
          <w:color w:val="auto"/>
          <w:sz w:val="22"/>
          <w:szCs w:val="22"/>
          <w:highlight w:val="none"/>
          <w:lang w:eastAsia="zh-CN"/>
        </w:rPr>
      </w:pPr>
    </w:p>
    <w:p w14:paraId="36F85E88">
      <w:pPr>
        <w:pStyle w:val="2"/>
        <w:spacing w:line="380" w:lineRule="exact"/>
        <w:ind w:firstLine="440" w:firstLineChars="200"/>
        <w:rPr>
          <w:rFonts w:asciiTheme="minorEastAsia" w:hAnsiTheme="minorEastAsia" w:eastAsiaTheme="minorEastAsia"/>
          <w:color w:val="auto"/>
          <w:sz w:val="22"/>
          <w:szCs w:val="22"/>
          <w:highlight w:val="none"/>
          <w:lang w:eastAsia="zh-CN"/>
        </w:rPr>
      </w:pPr>
    </w:p>
    <w:p w14:paraId="6D1715E4">
      <w:pPr>
        <w:tabs>
          <w:tab w:val="left" w:pos="5615"/>
        </w:tabs>
        <w:spacing w:before="79" w:line="380" w:lineRule="exact"/>
        <w:ind w:left="4536" w:right="942" w:firstLine="440" w:firstLineChars="200"/>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投标人：</w:t>
      </w:r>
      <w:r>
        <w:rPr>
          <w:rFonts w:cs="宋体" w:asciiTheme="minorEastAsia" w:hAnsiTheme="minorEastAsia" w:eastAsiaTheme="minorEastAsia"/>
          <w:color w:val="auto"/>
          <w:sz w:val="22"/>
          <w:szCs w:val="22"/>
          <w:highlight w:val="none"/>
          <w:u w:val="single"/>
          <w:lang w:eastAsia="zh-CN"/>
        </w:rPr>
        <w:t xml:space="preserve">                 </w:t>
      </w:r>
      <w:r>
        <w:rPr>
          <w:rFonts w:cs="宋体" w:asciiTheme="minorEastAsia" w:hAnsiTheme="minorEastAsia" w:eastAsiaTheme="minorEastAsia"/>
          <w:color w:val="auto"/>
          <w:sz w:val="22"/>
          <w:szCs w:val="22"/>
          <w:highlight w:val="none"/>
          <w:lang w:eastAsia="zh-CN"/>
        </w:rPr>
        <w:t>（盖单位章）</w:t>
      </w:r>
    </w:p>
    <w:p w14:paraId="1C89ADAC">
      <w:pPr>
        <w:tabs>
          <w:tab w:val="left" w:pos="5615"/>
        </w:tabs>
        <w:spacing w:before="79" w:line="380" w:lineRule="exact"/>
        <w:ind w:left="4536" w:right="942" w:firstLine="440" w:firstLineChars="200"/>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 xml:space="preserve"> </w:t>
      </w:r>
      <w:r>
        <w:rPr>
          <w:rFonts w:cs="宋体" w:asciiTheme="minorEastAsia" w:hAnsiTheme="minorEastAsia" w:eastAsiaTheme="minorEastAsia"/>
          <w:color w:val="auto"/>
          <w:sz w:val="22"/>
          <w:szCs w:val="22"/>
          <w:highlight w:val="none"/>
          <w:u w:val="single"/>
          <w:lang w:eastAsia="zh-CN"/>
        </w:rPr>
        <w:tab/>
      </w:r>
      <w:r>
        <w:rPr>
          <w:rFonts w:cs="宋体" w:asciiTheme="minorEastAsia" w:hAnsiTheme="minorEastAsia" w:eastAsiaTheme="minorEastAsia"/>
          <w:color w:val="auto"/>
          <w:sz w:val="22"/>
          <w:szCs w:val="22"/>
          <w:highlight w:val="none"/>
          <w:lang w:eastAsia="zh-CN"/>
        </w:rPr>
        <w:t xml:space="preserve"> 年</w:t>
      </w:r>
      <w:r>
        <w:rPr>
          <w:rFonts w:cs="宋体" w:asciiTheme="minorEastAsia" w:hAnsiTheme="minorEastAsia" w:eastAsiaTheme="minorEastAsia"/>
          <w:color w:val="auto"/>
          <w:sz w:val="22"/>
          <w:szCs w:val="22"/>
          <w:highlight w:val="none"/>
          <w:u w:val="single"/>
          <w:lang w:eastAsia="zh-CN"/>
        </w:rPr>
        <w:t xml:space="preserve">     </w:t>
      </w:r>
      <w:r>
        <w:rPr>
          <w:rFonts w:cs="宋体" w:asciiTheme="minorEastAsia" w:hAnsiTheme="minorEastAsia" w:eastAsiaTheme="minorEastAsia"/>
          <w:color w:val="auto"/>
          <w:sz w:val="22"/>
          <w:szCs w:val="22"/>
          <w:highlight w:val="none"/>
          <w:lang w:eastAsia="zh-CN"/>
        </w:rPr>
        <w:t xml:space="preserve"> 月</w:t>
      </w:r>
      <w:r>
        <w:rPr>
          <w:rFonts w:cs="宋体" w:asciiTheme="minorEastAsia" w:hAnsiTheme="minorEastAsia" w:eastAsiaTheme="minorEastAsia"/>
          <w:color w:val="auto"/>
          <w:sz w:val="22"/>
          <w:szCs w:val="22"/>
          <w:highlight w:val="none"/>
          <w:u w:val="single"/>
          <w:lang w:eastAsia="zh-CN"/>
        </w:rPr>
        <w:t xml:space="preserve">   </w:t>
      </w:r>
      <w:r>
        <w:rPr>
          <w:rFonts w:cs="宋体" w:asciiTheme="minorEastAsia" w:hAnsiTheme="minorEastAsia" w:eastAsiaTheme="minorEastAsia"/>
          <w:color w:val="auto"/>
          <w:sz w:val="22"/>
          <w:szCs w:val="22"/>
          <w:highlight w:val="none"/>
          <w:lang w:eastAsia="zh-CN"/>
        </w:rPr>
        <w:t xml:space="preserve"> 日</w:t>
      </w:r>
    </w:p>
    <w:p w14:paraId="02DF3A83">
      <w:pPr>
        <w:pStyle w:val="2"/>
        <w:spacing w:line="250" w:lineRule="auto"/>
        <w:rPr>
          <w:rFonts w:asciiTheme="minorEastAsia" w:hAnsiTheme="minorEastAsia" w:eastAsiaTheme="minorEastAsia"/>
          <w:color w:val="auto"/>
          <w:highlight w:val="none"/>
          <w:lang w:eastAsia="zh-CN"/>
        </w:rPr>
      </w:pPr>
    </w:p>
    <w:p w14:paraId="5A3A78E7">
      <w:pPr>
        <w:pStyle w:val="2"/>
        <w:spacing w:line="250" w:lineRule="auto"/>
        <w:rPr>
          <w:rFonts w:asciiTheme="minorEastAsia" w:hAnsiTheme="minorEastAsia" w:eastAsiaTheme="minorEastAsia"/>
          <w:color w:val="auto"/>
          <w:highlight w:val="none"/>
          <w:lang w:eastAsia="zh-CN"/>
        </w:rPr>
      </w:pPr>
    </w:p>
    <w:p w14:paraId="574BF053">
      <w:pPr>
        <w:pStyle w:val="2"/>
        <w:spacing w:line="250" w:lineRule="auto"/>
        <w:rPr>
          <w:rFonts w:asciiTheme="minorEastAsia" w:hAnsiTheme="minorEastAsia" w:eastAsiaTheme="minorEastAsia"/>
          <w:color w:val="auto"/>
          <w:highlight w:val="none"/>
          <w:lang w:eastAsia="zh-CN"/>
        </w:rPr>
      </w:pPr>
    </w:p>
    <w:p w14:paraId="5495E6B9">
      <w:pPr>
        <w:pStyle w:val="2"/>
        <w:spacing w:line="251" w:lineRule="auto"/>
        <w:rPr>
          <w:rFonts w:asciiTheme="minorEastAsia" w:hAnsiTheme="minorEastAsia" w:eastAsiaTheme="minorEastAsia"/>
          <w:color w:val="auto"/>
          <w:highlight w:val="none"/>
          <w:lang w:eastAsia="zh-CN"/>
        </w:rPr>
      </w:pPr>
    </w:p>
    <w:p w14:paraId="698BCB94">
      <w:pPr>
        <w:pStyle w:val="2"/>
        <w:spacing w:line="251" w:lineRule="auto"/>
        <w:rPr>
          <w:rFonts w:asciiTheme="minorEastAsia" w:hAnsiTheme="minorEastAsia" w:eastAsiaTheme="minorEastAsia"/>
          <w:color w:val="auto"/>
          <w:highlight w:val="none"/>
          <w:lang w:eastAsia="zh-CN"/>
        </w:rPr>
      </w:pPr>
    </w:p>
    <w:p w14:paraId="7B651F0B">
      <w:pPr>
        <w:pStyle w:val="2"/>
        <w:spacing w:line="251" w:lineRule="auto"/>
        <w:rPr>
          <w:rFonts w:asciiTheme="minorEastAsia" w:hAnsiTheme="minorEastAsia" w:eastAsiaTheme="minorEastAsia"/>
          <w:color w:val="auto"/>
          <w:highlight w:val="none"/>
          <w:lang w:eastAsia="zh-CN"/>
        </w:rPr>
      </w:pPr>
    </w:p>
    <w:p w14:paraId="0A8BCB09">
      <w:pPr>
        <w:pStyle w:val="2"/>
        <w:spacing w:line="251" w:lineRule="auto"/>
        <w:rPr>
          <w:rFonts w:asciiTheme="minorEastAsia" w:hAnsiTheme="minorEastAsia" w:eastAsiaTheme="minorEastAsia"/>
          <w:color w:val="auto"/>
          <w:highlight w:val="none"/>
          <w:lang w:eastAsia="zh-CN"/>
        </w:rPr>
      </w:pPr>
    </w:p>
    <w:p w14:paraId="56C5C7E5">
      <w:pPr>
        <w:pStyle w:val="2"/>
        <w:rPr>
          <w:rFonts w:asciiTheme="minorEastAsia" w:hAnsiTheme="minorEastAsia" w:eastAsiaTheme="minorEastAsia"/>
          <w:color w:val="auto"/>
          <w:highlight w:val="none"/>
          <w:lang w:eastAsia="zh-CN"/>
        </w:rPr>
      </w:pPr>
    </w:p>
    <w:p w14:paraId="14DC8B7E">
      <w:pPr>
        <w:rPr>
          <w:rFonts w:asciiTheme="minorEastAsia" w:hAnsiTheme="minorEastAsia" w:eastAsiaTheme="minorEastAsia"/>
          <w:color w:val="auto"/>
          <w:highlight w:val="none"/>
          <w:lang w:eastAsia="zh-CN"/>
        </w:rPr>
      </w:pPr>
    </w:p>
    <w:p w14:paraId="30A8CACD">
      <w:pPr>
        <w:pStyle w:val="2"/>
        <w:rPr>
          <w:rFonts w:asciiTheme="minorEastAsia" w:hAnsiTheme="minorEastAsia" w:eastAsiaTheme="minorEastAsia"/>
          <w:color w:val="auto"/>
          <w:highlight w:val="none"/>
          <w:lang w:eastAsia="zh-CN"/>
        </w:rPr>
      </w:pPr>
    </w:p>
    <w:p w14:paraId="031539D3">
      <w:pPr>
        <w:rPr>
          <w:rFonts w:asciiTheme="minorEastAsia" w:hAnsiTheme="minorEastAsia" w:eastAsiaTheme="minorEastAsia"/>
          <w:color w:val="auto"/>
          <w:highlight w:val="none"/>
          <w:lang w:eastAsia="zh-CN"/>
        </w:rPr>
      </w:pPr>
    </w:p>
    <w:p w14:paraId="1F7408B2">
      <w:pPr>
        <w:pStyle w:val="2"/>
        <w:rPr>
          <w:rFonts w:asciiTheme="minorEastAsia" w:hAnsiTheme="minorEastAsia" w:eastAsiaTheme="minorEastAsia"/>
          <w:color w:val="auto"/>
          <w:highlight w:val="none"/>
          <w:lang w:eastAsia="zh-CN"/>
        </w:rPr>
      </w:pPr>
    </w:p>
    <w:p w14:paraId="3AF4DD82">
      <w:pPr>
        <w:rPr>
          <w:rFonts w:asciiTheme="minorEastAsia" w:hAnsiTheme="minorEastAsia" w:eastAsiaTheme="minorEastAsia"/>
          <w:color w:val="auto"/>
          <w:highlight w:val="none"/>
          <w:lang w:eastAsia="zh-CN"/>
        </w:rPr>
      </w:pPr>
    </w:p>
    <w:p w14:paraId="3C6E7FF3">
      <w:pPr>
        <w:pStyle w:val="2"/>
        <w:rPr>
          <w:rFonts w:asciiTheme="minorEastAsia" w:hAnsiTheme="minorEastAsia" w:eastAsiaTheme="minorEastAsia"/>
          <w:color w:val="auto"/>
          <w:highlight w:val="none"/>
          <w:lang w:eastAsia="zh-CN"/>
        </w:rPr>
      </w:pPr>
    </w:p>
    <w:p w14:paraId="4694F849">
      <w:pPr>
        <w:pStyle w:val="2"/>
        <w:spacing w:line="241" w:lineRule="auto"/>
        <w:rPr>
          <w:rFonts w:asciiTheme="minorEastAsia" w:hAnsiTheme="minorEastAsia" w:eastAsiaTheme="minorEastAsia"/>
          <w:color w:val="auto"/>
          <w:highlight w:val="none"/>
          <w:lang w:eastAsia="zh-CN"/>
        </w:rPr>
      </w:pPr>
    </w:p>
    <w:p w14:paraId="4EBA96C7">
      <w:pPr>
        <w:spacing w:before="91" w:line="219" w:lineRule="auto"/>
        <w:ind w:left="2722"/>
        <w:rPr>
          <w:rFonts w:cs="宋体" w:asciiTheme="minorEastAsia" w:hAnsiTheme="minorEastAsia" w:eastAsiaTheme="minorEastAsia"/>
          <w:b/>
          <w:bCs/>
          <w:color w:val="auto"/>
          <w:sz w:val="28"/>
          <w:szCs w:val="28"/>
          <w:highlight w:val="none"/>
          <w:lang w:eastAsia="zh-CN"/>
        </w:rPr>
      </w:pPr>
    </w:p>
    <w:p w14:paraId="1B120E15">
      <w:pPr>
        <w:spacing w:before="91" w:line="219" w:lineRule="auto"/>
        <w:ind w:left="2722"/>
        <w:rPr>
          <w:rFonts w:cs="宋体" w:asciiTheme="minorEastAsia" w:hAnsiTheme="minorEastAsia" w:eastAsiaTheme="minorEastAsia"/>
          <w:b/>
          <w:bCs/>
          <w:color w:val="auto"/>
          <w:sz w:val="28"/>
          <w:szCs w:val="28"/>
          <w:highlight w:val="none"/>
          <w:lang w:eastAsia="zh-CN"/>
        </w:rPr>
      </w:pPr>
    </w:p>
    <w:p w14:paraId="0A13DD48">
      <w:pPr>
        <w:kinsoku/>
        <w:autoSpaceDE/>
        <w:autoSpaceDN/>
        <w:adjustRightInd/>
        <w:snapToGrid/>
        <w:textAlignment w:val="auto"/>
        <w:rPr>
          <w:rFonts w:cs="宋体" w:asciiTheme="minorEastAsia" w:hAnsiTheme="minorEastAsia" w:eastAsiaTheme="minorEastAsia"/>
          <w:b/>
          <w:bCs/>
          <w:color w:val="auto"/>
          <w:sz w:val="28"/>
          <w:szCs w:val="28"/>
          <w:highlight w:val="none"/>
          <w:lang w:eastAsia="zh-CN"/>
        </w:rPr>
      </w:pPr>
      <w:r>
        <w:rPr>
          <w:rFonts w:hint="eastAsia" w:cs="宋体" w:asciiTheme="minorEastAsia" w:hAnsiTheme="minorEastAsia" w:eastAsiaTheme="minorEastAsia"/>
          <w:b/>
          <w:bCs/>
          <w:color w:val="auto"/>
          <w:sz w:val="28"/>
          <w:szCs w:val="28"/>
          <w:highlight w:val="none"/>
          <w:lang w:eastAsia="zh-CN"/>
        </w:rPr>
        <w:br w:type="page"/>
      </w:r>
    </w:p>
    <w:p w14:paraId="05B687D5">
      <w:pPr>
        <w:spacing w:before="91" w:line="219" w:lineRule="auto"/>
        <w:ind w:left="2722"/>
        <w:rPr>
          <w:rFonts w:cs="宋体" w:asciiTheme="minorEastAsia" w:hAnsiTheme="minorEastAsia" w:eastAsiaTheme="minorEastAsia"/>
          <w:b/>
          <w:bCs/>
          <w:color w:val="auto"/>
          <w:sz w:val="28"/>
          <w:szCs w:val="28"/>
          <w:highlight w:val="none"/>
          <w:lang w:eastAsia="zh-CN"/>
        </w:rPr>
      </w:pPr>
    </w:p>
    <w:p w14:paraId="2E1A189C">
      <w:pPr>
        <w:pStyle w:val="5"/>
        <w:bidi w:val="0"/>
        <w:rPr>
          <w:color w:val="auto"/>
          <w:highlight w:val="none"/>
          <w:lang w:eastAsia="zh-CN"/>
        </w:rPr>
      </w:pPr>
      <w:r>
        <w:rPr>
          <w:rFonts w:hint="eastAsia"/>
          <w:color w:val="auto"/>
          <w:highlight w:val="none"/>
          <w:lang w:eastAsia="zh-CN"/>
        </w:rPr>
        <w:t>（</w:t>
      </w:r>
      <w:r>
        <w:rPr>
          <w:color w:val="auto"/>
          <w:highlight w:val="none"/>
          <w:lang w:eastAsia="zh-CN"/>
        </w:rPr>
        <w:t>三</w:t>
      </w:r>
      <w:r>
        <w:rPr>
          <w:rFonts w:hint="eastAsia"/>
          <w:color w:val="auto"/>
          <w:highlight w:val="none"/>
          <w:lang w:eastAsia="zh-CN"/>
        </w:rPr>
        <w:t>）</w:t>
      </w:r>
      <w:r>
        <w:rPr>
          <w:color w:val="auto"/>
          <w:highlight w:val="none"/>
          <w:lang w:eastAsia="zh-CN"/>
        </w:rPr>
        <w:t>、农民工工资保证金承诺书</w:t>
      </w:r>
    </w:p>
    <w:p w14:paraId="77012349">
      <w:pPr>
        <w:pStyle w:val="2"/>
        <w:spacing w:line="260" w:lineRule="auto"/>
        <w:rPr>
          <w:rFonts w:asciiTheme="minorEastAsia" w:hAnsiTheme="minorEastAsia" w:eastAsiaTheme="minorEastAsia"/>
          <w:color w:val="auto"/>
          <w:highlight w:val="none"/>
          <w:lang w:eastAsia="zh-CN"/>
        </w:rPr>
      </w:pPr>
    </w:p>
    <w:p w14:paraId="24FD2470">
      <w:pPr>
        <w:pStyle w:val="42"/>
        <w:spacing w:before="480" w:line="380" w:lineRule="exact"/>
        <w:ind w:firstLine="480"/>
        <w:rPr>
          <w:rFonts w:ascii="宋体" w:hAnsi="宋体"/>
          <w:color w:val="auto"/>
          <w:sz w:val="22"/>
          <w:szCs w:val="22"/>
          <w:highlight w:val="none"/>
        </w:rPr>
      </w:pPr>
      <w:r>
        <w:rPr>
          <w:rFonts w:hint="eastAsia" w:ascii="宋体" w:hAnsi="宋体"/>
          <w:color w:val="auto"/>
          <w:sz w:val="22"/>
          <w:szCs w:val="22"/>
          <w:highlight w:val="none"/>
        </w:rPr>
        <w:t>致：</w:t>
      </w:r>
      <w:r>
        <w:rPr>
          <w:rFonts w:ascii="宋体" w:hAnsi="宋体"/>
          <w:color w:val="auto"/>
          <w:sz w:val="22"/>
          <w:szCs w:val="22"/>
          <w:highlight w:val="none"/>
          <w:u w:val="single"/>
        </w:rPr>
        <w:t xml:space="preserve">                             </w:t>
      </w:r>
      <w:r>
        <w:rPr>
          <w:rFonts w:hint="eastAsia" w:ascii="宋体" w:hAnsi="宋体"/>
          <w:color w:val="auto"/>
          <w:sz w:val="22"/>
          <w:szCs w:val="22"/>
          <w:highlight w:val="none"/>
        </w:rPr>
        <w:t>（招标人名称）</w:t>
      </w:r>
    </w:p>
    <w:p w14:paraId="371D05F9">
      <w:pPr>
        <w:pStyle w:val="42"/>
        <w:spacing w:before="480" w:line="380" w:lineRule="exact"/>
        <w:ind w:firstLine="480"/>
        <w:rPr>
          <w:rFonts w:ascii="宋体" w:hAnsi="宋体"/>
          <w:color w:val="auto"/>
          <w:sz w:val="22"/>
          <w:szCs w:val="22"/>
          <w:highlight w:val="none"/>
        </w:rPr>
      </w:pPr>
      <w:r>
        <w:rPr>
          <w:rFonts w:hint="eastAsia" w:ascii="宋体" w:hAnsi="宋体"/>
          <w:color w:val="auto"/>
          <w:sz w:val="22"/>
          <w:szCs w:val="22"/>
          <w:highlight w:val="none"/>
        </w:rPr>
        <w:t>根据《保障农民工工资支付条例》（中华人民共和国国务院令第724号）、《关于明确农民工工资保证金制度有关问题的通知》（桂薪联发﹝2016﹞2号）、</w:t>
      </w:r>
      <w:r>
        <w:rPr>
          <w:rFonts w:hint="eastAsia" w:ascii="宋体" w:hAnsi="宋体"/>
          <w:color w:val="auto"/>
          <w:sz w:val="22"/>
          <w:szCs w:val="22"/>
          <w:highlight w:val="none"/>
          <w:u w:val="single"/>
        </w:rPr>
        <w:t>《工程建设领域农民工工资保证金规定》的通知（人社部发[2021]65号）</w:t>
      </w:r>
      <w:r>
        <w:rPr>
          <w:rFonts w:hint="eastAsia" w:ascii="宋体" w:hAnsi="宋体"/>
          <w:color w:val="auto"/>
          <w:sz w:val="22"/>
          <w:szCs w:val="22"/>
          <w:highlight w:val="none"/>
        </w:rPr>
        <w:t>等规定，在</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施工招标№</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合同段的投标中，我单位对农民工工资的支付作出以下郑重承诺：</w:t>
      </w:r>
    </w:p>
    <w:p w14:paraId="36090609">
      <w:pPr>
        <w:pStyle w:val="42"/>
        <w:spacing w:line="380" w:lineRule="exact"/>
        <w:rPr>
          <w:rFonts w:ascii="宋体" w:hAnsi="宋体"/>
          <w:color w:val="auto"/>
          <w:sz w:val="22"/>
          <w:szCs w:val="22"/>
          <w:highlight w:val="none"/>
        </w:rPr>
      </w:pPr>
      <w:r>
        <w:rPr>
          <w:rFonts w:hint="eastAsia" w:ascii="宋体" w:hAnsi="宋体"/>
          <w:color w:val="auto"/>
          <w:sz w:val="22"/>
          <w:szCs w:val="22"/>
          <w:highlight w:val="none"/>
        </w:rPr>
        <w:t>（一）我单位在本招标项目递交投标文件截止时间</w:t>
      </w:r>
      <w:r>
        <w:rPr>
          <w:rFonts w:hint="eastAsia" w:ascii="宋体" w:hAnsi="宋体"/>
          <w:color w:val="auto"/>
          <w:sz w:val="22"/>
          <w:szCs w:val="22"/>
          <w:highlight w:val="none"/>
          <w:u w:val="single"/>
        </w:rPr>
        <w:t xml:space="preserve">         （开标日）</w:t>
      </w:r>
      <w:r>
        <w:rPr>
          <w:rFonts w:hint="eastAsia" w:ascii="宋体" w:hAnsi="宋体"/>
          <w:color w:val="auto"/>
          <w:sz w:val="22"/>
          <w:szCs w:val="22"/>
          <w:highlight w:val="none"/>
        </w:rPr>
        <w:t>前所承建的工程项目，不存在拖欠或克扣农民工工资的行为。</w:t>
      </w:r>
    </w:p>
    <w:p w14:paraId="673FD6C4">
      <w:pPr>
        <w:pStyle w:val="42"/>
        <w:spacing w:line="380" w:lineRule="exact"/>
        <w:rPr>
          <w:rFonts w:ascii="宋体" w:hAnsi="宋体"/>
          <w:color w:val="auto"/>
          <w:sz w:val="22"/>
          <w:szCs w:val="22"/>
          <w:highlight w:val="none"/>
        </w:rPr>
      </w:pPr>
      <w:r>
        <w:rPr>
          <w:rFonts w:hint="eastAsia" w:ascii="宋体" w:hAnsi="宋体"/>
          <w:color w:val="auto"/>
          <w:sz w:val="22"/>
          <w:szCs w:val="22"/>
          <w:highlight w:val="none"/>
        </w:rPr>
        <w:t>（二）投标中标后，我单位同意在签订合同后在工程项目所在地商业银行开设农民工工资保证金专用账户，并按招标文件规定的农民工工资保证金额度预存一定数额的资金作为农民工工资保证金或向发包人提供由工程项目所在地（工程项目所在省区范围内）商业银行出具同等金额农民工工资保证金银行保函，并到工程项目所在地具有管辖权的人力资源社会保障部门备案。</w:t>
      </w:r>
    </w:p>
    <w:p w14:paraId="72B10698">
      <w:pPr>
        <w:pStyle w:val="42"/>
        <w:spacing w:line="380" w:lineRule="exact"/>
        <w:rPr>
          <w:rFonts w:ascii="宋体" w:hAnsi="宋体"/>
          <w:color w:val="auto"/>
          <w:sz w:val="22"/>
          <w:szCs w:val="22"/>
          <w:highlight w:val="none"/>
        </w:rPr>
      </w:pPr>
      <w:r>
        <w:rPr>
          <w:rFonts w:hint="eastAsia" w:ascii="宋体" w:hAnsi="宋体"/>
          <w:color w:val="auto"/>
          <w:sz w:val="22"/>
          <w:szCs w:val="22"/>
          <w:highlight w:val="none"/>
        </w:rPr>
        <w:t>（三）在项目实施过程中，若出现结算价与中标价不一致时，以实际结算金额按招标文件规定的计算额度存入农民工工资保证金。</w:t>
      </w:r>
    </w:p>
    <w:p w14:paraId="1BC5C9F2">
      <w:pPr>
        <w:pStyle w:val="42"/>
        <w:spacing w:line="380" w:lineRule="exact"/>
        <w:rPr>
          <w:rFonts w:ascii="宋体" w:hAnsi="宋体"/>
          <w:color w:val="auto"/>
          <w:sz w:val="22"/>
          <w:szCs w:val="22"/>
          <w:highlight w:val="none"/>
        </w:rPr>
      </w:pPr>
      <w:r>
        <w:rPr>
          <w:rFonts w:hint="eastAsia" w:ascii="宋体" w:hAnsi="宋体"/>
          <w:color w:val="auto"/>
          <w:sz w:val="22"/>
          <w:szCs w:val="22"/>
          <w:highlight w:val="none"/>
        </w:rPr>
        <w:t>（四）我单位向建设单位承诺依法足额支付农民工工资，一旦我单位（包含我单位的分包商）承建的</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施工招标№</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标段出现拖欠农民工工资情况的，可由劳动保障、交通主管部门（或授权机构）及建设单位根据相关规定从其农民工工资保证金中先予支取。</w:t>
      </w:r>
    </w:p>
    <w:p w14:paraId="00F5D691">
      <w:pPr>
        <w:pStyle w:val="42"/>
        <w:tabs>
          <w:tab w:val="left" w:pos="1276"/>
        </w:tabs>
        <w:spacing w:line="380" w:lineRule="exact"/>
        <w:rPr>
          <w:rFonts w:ascii="宋体" w:hAnsi="宋体"/>
          <w:color w:val="auto"/>
          <w:sz w:val="22"/>
          <w:szCs w:val="22"/>
          <w:highlight w:val="none"/>
        </w:rPr>
      </w:pPr>
      <w:r>
        <w:rPr>
          <w:rFonts w:hint="eastAsia" w:ascii="宋体" w:hAnsi="宋体"/>
          <w:color w:val="auto"/>
          <w:sz w:val="22"/>
          <w:szCs w:val="22"/>
          <w:highlight w:val="none"/>
        </w:rPr>
        <w:t>（五）其它未尽事宜按《保障农民工工资支付条例》（中华人民共和国国务院令第724号）、《关于明确农民工工资保证金制度有关问题的通知》（桂薪联发﹝2016﹞2号）、</w:t>
      </w:r>
      <w:r>
        <w:rPr>
          <w:rFonts w:hint="eastAsia" w:ascii="宋体" w:hAnsi="宋体"/>
          <w:color w:val="auto"/>
          <w:sz w:val="22"/>
          <w:szCs w:val="22"/>
          <w:highlight w:val="none"/>
          <w:u w:val="single"/>
        </w:rPr>
        <w:t>《工程建设领域农民工工资保证金规定》的通知（人社部发[2021]65号）</w:t>
      </w:r>
      <w:r>
        <w:rPr>
          <w:rFonts w:hint="eastAsia" w:ascii="宋体" w:hAnsi="宋体"/>
          <w:color w:val="auto"/>
          <w:sz w:val="22"/>
          <w:szCs w:val="22"/>
          <w:highlight w:val="none"/>
        </w:rPr>
        <w:t>以及《关于印发广西壮族自治区公路管理局公路工程建设农民工管理实施细则（修订）的通知》(桂路工程发[2014]300号)等有关规定执行。</w:t>
      </w:r>
    </w:p>
    <w:p w14:paraId="52C548DF">
      <w:pPr>
        <w:pStyle w:val="42"/>
        <w:spacing w:before="480" w:line="160" w:lineRule="exact"/>
        <w:ind w:firstLine="3960" w:firstLineChars="1800"/>
        <w:rPr>
          <w:rFonts w:ascii="宋体" w:hAnsi="宋体"/>
          <w:color w:val="auto"/>
          <w:sz w:val="22"/>
          <w:szCs w:val="22"/>
          <w:highlight w:val="none"/>
        </w:rPr>
      </w:pPr>
      <w:r>
        <w:rPr>
          <w:rFonts w:hint="eastAsia" w:ascii="宋体" w:hAnsi="宋体"/>
          <w:color w:val="auto"/>
          <w:sz w:val="22"/>
          <w:szCs w:val="22"/>
          <w:highlight w:val="none"/>
        </w:rPr>
        <w:t>承诺人：（投标单位全称）（盖单位公章）</w:t>
      </w:r>
    </w:p>
    <w:p w14:paraId="2D49DC1B">
      <w:pPr>
        <w:pStyle w:val="42"/>
        <w:spacing w:before="480" w:line="160" w:lineRule="exact"/>
        <w:ind w:firstLine="3960" w:firstLineChars="1800"/>
        <w:rPr>
          <w:rFonts w:ascii="宋体" w:hAnsi="宋体"/>
          <w:color w:val="auto"/>
          <w:sz w:val="22"/>
          <w:szCs w:val="22"/>
          <w:highlight w:val="none"/>
        </w:rPr>
      </w:pPr>
      <w:r>
        <w:rPr>
          <w:rFonts w:hint="eastAsia" w:ascii="宋体" w:hAnsi="宋体"/>
          <w:color w:val="auto"/>
          <w:sz w:val="22"/>
          <w:szCs w:val="22"/>
          <w:highlight w:val="none"/>
        </w:rPr>
        <w:t xml:space="preserve">法定代表人 </w:t>
      </w:r>
    </w:p>
    <w:p w14:paraId="38BFB526">
      <w:pPr>
        <w:pStyle w:val="42"/>
        <w:spacing w:before="480" w:line="160" w:lineRule="exact"/>
        <w:ind w:firstLine="3960" w:firstLineChars="1800"/>
        <w:rPr>
          <w:rFonts w:ascii="宋体" w:hAnsi="宋体"/>
          <w:color w:val="auto"/>
          <w:sz w:val="22"/>
          <w:szCs w:val="22"/>
          <w:highlight w:val="none"/>
        </w:rPr>
      </w:pPr>
      <w:r>
        <w:rPr>
          <w:rFonts w:hint="eastAsia" w:ascii="宋体" w:hAnsi="宋体"/>
          <w:color w:val="auto"/>
          <w:sz w:val="22"/>
          <w:szCs w:val="22"/>
          <w:highlight w:val="none"/>
        </w:rPr>
        <w:t xml:space="preserve">或其授权的代理人： （姓名） （签字）  </w:t>
      </w:r>
    </w:p>
    <w:p w14:paraId="6BFC8D40">
      <w:pPr>
        <w:pStyle w:val="42"/>
        <w:spacing w:before="480" w:line="160" w:lineRule="exact"/>
        <w:ind w:firstLine="4400" w:firstLineChars="2000"/>
        <w:rPr>
          <w:rFonts w:ascii="宋体" w:hAnsi="宋体"/>
          <w:color w:val="auto"/>
          <w:sz w:val="22"/>
          <w:szCs w:val="22"/>
          <w:highlight w:val="none"/>
        </w:rPr>
      </w:pPr>
      <w:r>
        <w:rPr>
          <w:rFonts w:hint="eastAsia" w:ascii="宋体" w:hAnsi="宋体"/>
          <w:color w:val="auto"/>
          <w:sz w:val="22"/>
          <w:szCs w:val="22"/>
          <w:highlight w:val="none"/>
        </w:rPr>
        <w:t>日   期：  年    月    日</w:t>
      </w:r>
    </w:p>
    <w:p w14:paraId="62CB26EB">
      <w:pPr>
        <w:pStyle w:val="42"/>
        <w:rPr>
          <w:color w:val="auto"/>
          <w:highlight w:val="none"/>
        </w:rPr>
      </w:pPr>
      <w:r>
        <w:rPr>
          <w:rFonts w:hint="eastAsia" w:ascii="宋体" w:hAnsi="宋体"/>
          <w:b/>
          <w:bCs/>
          <w:color w:val="auto"/>
          <w:szCs w:val="21"/>
          <w:highlight w:val="none"/>
        </w:rPr>
        <w:t>（注：农民工工资保证金额度按中标价（A）金额计算：小于5000万元（含5000万元）的，按A×2%存入； 5000万元以上的，按5000×2%+（A-5000）×1.5%存入。）</w:t>
      </w:r>
    </w:p>
    <w:p w14:paraId="5558A8F5">
      <w:pPr>
        <w:spacing w:line="228" w:lineRule="auto"/>
        <w:rPr>
          <w:rFonts w:cs="宋体" w:asciiTheme="minorEastAsia" w:hAnsiTheme="minorEastAsia" w:eastAsiaTheme="minorEastAsia"/>
          <w:color w:val="auto"/>
          <w:sz w:val="20"/>
          <w:szCs w:val="20"/>
          <w:highlight w:val="none"/>
          <w:lang w:eastAsia="zh-CN"/>
        </w:rPr>
        <w:sectPr>
          <w:footerReference r:id="rId46" w:type="default"/>
          <w:pgSz w:w="11906" w:h="16839"/>
          <w:pgMar w:top="1429" w:right="1520" w:bottom="1174" w:left="1531" w:header="0" w:footer="851" w:gutter="0"/>
          <w:pgNumType w:fmt="decimal"/>
          <w:cols w:space="720" w:num="1"/>
        </w:sectPr>
      </w:pPr>
    </w:p>
    <w:p w14:paraId="1A7F6591">
      <w:pPr>
        <w:spacing w:before="91" w:line="220" w:lineRule="auto"/>
        <w:ind w:left="2012"/>
        <w:rPr>
          <w:rFonts w:cs="宋体" w:asciiTheme="minorEastAsia" w:hAnsiTheme="minorEastAsia" w:eastAsiaTheme="minorEastAsia"/>
          <w:color w:val="auto"/>
          <w:sz w:val="28"/>
          <w:szCs w:val="28"/>
          <w:highlight w:val="none"/>
          <w:lang w:eastAsia="zh-CN"/>
        </w:rPr>
      </w:pPr>
      <w:r>
        <w:rPr>
          <w:rFonts w:hint="eastAsia" w:cs="宋体" w:asciiTheme="minorEastAsia" w:hAnsiTheme="minorEastAsia" w:eastAsiaTheme="minorEastAsia"/>
          <w:b/>
          <w:bCs/>
          <w:color w:val="auto"/>
          <w:sz w:val="28"/>
          <w:szCs w:val="28"/>
          <w:highlight w:val="none"/>
          <w:lang w:eastAsia="zh-CN"/>
        </w:rPr>
        <w:t>四</w:t>
      </w:r>
      <w:r>
        <w:rPr>
          <w:rFonts w:cs="宋体" w:asciiTheme="minorEastAsia" w:hAnsiTheme="minorEastAsia" w:eastAsiaTheme="minorEastAsia"/>
          <w:b/>
          <w:bCs/>
          <w:color w:val="auto"/>
          <w:sz w:val="28"/>
          <w:szCs w:val="28"/>
          <w:highlight w:val="none"/>
          <w:lang w:eastAsia="zh-CN"/>
        </w:rPr>
        <w:t>、近年完成的或在建的类似项目情况表</w:t>
      </w:r>
    </w:p>
    <w:p w14:paraId="4A78B8EF">
      <w:pPr>
        <w:spacing w:line="228" w:lineRule="exact"/>
        <w:rPr>
          <w:rFonts w:asciiTheme="minorEastAsia" w:hAnsiTheme="minorEastAsia" w:eastAsiaTheme="minorEastAsia"/>
          <w:color w:val="auto"/>
          <w:highlight w:val="none"/>
          <w:lang w:eastAsia="zh-CN"/>
        </w:rPr>
      </w:pPr>
    </w:p>
    <w:tbl>
      <w:tblPr>
        <w:tblStyle w:val="28"/>
        <w:tblW w:w="92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56"/>
        <w:gridCol w:w="6767"/>
      </w:tblGrid>
      <w:tr w14:paraId="09CE5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2456" w:type="dxa"/>
            <w:vAlign w:val="center"/>
          </w:tcPr>
          <w:p w14:paraId="0DEB37FB">
            <w:pPr>
              <w:pStyle w:val="29"/>
              <w:spacing w:line="216" w:lineRule="auto"/>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序    号</w:t>
            </w:r>
          </w:p>
        </w:tc>
        <w:tc>
          <w:tcPr>
            <w:tcW w:w="6767" w:type="dxa"/>
            <w:vAlign w:val="center"/>
          </w:tcPr>
          <w:p w14:paraId="75560927">
            <w:pPr>
              <w:jc w:val="center"/>
              <w:rPr>
                <w:rFonts w:asciiTheme="minorEastAsia" w:hAnsiTheme="minorEastAsia" w:eastAsiaTheme="minorEastAsia"/>
                <w:color w:val="auto"/>
                <w:sz w:val="22"/>
                <w:szCs w:val="22"/>
                <w:highlight w:val="none"/>
              </w:rPr>
            </w:pPr>
          </w:p>
        </w:tc>
      </w:tr>
      <w:tr w14:paraId="6711E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2456" w:type="dxa"/>
            <w:vAlign w:val="center"/>
          </w:tcPr>
          <w:p w14:paraId="2C9EFACB">
            <w:pPr>
              <w:pStyle w:val="29"/>
              <w:spacing w:line="217" w:lineRule="auto"/>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项目名称</w:t>
            </w:r>
          </w:p>
        </w:tc>
        <w:tc>
          <w:tcPr>
            <w:tcW w:w="6767" w:type="dxa"/>
            <w:vAlign w:val="center"/>
          </w:tcPr>
          <w:p w14:paraId="400D672C">
            <w:pPr>
              <w:jc w:val="center"/>
              <w:rPr>
                <w:rFonts w:asciiTheme="minorEastAsia" w:hAnsiTheme="minorEastAsia" w:eastAsiaTheme="minorEastAsia"/>
                <w:color w:val="auto"/>
                <w:sz w:val="22"/>
                <w:szCs w:val="22"/>
                <w:highlight w:val="none"/>
              </w:rPr>
            </w:pPr>
          </w:p>
        </w:tc>
      </w:tr>
      <w:tr w14:paraId="0F9A5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2456" w:type="dxa"/>
            <w:vAlign w:val="center"/>
          </w:tcPr>
          <w:p w14:paraId="4B64C530">
            <w:pPr>
              <w:pStyle w:val="29"/>
              <w:spacing w:line="216" w:lineRule="auto"/>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项目所在地</w:t>
            </w:r>
          </w:p>
        </w:tc>
        <w:tc>
          <w:tcPr>
            <w:tcW w:w="6767" w:type="dxa"/>
            <w:vAlign w:val="center"/>
          </w:tcPr>
          <w:p w14:paraId="5CA9F202">
            <w:pPr>
              <w:jc w:val="center"/>
              <w:rPr>
                <w:rFonts w:asciiTheme="minorEastAsia" w:hAnsiTheme="minorEastAsia" w:eastAsiaTheme="minorEastAsia"/>
                <w:color w:val="auto"/>
                <w:sz w:val="22"/>
                <w:szCs w:val="22"/>
                <w:highlight w:val="none"/>
              </w:rPr>
            </w:pPr>
          </w:p>
        </w:tc>
      </w:tr>
      <w:tr w14:paraId="63041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2456" w:type="dxa"/>
            <w:vAlign w:val="center"/>
          </w:tcPr>
          <w:p w14:paraId="48CC370D">
            <w:pPr>
              <w:pStyle w:val="29"/>
              <w:spacing w:line="216" w:lineRule="auto"/>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发包人名称</w:t>
            </w:r>
          </w:p>
        </w:tc>
        <w:tc>
          <w:tcPr>
            <w:tcW w:w="6767" w:type="dxa"/>
            <w:vAlign w:val="center"/>
          </w:tcPr>
          <w:p w14:paraId="67B28CA6">
            <w:pPr>
              <w:jc w:val="center"/>
              <w:rPr>
                <w:rFonts w:asciiTheme="minorEastAsia" w:hAnsiTheme="minorEastAsia" w:eastAsiaTheme="minorEastAsia"/>
                <w:color w:val="auto"/>
                <w:sz w:val="22"/>
                <w:szCs w:val="22"/>
                <w:highlight w:val="none"/>
              </w:rPr>
            </w:pPr>
          </w:p>
        </w:tc>
      </w:tr>
      <w:tr w14:paraId="5E882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jc w:val="center"/>
        </w:trPr>
        <w:tc>
          <w:tcPr>
            <w:tcW w:w="2456" w:type="dxa"/>
            <w:vAlign w:val="center"/>
          </w:tcPr>
          <w:p w14:paraId="1BC9314F">
            <w:pPr>
              <w:pStyle w:val="29"/>
              <w:spacing w:line="218" w:lineRule="auto"/>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发包人地址</w:t>
            </w:r>
          </w:p>
        </w:tc>
        <w:tc>
          <w:tcPr>
            <w:tcW w:w="6767" w:type="dxa"/>
            <w:vAlign w:val="center"/>
          </w:tcPr>
          <w:p w14:paraId="0CD15894">
            <w:pPr>
              <w:jc w:val="center"/>
              <w:rPr>
                <w:rFonts w:asciiTheme="minorEastAsia" w:hAnsiTheme="minorEastAsia" w:eastAsiaTheme="minorEastAsia"/>
                <w:color w:val="auto"/>
                <w:sz w:val="22"/>
                <w:szCs w:val="22"/>
                <w:highlight w:val="none"/>
              </w:rPr>
            </w:pPr>
          </w:p>
        </w:tc>
      </w:tr>
      <w:tr w14:paraId="09506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2456" w:type="dxa"/>
            <w:vAlign w:val="center"/>
          </w:tcPr>
          <w:p w14:paraId="60F72E30">
            <w:pPr>
              <w:pStyle w:val="29"/>
              <w:spacing w:line="217" w:lineRule="auto"/>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发包人电话</w:t>
            </w:r>
          </w:p>
        </w:tc>
        <w:tc>
          <w:tcPr>
            <w:tcW w:w="6767" w:type="dxa"/>
            <w:vAlign w:val="center"/>
          </w:tcPr>
          <w:p w14:paraId="58E692EF">
            <w:pPr>
              <w:jc w:val="center"/>
              <w:rPr>
                <w:rFonts w:asciiTheme="minorEastAsia" w:hAnsiTheme="minorEastAsia" w:eastAsiaTheme="minorEastAsia"/>
                <w:color w:val="auto"/>
                <w:sz w:val="22"/>
                <w:szCs w:val="22"/>
                <w:highlight w:val="none"/>
              </w:rPr>
            </w:pPr>
          </w:p>
        </w:tc>
      </w:tr>
      <w:tr w14:paraId="794E4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2456" w:type="dxa"/>
            <w:vAlign w:val="center"/>
          </w:tcPr>
          <w:p w14:paraId="28191FE0">
            <w:pPr>
              <w:pStyle w:val="29"/>
              <w:spacing w:line="216" w:lineRule="auto"/>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合同价格</w:t>
            </w:r>
          </w:p>
        </w:tc>
        <w:tc>
          <w:tcPr>
            <w:tcW w:w="6767" w:type="dxa"/>
            <w:vAlign w:val="center"/>
          </w:tcPr>
          <w:p w14:paraId="73BB9C74">
            <w:pPr>
              <w:jc w:val="center"/>
              <w:rPr>
                <w:rFonts w:asciiTheme="minorEastAsia" w:hAnsiTheme="minorEastAsia" w:eastAsiaTheme="minorEastAsia"/>
                <w:color w:val="auto"/>
                <w:sz w:val="22"/>
                <w:szCs w:val="22"/>
                <w:highlight w:val="none"/>
              </w:rPr>
            </w:pPr>
          </w:p>
        </w:tc>
      </w:tr>
      <w:tr w14:paraId="08963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jc w:val="center"/>
        </w:trPr>
        <w:tc>
          <w:tcPr>
            <w:tcW w:w="2456" w:type="dxa"/>
            <w:vAlign w:val="center"/>
          </w:tcPr>
          <w:p w14:paraId="5CDBD3AD">
            <w:pPr>
              <w:pStyle w:val="29"/>
              <w:spacing w:line="215" w:lineRule="auto"/>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开工日期</w:t>
            </w:r>
          </w:p>
        </w:tc>
        <w:tc>
          <w:tcPr>
            <w:tcW w:w="6767" w:type="dxa"/>
            <w:vAlign w:val="center"/>
          </w:tcPr>
          <w:p w14:paraId="46D001B0">
            <w:pPr>
              <w:jc w:val="center"/>
              <w:rPr>
                <w:rFonts w:asciiTheme="minorEastAsia" w:hAnsiTheme="minorEastAsia" w:eastAsiaTheme="minorEastAsia"/>
                <w:color w:val="auto"/>
                <w:sz w:val="22"/>
                <w:szCs w:val="22"/>
                <w:highlight w:val="none"/>
              </w:rPr>
            </w:pPr>
          </w:p>
        </w:tc>
      </w:tr>
      <w:tr w14:paraId="0B215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jc w:val="center"/>
        </w:trPr>
        <w:tc>
          <w:tcPr>
            <w:tcW w:w="2456" w:type="dxa"/>
            <w:vAlign w:val="center"/>
          </w:tcPr>
          <w:p w14:paraId="495A097A">
            <w:pPr>
              <w:pStyle w:val="29"/>
              <w:spacing w:line="216" w:lineRule="auto"/>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交工日期</w:t>
            </w:r>
          </w:p>
        </w:tc>
        <w:tc>
          <w:tcPr>
            <w:tcW w:w="6767" w:type="dxa"/>
            <w:vAlign w:val="center"/>
          </w:tcPr>
          <w:p w14:paraId="62C8A460">
            <w:pPr>
              <w:jc w:val="center"/>
              <w:rPr>
                <w:rFonts w:asciiTheme="minorEastAsia" w:hAnsiTheme="minorEastAsia" w:eastAsiaTheme="minorEastAsia"/>
                <w:color w:val="auto"/>
                <w:sz w:val="22"/>
                <w:szCs w:val="22"/>
                <w:highlight w:val="none"/>
              </w:rPr>
            </w:pPr>
          </w:p>
        </w:tc>
      </w:tr>
      <w:tr w14:paraId="4933A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2456" w:type="dxa"/>
            <w:vAlign w:val="center"/>
          </w:tcPr>
          <w:p w14:paraId="3AFAD64E">
            <w:pPr>
              <w:pStyle w:val="29"/>
              <w:spacing w:line="215" w:lineRule="auto"/>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承担的工作</w:t>
            </w:r>
          </w:p>
        </w:tc>
        <w:tc>
          <w:tcPr>
            <w:tcW w:w="6767" w:type="dxa"/>
            <w:vAlign w:val="center"/>
          </w:tcPr>
          <w:p w14:paraId="71B69875">
            <w:pPr>
              <w:jc w:val="center"/>
              <w:rPr>
                <w:rFonts w:asciiTheme="minorEastAsia" w:hAnsiTheme="minorEastAsia" w:eastAsiaTheme="minorEastAsia"/>
                <w:color w:val="auto"/>
                <w:sz w:val="22"/>
                <w:szCs w:val="22"/>
                <w:highlight w:val="none"/>
              </w:rPr>
            </w:pPr>
          </w:p>
        </w:tc>
      </w:tr>
      <w:tr w14:paraId="203A7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2456" w:type="dxa"/>
            <w:vAlign w:val="center"/>
          </w:tcPr>
          <w:p w14:paraId="471C6132">
            <w:pPr>
              <w:pStyle w:val="29"/>
              <w:spacing w:line="215" w:lineRule="auto"/>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工程质量</w:t>
            </w:r>
          </w:p>
        </w:tc>
        <w:tc>
          <w:tcPr>
            <w:tcW w:w="6767" w:type="dxa"/>
            <w:vAlign w:val="center"/>
          </w:tcPr>
          <w:p w14:paraId="5CFDEFE2">
            <w:pPr>
              <w:jc w:val="center"/>
              <w:rPr>
                <w:rFonts w:asciiTheme="minorEastAsia" w:hAnsiTheme="minorEastAsia" w:eastAsiaTheme="minorEastAsia"/>
                <w:color w:val="auto"/>
                <w:sz w:val="22"/>
                <w:szCs w:val="22"/>
                <w:highlight w:val="none"/>
              </w:rPr>
            </w:pPr>
          </w:p>
        </w:tc>
      </w:tr>
      <w:tr w14:paraId="79024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jc w:val="center"/>
        </w:trPr>
        <w:tc>
          <w:tcPr>
            <w:tcW w:w="2456" w:type="dxa"/>
            <w:vAlign w:val="center"/>
          </w:tcPr>
          <w:p w14:paraId="036D752C">
            <w:pPr>
              <w:pStyle w:val="29"/>
              <w:spacing w:line="215" w:lineRule="auto"/>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项目经理</w:t>
            </w:r>
          </w:p>
        </w:tc>
        <w:tc>
          <w:tcPr>
            <w:tcW w:w="6767" w:type="dxa"/>
            <w:vAlign w:val="center"/>
          </w:tcPr>
          <w:p w14:paraId="5D27A2DF">
            <w:pPr>
              <w:jc w:val="center"/>
              <w:rPr>
                <w:rFonts w:asciiTheme="minorEastAsia" w:hAnsiTheme="minorEastAsia" w:eastAsiaTheme="minorEastAsia"/>
                <w:color w:val="auto"/>
                <w:sz w:val="22"/>
                <w:szCs w:val="22"/>
                <w:highlight w:val="none"/>
              </w:rPr>
            </w:pPr>
          </w:p>
        </w:tc>
      </w:tr>
      <w:tr w14:paraId="69F8F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2456" w:type="dxa"/>
            <w:vAlign w:val="center"/>
          </w:tcPr>
          <w:p w14:paraId="529CD7EC">
            <w:pPr>
              <w:pStyle w:val="29"/>
              <w:spacing w:line="214" w:lineRule="auto"/>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项目总工</w:t>
            </w:r>
          </w:p>
        </w:tc>
        <w:tc>
          <w:tcPr>
            <w:tcW w:w="6767" w:type="dxa"/>
            <w:vAlign w:val="center"/>
          </w:tcPr>
          <w:p w14:paraId="77EE87B3">
            <w:pPr>
              <w:jc w:val="center"/>
              <w:rPr>
                <w:rFonts w:asciiTheme="minorEastAsia" w:hAnsiTheme="minorEastAsia" w:eastAsiaTheme="minorEastAsia"/>
                <w:color w:val="auto"/>
                <w:sz w:val="22"/>
                <w:szCs w:val="22"/>
                <w:highlight w:val="none"/>
              </w:rPr>
            </w:pPr>
          </w:p>
        </w:tc>
      </w:tr>
      <w:tr w14:paraId="3B3BC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2456" w:type="dxa"/>
            <w:vAlign w:val="center"/>
          </w:tcPr>
          <w:p w14:paraId="4AD8107C">
            <w:pPr>
              <w:pStyle w:val="29"/>
              <w:spacing w:line="214" w:lineRule="auto"/>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总监理工程师及电话</w:t>
            </w:r>
          </w:p>
        </w:tc>
        <w:tc>
          <w:tcPr>
            <w:tcW w:w="6767" w:type="dxa"/>
            <w:vAlign w:val="center"/>
          </w:tcPr>
          <w:p w14:paraId="7B5A3011">
            <w:pPr>
              <w:jc w:val="center"/>
              <w:rPr>
                <w:rFonts w:asciiTheme="minorEastAsia" w:hAnsiTheme="minorEastAsia" w:eastAsiaTheme="minorEastAsia"/>
                <w:color w:val="auto"/>
                <w:sz w:val="22"/>
                <w:szCs w:val="22"/>
                <w:highlight w:val="none"/>
              </w:rPr>
            </w:pPr>
          </w:p>
        </w:tc>
      </w:tr>
      <w:tr w14:paraId="037C7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jc w:val="center"/>
        </w:trPr>
        <w:tc>
          <w:tcPr>
            <w:tcW w:w="2456" w:type="dxa"/>
            <w:vAlign w:val="center"/>
          </w:tcPr>
          <w:p w14:paraId="198B5434">
            <w:pPr>
              <w:pStyle w:val="29"/>
              <w:spacing w:line="214" w:lineRule="auto"/>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项目描述</w:t>
            </w:r>
          </w:p>
        </w:tc>
        <w:tc>
          <w:tcPr>
            <w:tcW w:w="6767" w:type="dxa"/>
            <w:vAlign w:val="center"/>
          </w:tcPr>
          <w:p w14:paraId="4940EEBF">
            <w:pPr>
              <w:jc w:val="center"/>
              <w:rPr>
                <w:rFonts w:asciiTheme="minorEastAsia" w:hAnsiTheme="minorEastAsia" w:eastAsiaTheme="minorEastAsia"/>
                <w:color w:val="auto"/>
                <w:sz w:val="22"/>
                <w:szCs w:val="22"/>
                <w:highlight w:val="none"/>
              </w:rPr>
            </w:pPr>
          </w:p>
        </w:tc>
      </w:tr>
      <w:tr w14:paraId="59AED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jc w:val="center"/>
        </w:trPr>
        <w:tc>
          <w:tcPr>
            <w:tcW w:w="2456" w:type="dxa"/>
            <w:vAlign w:val="center"/>
          </w:tcPr>
          <w:p w14:paraId="0C1E80D9">
            <w:pPr>
              <w:pStyle w:val="29"/>
              <w:spacing w:line="218" w:lineRule="auto"/>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备注</w:t>
            </w:r>
          </w:p>
        </w:tc>
        <w:tc>
          <w:tcPr>
            <w:tcW w:w="6767" w:type="dxa"/>
            <w:vAlign w:val="center"/>
          </w:tcPr>
          <w:p w14:paraId="22F16B2D">
            <w:pPr>
              <w:jc w:val="center"/>
              <w:rPr>
                <w:rFonts w:asciiTheme="minorEastAsia" w:hAnsiTheme="minorEastAsia" w:eastAsiaTheme="minorEastAsia"/>
                <w:color w:val="auto"/>
                <w:sz w:val="22"/>
                <w:szCs w:val="22"/>
                <w:highlight w:val="none"/>
              </w:rPr>
            </w:pPr>
          </w:p>
        </w:tc>
      </w:tr>
    </w:tbl>
    <w:p w14:paraId="00AC5CD0">
      <w:pPr>
        <w:spacing w:before="158" w:line="228" w:lineRule="auto"/>
        <w:ind w:left="260"/>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注：1.每张表格只填写一个项目，并标明序号。</w:t>
      </w:r>
    </w:p>
    <w:p w14:paraId="52E3B6AD">
      <w:pPr>
        <w:pStyle w:val="35"/>
        <w:numPr>
          <w:ilvl w:val="0"/>
          <w:numId w:val="11"/>
        </w:numPr>
        <w:spacing w:before="155" w:line="244" w:lineRule="auto"/>
        <w:ind w:right="346" w:firstLineChars="0"/>
        <w:jc w:val="both"/>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须在本表后附中标通知书、合同协议书、相关政府采购网或招标投标公共服务平台网站的中标结果公示（或公告）网页截图等证明材料。如投标人未按上述要求提供证明材料或漏缺的，则该项目业绩不予认定。</w:t>
      </w:r>
    </w:p>
    <w:p w14:paraId="0726448B">
      <w:pPr>
        <w:spacing w:before="65" w:line="359" w:lineRule="auto"/>
        <w:ind w:right="204" w:firstLine="325"/>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3.如近年来，投标人法人机构发生合法变更或重组或法人名称变更时，应提供相关部门的合法批件或其他相关证明材料来证明其所附业绩的继承性。</w:t>
      </w:r>
    </w:p>
    <w:p w14:paraId="4F178B7D">
      <w:pPr>
        <w:spacing w:line="228" w:lineRule="auto"/>
        <w:rPr>
          <w:rFonts w:cs="宋体" w:asciiTheme="minorEastAsia" w:hAnsiTheme="minorEastAsia" w:eastAsiaTheme="minorEastAsia"/>
          <w:color w:val="auto"/>
          <w:sz w:val="20"/>
          <w:szCs w:val="20"/>
          <w:highlight w:val="none"/>
          <w:lang w:eastAsia="zh-CN"/>
        </w:rPr>
        <w:sectPr>
          <w:footerReference r:id="rId47" w:type="default"/>
          <w:pgSz w:w="11906" w:h="16839"/>
          <w:pgMar w:top="1429" w:right="1520" w:bottom="1174" w:left="1531" w:header="0" w:footer="851" w:gutter="0"/>
          <w:pgNumType w:fmt="decimal"/>
          <w:cols w:space="720" w:num="1"/>
        </w:sectPr>
      </w:pPr>
    </w:p>
    <w:p w14:paraId="797C2282">
      <w:pPr>
        <w:spacing w:before="91" w:line="220" w:lineRule="auto"/>
        <w:ind w:left="3245"/>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bCs/>
          <w:color w:val="auto"/>
          <w:sz w:val="28"/>
          <w:szCs w:val="28"/>
          <w:highlight w:val="none"/>
          <w:lang w:eastAsia="zh-CN"/>
        </w:rPr>
        <w:t>五</w:t>
      </w:r>
      <w:r>
        <w:rPr>
          <w:rFonts w:cs="宋体" w:asciiTheme="minorEastAsia" w:hAnsiTheme="minorEastAsia" w:eastAsiaTheme="minorEastAsia"/>
          <w:b/>
          <w:bCs/>
          <w:color w:val="auto"/>
          <w:sz w:val="28"/>
          <w:szCs w:val="28"/>
          <w:highlight w:val="none"/>
        </w:rPr>
        <w:t>、企业获奖情况表</w:t>
      </w:r>
    </w:p>
    <w:p w14:paraId="29F550AE">
      <w:pPr>
        <w:spacing w:before="197"/>
        <w:rPr>
          <w:rFonts w:asciiTheme="minorEastAsia" w:hAnsiTheme="minorEastAsia" w:eastAsiaTheme="minorEastAsia"/>
          <w:color w:val="auto"/>
          <w:highlight w:val="none"/>
        </w:rPr>
      </w:pPr>
    </w:p>
    <w:tbl>
      <w:tblPr>
        <w:tblStyle w:val="28"/>
        <w:tblW w:w="89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9"/>
        <w:gridCol w:w="2222"/>
        <w:gridCol w:w="1672"/>
        <w:gridCol w:w="3876"/>
      </w:tblGrid>
      <w:tr w14:paraId="16874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219" w:type="dxa"/>
          </w:tcPr>
          <w:p w14:paraId="126D4EAD">
            <w:pPr>
              <w:pStyle w:val="29"/>
              <w:spacing w:before="39" w:line="207" w:lineRule="auto"/>
              <w:ind w:left="375"/>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序号</w:t>
            </w:r>
          </w:p>
        </w:tc>
        <w:tc>
          <w:tcPr>
            <w:tcW w:w="2222" w:type="dxa"/>
          </w:tcPr>
          <w:p w14:paraId="4552289B">
            <w:pPr>
              <w:pStyle w:val="29"/>
              <w:spacing w:before="39" w:line="207" w:lineRule="auto"/>
              <w:ind w:left="639"/>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获奖名称</w:t>
            </w:r>
          </w:p>
        </w:tc>
        <w:tc>
          <w:tcPr>
            <w:tcW w:w="1672" w:type="dxa"/>
          </w:tcPr>
          <w:p w14:paraId="71A29C00">
            <w:pPr>
              <w:pStyle w:val="29"/>
              <w:spacing w:before="39" w:line="207" w:lineRule="auto"/>
              <w:ind w:left="605"/>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项目</w:t>
            </w:r>
          </w:p>
        </w:tc>
        <w:tc>
          <w:tcPr>
            <w:tcW w:w="3876" w:type="dxa"/>
          </w:tcPr>
          <w:p w14:paraId="7FA2909A">
            <w:pPr>
              <w:pStyle w:val="29"/>
              <w:spacing w:before="39" w:line="207" w:lineRule="auto"/>
              <w:ind w:left="1107"/>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投标人情况说明</w:t>
            </w:r>
          </w:p>
        </w:tc>
      </w:tr>
      <w:tr w14:paraId="3B4DF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19" w:type="dxa"/>
          </w:tcPr>
          <w:p w14:paraId="09054D83">
            <w:pPr>
              <w:rPr>
                <w:rFonts w:asciiTheme="minorEastAsia" w:hAnsiTheme="minorEastAsia" w:eastAsiaTheme="minorEastAsia"/>
                <w:color w:val="auto"/>
                <w:sz w:val="22"/>
                <w:szCs w:val="22"/>
                <w:highlight w:val="none"/>
              </w:rPr>
            </w:pPr>
          </w:p>
        </w:tc>
        <w:tc>
          <w:tcPr>
            <w:tcW w:w="2222" w:type="dxa"/>
          </w:tcPr>
          <w:p w14:paraId="703ACAE5">
            <w:pPr>
              <w:rPr>
                <w:rFonts w:asciiTheme="minorEastAsia" w:hAnsiTheme="minorEastAsia" w:eastAsiaTheme="minorEastAsia"/>
                <w:color w:val="auto"/>
                <w:sz w:val="22"/>
                <w:szCs w:val="22"/>
                <w:highlight w:val="none"/>
              </w:rPr>
            </w:pPr>
          </w:p>
        </w:tc>
        <w:tc>
          <w:tcPr>
            <w:tcW w:w="1672" w:type="dxa"/>
          </w:tcPr>
          <w:p w14:paraId="506EFF8A">
            <w:pPr>
              <w:rPr>
                <w:rFonts w:asciiTheme="minorEastAsia" w:hAnsiTheme="minorEastAsia" w:eastAsiaTheme="minorEastAsia"/>
                <w:color w:val="auto"/>
                <w:sz w:val="22"/>
                <w:szCs w:val="22"/>
                <w:highlight w:val="none"/>
              </w:rPr>
            </w:pPr>
          </w:p>
        </w:tc>
        <w:tc>
          <w:tcPr>
            <w:tcW w:w="3876" w:type="dxa"/>
          </w:tcPr>
          <w:p w14:paraId="66D420B2">
            <w:pPr>
              <w:rPr>
                <w:rFonts w:asciiTheme="minorEastAsia" w:hAnsiTheme="minorEastAsia" w:eastAsiaTheme="minorEastAsia"/>
                <w:color w:val="auto"/>
                <w:sz w:val="22"/>
                <w:szCs w:val="22"/>
                <w:highlight w:val="none"/>
              </w:rPr>
            </w:pPr>
          </w:p>
        </w:tc>
      </w:tr>
      <w:tr w14:paraId="7214A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19" w:type="dxa"/>
          </w:tcPr>
          <w:p w14:paraId="1697F179">
            <w:pPr>
              <w:rPr>
                <w:rFonts w:asciiTheme="minorEastAsia" w:hAnsiTheme="minorEastAsia" w:eastAsiaTheme="minorEastAsia"/>
                <w:color w:val="auto"/>
                <w:sz w:val="22"/>
                <w:szCs w:val="22"/>
                <w:highlight w:val="none"/>
              </w:rPr>
            </w:pPr>
          </w:p>
        </w:tc>
        <w:tc>
          <w:tcPr>
            <w:tcW w:w="2222" w:type="dxa"/>
          </w:tcPr>
          <w:p w14:paraId="5829818D">
            <w:pPr>
              <w:rPr>
                <w:rFonts w:asciiTheme="minorEastAsia" w:hAnsiTheme="minorEastAsia" w:eastAsiaTheme="minorEastAsia"/>
                <w:color w:val="auto"/>
                <w:sz w:val="22"/>
                <w:szCs w:val="22"/>
                <w:highlight w:val="none"/>
              </w:rPr>
            </w:pPr>
          </w:p>
        </w:tc>
        <w:tc>
          <w:tcPr>
            <w:tcW w:w="1672" w:type="dxa"/>
          </w:tcPr>
          <w:p w14:paraId="264B2BCB">
            <w:pPr>
              <w:rPr>
                <w:rFonts w:asciiTheme="minorEastAsia" w:hAnsiTheme="minorEastAsia" w:eastAsiaTheme="minorEastAsia"/>
                <w:color w:val="auto"/>
                <w:sz w:val="22"/>
                <w:szCs w:val="22"/>
                <w:highlight w:val="none"/>
              </w:rPr>
            </w:pPr>
          </w:p>
        </w:tc>
        <w:tc>
          <w:tcPr>
            <w:tcW w:w="3876" w:type="dxa"/>
          </w:tcPr>
          <w:p w14:paraId="5CDB9771">
            <w:pPr>
              <w:rPr>
                <w:rFonts w:asciiTheme="minorEastAsia" w:hAnsiTheme="minorEastAsia" w:eastAsiaTheme="minorEastAsia"/>
                <w:color w:val="auto"/>
                <w:sz w:val="22"/>
                <w:szCs w:val="22"/>
                <w:highlight w:val="none"/>
              </w:rPr>
            </w:pPr>
          </w:p>
        </w:tc>
      </w:tr>
      <w:tr w14:paraId="0B81F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219" w:type="dxa"/>
          </w:tcPr>
          <w:p w14:paraId="10E3E94B">
            <w:pPr>
              <w:rPr>
                <w:rFonts w:asciiTheme="minorEastAsia" w:hAnsiTheme="minorEastAsia" w:eastAsiaTheme="minorEastAsia"/>
                <w:color w:val="auto"/>
                <w:sz w:val="22"/>
                <w:szCs w:val="22"/>
                <w:highlight w:val="none"/>
              </w:rPr>
            </w:pPr>
          </w:p>
        </w:tc>
        <w:tc>
          <w:tcPr>
            <w:tcW w:w="2222" w:type="dxa"/>
          </w:tcPr>
          <w:p w14:paraId="04D99521">
            <w:pPr>
              <w:rPr>
                <w:rFonts w:asciiTheme="minorEastAsia" w:hAnsiTheme="minorEastAsia" w:eastAsiaTheme="minorEastAsia"/>
                <w:color w:val="auto"/>
                <w:sz w:val="22"/>
                <w:szCs w:val="22"/>
                <w:highlight w:val="none"/>
              </w:rPr>
            </w:pPr>
          </w:p>
        </w:tc>
        <w:tc>
          <w:tcPr>
            <w:tcW w:w="1672" w:type="dxa"/>
          </w:tcPr>
          <w:p w14:paraId="639E2F21">
            <w:pPr>
              <w:rPr>
                <w:rFonts w:asciiTheme="minorEastAsia" w:hAnsiTheme="minorEastAsia" w:eastAsiaTheme="minorEastAsia"/>
                <w:color w:val="auto"/>
                <w:sz w:val="22"/>
                <w:szCs w:val="22"/>
                <w:highlight w:val="none"/>
              </w:rPr>
            </w:pPr>
          </w:p>
        </w:tc>
        <w:tc>
          <w:tcPr>
            <w:tcW w:w="3876" w:type="dxa"/>
          </w:tcPr>
          <w:p w14:paraId="38C931B2">
            <w:pPr>
              <w:rPr>
                <w:rFonts w:asciiTheme="minorEastAsia" w:hAnsiTheme="minorEastAsia" w:eastAsiaTheme="minorEastAsia"/>
                <w:color w:val="auto"/>
                <w:sz w:val="22"/>
                <w:szCs w:val="22"/>
                <w:highlight w:val="none"/>
              </w:rPr>
            </w:pPr>
          </w:p>
        </w:tc>
      </w:tr>
      <w:tr w14:paraId="25C3C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219" w:type="dxa"/>
          </w:tcPr>
          <w:p w14:paraId="59528928">
            <w:pPr>
              <w:rPr>
                <w:rFonts w:asciiTheme="minorEastAsia" w:hAnsiTheme="minorEastAsia" w:eastAsiaTheme="minorEastAsia"/>
                <w:color w:val="auto"/>
                <w:sz w:val="22"/>
                <w:szCs w:val="22"/>
                <w:highlight w:val="none"/>
              </w:rPr>
            </w:pPr>
          </w:p>
        </w:tc>
        <w:tc>
          <w:tcPr>
            <w:tcW w:w="2222" w:type="dxa"/>
          </w:tcPr>
          <w:p w14:paraId="30C7FA78">
            <w:pPr>
              <w:rPr>
                <w:rFonts w:asciiTheme="minorEastAsia" w:hAnsiTheme="minorEastAsia" w:eastAsiaTheme="minorEastAsia"/>
                <w:color w:val="auto"/>
                <w:sz w:val="22"/>
                <w:szCs w:val="22"/>
                <w:highlight w:val="none"/>
              </w:rPr>
            </w:pPr>
          </w:p>
        </w:tc>
        <w:tc>
          <w:tcPr>
            <w:tcW w:w="1672" w:type="dxa"/>
          </w:tcPr>
          <w:p w14:paraId="4F90E15B">
            <w:pPr>
              <w:rPr>
                <w:rFonts w:asciiTheme="minorEastAsia" w:hAnsiTheme="minorEastAsia" w:eastAsiaTheme="minorEastAsia"/>
                <w:color w:val="auto"/>
                <w:sz w:val="22"/>
                <w:szCs w:val="22"/>
                <w:highlight w:val="none"/>
              </w:rPr>
            </w:pPr>
          </w:p>
        </w:tc>
        <w:tc>
          <w:tcPr>
            <w:tcW w:w="3876" w:type="dxa"/>
          </w:tcPr>
          <w:p w14:paraId="2F80ACAD">
            <w:pPr>
              <w:rPr>
                <w:rFonts w:asciiTheme="minorEastAsia" w:hAnsiTheme="minorEastAsia" w:eastAsiaTheme="minorEastAsia"/>
                <w:color w:val="auto"/>
                <w:sz w:val="22"/>
                <w:szCs w:val="22"/>
                <w:highlight w:val="none"/>
              </w:rPr>
            </w:pPr>
          </w:p>
        </w:tc>
      </w:tr>
    </w:tbl>
    <w:p w14:paraId="3D869ABE">
      <w:pPr>
        <w:pStyle w:val="2"/>
        <w:rPr>
          <w:rFonts w:asciiTheme="minorEastAsia" w:hAnsiTheme="minorEastAsia" w:eastAsiaTheme="minorEastAsia"/>
          <w:color w:val="auto"/>
          <w:highlight w:val="none"/>
        </w:rPr>
      </w:pPr>
    </w:p>
    <w:p w14:paraId="7D7D72DB">
      <w:pPr>
        <w:rPr>
          <w:rFonts w:asciiTheme="minorEastAsia" w:hAnsiTheme="minorEastAsia" w:eastAsiaTheme="minorEastAsia"/>
          <w:color w:val="auto"/>
          <w:highlight w:val="none"/>
        </w:rPr>
        <w:sectPr>
          <w:footerReference r:id="rId48" w:type="default"/>
          <w:pgSz w:w="11906" w:h="16839"/>
          <w:pgMar w:top="1429" w:right="1520" w:bottom="1174" w:left="1531" w:header="0" w:footer="851" w:gutter="0"/>
          <w:pgNumType w:fmt="decimal"/>
          <w:cols w:space="720" w:num="1"/>
        </w:sectPr>
      </w:pPr>
    </w:p>
    <w:p w14:paraId="6A2A922D">
      <w:pPr>
        <w:spacing w:before="91" w:line="219" w:lineRule="auto"/>
        <w:ind w:left="2994"/>
        <w:rPr>
          <w:rFonts w:cs="宋体" w:asciiTheme="minorEastAsia" w:hAnsiTheme="minorEastAsia" w:eastAsiaTheme="minorEastAsia"/>
          <w:color w:val="auto"/>
          <w:sz w:val="28"/>
          <w:szCs w:val="28"/>
          <w:highlight w:val="none"/>
          <w:lang w:eastAsia="zh-CN"/>
        </w:rPr>
      </w:pPr>
      <w:r>
        <w:rPr>
          <w:rFonts w:hint="eastAsia" w:cs="宋体" w:asciiTheme="minorEastAsia" w:hAnsiTheme="minorEastAsia" w:eastAsiaTheme="minorEastAsia"/>
          <w:b/>
          <w:bCs/>
          <w:color w:val="auto"/>
          <w:sz w:val="28"/>
          <w:szCs w:val="28"/>
          <w:highlight w:val="none"/>
          <w:lang w:eastAsia="zh-CN"/>
        </w:rPr>
        <w:t>六</w:t>
      </w:r>
      <w:r>
        <w:rPr>
          <w:rFonts w:cs="宋体" w:asciiTheme="minorEastAsia" w:hAnsiTheme="minorEastAsia" w:eastAsiaTheme="minorEastAsia"/>
          <w:b/>
          <w:bCs/>
          <w:color w:val="auto"/>
          <w:sz w:val="28"/>
          <w:szCs w:val="28"/>
          <w:highlight w:val="none"/>
          <w:lang w:eastAsia="zh-CN"/>
        </w:rPr>
        <w:t>、拟分包项目情况表</w:t>
      </w:r>
    </w:p>
    <w:p w14:paraId="239B295A">
      <w:pPr>
        <w:spacing w:before="98"/>
        <w:rPr>
          <w:rFonts w:asciiTheme="minorEastAsia" w:hAnsiTheme="minorEastAsia" w:eastAsiaTheme="minorEastAsia"/>
          <w:color w:val="auto"/>
          <w:highlight w:val="none"/>
          <w:lang w:eastAsia="zh-CN"/>
        </w:rPr>
      </w:pPr>
    </w:p>
    <w:p w14:paraId="78BD8FF5">
      <w:pPr>
        <w:spacing w:before="98"/>
        <w:rPr>
          <w:rFonts w:asciiTheme="minorEastAsia" w:hAnsiTheme="minorEastAsia" w:eastAsiaTheme="minorEastAsia"/>
          <w:color w:val="auto"/>
          <w:highlight w:val="none"/>
          <w:lang w:eastAsia="zh-CN"/>
        </w:rPr>
      </w:pPr>
    </w:p>
    <w:tbl>
      <w:tblPr>
        <w:tblStyle w:val="28"/>
        <w:tblW w:w="889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4"/>
        <w:gridCol w:w="2454"/>
        <w:gridCol w:w="2074"/>
        <w:gridCol w:w="2376"/>
      </w:tblGrid>
      <w:tr w14:paraId="0030A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1994" w:type="dxa"/>
            <w:vAlign w:val="center"/>
          </w:tcPr>
          <w:p w14:paraId="6D3A1AD0">
            <w:pPr>
              <w:pStyle w:val="29"/>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拟分包的工程项目</w:t>
            </w:r>
          </w:p>
        </w:tc>
        <w:tc>
          <w:tcPr>
            <w:tcW w:w="2454" w:type="dxa"/>
            <w:vAlign w:val="center"/>
          </w:tcPr>
          <w:p w14:paraId="066D06BC">
            <w:pPr>
              <w:pStyle w:val="29"/>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主要工程内容</w:t>
            </w:r>
          </w:p>
        </w:tc>
        <w:tc>
          <w:tcPr>
            <w:tcW w:w="2074" w:type="dxa"/>
            <w:vAlign w:val="center"/>
          </w:tcPr>
          <w:p w14:paraId="6D181542">
            <w:pPr>
              <w:pStyle w:val="29"/>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预计造价（万元）</w:t>
            </w:r>
          </w:p>
        </w:tc>
        <w:tc>
          <w:tcPr>
            <w:tcW w:w="2376" w:type="dxa"/>
            <w:vAlign w:val="center"/>
          </w:tcPr>
          <w:p w14:paraId="03AF3417">
            <w:pPr>
              <w:pStyle w:val="29"/>
              <w:spacing w:line="360" w:lineRule="exact"/>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备 注</w:t>
            </w:r>
          </w:p>
        </w:tc>
      </w:tr>
      <w:tr w14:paraId="30AF7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1994" w:type="dxa"/>
            <w:vAlign w:val="center"/>
          </w:tcPr>
          <w:p w14:paraId="738D805B">
            <w:pPr>
              <w:spacing w:line="360" w:lineRule="exact"/>
              <w:jc w:val="center"/>
              <w:rPr>
                <w:rFonts w:asciiTheme="minorEastAsia" w:hAnsiTheme="minorEastAsia" w:eastAsiaTheme="minorEastAsia"/>
                <w:color w:val="auto"/>
                <w:sz w:val="22"/>
                <w:szCs w:val="22"/>
                <w:highlight w:val="none"/>
              </w:rPr>
            </w:pPr>
          </w:p>
        </w:tc>
        <w:tc>
          <w:tcPr>
            <w:tcW w:w="2454" w:type="dxa"/>
            <w:vAlign w:val="center"/>
          </w:tcPr>
          <w:p w14:paraId="67C21FB2">
            <w:pPr>
              <w:spacing w:line="360" w:lineRule="exact"/>
              <w:jc w:val="center"/>
              <w:rPr>
                <w:rFonts w:asciiTheme="minorEastAsia" w:hAnsiTheme="minorEastAsia" w:eastAsiaTheme="minorEastAsia"/>
                <w:color w:val="auto"/>
                <w:sz w:val="22"/>
                <w:szCs w:val="22"/>
                <w:highlight w:val="none"/>
              </w:rPr>
            </w:pPr>
          </w:p>
        </w:tc>
        <w:tc>
          <w:tcPr>
            <w:tcW w:w="2074" w:type="dxa"/>
            <w:vAlign w:val="center"/>
          </w:tcPr>
          <w:p w14:paraId="432A3FA8">
            <w:pPr>
              <w:spacing w:line="360" w:lineRule="exact"/>
              <w:jc w:val="center"/>
              <w:rPr>
                <w:rFonts w:asciiTheme="minorEastAsia" w:hAnsiTheme="minorEastAsia" w:eastAsiaTheme="minorEastAsia"/>
                <w:color w:val="auto"/>
                <w:sz w:val="22"/>
                <w:szCs w:val="22"/>
                <w:highlight w:val="none"/>
              </w:rPr>
            </w:pPr>
          </w:p>
        </w:tc>
        <w:tc>
          <w:tcPr>
            <w:tcW w:w="2376" w:type="dxa"/>
            <w:vMerge w:val="restart"/>
            <w:tcBorders>
              <w:bottom w:val="nil"/>
            </w:tcBorders>
            <w:vAlign w:val="center"/>
          </w:tcPr>
          <w:p w14:paraId="40FCD92A">
            <w:pPr>
              <w:pStyle w:val="29"/>
              <w:spacing w:line="360" w:lineRule="exact"/>
              <w:ind w:hanging="2"/>
              <w:jc w:val="center"/>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注：若无分包计划，则投标人应在本表填写“无 ”</w:t>
            </w:r>
          </w:p>
        </w:tc>
      </w:tr>
      <w:tr w14:paraId="4F7F8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1994" w:type="dxa"/>
            <w:vAlign w:val="center"/>
          </w:tcPr>
          <w:p w14:paraId="6A7AC8C9">
            <w:pPr>
              <w:spacing w:line="360" w:lineRule="exact"/>
              <w:rPr>
                <w:rFonts w:asciiTheme="minorEastAsia" w:hAnsiTheme="minorEastAsia" w:eastAsiaTheme="minorEastAsia"/>
                <w:color w:val="auto"/>
                <w:sz w:val="22"/>
                <w:szCs w:val="22"/>
                <w:highlight w:val="none"/>
                <w:lang w:eastAsia="zh-CN"/>
              </w:rPr>
            </w:pPr>
          </w:p>
        </w:tc>
        <w:tc>
          <w:tcPr>
            <w:tcW w:w="2454" w:type="dxa"/>
            <w:vAlign w:val="center"/>
          </w:tcPr>
          <w:p w14:paraId="66573C98">
            <w:pPr>
              <w:spacing w:line="360" w:lineRule="exact"/>
              <w:rPr>
                <w:rFonts w:asciiTheme="minorEastAsia" w:hAnsiTheme="minorEastAsia" w:eastAsiaTheme="minorEastAsia"/>
                <w:color w:val="auto"/>
                <w:sz w:val="22"/>
                <w:szCs w:val="22"/>
                <w:highlight w:val="none"/>
                <w:lang w:eastAsia="zh-CN"/>
              </w:rPr>
            </w:pPr>
          </w:p>
        </w:tc>
        <w:tc>
          <w:tcPr>
            <w:tcW w:w="2074" w:type="dxa"/>
            <w:vAlign w:val="center"/>
          </w:tcPr>
          <w:p w14:paraId="3CDACE94">
            <w:pPr>
              <w:spacing w:line="360" w:lineRule="exact"/>
              <w:rPr>
                <w:rFonts w:asciiTheme="minorEastAsia" w:hAnsiTheme="minorEastAsia" w:eastAsiaTheme="minorEastAsia"/>
                <w:color w:val="auto"/>
                <w:sz w:val="22"/>
                <w:szCs w:val="22"/>
                <w:highlight w:val="none"/>
                <w:lang w:eastAsia="zh-CN"/>
              </w:rPr>
            </w:pPr>
          </w:p>
        </w:tc>
        <w:tc>
          <w:tcPr>
            <w:tcW w:w="2376" w:type="dxa"/>
            <w:vMerge w:val="continue"/>
            <w:tcBorders>
              <w:top w:val="nil"/>
              <w:bottom w:val="nil"/>
            </w:tcBorders>
            <w:vAlign w:val="center"/>
          </w:tcPr>
          <w:p w14:paraId="5057200B">
            <w:pPr>
              <w:spacing w:line="360" w:lineRule="exact"/>
              <w:rPr>
                <w:rFonts w:asciiTheme="minorEastAsia" w:hAnsiTheme="minorEastAsia" w:eastAsiaTheme="minorEastAsia"/>
                <w:color w:val="auto"/>
                <w:sz w:val="22"/>
                <w:szCs w:val="22"/>
                <w:highlight w:val="none"/>
                <w:lang w:eastAsia="zh-CN"/>
              </w:rPr>
            </w:pPr>
          </w:p>
        </w:tc>
      </w:tr>
      <w:tr w14:paraId="0540B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1994" w:type="dxa"/>
            <w:vAlign w:val="center"/>
          </w:tcPr>
          <w:p w14:paraId="2CF6F0D6">
            <w:pPr>
              <w:spacing w:line="360" w:lineRule="exact"/>
              <w:rPr>
                <w:rFonts w:asciiTheme="minorEastAsia" w:hAnsiTheme="minorEastAsia" w:eastAsiaTheme="minorEastAsia"/>
                <w:color w:val="auto"/>
                <w:sz w:val="22"/>
                <w:szCs w:val="22"/>
                <w:highlight w:val="none"/>
                <w:lang w:eastAsia="zh-CN"/>
              </w:rPr>
            </w:pPr>
          </w:p>
        </w:tc>
        <w:tc>
          <w:tcPr>
            <w:tcW w:w="2454" w:type="dxa"/>
            <w:vAlign w:val="center"/>
          </w:tcPr>
          <w:p w14:paraId="3535C53C">
            <w:pPr>
              <w:spacing w:line="360" w:lineRule="exact"/>
              <w:rPr>
                <w:rFonts w:asciiTheme="minorEastAsia" w:hAnsiTheme="minorEastAsia" w:eastAsiaTheme="minorEastAsia"/>
                <w:color w:val="auto"/>
                <w:sz w:val="22"/>
                <w:szCs w:val="22"/>
                <w:highlight w:val="none"/>
                <w:lang w:eastAsia="zh-CN"/>
              </w:rPr>
            </w:pPr>
          </w:p>
        </w:tc>
        <w:tc>
          <w:tcPr>
            <w:tcW w:w="2074" w:type="dxa"/>
            <w:vAlign w:val="center"/>
          </w:tcPr>
          <w:p w14:paraId="24DE12B4">
            <w:pPr>
              <w:spacing w:line="360" w:lineRule="exact"/>
              <w:rPr>
                <w:rFonts w:asciiTheme="minorEastAsia" w:hAnsiTheme="minorEastAsia" w:eastAsiaTheme="minorEastAsia"/>
                <w:color w:val="auto"/>
                <w:sz w:val="22"/>
                <w:szCs w:val="22"/>
                <w:highlight w:val="none"/>
                <w:lang w:eastAsia="zh-CN"/>
              </w:rPr>
            </w:pPr>
          </w:p>
        </w:tc>
        <w:tc>
          <w:tcPr>
            <w:tcW w:w="2376" w:type="dxa"/>
            <w:vMerge w:val="continue"/>
            <w:tcBorders>
              <w:top w:val="nil"/>
              <w:bottom w:val="nil"/>
            </w:tcBorders>
            <w:vAlign w:val="center"/>
          </w:tcPr>
          <w:p w14:paraId="617459C7">
            <w:pPr>
              <w:spacing w:line="360" w:lineRule="exact"/>
              <w:rPr>
                <w:rFonts w:asciiTheme="minorEastAsia" w:hAnsiTheme="minorEastAsia" w:eastAsiaTheme="minorEastAsia"/>
                <w:color w:val="auto"/>
                <w:sz w:val="22"/>
                <w:szCs w:val="22"/>
                <w:highlight w:val="none"/>
                <w:lang w:eastAsia="zh-CN"/>
              </w:rPr>
            </w:pPr>
          </w:p>
        </w:tc>
      </w:tr>
      <w:tr w14:paraId="02636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1994" w:type="dxa"/>
            <w:vAlign w:val="center"/>
          </w:tcPr>
          <w:p w14:paraId="62A91531">
            <w:pPr>
              <w:spacing w:line="360" w:lineRule="exact"/>
              <w:rPr>
                <w:rFonts w:asciiTheme="minorEastAsia" w:hAnsiTheme="minorEastAsia" w:eastAsiaTheme="minorEastAsia"/>
                <w:color w:val="auto"/>
                <w:sz w:val="22"/>
                <w:szCs w:val="22"/>
                <w:highlight w:val="none"/>
                <w:lang w:eastAsia="zh-CN"/>
              </w:rPr>
            </w:pPr>
          </w:p>
        </w:tc>
        <w:tc>
          <w:tcPr>
            <w:tcW w:w="2454" w:type="dxa"/>
            <w:vAlign w:val="center"/>
          </w:tcPr>
          <w:p w14:paraId="13303275">
            <w:pPr>
              <w:spacing w:line="360" w:lineRule="exact"/>
              <w:rPr>
                <w:rFonts w:asciiTheme="minorEastAsia" w:hAnsiTheme="minorEastAsia" w:eastAsiaTheme="minorEastAsia"/>
                <w:color w:val="auto"/>
                <w:sz w:val="22"/>
                <w:szCs w:val="22"/>
                <w:highlight w:val="none"/>
                <w:lang w:eastAsia="zh-CN"/>
              </w:rPr>
            </w:pPr>
          </w:p>
        </w:tc>
        <w:tc>
          <w:tcPr>
            <w:tcW w:w="2074" w:type="dxa"/>
            <w:vAlign w:val="center"/>
          </w:tcPr>
          <w:p w14:paraId="3CD75329">
            <w:pPr>
              <w:spacing w:line="360" w:lineRule="exact"/>
              <w:rPr>
                <w:rFonts w:asciiTheme="minorEastAsia" w:hAnsiTheme="minorEastAsia" w:eastAsiaTheme="minorEastAsia"/>
                <w:color w:val="auto"/>
                <w:sz w:val="22"/>
                <w:szCs w:val="22"/>
                <w:highlight w:val="none"/>
                <w:lang w:eastAsia="zh-CN"/>
              </w:rPr>
            </w:pPr>
          </w:p>
        </w:tc>
        <w:tc>
          <w:tcPr>
            <w:tcW w:w="2376" w:type="dxa"/>
            <w:vMerge w:val="continue"/>
            <w:tcBorders>
              <w:top w:val="nil"/>
              <w:bottom w:val="nil"/>
            </w:tcBorders>
            <w:vAlign w:val="center"/>
          </w:tcPr>
          <w:p w14:paraId="1B0BC270">
            <w:pPr>
              <w:spacing w:line="360" w:lineRule="exact"/>
              <w:rPr>
                <w:rFonts w:asciiTheme="minorEastAsia" w:hAnsiTheme="minorEastAsia" w:eastAsiaTheme="minorEastAsia"/>
                <w:color w:val="auto"/>
                <w:sz w:val="22"/>
                <w:szCs w:val="22"/>
                <w:highlight w:val="none"/>
                <w:lang w:eastAsia="zh-CN"/>
              </w:rPr>
            </w:pPr>
          </w:p>
        </w:tc>
      </w:tr>
      <w:tr w14:paraId="0C503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994" w:type="dxa"/>
            <w:vAlign w:val="center"/>
          </w:tcPr>
          <w:p w14:paraId="687218B8">
            <w:pPr>
              <w:spacing w:line="360" w:lineRule="exact"/>
              <w:rPr>
                <w:rFonts w:asciiTheme="minorEastAsia" w:hAnsiTheme="minorEastAsia" w:eastAsiaTheme="minorEastAsia"/>
                <w:color w:val="auto"/>
                <w:sz w:val="22"/>
                <w:szCs w:val="22"/>
                <w:highlight w:val="none"/>
                <w:lang w:eastAsia="zh-CN"/>
              </w:rPr>
            </w:pPr>
          </w:p>
        </w:tc>
        <w:tc>
          <w:tcPr>
            <w:tcW w:w="2454" w:type="dxa"/>
            <w:vAlign w:val="center"/>
          </w:tcPr>
          <w:p w14:paraId="6EF02A1B">
            <w:pPr>
              <w:spacing w:line="360" w:lineRule="exact"/>
              <w:rPr>
                <w:rFonts w:asciiTheme="minorEastAsia" w:hAnsiTheme="minorEastAsia" w:eastAsiaTheme="minorEastAsia"/>
                <w:color w:val="auto"/>
                <w:sz w:val="22"/>
                <w:szCs w:val="22"/>
                <w:highlight w:val="none"/>
                <w:lang w:eastAsia="zh-CN"/>
              </w:rPr>
            </w:pPr>
          </w:p>
        </w:tc>
        <w:tc>
          <w:tcPr>
            <w:tcW w:w="2074" w:type="dxa"/>
            <w:vAlign w:val="center"/>
          </w:tcPr>
          <w:p w14:paraId="7BF1AA3E">
            <w:pPr>
              <w:spacing w:line="360" w:lineRule="exact"/>
              <w:rPr>
                <w:rFonts w:asciiTheme="minorEastAsia" w:hAnsiTheme="minorEastAsia" w:eastAsiaTheme="minorEastAsia"/>
                <w:color w:val="auto"/>
                <w:sz w:val="22"/>
                <w:szCs w:val="22"/>
                <w:highlight w:val="none"/>
                <w:lang w:eastAsia="zh-CN"/>
              </w:rPr>
            </w:pPr>
          </w:p>
        </w:tc>
        <w:tc>
          <w:tcPr>
            <w:tcW w:w="2376" w:type="dxa"/>
            <w:vMerge w:val="continue"/>
            <w:tcBorders>
              <w:top w:val="nil"/>
              <w:bottom w:val="nil"/>
            </w:tcBorders>
            <w:vAlign w:val="center"/>
          </w:tcPr>
          <w:p w14:paraId="08644B72">
            <w:pPr>
              <w:spacing w:line="360" w:lineRule="exact"/>
              <w:rPr>
                <w:rFonts w:asciiTheme="minorEastAsia" w:hAnsiTheme="minorEastAsia" w:eastAsiaTheme="minorEastAsia"/>
                <w:color w:val="auto"/>
                <w:sz w:val="22"/>
                <w:szCs w:val="22"/>
                <w:highlight w:val="none"/>
                <w:lang w:eastAsia="zh-CN"/>
              </w:rPr>
            </w:pPr>
          </w:p>
        </w:tc>
      </w:tr>
      <w:tr w14:paraId="0723D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994" w:type="dxa"/>
            <w:vAlign w:val="center"/>
          </w:tcPr>
          <w:p w14:paraId="67A53D85">
            <w:pPr>
              <w:spacing w:line="360" w:lineRule="exact"/>
              <w:rPr>
                <w:rFonts w:asciiTheme="minorEastAsia" w:hAnsiTheme="minorEastAsia" w:eastAsiaTheme="minorEastAsia"/>
                <w:color w:val="auto"/>
                <w:sz w:val="22"/>
                <w:szCs w:val="22"/>
                <w:highlight w:val="none"/>
                <w:lang w:eastAsia="zh-CN"/>
              </w:rPr>
            </w:pPr>
          </w:p>
        </w:tc>
        <w:tc>
          <w:tcPr>
            <w:tcW w:w="2454" w:type="dxa"/>
            <w:vAlign w:val="center"/>
          </w:tcPr>
          <w:p w14:paraId="6EF7B61C">
            <w:pPr>
              <w:spacing w:line="360" w:lineRule="exact"/>
              <w:rPr>
                <w:rFonts w:asciiTheme="minorEastAsia" w:hAnsiTheme="minorEastAsia" w:eastAsiaTheme="minorEastAsia"/>
                <w:color w:val="auto"/>
                <w:sz w:val="22"/>
                <w:szCs w:val="22"/>
                <w:highlight w:val="none"/>
                <w:lang w:eastAsia="zh-CN"/>
              </w:rPr>
            </w:pPr>
          </w:p>
        </w:tc>
        <w:tc>
          <w:tcPr>
            <w:tcW w:w="2074" w:type="dxa"/>
            <w:vAlign w:val="center"/>
          </w:tcPr>
          <w:p w14:paraId="381FFBDF">
            <w:pPr>
              <w:spacing w:line="360" w:lineRule="exact"/>
              <w:rPr>
                <w:rFonts w:asciiTheme="minorEastAsia" w:hAnsiTheme="minorEastAsia" w:eastAsiaTheme="minorEastAsia"/>
                <w:color w:val="auto"/>
                <w:sz w:val="22"/>
                <w:szCs w:val="22"/>
                <w:highlight w:val="none"/>
                <w:lang w:eastAsia="zh-CN"/>
              </w:rPr>
            </w:pPr>
          </w:p>
        </w:tc>
        <w:tc>
          <w:tcPr>
            <w:tcW w:w="2376" w:type="dxa"/>
            <w:vMerge w:val="continue"/>
            <w:tcBorders>
              <w:top w:val="nil"/>
              <w:bottom w:val="nil"/>
            </w:tcBorders>
            <w:vAlign w:val="center"/>
          </w:tcPr>
          <w:p w14:paraId="56C10425">
            <w:pPr>
              <w:spacing w:line="360" w:lineRule="exact"/>
              <w:rPr>
                <w:rFonts w:asciiTheme="minorEastAsia" w:hAnsiTheme="minorEastAsia" w:eastAsiaTheme="minorEastAsia"/>
                <w:color w:val="auto"/>
                <w:sz w:val="22"/>
                <w:szCs w:val="22"/>
                <w:highlight w:val="none"/>
                <w:lang w:eastAsia="zh-CN"/>
              </w:rPr>
            </w:pPr>
          </w:p>
        </w:tc>
      </w:tr>
      <w:tr w14:paraId="67B81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1994" w:type="dxa"/>
            <w:vAlign w:val="center"/>
          </w:tcPr>
          <w:p w14:paraId="48D44D3E">
            <w:pPr>
              <w:spacing w:line="360" w:lineRule="exact"/>
              <w:rPr>
                <w:rFonts w:asciiTheme="minorEastAsia" w:hAnsiTheme="minorEastAsia" w:eastAsiaTheme="minorEastAsia"/>
                <w:color w:val="auto"/>
                <w:sz w:val="22"/>
                <w:szCs w:val="22"/>
                <w:highlight w:val="none"/>
                <w:lang w:eastAsia="zh-CN"/>
              </w:rPr>
            </w:pPr>
          </w:p>
        </w:tc>
        <w:tc>
          <w:tcPr>
            <w:tcW w:w="2454" w:type="dxa"/>
            <w:vAlign w:val="center"/>
          </w:tcPr>
          <w:p w14:paraId="363D4587">
            <w:pPr>
              <w:spacing w:line="360" w:lineRule="exact"/>
              <w:rPr>
                <w:rFonts w:asciiTheme="minorEastAsia" w:hAnsiTheme="minorEastAsia" w:eastAsiaTheme="minorEastAsia"/>
                <w:color w:val="auto"/>
                <w:sz w:val="22"/>
                <w:szCs w:val="22"/>
                <w:highlight w:val="none"/>
                <w:lang w:eastAsia="zh-CN"/>
              </w:rPr>
            </w:pPr>
          </w:p>
        </w:tc>
        <w:tc>
          <w:tcPr>
            <w:tcW w:w="2074" w:type="dxa"/>
            <w:vAlign w:val="center"/>
          </w:tcPr>
          <w:p w14:paraId="3ACBF1B0">
            <w:pPr>
              <w:spacing w:line="360" w:lineRule="exact"/>
              <w:rPr>
                <w:rFonts w:asciiTheme="minorEastAsia" w:hAnsiTheme="minorEastAsia" w:eastAsiaTheme="minorEastAsia"/>
                <w:color w:val="auto"/>
                <w:sz w:val="22"/>
                <w:szCs w:val="22"/>
                <w:highlight w:val="none"/>
                <w:lang w:eastAsia="zh-CN"/>
              </w:rPr>
            </w:pPr>
          </w:p>
        </w:tc>
        <w:tc>
          <w:tcPr>
            <w:tcW w:w="2376" w:type="dxa"/>
            <w:vMerge w:val="continue"/>
            <w:tcBorders>
              <w:top w:val="nil"/>
              <w:bottom w:val="nil"/>
            </w:tcBorders>
            <w:vAlign w:val="center"/>
          </w:tcPr>
          <w:p w14:paraId="39477517">
            <w:pPr>
              <w:spacing w:line="360" w:lineRule="exact"/>
              <w:rPr>
                <w:rFonts w:asciiTheme="minorEastAsia" w:hAnsiTheme="minorEastAsia" w:eastAsiaTheme="minorEastAsia"/>
                <w:color w:val="auto"/>
                <w:sz w:val="22"/>
                <w:szCs w:val="22"/>
                <w:highlight w:val="none"/>
                <w:lang w:eastAsia="zh-CN"/>
              </w:rPr>
            </w:pPr>
          </w:p>
        </w:tc>
      </w:tr>
      <w:tr w14:paraId="6AB4B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1994" w:type="dxa"/>
            <w:vAlign w:val="center"/>
          </w:tcPr>
          <w:p w14:paraId="4EAA3672">
            <w:pPr>
              <w:spacing w:line="360" w:lineRule="exact"/>
              <w:rPr>
                <w:rFonts w:asciiTheme="minorEastAsia" w:hAnsiTheme="minorEastAsia" w:eastAsiaTheme="minorEastAsia"/>
                <w:color w:val="auto"/>
                <w:sz w:val="22"/>
                <w:szCs w:val="22"/>
                <w:highlight w:val="none"/>
                <w:lang w:eastAsia="zh-CN"/>
              </w:rPr>
            </w:pPr>
          </w:p>
        </w:tc>
        <w:tc>
          <w:tcPr>
            <w:tcW w:w="2454" w:type="dxa"/>
            <w:vAlign w:val="center"/>
          </w:tcPr>
          <w:p w14:paraId="3F41A1BC">
            <w:pPr>
              <w:spacing w:line="360" w:lineRule="exact"/>
              <w:rPr>
                <w:rFonts w:asciiTheme="minorEastAsia" w:hAnsiTheme="minorEastAsia" w:eastAsiaTheme="minorEastAsia"/>
                <w:color w:val="auto"/>
                <w:sz w:val="22"/>
                <w:szCs w:val="22"/>
                <w:highlight w:val="none"/>
                <w:lang w:eastAsia="zh-CN"/>
              </w:rPr>
            </w:pPr>
          </w:p>
        </w:tc>
        <w:tc>
          <w:tcPr>
            <w:tcW w:w="2074" w:type="dxa"/>
            <w:vAlign w:val="center"/>
          </w:tcPr>
          <w:p w14:paraId="189AADE3">
            <w:pPr>
              <w:spacing w:line="360" w:lineRule="exact"/>
              <w:rPr>
                <w:rFonts w:asciiTheme="minorEastAsia" w:hAnsiTheme="minorEastAsia" w:eastAsiaTheme="minorEastAsia"/>
                <w:color w:val="auto"/>
                <w:sz w:val="22"/>
                <w:szCs w:val="22"/>
                <w:highlight w:val="none"/>
                <w:lang w:eastAsia="zh-CN"/>
              </w:rPr>
            </w:pPr>
          </w:p>
        </w:tc>
        <w:tc>
          <w:tcPr>
            <w:tcW w:w="2376" w:type="dxa"/>
            <w:vMerge w:val="continue"/>
            <w:tcBorders>
              <w:top w:val="nil"/>
              <w:bottom w:val="nil"/>
            </w:tcBorders>
            <w:vAlign w:val="center"/>
          </w:tcPr>
          <w:p w14:paraId="40DDB491">
            <w:pPr>
              <w:spacing w:line="360" w:lineRule="exact"/>
              <w:rPr>
                <w:rFonts w:asciiTheme="minorEastAsia" w:hAnsiTheme="minorEastAsia" w:eastAsiaTheme="minorEastAsia"/>
                <w:color w:val="auto"/>
                <w:sz w:val="22"/>
                <w:szCs w:val="22"/>
                <w:highlight w:val="none"/>
                <w:lang w:eastAsia="zh-CN"/>
              </w:rPr>
            </w:pPr>
          </w:p>
        </w:tc>
      </w:tr>
      <w:tr w14:paraId="6A85A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1994" w:type="dxa"/>
            <w:vAlign w:val="center"/>
          </w:tcPr>
          <w:p w14:paraId="46E7C1B4">
            <w:pPr>
              <w:spacing w:line="360" w:lineRule="exact"/>
              <w:rPr>
                <w:rFonts w:asciiTheme="minorEastAsia" w:hAnsiTheme="minorEastAsia" w:eastAsiaTheme="minorEastAsia"/>
                <w:color w:val="auto"/>
                <w:sz w:val="22"/>
                <w:szCs w:val="22"/>
                <w:highlight w:val="none"/>
                <w:lang w:eastAsia="zh-CN"/>
              </w:rPr>
            </w:pPr>
          </w:p>
        </w:tc>
        <w:tc>
          <w:tcPr>
            <w:tcW w:w="2454" w:type="dxa"/>
            <w:vAlign w:val="center"/>
          </w:tcPr>
          <w:p w14:paraId="5A9C6D2B">
            <w:pPr>
              <w:spacing w:line="360" w:lineRule="exact"/>
              <w:rPr>
                <w:rFonts w:asciiTheme="minorEastAsia" w:hAnsiTheme="minorEastAsia" w:eastAsiaTheme="minorEastAsia"/>
                <w:color w:val="auto"/>
                <w:sz w:val="22"/>
                <w:szCs w:val="22"/>
                <w:highlight w:val="none"/>
                <w:lang w:eastAsia="zh-CN"/>
              </w:rPr>
            </w:pPr>
          </w:p>
        </w:tc>
        <w:tc>
          <w:tcPr>
            <w:tcW w:w="2074" w:type="dxa"/>
            <w:vAlign w:val="center"/>
          </w:tcPr>
          <w:p w14:paraId="12E74A6D">
            <w:pPr>
              <w:spacing w:line="360" w:lineRule="exact"/>
              <w:rPr>
                <w:rFonts w:asciiTheme="minorEastAsia" w:hAnsiTheme="minorEastAsia" w:eastAsiaTheme="minorEastAsia"/>
                <w:color w:val="auto"/>
                <w:sz w:val="22"/>
                <w:szCs w:val="22"/>
                <w:highlight w:val="none"/>
                <w:lang w:eastAsia="zh-CN"/>
              </w:rPr>
            </w:pPr>
          </w:p>
        </w:tc>
        <w:tc>
          <w:tcPr>
            <w:tcW w:w="2376" w:type="dxa"/>
            <w:vMerge w:val="continue"/>
            <w:tcBorders>
              <w:top w:val="nil"/>
              <w:bottom w:val="nil"/>
            </w:tcBorders>
            <w:vAlign w:val="center"/>
          </w:tcPr>
          <w:p w14:paraId="21BFBF88">
            <w:pPr>
              <w:spacing w:line="360" w:lineRule="exact"/>
              <w:rPr>
                <w:rFonts w:asciiTheme="minorEastAsia" w:hAnsiTheme="minorEastAsia" w:eastAsiaTheme="minorEastAsia"/>
                <w:color w:val="auto"/>
                <w:sz w:val="22"/>
                <w:szCs w:val="22"/>
                <w:highlight w:val="none"/>
                <w:lang w:eastAsia="zh-CN"/>
              </w:rPr>
            </w:pPr>
          </w:p>
        </w:tc>
      </w:tr>
      <w:tr w14:paraId="05303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1994" w:type="dxa"/>
            <w:vAlign w:val="center"/>
          </w:tcPr>
          <w:p w14:paraId="49B2E233">
            <w:pPr>
              <w:spacing w:line="360" w:lineRule="exact"/>
              <w:rPr>
                <w:rFonts w:asciiTheme="minorEastAsia" w:hAnsiTheme="minorEastAsia" w:eastAsiaTheme="minorEastAsia"/>
                <w:color w:val="auto"/>
                <w:sz w:val="22"/>
                <w:szCs w:val="22"/>
                <w:highlight w:val="none"/>
                <w:lang w:eastAsia="zh-CN"/>
              </w:rPr>
            </w:pPr>
          </w:p>
        </w:tc>
        <w:tc>
          <w:tcPr>
            <w:tcW w:w="2454" w:type="dxa"/>
            <w:vAlign w:val="center"/>
          </w:tcPr>
          <w:p w14:paraId="21386008">
            <w:pPr>
              <w:spacing w:line="360" w:lineRule="exact"/>
              <w:rPr>
                <w:rFonts w:asciiTheme="minorEastAsia" w:hAnsiTheme="minorEastAsia" w:eastAsiaTheme="minorEastAsia"/>
                <w:color w:val="auto"/>
                <w:sz w:val="22"/>
                <w:szCs w:val="22"/>
                <w:highlight w:val="none"/>
                <w:lang w:eastAsia="zh-CN"/>
              </w:rPr>
            </w:pPr>
          </w:p>
        </w:tc>
        <w:tc>
          <w:tcPr>
            <w:tcW w:w="2074" w:type="dxa"/>
            <w:vAlign w:val="center"/>
          </w:tcPr>
          <w:p w14:paraId="193D579D">
            <w:pPr>
              <w:spacing w:line="360" w:lineRule="exact"/>
              <w:rPr>
                <w:rFonts w:asciiTheme="minorEastAsia" w:hAnsiTheme="minorEastAsia" w:eastAsiaTheme="minorEastAsia"/>
                <w:color w:val="auto"/>
                <w:sz w:val="22"/>
                <w:szCs w:val="22"/>
                <w:highlight w:val="none"/>
                <w:lang w:eastAsia="zh-CN"/>
              </w:rPr>
            </w:pPr>
          </w:p>
        </w:tc>
        <w:tc>
          <w:tcPr>
            <w:tcW w:w="2376" w:type="dxa"/>
            <w:vMerge w:val="continue"/>
            <w:tcBorders>
              <w:top w:val="nil"/>
              <w:bottom w:val="nil"/>
            </w:tcBorders>
            <w:vAlign w:val="center"/>
          </w:tcPr>
          <w:p w14:paraId="5A98E4E1">
            <w:pPr>
              <w:spacing w:line="360" w:lineRule="exact"/>
              <w:rPr>
                <w:rFonts w:asciiTheme="minorEastAsia" w:hAnsiTheme="minorEastAsia" w:eastAsiaTheme="minorEastAsia"/>
                <w:color w:val="auto"/>
                <w:sz w:val="22"/>
                <w:szCs w:val="22"/>
                <w:highlight w:val="none"/>
                <w:lang w:eastAsia="zh-CN"/>
              </w:rPr>
            </w:pPr>
          </w:p>
        </w:tc>
      </w:tr>
      <w:tr w14:paraId="3E584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1994" w:type="dxa"/>
            <w:vAlign w:val="center"/>
          </w:tcPr>
          <w:p w14:paraId="1427A67D">
            <w:pPr>
              <w:spacing w:line="360" w:lineRule="exact"/>
              <w:rPr>
                <w:rFonts w:asciiTheme="minorEastAsia" w:hAnsiTheme="minorEastAsia" w:eastAsiaTheme="minorEastAsia"/>
                <w:color w:val="auto"/>
                <w:sz w:val="22"/>
                <w:szCs w:val="22"/>
                <w:highlight w:val="none"/>
                <w:lang w:eastAsia="zh-CN"/>
              </w:rPr>
            </w:pPr>
          </w:p>
        </w:tc>
        <w:tc>
          <w:tcPr>
            <w:tcW w:w="2454" w:type="dxa"/>
            <w:vAlign w:val="center"/>
          </w:tcPr>
          <w:p w14:paraId="7EC8B173">
            <w:pPr>
              <w:spacing w:line="360" w:lineRule="exact"/>
              <w:rPr>
                <w:rFonts w:asciiTheme="minorEastAsia" w:hAnsiTheme="minorEastAsia" w:eastAsiaTheme="minorEastAsia"/>
                <w:color w:val="auto"/>
                <w:sz w:val="22"/>
                <w:szCs w:val="22"/>
                <w:highlight w:val="none"/>
                <w:lang w:eastAsia="zh-CN"/>
              </w:rPr>
            </w:pPr>
          </w:p>
        </w:tc>
        <w:tc>
          <w:tcPr>
            <w:tcW w:w="2074" w:type="dxa"/>
            <w:vAlign w:val="center"/>
          </w:tcPr>
          <w:p w14:paraId="28FAD2AF">
            <w:pPr>
              <w:spacing w:line="360" w:lineRule="exact"/>
              <w:rPr>
                <w:rFonts w:asciiTheme="minorEastAsia" w:hAnsiTheme="minorEastAsia" w:eastAsiaTheme="minorEastAsia"/>
                <w:color w:val="auto"/>
                <w:sz w:val="22"/>
                <w:szCs w:val="22"/>
                <w:highlight w:val="none"/>
                <w:lang w:eastAsia="zh-CN"/>
              </w:rPr>
            </w:pPr>
          </w:p>
        </w:tc>
        <w:tc>
          <w:tcPr>
            <w:tcW w:w="2376" w:type="dxa"/>
            <w:vMerge w:val="continue"/>
            <w:tcBorders>
              <w:top w:val="nil"/>
              <w:bottom w:val="nil"/>
            </w:tcBorders>
            <w:vAlign w:val="center"/>
          </w:tcPr>
          <w:p w14:paraId="7D3D2D6D">
            <w:pPr>
              <w:spacing w:line="360" w:lineRule="exact"/>
              <w:rPr>
                <w:rFonts w:asciiTheme="minorEastAsia" w:hAnsiTheme="minorEastAsia" w:eastAsiaTheme="minorEastAsia"/>
                <w:color w:val="auto"/>
                <w:sz w:val="22"/>
                <w:szCs w:val="22"/>
                <w:highlight w:val="none"/>
                <w:lang w:eastAsia="zh-CN"/>
              </w:rPr>
            </w:pPr>
          </w:p>
        </w:tc>
      </w:tr>
      <w:tr w14:paraId="2F2E4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1994" w:type="dxa"/>
            <w:vAlign w:val="center"/>
          </w:tcPr>
          <w:p w14:paraId="18D46DCB">
            <w:pPr>
              <w:spacing w:line="360" w:lineRule="exact"/>
              <w:rPr>
                <w:rFonts w:asciiTheme="minorEastAsia" w:hAnsiTheme="minorEastAsia" w:eastAsiaTheme="minorEastAsia"/>
                <w:color w:val="auto"/>
                <w:sz w:val="22"/>
                <w:szCs w:val="22"/>
                <w:highlight w:val="none"/>
                <w:lang w:eastAsia="zh-CN"/>
              </w:rPr>
            </w:pPr>
          </w:p>
        </w:tc>
        <w:tc>
          <w:tcPr>
            <w:tcW w:w="2454" w:type="dxa"/>
            <w:vAlign w:val="center"/>
          </w:tcPr>
          <w:p w14:paraId="0BD3CDA4">
            <w:pPr>
              <w:spacing w:line="360" w:lineRule="exact"/>
              <w:rPr>
                <w:rFonts w:asciiTheme="minorEastAsia" w:hAnsiTheme="minorEastAsia" w:eastAsiaTheme="minorEastAsia"/>
                <w:color w:val="auto"/>
                <w:sz w:val="22"/>
                <w:szCs w:val="22"/>
                <w:highlight w:val="none"/>
                <w:lang w:eastAsia="zh-CN"/>
              </w:rPr>
            </w:pPr>
          </w:p>
        </w:tc>
        <w:tc>
          <w:tcPr>
            <w:tcW w:w="2074" w:type="dxa"/>
            <w:vAlign w:val="center"/>
          </w:tcPr>
          <w:p w14:paraId="5E70582D">
            <w:pPr>
              <w:spacing w:line="360" w:lineRule="exact"/>
              <w:rPr>
                <w:rFonts w:asciiTheme="minorEastAsia" w:hAnsiTheme="minorEastAsia" w:eastAsiaTheme="minorEastAsia"/>
                <w:color w:val="auto"/>
                <w:sz w:val="22"/>
                <w:szCs w:val="22"/>
                <w:highlight w:val="none"/>
                <w:lang w:eastAsia="zh-CN"/>
              </w:rPr>
            </w:pPr>
          </w:p>
        </w:tc>
        <w:tc>
          <w:tcPr>
            <w:tcW w:w="2376" w:type="dxa"/>
            <w:vMerge w:val="continue"/>
            <w:tcBorders>
              <w:top w:val="nil"/>
              <w:bottom w:val="nil"/>
            </w:tcBorders>
            <w:vAlign w:val="center"/>
          </w:tcPr>
          <w:p w14:paraId="5E004657">
            <w:pPr>
              <w:spacing w:line="360" w:lineRule="exact"/>
              <w:rPr>
                <w:rFonts w:asciiTheme="minorEastAsia" w:hAnsiTheme="minorEastAsia" w:eastAsiaTheme="minorEastAsia"/>
                <w:color w:val="auto"/>
                <w:sz w:val="22"/>
                <w:szCs w:val="22"/>
                <w:highlight w:val="none"/>
                <w:lang w:eastAsia="zh-CN"/>
              </w:rPr>
            </w:pPr>
          </w:p>
        </w:tc>
      </w:tr>
      <w:tr w14:paraId="72881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1994" w:type="dxa"/>
            <w:vAlign w:val="center"/>
          </w:tcPr>
          <w:p w14:paraId="36FFDAC2">
            <w:pPr>
              <w:spacing w:line="360" w:lineRule="exact"/>
              <w:rPr>
                <w:rFonts w:asciiTheme="minorEastAsia" w:hAnsiTheme="minorEastAsia" w:eastAsiaTheme="minorEastAsia"/>
                <w:color w:val="auto"/>
                <w:sz w:val="22"/>
                <w:szCs w:val="22"/>
                <w:highlight w:val="none"/>
                <w:lang w:eastAsia="zh-CN"/>
              </w:rPr>
            </w:pPr>
          </w:p>
        </w:tc>
        <w:tc>
          <w:tcPr>
            <w:tcW w:w="2454" w:type="dxa"/>
            <w:vAlign w:val="center"/>
          </w:tcPr>
          <w:p w14:paraId="76DC3750">
            <w:pPr>
              <w:spacing w:line="360" w:lineRule="exact"/>
              <w:rPr>
                <w:rFonts w:asciiTheme="minorEastAsia" w:hAnsiTheme="minorEastAsia" w:eastAsiaTheme="minorEastAsia"/>
                <w:color w:val="auto"/>
                <w:sz w:val="22"/>
                <w:szCs w:val="22"/>
                <w:highlight w:val="none"/>
                <w:lang w:eastAsia="zh-CN"/>
              </w:rPr>
            </w:pPr>
          </w:p>
        </w:tc>
        <w:tc>
          <w:tcPr>
            <w:tcW w:w="2074" w:type="dxa"/>
            <w:vAlign w:val="center"/>
          </w:tcPr>
          <w:p w14:paraId="5EA9C733">
            <w:pPr>
              <w:spacing w:line="360" w:lineRule="exact"/>
              <w:rPr>
                <w:rFonts w:asciiTheme="minorEastAsia" w:hAnsiTheme="minorEastAsia" w:eastAsiaTheme="minorEastAsia"/>
                <w:color w:val="auto"/>
                <w:sz w:val="22"/>
                <w:szCs w:val="22"/>
                <w:highlight w:val="none"/>
                <w:lang w:eastAsia="zh-CN"/>
              </w:rPr>
            </w:pPr>
          </w:p>
        </w:tc>
        <w:tc>
          <w:tcPr>
            <w:tcW w:w="2376" w:type="dxa"/>
            <w:vMerge w:val="continue"/>
            <w:tcBorders>
              <w:top w:val="nil"/>
              <w:bottom w:val="nil"/>
            </w:tcBorders>
            <w:vAlign w:val="center"/>
          </w:tcPr>
          <w:p w14:paraId="2511F3A0">
            <w:pPr>
              <w:spacing w:line="360" w:lineRule="exact"/>
              <w:rPr>
                <w:rFonts w:asciiTheme="minorEastAsia" w:hAnsiTheme="minorEastAsia" w:eastAsiaTheme="minorEastAsia"/>
                <w:color w:val="auto"/>
                <w:sz w:val="22"/>
                <w:szCs w:val="22"/>
                <w:highlight w:val="none"/>
                <w:lang w:eastAsia="zh-CN"/>
              </w:rPr>
            </w:pPr>
          </w:p>
        </w:tc>
      </w:tr>
      <w:tr w14:paraId="763C5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1994" w:type="dxa"/>
            <w:vAlign w:val="center"/>
          </w:tcPr>
          <w:p w14:paraId="66CD3CB4">
            <w:pPr>
              <w:spacing w:line="360" w:lineRule="exact"/>
              <w:rPr>
                <w:rFonts w:asciiTheme="minorEastAsia" w:hAnsiTheme="minorEastAsia" w:eastAsiaTheme="minorEastAsia"/>
                <w:color w:val="auto"/>
                <w:sz w:val="22"/>
                <w:szCs w:val="22"/>
                <w:highlight w:val="none"/>
                <w:lang w:eastAsia="zh-CN"/>
              </w:rPr>
            </w:pPr>
          </w:p>
        </w:tc>
        <w:tc>
          <w:tcPr>
            <w:tcW w:w="2454" w:type="dxa"/>
            <w:vAlign w:val="center"/>
          </w:tcPr>
          <w:p w14:paraId="50366D39">
            <w:pPr>
              <w:spacing w:line="360" w:lineRule="exact"/>
              <w:rPr>
                <w:rFonts w:asciiTheme="minorEastAsia" w:hAnsiTheme="minorEastAsia" w:eastAsiaTheme="minorEastAsia"/>
                <w:color w:val="auto"/>
                <w:sz w:val="22"/>
                <w:szCs w:val="22"/>
                <w:highlight w:val="none"/>
                <w:lang w:eastAsia="zh-CN"/>
              </w:rPr>
            </w:pPr>
          </w:p>
        </w:tc>
        <w:tc>
          <w:tcPr>
            <w:tcW w:w="2074" w:type="dxa"/>
            <w:vAlign w:val="center"/>
          </w:tcPr>
          <w:p w14:paraId="23BA7885">
            <w:pPr>
              <w:spacing w:line="360" w:lineRule="exact"/>
              <w:rPr>
                <w:rFonts w:asciiTheme="minorEastAsia" w:hAnsiTheme="minorEastAsia" w:eastAsiaTheme="minorEastAsia"/>
                <w:color w:val="auto"/>
                <w:sz w:val="22"/>
                <w:szCs w:val="22"/>
                <w:highlight w:val="none"/>
                <w:lang w:eastAsia="zh-CN"/>
              </w:rPr>
            </w:pPr>
          </w:p>
        </w:tc>
        <w:tc>
          <w:tcPr>
            <w:tcW w:w="2376" w:type="dxa"/>
            <w:vMerge w:val="continue"/>
            <w:tcBorders>
              <w:top w:val="nil"/>
              <w:bottom w:val="nil"/>
            </w:tcBorders>
            <w:vAlign w:val="center"/>
          </w:tcPr>
          <w:p w14:paraId="3A3DF57E">
            <w:pPr>
              <w:spacing w:line="360" w:lineRule="exact"/>
              <w:rPr>
                <w:rFonts w:asciiTheme="minorEastAsia" w:hAnsiTheme="minorEastAsia" w:eastAsiaTheme="minorEastAsia"/>
                <w:color w:val="auto"/>
                <w:sz w:val="22"/>
                <w:szCs w:val="22"/>
                <w:highlight w:val="none"/>
                <w:lang w:eastAsia="zh-CN"/>
              </w:rPr>
            </w:pPr>
          </w:p>
        </w:tc>
      </w:tr>
      <w:tr w14:paraId="17CB4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1994" w:type="dxa"/>
            <w:vAlign w:val="center"/>
          </w:tcPr>
          <w:p w14:paraId="75DAB2FC">
            <w:pPr>
              <w:spacing w:line="360" w:lineRule="exact"/>
              <w:rPr>
                <w:rFonts w:asciiTheme="minorEastAsia" w:hAnsiTheme="minorEastAsia" w:eastAsiaTheme="minorEastAsia"/>
                <w:color w:val="auto"/>
                <w:sz w:val="22"/>
                <w:szCs w:val="22"/>
                <w:highlight w:val="none"/>
                <w:lang w:eastAsia="zh-CN"/>
              </w:rPr>
            </w:pPr>
          </w:p>
        </w:tc>
        <w:tc>
          <w:tcPr>
            <w:tcW w:w="2454" w:type="dxa"/>
            <w:vAlign w:val="center"/>
          </w:tcPr>
          <w:p w14:paraId="62CE4DA3">
            <w:pPr>
              <w:spacing w:line="360" w:lineRule="exact"/>
              <w:rPr>
                <w:rFonts w:asciiTheme="minorEastAsia" w:hAnsiTheme="minorEastAsia" w:eastAsiaTheme="minorEastAsia"/>
                <w:color w:val="auto"/>
                <w:sz w:val="22"/>
                <w:szCs w:val="22"/>
                <w:highlight w:val="none"/>
                <w:lang w:eastAsia="zh-CN"/>
              </w:rPr>
            </w:pPr>
          </w:p>
        </w:tc>
        <w:tc>
          <w:tcPr>
            <w:tcW w:w="2074" w:type="dxa"/>
            <w:vAlign w:val="center"/>
          </w:tcPr>
          <w:p w14:paraId="4906CCE4">
            <w:pPr>
              <w:spacing w:line="360" w:lineRule="exact"/>
              <w:rPr>
                <w:rFonts w:asciiTheme="minorEastAsia" w:hAnsiTheme="minorEastAsia" w:eastAsiaTheme="minorEastAsia"/>
                <w:color w:val="auto"/>
                <w:sz w:val="22"/>
                <w:szCs w:val="22"/>
                <w:highlight w:val="none"/>
                <w:lang w:eastAsia="zh-CN"/>
              </w:rPr>
            </w:pPr>
          </w:p>
        </w:tc>
        <w:tc>
          <w:tcPr>
            <w:tcW w:w="2376" w:type="dxa"/>
            <w:vMerge w:val="continue"/>
            <w:tcBorders>
              <w:top w:val="nil"/>
              <w:bottom w:val="nil"/>
            </w:tcBorders>
            <w:vAlign w:val="center"/>
          </w:tcPr>
          <w:p w14:paraId="11583CFB">
            <w:pPr>
              <w:spacing w:line="360" w:lineRule="exact"/>
              <w:rPr>
                <w:rFonts w:asciiTheme="minorEastAsia" w:hAnsiTheme="minorEastAsia" w:eastAsiaTheme="minorEastAsia"/>
                <w:color w:val="auto"/>
                <w:sz w:val="22"/>
                <w:szCs w:val="22"/>
                <w:highlight w:val="none"/>
                <w:lang w:eastAsia="zh-CN"/>
              </w:rPr>
            </w:pPr>
          </w:p>
        </w:tc>
      </w:tr>
      <w:tr w14:paraId="51BEF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1994" w:type="dxa"/>
            <w:vAlign w:val="center"/>
          </w:tcPr>
          <w:p w14:paraId="46368E5E">
            <w:pPr>
              <w:spacing w:line="360" w:lineRule="exact"/>
              <w:rPr>
                <w:rFonts w:asciiTheme="minorEastAsia" w:hAnsiTheme="minorEastAsia" w:eastAsiaTheme="minorEastAsia"/>
                <w:color w:val="auto"/>
                <w:sz w:val="22"/>
                <w:szCs w:val="22"/>
                <w:highlight w:val="none"/>
                <w:lang w:eastAsia="zh-CN"/>
              </w:rPr>
            </w:pPr>
          </w:p>
        </w:tc>
        <w:tc>
          <w:tcPr>
            <w:tcW w:w="2454" w:type="dxa"/>
            <w:vAlign w:val="center"/>
          </w:tcPr>
          <w:p w14:paraId="0074BC55">
            <w:pPr>
              <w:spacing w:line="360" w:lineRule="exact"/>
              <w:rPr>
                <w:rFonts w:asciiTheme="minorEastAsia" w:hAnsiTheme="minorEastAsia" w:eastAsiaTheme="minorEastAsia"/>
                <w:color w:val="auto"/>
                <w:sz w:val="22"/>
                <w:szCs w:val="22"/>
                <w:highlight w:val="none"/>
                <w:lang w:eastAsia="zh-CN"/>
              </w:rPr>
            </w:pPr>
          </w:p>
        </w:tc>
        <w:tc>
          <w:tcPr>
            <w:tcW w:w="2074" w:type="dxa"/>
            <w:vAlign w:val="center"/>
          </w:tcPr>
          <w:p w14:paraId="562E44C3">
            <w:pPr>
              <w:spacing w:line="360" w:lineRule="exact"/>
              <w:rPr>
                <w:rFonts w:asciiTheme="minorEastAsia" w:hAnsiTheme="minorEastAsia" w:eastAsiaTheme="minorEastAsia"/>
                <w:color w:val="auto"/>
                <w:sz w:val="22"/>
                <w:szCs w:val="22"/>
                <w:highlight w:val="none"/>
                <w:lang w:eastAsia="zh-CN"/>
              </w:rPr>
            </w:pPr>
          </w:p>
        </w:tc>
        <w:tc>
          <w:tcPr>
            <w:tcW w:w="2376" w:type="dxa"/>
            <w:vMerge w:val="continue"/>
            <w:tcBorders>
              <w:top w:val="nil"/>
              <w:bottom w:val="nil"/>
            </w:tcBorders>
            <w:vAlign w:val="center"/>
          </w:tcPr>
          <w:p w14:paraId="012CFAA0">
            <w:pPr>
              <w:spacing w:line="360" w:lineRule="exact"/>
              <w:rPr>
                <w:rFonts w:asciiTheme="minorEastAsia" w:hAnsiTheme="minorEastAsia" w:eastAsiaTheme="minorEastAsia"/>
                <w:color w:val="auto"/>
                <w:sz w:val="22"/>
                <w:szCs w:val="22"/>
                <w:highlight w:val="none"/>
                <w:lang w:eastAsia="zh-CN"/>
              </w:rPr>
            </w:pPr>
          </w:p>
        </w:tc>
      </w:tr>
      <w:tr w14:paraId="66DAD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1994" w:type="dxa"/>
            <w:vAlign w:val="center"/>
          </w:tcPr>
          <w:p w14:paraId="0581CA70">
            <w:pPr>
              <w:spacing w:line="360" w:lineRule="exact"/>
              <w:rPr>
                <w:rFonts w:asciiTheme="minorEastAsia" w:hAnsiTheme="minorEastAsia" w:eastAsiaTheme="minorEastAsia"/>
                <w:color w:val="auto"/>
                <w:sz w:val="22"/>
                <w:szCs w:val="22"/>
                <w:highlight w:val="none"/>
                <w:lang w:eastAsia="zh-CN"/>
              </w:rPr>
            </w:pPr>
          </w:p>
        </w:tc>
        <w:tc>
          <w:tcPr>
            <w:tcW w:w="2454" w:type="dxa"/>
            <w:vAlign w:val="center"/>
          </w:tcPr>
          <w:p w14:paraId="476557D7">
            <w:pPr>
              <w:spacing w:line="360" w:lineRule="exact"/>
              <w:rPr>
                <w:rFonts w:asciiTheme="minorEastAsia" w:hAnsiTheme="minorEastAsia" w:eastAsiaTheme="minorEastAsia"/>
                <w:color w:val="auto"/>
                <w:sz w:val="22"/>
                <w:szCs w:val="22"/>
                <w:highlight w:val="none"/>
                <w:lang w:eastAsia="zh-CN"/>
              </w:rPr>
            </w:pPr>
          </w:p>
        </w:tc>
        <w:tc>
          <w:tcPr>
            <w:tcW w:w="2074" w:type="dxa"/>
            <w:vAlign w:val="center"/>
          </w:tcPr>
          <w:p w14:paraId="2828864B">
            <w:pPr>
              <w:spacing w:line="360" w:lineRule="exact"/>
              <w:rPr>
                <w:rFonts w:asciiTheme="minorEastAsia" w:hAnsiTheme="minorEastAsia" w:eastAsiaTheme="minorEastAsia"/>
                <w:color w:val="auto"/>
                <w:sz w:val="22"/>
                <w:szCs w:val="22"/>
                <w:highlight w:val="none"/>
                <w:lang w:eastAsia="zh-CN"/>
              </w:rPr>
            </w:pPr>
          </w:p>
        </w:tc>
        <w:tc>
          <w:tcPr>
            <w:tcW w:w="2376" w:type="dxa"/>
            <w:vMerge w:val="continue"/>
            <w:tcBorders>
              <w:top w:val="nil"/>
              <w:bottom w:val="nil"/>
            </w:tcBorders>
            <w:vAlign w:val="center"/>
          </w:tcPr>
          <w:p w14:paraId="1693BC3E">
            <w:pPr>
              <w:spacing w:line="360" w:lineRule="exact"/>
              <w:rPr>
                <w:rFonts w:asciiTheme="minorEastAsia" w:hAnsiTheme="minorEastAsia" w:eastAsiaTheme="minorEastAsia"/>
                <w:color w:val="auto"/>
                <w:sz w:val="22"/>
                <w:szCs w:val="22"/>
                <w:highlight w:val="none"/>
                <w:lang w:eastAsia="zh-CN"/>
              </w:rPr>
            </w:pPr>
          </w:p>
        </w:tc>
      </w:tr>
      <w:tr w14:paraId="7C807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1994" w:type="dxa"/>
            <w:vAlign w:val="center"/>
          </w:tcPr>
          <w:p w14:paraId="3143F262">
            <w:pPr>
              <w:spacing w:line="360" w:lineRule="exact"/>
              <w:rPr>
                <w:rFonts w:asciiTheme="minorEastAsia" w:hAnsiTheme="minorEastAsia" w:eastAsiaTheme="minorEastAsia"/>
                <w:color w:val="auto"/>
                <w:sz w:val="22"/>
                <w:szCs w:val="22"/>
                <w:highlight w:val="none"/>
                <w:lang w:eastAsia="zh-CN"/>
              </w:rPr>
            </w:pPr>
          </w:p>
        </w:tc>
        <w:tc>
          <w:tcPr>
            <w:tcW w:w="2454" w:type="dxa"/>
            <w:vAlign w:val="center"/>
          </w:tcPr>
          <w:p w14:paraId="5FC6FC8F">
            <w:pPr>
              <w:spacing w:line="360" w:lineRule="exact"/>
              <w:rPr>
                <w:rFonts w:asciiTheme="minorEastAsia" w:hAnsiTheme="minorEastAsia" w:eastAsiaTheme="minorEastAsia"/>
                <w:color w:val="auto"/>
                <w:sz w:val="22"/>
                <w:szCs w:val="22"/>
                <w:highlight w:val="none"/>
                <w:lang w:eastAsia="zh-CN"/>
              </w:rPr>
            </w:pPr>
          </w:p>
        </w:tc>
        <w:tc>
          <w:tcPr>
            <w:tcW w:w="2074" w:type="dxa"/>
            <w:vAlign w:val="center"/>
          </w:tcPr>
          <w:p w14:paraId="199E6736">
            <w:pPr>
              <w:spacing w:line="360" w:lineRule="exact"/>
              <w:rPr>
                <w:rFonts w:asciiTheme="minorEastAsia" w:hAnsiTheme="minorEastAsia" w:eastAsiaTheme="minorEastAsia"/>
                <w:color w:val="auto"/>
                <w:sz w:val="22"/>
                <w:szCs w:val="22"/>
                <w:highlight w:val="none"/>
                <w:lang w:eastAsia="zh-CN"/>
              </w:rPr>
            </w:pPr>
          </w:p>
        </w:tc>
        <w:tc>
          <w:tcPr>
            <w:tcW w:w="2376" w:type="dxa"/>
            <w:vMerge w:val="continue"/>
            <w:tcBorders>
              <w:top w:val="nil"/>
              <w:bottom w:val="nil"/>
            </w:tcBorders>
            <w:vAlign w:val="center"/>
          </w:tcPr>
          <w:p w14:paraId="0906211E">
            <w:pPr>
              <w:spacing w:line="360" w:lineRule="exact"/>
              <w:rPr>
                <w:rFonts w:asciiTheme="minorEastAsia" w:hAnsiTheme="minorEastAsia" w:eastAsiaTheme="minorEastAsia"/>
                <w:color w:val="auto"/>
                <w:sz w:val="22"/>
                <w:szCs w:val="22"/>
                <w:highlight w:val="none"/>
                <w:lang w:eastAsia="zh-CN"/>
              </w:rPr>
            </w:pPr>
          </w:p>
        </w:tc>
      </w:tr>
      <w:tr w14:paraId="6AC14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1994" w:type="dxa"/>
            <w:vAlign w:val="center"/>
          </w:tcPr>
          <w:p w14:paraId="53190981">
            <w:pPr>
              <w:spacing w:line="360" w:lineRule="exact"/>
              <w:rPr>
                <w:rFonts w:asciiTheme="minorEastAsia" w:hAnsiTheme="minorEastAsia" w:eastAsiaTheme="minorEastAsia"/>
                <w:color w:val="auto"/>
                <w:sz w:val="22"/>
                <w:szCs w:val="22"/>
                <w:highlight w:val="none"/>
                <w:lang w:eastAsia="zh-CN"/>
              </w:rPr>
            </w:pPr>
          </w:p>
        </w:tc>
        <w:tc>
          <w:tcPr>
            <w:tcW w:w="2454" w:type="dxa"/>
            <w:vAlign w:val="center"/>
          </w:tcPr>
          <w:p w14:paraId="22B532FC">
            <w:pPr>
              <w:spacing w:line="360" w:lineRule="exact"/>
              <w:rPr>
                <w:rFonts w:asciiTheme="minorEastAsia" w:hAnsiTheme="minorEastAsia" w:eastAsiaTheme="minorEastAsia"/>
                <w:color w:val="auto"/>
                <w:sz w:val="22"/>
                <w:szCs w:val="22"/>
                <w:highlight w:val="none"/>
                <w:lang w:eastAsia="zh-CN"/>
              </w:rPr>
            </w:pPr>
          </w:p>
        </w:tc>
        <w:tc>
          <w:tcPr>
            <w:tcW w:w="2074" w:type="dxa"/>
            <w:vAlign w:val="center"/>
          </w:tcPr>
          <w:p w14:paraId="75D75BDD">
            <w:pPr>
              <w:spacing w:line="360" w:lineRule="exact"/>
              <w:rPr>
                <w:rFonts w:asciiTheme="minorEastAsia" w:hAnsiTheme="minorEastAsia" w:eastAsiaTheme="minorEastAsia"/>
                <w:color w:val="auto"/>
                <w:sz w:val="22"/>
                <w:szCs w:val="22"/>
                <w:highlight w:val="none"/>
                <w:lang w:eastAsia="zh-CN"/>
              </w:rPr>
            </w:pPr>
          </w:p>
        </w:tc>
        <w:tc>
          <w:tcPr>
            <w:tcW w:w="2376" w:type="dxa"/>
            <w:vMerge w:val="continue"/>
            <w:tcBorders>
              <w:top w:val="nil"/>
              <w:bottom w:val="nil"/>
            </w:tcBorders>
            <w:vAlign w:val="center"/>
          </w:tcPr>
          <w:p w14:paraId="658713F2">
            <w:pPr>
              <w:spacing w:line="360" w:lineRule="exact"/>
              <w:rPr>
                <w:rFonts w:asciiTheme="minorEastAsia" w:hAnsiTheme="minorEastAsia" w:eastAsiaTheme="minorEastAsia"/>
                <w:color w:val="auto"/>
                <w:sz w:val="22"/>
                <w:szCs w:val="22"/>
                <w:highlight w:val="none"/>
                <w:lang w:eastAsia="zh-CN"/>
              </w:rPr>
            </w:pPr>
          </w:p>
        </w:tc>
      </w:tr>
      <w:tr w14:paraId="0FBBF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4448" w:type="dxa"/>
            <w:gridSpan w:val="2"/>
            <w:vAlign w:val="center"/>
          </w:tcPr>
          <w:p w14:paraId="6BB09636">
            <w:pPr>
              <w:pStyle w:val="29"/>
              <w:spacing w:line="36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拟分包工程造价合计（万元）</w:t>
            </w:r>
          </w:p>
        </w:tc>
        <w:tc>
          <w:tcPr>
            <w:tcW w:w="2074" w:type="dxa"/>
            <w:vAlign w:val="center"/>
          </w:tcPr>
          <w:p w14:paraId="6D59E814">
            <w:pPr>
              <w:spacing w:line="360" w:lineRule="exact"/>
              <w:rPr>
                <w:rFonts w:asciiTheme="minorEastAsia" w:hAnsiTheme="minorEastAsia" w:eastAsiaTheme="minorEastAsia"/>
                <w:color w:val="auto"/>
                <w:sz w:val="22"/>
                <w:szCs w:val="22"/>
                <w:highlight w:val="none"/>
                <w:lang w:eastAsia="zh-CN"/>
              </w:rPr>
            </w:pPr>
          </w:p>
        </w:tc>
        <w:tc>
          <w:tcPr>
            <w:tcW w:w="2376" w:type="dxa"/>
            <w:vMerge w:val="continue"/>
            <w:tcBorders>
              <w:top w:val="nil"/>
            </w:tcBorders>
            <w:vAlign w:val="center"/>
          </w:tcPr>
          <w:p w14:paraId="69205569">
            <w:pPr>
              <w:spacing w:line="360" w:lineRule="exact"/>
              <w:rPr>
                <w:rFonts w:asciiTheme="minorEastAsia" w:hAnsiTheme="minorEastAsia" w:eastAsiaTheme="minorEastAsia"/>
                <w:color w:val="auto"/>
                <w:sz w:val="22"/>
                <w:szCs w:val="22"/>
                <w:highlight w:val="none"/>
                <w:lang w:eastAsia="zh-CN"/>
              </w:rPr>
            </w:pPr>
          </w:p>
        </w:tc>
      </w:tr>
    </w:tbl>
    <w:p w14:paraId="3E310C4A">
      <w:pPr>
        <w:pStyle w:val="2"/>
        <w:rPr>
          <w:rFonts w:asciiTheme="minorEastAsia" w:hAnsiTheme="minorEastAsia" w:eastAsiaTheme="minorEastAsia"/>
          <w:color w:val="auto"/>
          <w:sz w:val="22"/>
          <w:szCs w:val="22"/>
          <w:highlight w:val="none"/>
          <w:lang w:eastAsia="zh-CN"/>
        </w:rPr>
      </w:pPr>
    </w:p>
    <w:p w14:paraId="36B10E33">
      <w:pPr>
        <w:rPr>
          <w:rFonts w:asciiTheme="minorEastAsia" w:hAnsiTheme="minorEastAsia" w:eastAsiaTheme="minorEastAsia"/>
          <w:color w:val="auto"/>
          <w:highlight w:val="none"/>
          <w:lang w:eastAsia="zh-CN"/>
        </w:rPr>
        <w:sectPr>
          <w:footerReference r:id="rId49" w:type="default"/>
          <w:pgSz w:w="11906" w:h="16839"/>
          <w:pgMar w:top="1429" w:right="1520" w:bottom="1174" w:left="1531" w:header="0" w:footer="851" w:gutter="0"/>
          <w:pgNumType w:fmt="decimal"/>
          <w:cols w:space="720" w:num="1"/>
        </w:sectPr>
      </w:pPr>
    </w:p>
    <w:p w14:paraId="69317689">
      <w:pPr>
        <w:pStyle w:val="2"/>
        <w:spacing w:line="265" w:lineRule="auto"/>
        <w:rPr>
          <w:rFonts w:asciiTheme="minorEastAsia" w:hAnsiTheme="minorEastAsia" w:eastAsiaTheme="minorEastAsia"/>
          <w:color w:val="auto"/>
          <w:highlight w:val="none"/>
          <w:lang w:eastAsia="zh-CN"/>
        </w:rPr>
      </w:pPr>
    </w:p>
    <w:p w14:paraId="53A81A69">
      <w:pPr>
        <w:spacing w:before="91" w:line="219" w:lineRule="auto"/>
        <w:ind w:left="2776"/>
        <w:rPr>
          <w:rFonts w:cs="宋体" w:asciiTheme="minorEastAsia" w:hAnsiTheme="minorEastAsia" w:eastAsiaTheme="minorEastAsia"/>
          <w:color w:val="auto"/>
          <w:sz w:val="28"/>
          <w:szCs w:val="28"/>
          <w:highlight w:val="none"/>
          <w:lang w:eastAsia="zh-CN"/>
        </w:rPr>
      </w:pPr>
      <w:r>
        <w:rPr>
          <w:rFonts w:hint="eastAsia" w:cs="宋体" w:asciiTheme="minorEastAsia" w:hAnsiTheme="minorEastAsia" w:eastAsiaTheme="minorEastAsia"/>
          <w:b/>
          <w:bCs/>
          <w:color w:val="auto"/>
          <w:sz w:val="28"/>
          <w:szCs w:val="28"/>
          <w:highlight w:val="none"/>
          <w:lang w:eastAsia="zh-CN"/>
        </w:rPr>
        <w:t>七</w:t>
      </w:r>
      <w:r>
        <w:rPr>
          <w:rFonts w:cs="宋体" w:asciiTheme="minorEastAsia" w:hAnsiTheme="minorEastAsia" w:eastAsiaTheme="minorEastAsia"/>
          <w:b/>
          <w:bCs/>
          <w:color w:val="auto"/>
          <w:sz w:val="28"/>
          <w:szCs w:val="28"/>
          <w:highlight w:val="none"/>
          <w:lang w:eastAsia="zh-CN"/>
        </w:rPr>
        <w:t>、其他材料（如有）</w:t>
      </w:r>
    </w:p>
    <w:p w14:paraId="5C78571B">
      <w:pPr>
        <w:spacing w:line="219" w:lineRule="auto"/>
        <w:rPr>
          <w:rFonts w:cs="宋体" w:asciiTheme="minorEastAsia" w:hAnsiTheme="minorEastAsia" w:eastAsiaTheme="minorEastAsia"/>
          <w:color w:val="auto"/>
          <w:sz w:val="28"/>
          <w:szCs w:val="28"/>
          <w:highlight w:val="none"/>
          <w:lang w:eastAsia="zh-CN"/>
        </w:rPr>
        <w:sectPr>
          <w:footerReference r:id="rId50" w:type="default"/>
          <w:pgSz w:w="11906" w:h="16839"/>
          <w:pgMar w:top="1429" w:right="1520" w:bottom="1174" w:left="1531" w:header="0" w:footer="851" w:gutter="0"/>
          <w:pgNumType w:fmt="decimal"/>
          <w:cols w:space="720" w:num="1"/>
        </w:sectPr>
      </w:pPr>
    </w:p>
    <w:p w14:paraId="6F785D29">
      <w:pPr>
        <w:pStyle w:val="2"/>
        <w:rPr>
          <w:rFonts w:asciiTheme="minorEastAsia" w:hAnsiTheme="minorEastAsia" w:eastAsiaTheme="minorEastAsia"/>
          <w:color w:val="auto"/>
          <w:highlight w:val="none"/>
          <w:lang w:eastAsia="zh-CN"/>
        </w:rPr>
      </w:pPr>
    </w:p>
    <w:p w14:paraId="444C35EA">
      <w:pPr>
        <w:pStyle w:val="2"/>
        <w:spacing w:line="441" w:lineRule="auto"/>
        <w:rPr>
          <w:rFonts w:asciiTheme="minorEastAsia" w:hAnsiTheme="minorEastAsia" w:eastAsiaTheme="minorEastAsia"/>
          <w:color w:val="auto"/>
          <w:highlight w:val="none"/>
          <w:lang w:eastAsia="zh-CN"/>
        </w:rPr>
      </w:pPr>
    </w:p>
    <w:p w14:paraId="23971A7B">
      <w:pPr>
        <w:spacing w:line="600" w:lineRule="exact"/>
        <w:rPr>
          <w:rFonts w:cs="宋体" w:asciiTheme="minorEastAsia" w:hAnsiTheme="minorEastAsia" w:eastAsiaTheme="minorEastAsia"/>
          <w:color w:val="auto"/>
          <w:sz w:val="28"/>
          <w:szCs w:val="28"/>
          <w:highlight w:val="none"/>
          <w:lang w:eastAsia="zh-CN"/>
        </w:rPr>
      </w:pPr>
    </w:p>
    <w:p w14:paraId="47C070C4">
      <w:pPr>
        <w:spacing w:before="97" w:line="600" w:lineRule="exact"/>
        <w:jc w:val="center"/>
        <w:rPr>
          <w:rFonts w:cs="宋体" w:asciiTheme="minorEastAsia" w:hAnsiTheme="minorEastAsia" w:eastAsiaTheme="minorEastAsia"/>
          <w:color w:val="auto"/>
          <w:sz w:val="32"/>
          <w:szCs w:val="32"/>
          <w:highlight w:val="none"/>
          <w:lang w:eastAsia="zh-CN"/>
        </w:rPr>
      </w:pPr>
      <w:r>
        <w:rPr>
          <w:rFonts w:hint="eastAsia" w:cs="宋体" w:asciiTheme="minorEastAsia" w:hAnsiTheme="minorEastAsia" w:eastAsiaTheme="minorEastAsia"/>
          <w:color w:val="auto"/>
          <w:sz w:val="32"/>
          <w:szCs w:val="32"/>
          <w:highlight w:val="none"/>
          <w:lang w:eastAsia="zh-CN"/>
        </w:rPr>
        <w:t>广西壮族自治区天峨公路养护中心2025年至2027年公路管理和养护服务</w:t>
      </w:r>
    </w:p>
    <w:p w14:paraId="73DFDB3F">
      <w:pPr>
        <w:pStyle w:val="2"/>
        <w:spacing w:line="285" w:lineRule="auto"/>
        <w:rPr>
          <w:rFonts w:asciiTheme="minorEastAsia" w:hAnsiTheme="minorEastAsia" w:eastAsiaTheme="minorEastAsia"/>
          <w:color w:val="auto"/>
          <w:sz w:val="32"/>
          <w:szCs w:val="32"/>
          <w:highlight w:val="none"/>
          <w:lang w:eastAsia="zh-CN"/>
        </w:rPr>
      </w:pPr>
    </w:p>
    <w:p w14:paraId="29C5CDF2">
      <w:pPr>
        <w:pStyle w:val="2"/>
        <w:spacing w:line="286" w:lineRule="auto"/>
        <w:rPr>
          <w:rFonts w:asciiTheme="minorEastAsia" w:hAnsiTheme="minorEastAsia" w:eastAsiaTheme="minorEastAsia"/>
          <w:color w:val="auto"/>
          <w:highlight w:val="none"/>
          <w:lang w:eastAsia="zh-CN"/>
        </w:rPr>
      </w:pPr>
    </w:p>
    <w:p w14:paraId="1AA271D9">
      <w:pPr>
        <w:pStyle w:val="2"/>
        <w:spacing w:line="286" w:lineRule="auto"/>
        <w:rPr>
          <w:rFonts w:asciiTheme="minorEastAsia" w:hAnsiTheme="minorEastAsia" w:eastAsiaTheme="minorEastAsia"/>
          <w:color w:val="auto"/>
          <w:highlight w:val="none"/>
          <w:lang w:eastAsia="zh-CN"/>
        </w:rPr>
      </w:pPr>
    </w:p>
    <w:p w14:paraId="651C591C">
      <w:pPr>
        <w:pStyle w:val="2"/>
        <w:spacing w:line="286" w:lineRule="auto"/>
        <w:rPr>
          <w:rFonts w:asciiTheme="minorEastAsia" w:hAnsiTheme="minorEastAsia" w:eastAsiaTheme="minorEastAsia"/>
          <w:color w:val="auto"/>
          <w:highlight w:val="none"/>
          <w:lang w:eastAsia="zh-CN"/>
        </w:rPr>
      </w:pPr>
    </w:p>
    <w:p w14:paraId="33FAEDE2">
      <w:pPr>
        <w:pStyle w:val="2"/>
        <w:spacing w:line="286" w:lineRule="auto"/>
        <w:rPr>
          <w:rFonts w:asciiTheme="minorEastAsia" w:hAnsiTheme="minorEastAsia" w:eastAsiaTheme="minorEastAsia"/>
          <w:color w:val="auto"/>
          <w:highlight w:val="none"/>
          <w:lang w:eastAsia="zh-CN"/>
        </w:rPr>
      </w:pPr>
    </w:p>
    <w:p w14:paraId="44D3E69C">
      <w:pPr>
        <w:spacing w:before="231" w:line="222" w:lineRule="auto"/>
        <w:ind w:left="1748"/>
        <w:rPr>
          <w:rFonts w:cs="宋体" w:asciiTheme="minorEastAsia" w:hAnsiTheme="minorEastAsia" w:eastAsiaTheme="minorEastAsia"/>
          <w:color w:val="auto"/>
          <w:sz w:val="71"/>
          <w:szCs w:val="71"/>
          <w:highlight w:val="none"/>
          <w:lang w:eastAsia="zh-CN"/>
        </w:rPr>
      </w:pPr>
      <w:r>
        <w:rPr>
          <w:rFonts w:cs="宋体" w:asciiTheme="minorEastAsia" w:hAnsiTheme="minorEastAsia" w:eastAsiaTheme="minorEastAsia"/>
          <w:color w:val="auto"/>
          <w:sz w:val="71"/>
          <w:szCs w:val="71"/>
          <w:highlight w:val="none"/>
          <w:lang w:eastAsia="zh-CN"/>
        </w:rPr>
        <w:t>投  标  文  件</w:t>
      </w:r>
    </w:p>
    <w:p w14:paraId="40029365">
      <w:pPr>
        <w:spacing w:before="20" w:line="225" w:lineRule="auto"/>
        <w:ind w:left="3249"/>
        <w:outlineLvl w:val="1"/>
        <w:rPr>
          <w:rFonts w:cs="宋体" w:asciiTheme="minorEastAsia" w:hAnsiTheme="minorEastAsia" w:eastAsiaTheme="minorEastAsia"/>
          <w:color w:val="auto"/>
          <w:sz w:val="32"/>
          <w:szCs w:val="32"/>
          <w:highlight w:val="none"/>
          <w:lang w:eastAsia="zh-CN"/>
        </w:rPr>
      </w:pPr>
      <w:bookmarkStart w:id="171" w:name="_Toc190107551"/>
      <w:bookmarkStart w:id="172" w:name="_Toc192528905"/>
      <w:r>
        <w:rPr>
          <w:rFonts w:cs="宋体" w:asciiTheme="minorEastAsia" w:hAnsiTheme="minorEastAsia" w:eastAsiaTheme="minorEastAsia"/>
          <w:color w:val="auto"/>
          <w:sz w:val="32"/>
          <w:szCs w:val="32"/>
          <w:highlight w:val="none"/>
          <w:lang w:eastAsia="zh-CN"/>
        </w:rPr>
        <w:t>（ 技术文件）</w:t>
      </w:r>
      <w:bookmarkEnd w:id="171"/>
      <w:bookmarkEnd w:id="172"/>
    </w:p>
    <w:p w14:paraId="47DDE5E1">
      <w:pPr>
        <w:pStyle w:val="2"/>
        <w:spacing w:line="258" w:lineRule="auto"/>
        <w:rPr>
          <w:rFonts w:asciiTheme="minorEastAsia" w:hAnsiTheme="minorEastAsia" w:eastAsiaTheme="minorEastAsia"/>
          <w:color w:val="auto"/>
          <w:sz w:val="32"/>
          <w:szCs w:val="32"/>
          <w:highlight w:val="none"/>
          <w:lang w:eastAsia="zh-CN"/>
        </w:rPr>
      </w:pPr>
    </w:p>
    <w:p w14:paraId="2793C510">
      <w:pPr>
        <w:pStyle w:val="2"/>
        <w:spacing w:line="258" w:lineRule="auto"/>
        <w:rPr>
          <w:rFonts w:asciiTheme="minorEastAsia" w:hAnsiTheme="minorEastAsia" w:eastAsiaTheme="minorEastAsia"/>
          <w:color w:val="auto"/>
          <w:sz w:val="32"/>
          <w:szCs w:val="32"/>
          <w:highlight w:val="none"/>
          <w:lang w:eastAsia="zh-CN"/>
        </w:rPr>
      </w:pPr>
    </w:p>
    <w:p w14:paraId="4ABD25D4">
      <w:pPr>
        <w:pStyle w:val="2"/>
        <w:spacing w:line="259" w:lineRule="auto"/>
        <w:rPr>
          <w:rFonts w:asciiTheme="minorEastAsia" w:hAnsiTheme="minorEastAsia" w:eastAsiaTheme="minorEastAsia"/>
          <w:color w:val="auto"/>
          <w:sz w:val="32"/>
          <w:szCs w:val="32"/>
          <w:highlight w:val="none"/>
          <w:lang w:eastAsia="zh-CN"/>
        </w:rPr>
      </w:pPr>
    </w:p>
    <w:p w14:paraId="0D452FA2">
      <w:pPr>
        <w:pStyle w:val="2"/>
        <w:spacing w:line="259" w:lineRule="auto"/>
        <w:rPr>
          <w:rFonts w:asciiTheme="minorEastAsia" w:hAnsiTheme="minorEastAsia" w:eastAsiaTheme="minorEastAsia"/>
          <w:color w:val="auto"/>
          <w:sz w:val="32"/>
          <w:szCs w:val="32"/>
          <w:highlight w:val="none"/>
          <w:lang w:eastAsia="zh-CN"/>
        </w:rPr>
      </w:pPr>
    </w:p>
    <w:p w14:paraId="50CF2AC7">
      <w:pPr>
        <w:pStyle w:val="2"/>
        <w:spacing w:line="259" w:lineRule="auto"/>
        <w:jc w:val="center"/>
        <w:rPr>
          <w:rFonts w:asciiTheme="minorEastAsia" w:hAnsiTheme="minorEastAsia" w:eastAsiaTheme="minorEastAsia"/>
          <w:color w:val="auto"/>
          <w:sz w:val="32"/>
          <w:szCs w:val="32"/>
          <w:highlight w:val="none"/>
          <w:lang w:eastAsia="zh-CN"/>
        </w:rPr>
      </w:pPr>
    </w:p>
    <w:p w14:paraId="7A282183">
      <w:pPr>
        <w:tabs>
          <w:tab w:val="left" w:pos="3235"/>
        </w:tabs>
        <w:spacing w:before="91" w:line="574" w:lineRule="auto"/>
        <w:ind w:left="2115" w:right="542" w:hanging="1645"/>
        <w:jc w:val="center"/>
        <w:rPr>
          <w:rFonts w:cs="宋体" w:asciiTheme="minorEastAsia" w:hAnsiTheme="minorEastAsia" w:eastAsiaTheme="minorEastAsia"/>
          <w:color w:val="auto"/>
          <w:sz w:val="32"/>
          <w:szCs w:val="32"/>
          <w:highlight w:val="none"/>
          <w:lang w:eastAsia="zh-CN"/>
        </w:rPr>
      </w:pPr>
      <w:r>
        <w:rPr>
          <w:rFonts w:cs="宋体" w:asciiTheme="minorEastAsia" w:hAnsiTheme="minorEastAsia" w:eastAsiaTheme="minorEastAsia"/>
          <w:color w:val="auto"/>
          <w:sz w:val="32"/>
          <w:szCs w:val="32"/>
          <w:highlight w:val="none"/>
          <w:lang w:eastAsia="zh-CN"/>
        </w:rPr>
        <w:t>投标人：</w:t>
      </w:r>
      <w:r>
        <w:rPr>
          <w:rFonts w:cs="宋体" w:asciiTheme="minorEastAsia" w:hAnsiTheme="minorEastAsia" w:eastAsiaTheme="minorEastAsia"/>
          <w:color w:val="auto"/>
          <w:sz w:val="32"/>
          <w:szCs w:val="32"/>
          <w:highlight w:val="none"/>
          <w:u w:val="single"/>
          <w:lang w:eastAsia="zh-CN"/>
        </w:rPr>
        <w:t xml:space="preserve">                            </w:t>
      </w:r>
      <w:r>
        <w:rPr>
          <w:rFonts w:cs="宋体" w:asciiTheme="minorEastAsia" w:hAnsiTheme="minorEastAsia" w:eastAsiaTheme="minorEastAsia"/>
          <w:color w:val="auto"/>
          <w:sz w:val="32"/>
          <w:szCs w:val="32"/>
          <w:highlight w:val="none"/>
          <w:lang w:eastAsia="zh-CN"/>
        </w:rPr>
        <w:t>（盖单位章）</w:t>
      </w:r>
    </w:p>
    <w:p w14:paraId="1E282ED5">
      <w:pPr>
        <w:tabs>
          <w:tab w:val="left" w:pos="3235"/>
        </w:tabs>
        <w:spacing w:before="91" w:line="574" w:lineRule="auto"/>
        <w:ind w:left="2115" w:right="542" w:hanging="1645"/>
        <w:jc w:val="center"/>
        <w:rPr>
          <w:rFonts w:cs="宋体" w:asciiTheme="minorEastAsia" w:hAnsiTheme="minorEastAsia" w:eastAsiaTheme="minorEastAsia"/>
          <w:color w:val="auto"/>
          <w:sz w:val="32"/>
          <w:szCs w:val="32"/>
          <w:highlight w:val="none"/>
          <w:lang w:eastAsia="zh-CN"/>
        </w:rPr>
      </w:pPr>
      <w:r>
        <w:rPr>
          <w:rFonts w:hint="eastAsia" w:cs="宋体" w:asciiTheme="minorEastAsia" w:hAnsiTheme="minorEastAsia" w:eastAsiaTheme="minorEastAsia"/>
          <w:color w:val="auto"/>
          <w:sz w:val="32"/>
          <w:szCs w:val="32"/>
          <w:highlight w:val="none"/>
          <w:u w:val="single"/>
          <w:lang w:val="en-US" w:eastAsia="zh-CN"/>
        </w:rPr>
        <w:t xml:space="preserve">       </w:t>
      </w:r>
      <w:r>
        <w:rPr>
          <w:rFonts w:cs="宋体" w:asciiTheme="minorEastAsia" w:hAnsiTheme="minorEastAsia" w:eastAsiaTheme="minorEastAsia"/>
          <w:color w:val="auto"/>
          <w:sz w:val="32"/>
          <w:szCs w:val="32"/>
          <w:highlight w:val="none"/>
          <w:lang w:eastAsia="zh-CN"/>
        </w:rPr>
        <w:t>年</w:t>
      </w:r>
      <w:r>
        <w:rPr>
          <w:rFonts w:cs="宋体" w:asciiTheme="minorEastAsia" w:hAnsiTheme="minorEastAsia" w:eastAsiaTheme="minorEastAsia"/>
          <w:color w:val="auto"/>
          <w:sz w:val="32"/>
          <w:szCs w:val="32"/>
          <w:highlight w:val="none"/>
          <w:u w:val="single"/>
          <w:lang w:eastAsia="zh-CN"/>
        </w:rPr>
        <w:t xml:space="preserve">    </w:t>
      </w:r>
      <w:r>
        <w:rPr>
          <w:rFonts w:cs="宋体" w:asciiTheme="minorEastAsia" w:hAnsiTheme="minorEastAsia" w:eastAsiaTheme="minorEastAsia"/>
          <w:color w:val="auto"/>
          <w:sz w:val="32"/>
          <w:szCs w:val="32"/>
          <w:highlight w:val="none"/>
          <w:lang w:eastAsia="zh-CN"/>
        </w:rPr>
        <w:t xml:space="preserve"> 月</w:t>
      </w:r>
      <w:r>
        <w:rPr>
          <w:rFonts w:cs="宋体" w:asciiTheme="minorEastAsia" w:hAnsiTheme="minorEastAsia" w:eastAsiaTheme="minorEastAsia"/>
          <w:color w:val="auto"/>
          <w:sz w:val="32"/>
          <w:szCs w:val="32"/>
          <w:highlight w:val="none"/>
          <w:u w:val="single"/>
          <w:lang w:eastAsia="zh-CN"/>
        </w:rPr>
        <w:t xml:space="preserve">      </w:t>
      </w:r>
      <w:r>
        <w:rPr>
          <w:rFonts w:cs="宋体" w:asciiTheme="minorEastAsia" w:hAnsiTheme="minorEastAsia" w:eastAsiaTheme="minorEastAsia"/>
          <w:color w:val="auto"/>
          <w:sz w:val="32"/>
          <w:szCs w:val="32"/>
          <w:highlight w:val="none"/>
          <w:lang w:eastAsia="zh-CN"/>
        </w:rPr>
        <w:t xml:space="preserve"> 日</w:t>
      </w:r>
    </w:p>
    <w:p w14:paraId="79B5B03A">
      <w:pPr>
        <w:spacing w:line="574" w:lineRule="auto"/>
        <w:jc w:val="center"/>
        <w:rPr>
          <w:rFonts w:cs="宋体" w:asciiTheme="minorEastAsia" w:hAnsiTheme="minorEastAsia" w:eastAsiaTheme="minorEastAsia"/>
          <w:color w:val="auto"/>
          <w:sz w:val="32"/>
          <w:szCs w:val="32"/>
          <w:highlight w:val="none"/>
          <w:lang w:eastAsia="zh-CN"/>
        </w:rPr>
        <w:sectPr>
          <w:footerReference r:id="rId51" w:type="default"/>
          <w:pgSz w:w="11906" w:h="16839"/>
          <w:pgMar w:top="1429" w:right="1520" w:bottom="1174" w:left="1531" w:header="0" w:footer="851" w:gutter="0"/>
          <w:pgNumType w:fmt="decimal"/>
          <w:cols w:space="720" w:num="1"/>
        </w:sectPr>
      </w:pPr>
    </w:p>
    <w:p w14:paraId="392DC96F">
      <w:pPr>
        <w:pStyle w:val="2"/>
        <w:spacing w:line="313" w:lineRule="auto"/>
        <w:rPr>
          <w:rFonts w:asciiTheme="minorEastAsia" w:hAnsiTheme="minorEastAsia" w:eastAsiaTheme="minorEastAsia"/>
          <w:color w:val="auto"/>
          <w:highlight w:val="none"/>
          <w:lang w:eastAsia="zh-CN"/>
        </w:rPr>
      </w:pPr>
    </w:p>
    <w:p w14:paraId="76F2B173">
      <w:pPr>
        <w:pStyle w:val="2"/>
        <w:spacing w:line="313" w:lineRule="auto"/>
        <w:rPr>
          <w:rFonts w:asciiTheme="minorEastAsia" w:hAnsiTheme="minorEastAsia" w:eastAsiaTheme="minorEastAsia"/>
          <w:color w:val="auto"/>
          <w:highlight w:val="none"/>
          <w:lang w:eastAsia="zh-CN"/>
        </w:rPr>
      </w:pPr>
    </w:p>
    <w:p w14:paraId="04474487">
      <w:pPr>
        <w:spacing w:before="130" w:line="222" w:lineRule="auto"/>
        <w:ind w:left="4003"/>
        <w:outlineLvl w:val="2"/>
        <w:rPr>
          <w:rFonts w:cs="宋体" w:asciiTheme="minorEastAsia" w:hAnsiTheme="minorEastAsia" w:eastAsiaTheme="minorEastAsia"/>
          <w:color w:val="auto"/>
          <w:sz w:val="32"/>
          <w:szCs w:val="32"/>
          <w:highlight w:val="none"/>
          <w:lang w:eastAsia="zh-CN"/>
        </w:rPr>
      </w:pPr>
      <w:bookmarkStart w:id="173" w:name="_Toc192528906"/>
      <w:bookmarkStart w:id="174" w:name="_Toc190107552"/>
      <w:r>
        <w:rPr>
          <w:rFonts w:cs="宋体" w:asciiTheme="minorEastAsia" w:hAnsiTheme="minorEastAsia" w:eastAsiaTheme="minorEastAsia"/>
          <w:color w:val="auto"/>
          <w:sz w:val="32"/>
          <w:szCs w:val="32"/>
          <w:highlight w:val="none"/>
          <w:lang w:eastAsia="zh-CN"/>
        </w:rPr>
        <w:t>目    录</w:t>
      </w:r>
      <w:bookmarkEnd w:id="173"/>
      <w:bookmarkEnd w:id="174"/>
    </w:p>
    <w:p w14:paraId="4E6695F1">
      <w:pPr>
        <w:pStyle w:val="2"/>
        <w:spacing w:line="241" w:lineRule="auto"/>
        <w:rPr>
          <w:rFonts w:asciiTheme="minorEastAsia" w:hAnsiTheme="minorEastAsia" w:eastAsiaTheme="minorEastAsia"/>
          <w:color w:val="auto"/>
          <w:highlight w:val="none"/>
          <w:lang w:eastAsia="zh-CN"/>
        </w:rPr>
      </w:pPr>
    </w:p>
    <w:p w14:paraId="21FB73EC">
      <w:pPr>
        <w:pStyle w:val="2"/>
        <w:spacing w:line="241" w:lineRule="auto"/>
        <w:rPr>
          <w:rFonts w:asciiTheme="minorEastAsia" w:hAnsiTheme="minorEastAsia" w:eastAsiaTheme="minorEastAsia"/>
          <w:color w:val="auto"/>
          <w:highlight w:val="none"/>
          <w:lang w:eastAsia="zh-CN"/>
        </w:rPr>
      </w:pPr>
    </w:p>
    <w:p w14:paraId="04ABF7C1">
      <w:pPr>
        <w:pStyle w:val="2"/>
        <w:spacing w:line="242" w:lineRule="auto"/>
        <w:rPr>
          <w:rFonts w:asciiTheme="minorEastAsia" w:hAnsiTheme="minorEastAsia" w:eastAsiaTheme="minorEastAsia"/>
          <w:color w:val="auto"/>
          <w:highlight w:val="none"/>
          <w:lang w:eastAsia="zh-CN"/>
        </w:rPr>
      </w:pPr>
    </w:p>
    <w:p w14:paraId="567D51E0">
      <w:pPr>
        <w:spacing w:before="78" w:line="380" w:lineRule="exact"/>
        <w:ind w:left="4"/>
        <w:outlineLvl w:val="2"/>
        <w:rPr>
          <w:rFonts w:cs="宋体" w:asciiTheme="minorEastAsia" w:hAnsiTheme="minorEastAsia" w:eastAsiaTheme="minorEastAsia"/>
          <w:color w:val="auto"/>
          <w:sz w:val="22"/>
          <w:szCs w:val="22"/>
          <w:highlight w:val="none"/>
          <w:lang w:eastAsia="zh-CN"/>
        </w:rPr>
      </w:pPr>
      <w:bookmarkStart w:id="175" w:name="_Toc192528907"/>
      <w:bookmarkStart w:id="176" w:name="_Toc190107553"/>
      <w:r>
        <w:rPr>
          <w:rFonts w:cs="宋体" w:asciiTheme="minorEastAsia" w:hAnsiTheme="minorEastAsia" w:eastAsiaTheme="minorEastAsia"/>
          <w:color w:val="auto"/>
          <w:sz w:val="22"/>
          <w:szCs w:val="22"/>
          <w:highlight w:val="none"/>
          <w:lang w:eastAsia="zh-CN"/>
        </w:rPr>
        <w:t>一、拟委任的项目经理资历表</w:t>
      </w:r>
      <w:bookmarkEnd w:id="175"/>
      <w:bookmarkEnd w:id="176"/>
    </w:p>
    <w:p w14:paraId="066FE87F">
      <w:pPr>
        <w:spacing w:before="264" w:line="380" w:lineRule="exact"/>
        <w:ind w:left="4"/>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二、拟委任的其他管理和技术人员汇总表</w:t>
      </w:r>
    </w:p>
    <w:p w14:paraId="5EBB7833">
      <w:pPr>
        <w:spacing w:before="267" w:line="380" w:lineRule="exact"/>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三、拟委任的其他管理和技术人员资历表</w:t>
      </w:r>
    </w:p>
    <w:p w14:paraId="6D3942DE">
      <w:pPr>
        <w:spacing w:before="264" w:line="380" w:lineRule="exact"/>
        <w:ind w:left="23"/>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四、拟配备本项目的主要机械设备和试验检测设备表</w:t>
      </w:r>
    </w:p>
    <w:p w14:paraId="3E6398E3">
      <w:pPr>
        <w:spacing w:before="268" w:line="380" w:lineRule="exact"/>
        <w:ind w:left="2"/>
        <w:rPr>
          <w:rFonts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五</w:t>
      </w:r>
      <w:r>
        <w:rPr>
          <w:rFonts w:cs="宋体" w:asciiTheme="minorEastAsia" w:hAnsiTheme="minorEastAsia" w:eastAsiaTheme="minorEastAsia"/>
          <w:color w:val="auto"/>
          <w:sz w:val="22"/>
          <w:szCs w:val="22"/>
          <w:highlight w:val="none"/>
          <w:lang w:eastAsia="zh-CN"/>
        </w:rPr>
        <w:t>、养护作业方案</w:t>
      </w:r>
    </w:p>
    <w:p w14:paraId="5C480B4B">
      <w:pPr>
        <w:spacing w:before="266" w:line="380" w:lineRule="exact"/>
        <w:rPr>
          <w:rFonts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六</w:t>
      </w:r>
      <w:r>
        <w:rPr>
          <w:rFonts w:cs="宋体" w:asciiTheme="minorEastAsia" w:hAnsiTheme="minorEastAsia" w:eastAsiaTheme="minorEastAsia"/>
          <w:color w:val="auto"/>
          <w:sz w:val="22"/>
          <w:szCs w:val="22"/>
          <w:highlight w:val="none"/>
          <w:lang w:eastAsia="zh-CN"/>
        </w:rPr>
        <w:t>、其他材料（如有）</w:t>
      </w:r>
    </w:p>
    <w:p w14:paraId="4FE298D5">
      <w:pPr>
        <w:spacing w:line="219" w:lineRule="auto"/>
        <w:rPr>
          <w:rFonts w:cs="宋体" w:asciiTheme="minorEastAsia" w:hAnsiTheme="minorEastAsia" w:eastAsiaTheme="minorEastAsia"/>
          <w:color w:val="auto"/>
          <w:sz w:val="24"/>
          <w:szCs w:val="24"/>
          <w:highlight w:val="none"/>
          <w:lang w:eastAsia="zh-CN"/>
        </w:rPr>
        <w:sectPr>
          <w:footerReference r:id="rId52" w:type="default"/>
          <w:pgSz w:w="11906" w:h="16839"/>
          <w:pgMar w:top="1429" w:right="1520" w:bottom="1174" w:left="1531" w:header="0" w:footer="851" w:gutter="0"/>
          <w:pgNumType w:fmt="decimal"/>
          <w:cols w:space="720" w:num="1"/>
        </w:sectPr>
      </w:pPr>
    </w:p>
    <w:p w14:paraId="77B2960E">
      <w:pPr>
        <w:spacing w:before="91" w:line="219" w:lineRule="auto"/>
        <w:ind w:left="2114"/>
        <w:rPr>
          <w:rFonts w:cs="宋体" w:asciiTheme="minorEastAsia" w:hAnsiTheme="minorEastAsia" w:eastAsiaTheme="minorEastAsia"/>
          <w:color w:val="auto"/>
          <w:sz w:val="28"/>
          <w:szCs w:val="28"/>
          <w:highlight w:val="none"/>
          <w:lang w:eastAsia="zh-CN"/>
        </w:rPr>
      </w:pPr>
      <w:r>
        <w:rPr>
          <w:rFonts w:cs="宋体" w:asciiTheme="minorEastAsia" w:hAnsiTheme="minorEastAsia" w:eastAsiaTheme="minorEastAsia"/>
          <w:b/>
          <w:bCs/>
          <w:color w:val="auto"/>
          <w:sz w:val="28"/>
          <w:szCs w:val="28"/>
          <w:highlight w:val="none"/>
          <w:lang w:eastAsia="zh-CN"/>
        </w:rPr>
        <w:t>一、</w:t>
      </w:r>
      <w:bookmarkStart w:id="177" w:name="OLE_LINK5"/>
      <w:bookmarkStart w:id="178" w:name="OLE_LINK6"/>
      <w:r>
        <w:rPr>
          <w:rFonts w:cs="宋体" w:asciiTheme="minorEastAsia" w:hAnsiTheme="minorEastAsia" w:eastAsiaTheme="minorEastAsia"/>
          <w:b/>
          <w:bCs/>
          <w:color w:val="auto"/>
          <w:sz w:val="28"/>
          <w:szCs w:val="28"/>
          <w:highlight w:val="none"/>
          <w:lang w:eastAsia="zh-CN"/>
        </w:rPr>
        <w:t>拟委任的项目经理资历表</w:t>
      </w:r>
      <w:bookmarkEnd w:id="177"/>
      <w:bookmarkEnd w:id="178"/>
    </w:p>
    <w:p w14:paraId="74027A2E">
      <w:pPr>
        <w:spacing w:before="154"/>
        <w:rPr>
          <w:rFonts w:asciiTheme="minorEastAsia" w:hAnsiTheme="minorEastAsia" w:eastAsiaTheme="minorEastAsia"/>
          <w:color w:val="auto"/>
          <w:highlight w:val="none"/>
          <w:lang w:eastAsia="zh-CN"/>
        </w:rPr>
      </w:pPr>
    </w:p>
    <w:tbl>
      <w:tblPr>
        <w:tblStyle w:val="28"/>
        <w:tblW w:w="874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5"/>
        <w:gridCol w:w="1376"/>
        <w:gridCol w:w="103"/>
        <w:gridCol w:w="1060"/>
        <w:gridCol w:w="1380"/>
        <w:gridCol w:w="339"/>
        <w:gridCol w:w="1543"/>
        <w:gridCol w:w="388"/>
        <w:gridCol w:w="1287"/>
      </w:tblGrid>
      <w:tr w14:paraId="2A29D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jc w:val="center"/>
        </w:trPr>
        <w:tc>
          <w:tcPr>
            <w:tcW w:w="1265" w:type="dxa"/>
            <w:vAlign w:val="center"/>
          </w:tcPr>
          <w:p w14:paraId="7862B6D6">
            <w:pPr>
              <w:pStyle w:val="29"/>
              <w:spacing w:line="380" w:lineRule="exact"/>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姓   名</w:t>
            </w:r>
          </w:p>
        </w:tc>
        <w:tc>
          <w:tcPr>
            <w:tcW w:w="1479" w:type="dxa"/>
            <w:gridSpan w:val="2"/>
            <w:vAlign w:val="center"/>
          </w:tcPr>
          <w:p w14:paraId="6753100F">
            <w:pPr>
              <w:spacing w:line="380" w:lineRule="exact"/>
              <w:rPr>
                <w:rFonts w:asciiTheme="minorEastAsia" w:hAnsiTheme="minorEastAsia" w:eastAsiaTheme="minorEastAsia"/>
                <w:color w:val="auto"/>
                <w:sz w:val="22"/>
                <w:szCs w:val="22"/>
                <w:highlight w:val="none"/>
              </w:rPr>
            </w:pPr>
          </w:p>
        </w:tc>
        <w:tc>
          <w:tcPr>
            <w:tcW w:w="1060" w:type="dxa"/>
            <w:vAlign w:val="center"/>
          </w:tcPr>
          <w:p w14:paraId="5DE384CD">
            <w:pPr>
              <w:pStyle w:val="29"/>
              <w:spacing w:line="380" w:lineRule="exact"/>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年   龄</w:t>
            </w:r>
          </w:p>
        </w:tc>
        <w:tc>
          <w:tcPr>
            <w:tcW w:w="1380" w:type="dxa"/>
            <w:vAlign w:val="center"/>
          </w:tcPr>
          <w:p w14:paraId="0155956D">
            <w:pPr>
              <w:spacing w:line="380" w:lineRule="exact"/>
              <w:rPr>
                <w:rFonts w:asciiTheme="minorEastAsia" w:hAnsiTheme="minorEastAsia" w:eastAsiaTheme="minorEastAsia"/>
                <w:color w:val="auto"/>
                <w:sz w:val="22"/>
                <w:szCs w:val="22"/>
                <w:highlight w:val="none"/>
              </w:rPr>
            </w:pPr>
          </w:p>
        </w:tc>
        <w:tc>
          <w:tcPr>
            <w:tcW w:w="1882" w:type="dxa"/>
            <w:gridSpan w:val="2"/>
            <w:vAlign w:val="center"/>
          </w:tcPr>
          <w:p w14:paraId="3938EDF8">
            <w:pPr>
              <w:pStyle w:val="29"/>
              <w:spacing w:line="380" w:lineRule="exact"/>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专   业</w:t>
            </w:r>
          </w:p>
        </w:tc>
        <w:tc>
          <w:tcPr>
            <w:tcW w:w="1675" w:type="dxa"/>
            <w:gridSpan w:val="2"/>
            <w:vAlign w:val="center"/>
          </w:tcPr>
          <w:p w14:paraId="1B01F339">
            <w:pPr>
              <w:spacing w:line="380" w:lineRule="exact"/>
              <w:rPr>
                <w:rFonts w:asciiTheme="minorEastAsia" w:hAnsiTheme="minorEastAsia" w:eastAsiaTheme="minorEastAsia"/>
                <w:color w:val="auto"/>
                <w:sz w:val="22"/>
                <w:szCs w:val="22"/>
                <w:highlight w:val="none"/>
              </w:rPr>
            </w:pPr>
          </w:p>
        </w:tc>
      </w:tr>
      <w:tr w14:paraId="70445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jc w:val="center"/>
        </w:trPr>
        <w:tc>
          <w:tcPr>
            <w:tcW w:w="1265" w:type="dxa"/>
            <w:vAlign w:val="center"/>
          </w:tcPr>
          <w:p w14:paraId="16A31226">
            <w:pPr>
              <w:pStyle w:val="29"/>
              <w:spacing w:line="380" w:lineRule="exact"/>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技术职称</w:t>
            </w:r>
          </w:p>
        </w:tc>
        <w:tc>
          <w:tcPr>
            <w:tcW w:w="1479" w:type="dxa"/>
            <w:gridSpan w:val="2"/>
            <w:vAlign w:val="center"/>
          </w:tcPr>
          <w:p w14:paraId="5786E050">
            <w:pPr>
              <w:spacing w:line="380" w:lineRule="exact"/>
              <w:rPr>
                <w:rFonts w:asciiTheme="minorEastAsia" w:hAnsiTheme="minorEastAsia" w:eastAsiaTheme="minorEastAsia"/>
                <w:color w:val="auto"/>
                <w:sz w:val="22"/>
                <w:szCs w:val="22"/>
                <w:highlight w:val="none"/>
              </w:rPr>
            </w:pPr>
          </w:p>
        </w:tc>
        <w:tc>
          <w:tcPr>
            <w:tcW w:w="1060" w:type="dxa"/>
            <w:vAlign w:val="center"/>
          </w:tcPr>
          <w:p w14:paraId="3ED287F8">
            <w:pPr>
              <w:pStyle w:val="29"/>
              <w:spacing w:line="380" w:lineRule="exact"/>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学   历</w:t>
            </w:r>
          </w:p>
        </w:tc>
        <w:tc>
          <w:tcPr>
            <w:tcW w:w="1380" w:type="dxa"/>
            <w:vAlign w:val="center"/>
          </w:tcPr>
          <w:p w14:paraId="78B57ED6">
            <w:pPr>
              <w:spacing w:line="380" w:lineRule="exact"/>
              <w:rPr>
                <w:rFonts w:asciiTheme="minorEastAsia" w:hAnsiTheme="minorEastAsia" w:eastAsiaTheme="minorEastAsia"/>
                <w:color w:val="auto"/>
                <w:sz w:val="22"/>
                <w:szCs w:val="22"/>
                <w:highlight w:val="none"/>
              </w:rPr>
            </w:pPr>
          </w:p>
        </w:tc>
        <w:tc>
          <w:tcPr>
            <w:tcW w:w="1882" w:type="dxa"/>
            <w:gridSpan w:val="2"/>
            <w:vAlign w:val="center"/>
          </w:tcPr>
          <w:p w14:paraId="38280965">
            <w:pPr>
              <w:pStyle w:val="29"/>
              <w:spacing w:line="380" w:lineRule="exact"/>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拟在本项目工程任职</w:t>
            </w:r>
          </w:p>
        </w:tc>
        <w:tc>
          <w:tcPr>
            <w:tcW w:w="1675" w:type="dxa"/>
            <w:gridSpan w:val="2"/>
            <w:vAlign w:val="center"/>
          </w:tcPr>
          <w:p w14:paraId="28783E40">
            <w:pPr>
              <w:spacing w:line="380" w:lineRule="exact"/>
              <w:rPr>
                <w:rFonts w:asciiTheme="minorEastAsia" w:hAnsiTheme="minorEastAsia" w:eastAsiaTheme="minorEastAsia"/>
                <w:color w:val="auto"/>
                <w:sz w:val="22"/>
                <w:szCs w:val="22"/>
                <w:highlight w:val="none"/>
              </w:rPr>
            </w:pPr>
          </w:p>
        </w:tc>
      </w:tr>
      <w:tr w14:paraId="324E8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jc w:val="center"/>
        </w:trPr>
        <w:tc>
          <w:tcPr>
            <w:tcW w:w="1265" w:type="dxa"/>
            <w:vAlign w:val="center"/>
          </w:tcPr>
          <w:p w14:paraId="0498D3BD">
            <w:pPr>
              <w:pStyle w:val="29"/>
              <w:spacing w:line="380" w:lineRule="exact"/>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工作年限</w:t>
            </w:r>
          </w:p>
        </w:tc>
        <w:tc>
          <w:tcPr>
            <w:tcW w:w="3919" w:type="dxa"/>
            <w:gridSpan w:val="4"/>
            <w:vAlign w:val="center"/>
          </w:tcPr>
          <w:p w14:paraId="49690D5A">
            <w:pPr>
              <w:spacing w:line="380" w:lineRule="exact"/>
              <w:rPr>
                <w:rFonts w:asciiTheme="minorEastAsia" w:hAnsiTheme="minorEastAsia" w:eastAsiaTheme="minorEastAsia"/>
                <w:color w:val="auto"/>
                <w:sz w:val="22"/>
                <w:szCs w:val="22"/>
                <w:highlight w:val="none"/>
              </w:rPr>
            </w:pPr>
          </w:p>
        </w:tc>
        <w:tc>
          <w:tcPr>
            <w:tcW w:w="1882" w:type="dxa"/>
            <w:gridSpan w:val="2"/>
            <w:vAlign w:val="center"/>
          </w:tcPr>
          <w:p w14:paraId="5F227DB0">
            <w:pPr>
              <w:pStyle w:val="29"/>
              <w:spacing w:line="380" w:lineRule="exact"/>
              <w:jc w:val="right"/>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类似施工经验年限</w:t>
            </w:r>
          </w:p>
        </w:tc>
        <w:tc>
          <w:tcPr>
            <w:tcW w:w="1675" w:type="dxa"/>
            <w:gridSpan w:val="2"/>
            <w:vAlign w:val="center"/>
          </w:tcPr>
          <w:p w14:paraId="74F51456">
            <w:pPr>
              <w:spacing w:line="380" w:lineRule="exact"/>
              <w:rPr>
                <w:rFonts w:asciiTheme="minorEastAsia" w:hAnsiTheme="minorEastAsia" w:eastAsiaTheme="minorEastAsia"/>
                <w:color w:val="auto"/>
                <w:sz w:val="22"/>
                <w:szCs w:val="22"/>
                <w:highlight w:val="none"/>
              </w:rPr>
            </w:pPr>
          </w:p>
        </w:tc>
      </w:tr>
      <w:tr w14:paraId="23A38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5" w:type="dxa"/>
            <w:vAlign w:val="center"/>
          </w:tcPr>
          <w:p w14:paraId="3AE00FE1">
            <w:pPr>
              <w:pStyle w:val="29"/>
              <w:spacing w:line="380" w:lineRule="exact"/>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毕业学校</w:t>
            </w:r>
          </w:p>
        </w:tc>
        <w:tc>
          <w:tcPr>
            <w:tcW w:w="7476" w:type="dxa"/>
            <w:gridSpan w:val="8"/>
            <w:vAlign w:val="center"/>
          </w:tcPr>
          <w:p w14:paraId="032CD0DC">
            <w:pPr>
              <w:pStyle w:val="29"/>
              <w:tabs>
                <w:tab w:val="left" w:pos="530"/>
              </w:tabs>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u w:val="single"/>
                <w:lang w:eastAsia="zh-CN"/>
              </w:rPr>
              <w:tab/>
            </w:r>
            <w:r>
              <w:rPr>
                <w:rFonts w:hint="eastAsia" w:asciiTheme="minorEastAsia" w:hAnsiTheme="minorEastAsia" w:eastAsiaTheme="minorEastAsia"/>
                <w:color w:val="auto"/>
                <w:sz w:val="22"/>
                <w:szCs w:val="22"/>
                <w:highlight w:val="none"/>
                <w:u w:val="single"/>
                <w:lang w:val="en-US" w:eastAsia="zh-CN"/>
              </w:rPr>
              <w:t xml:space="preserve"> </w:t>
            </w:r>
            <w:r>
              <w:rPr>
                <w:rFonts w:asciiTheme="minorEastAsia" w:hAnsiTheme="minorEastAsia" w:eastAsiaTheme="minorEastAsia"/>
                <w:color w:val="auto"/>
                <w:sz w:val="22"/>
                <w:szCs w:val="22"/>
                <w:highlight w:val="none"/>
                <w:lang w:eastAsia="zh-CN"/>
              </w:rPr>
              <w:t xml:space="preserve"> 年</w:t>
            </w:r>
            <w:r>
              <w:rPr>
                <w:rFonts w:asciiTheme="minorEastAsia" w:hAnsiTheme="minorEastAsia" w:eastAsiaTheme="minorEastAsia"/>
                <w:color w:val="auto"/>
                <w:sz w:val="22"/>
                <w:szCs w:val="22"/>
                <w:highlight w:val="none"/>
                <w:u w:val="single"/>
                <w:lang w:eastAsia="zh-CN"/>
              </w:rPr>
              <w:t xml:space="preserve"> </w:t>
            </w:r>
            <w:r>
              <w:rPr>
                <w:rFonts w:hint="eastAsia" w:asciiTheme="minorEastAsia" w:hAnsiTheme="minorEastAsia" w:eastAsiaTheme="minorEastAsia"/>
                <w:color w:val="auto"/>
                <w:sz w:val="22"/>
                <w:szCs w:val="22"/>
                <w:highlight w:val="none"/>
                <w:u w:val="single"/>
                <w:lang w:val="en-US" w:eastAsia="zh-CN"/>
              </w:rPr>
              <w:t xml:space="preserve">   </w:t>
            </w:r>
            <w:r>
              <w:rPr>
                <w:rFonts w:asciiTheme="minorEastAsia" w:hAnsiTheme="minorEastAsia" w:eastAsiaTheme="minorEastAsia"/>
                <w:color w:val="auto"/>
                <w:sz w:val="22"/>
                <w:szCs w:val="22"/>
                <w:highlight w:val="none"/>
                <w:u w:val="single"/>
                <w:lang w:eastAsia="zh-CN"/>
              </w:rPr>
              <w:t xml:space="preserve"> </w:t>
            </w:r>
            <w:r>
              <w:rPr>
                <w:rFonts w:asciiTheme="minorEastAsia" w:hAnsiTheme="minorEastAsia" w:eastAsiaTheme="minorEastAsia"/>
                <w:color w:val="auto"/>
                <w:sz w:val="22"/>
                <w:szCs w:val="22"/>
                <w:highlight w:val="none"/>
                <w:lang w:eastAsia="zh-CN"/>
              </w:rPr>
              <w:t xml:space="preserve"> 月毕业于</w:t>
            </w:r>
            <w:r>
              <w:rPr>
                <w:rFonts w:asciiTheme="minorEastAsia" w:hAnsiTheme="minorEastAsia" w:eastAsiaTheme="minorEastAsia"/>
                <w:color w:val="auto"/>
                <w:sz w:val="22"/>
                <w:szCs w:val="22"/>
                <w:highlight w:val="none"/>
                <w:u w:val="single"/>
                <w:lang w:eastAsia="zh-CN"/>
              </w:rPr>
              <w:t xml:space="preserve">    </w:t>
            </w:r>
            <w:r>
              <w:rPr>
                <w:rFonts w:hint="eastAsia" w:asciiTheme="minorEastAsia" w:hAnsiTheme="minorEastAsia" w:eastAsiaTheme="minorEastAsia"/>
                <w:color w:val="auto"/>
                <w:sz w:val="22"/>
                <w:szCs w:val="22"/>
                <w:highlight w:val="none"/>
                <w:u w:val="single"/>
                <w:lang w:val="en-US" w:eastAsia="zh-CN"/>
              </w:rPr>
              <w:t xml:space="preserve"> </w:t>
            </w:r>
            <w:r>
              <w:rPr>
                <w:rFonts w:asciiTheme="minorEastAsia" w:hAnsiTheme="minorEastAsia" w:eastAsiaTheme="minorEastAsia"/>
                <w:color w:val="auto"/>
                <w:sz w:val="22"/>
                <w:szCs w:val="22"/>
                <w:highlight w:val="none"/>
                <w:u w:val="single"/>
                <w:lang w:eastAsia="zh-CN"/>
              </w:rPr>
              <w:t xml:space="preserve">     </w:t>
            </w:r>
            <w:r>
              <w:rPr>
                <w:rFonts w:asciiTheme="minorEastAsia" w:hAnsiTheme="minorEastAsia" w:eastAsiaTheme="minorEastAsia"/>
                <w:color w:val="auto"/>
                <w:sz w:val="22"/>
                <w:szCs w:val="22"/>
                <w:highlight w:val="none"/>
                <w:lang w:eastAsia="zh-CN"/>
              </w:rPr>
              <w:t xml:space="preserve"> 学校</w:t>
            </w:r>
            <w:r>
              <w:rPr>
                <w:rFonts w:asciiTheme="minorEastAsia" w:hAnsiTheme="minorEastAsia" w:eastAsiaTheme="minorEastAsia"/>
                <w:color w:val="auto"/>
                <w:sz w:val="22"/>
                <w:szCs w:val="22"/>
                <w:highlight w:val="none"/>
                <w:u w:val="single"/>
                <w:lang w:eastAsia="zh-CN"/>
              </w:rPr>
              <w:t xml:space="preserve">          </w:t>
            </w:r>
            <w:r>
              <w:rPr>
                <w:rFonts w:asciiTheme="minorEastAsia" w:hAnsiTheme="minorEastAsia" w:eastAsiaTheme="minorEastAsia"/>
                <w:color w:val="auto"/>
                <w:sz w:val="22"/>
                <w:szCs w:val="22"/>
                <w:highlight w:val="none"/>
                <w:lang w:eastAsia="zh-CN"/>
              </w:rPr>
              <w:t xml:space="preserve"> 专业，学制</w:t>
            </w:r>
            <w:r>
              <w:rPr>
                <w:rFonts w:asciiTheme="minorEastAsia" w:hAnsiTheme="minorEastAsia" w:eastAsiaTheme="minorEastAsia"/>
                <w:color w:val="auto"/>
                <w:sz w:val="22"/>
                <w:szCs w:val="22"/>
                <w:highlight w:val="none"/>
                <w:u w:val="single"/>
                <w:lang w:eastAsia="zh-CN"/>
              </w:rPr>
              <w:t xml:space="preserve">     </w:t>
            </w:r>
            <w:r>
              <w:rPr>
                <w:rFonts w:asciiTheme="minorEastAsia" w:hAnsiTheme="minorEastAsia" w:eastAsiaTheme="minorEastAsia"/>
                <w:color w:val="auto"/>
                <w:sz w:val="22"/>
                <w:szCs w:val="22"/>
                <w:highlight w:val="none"/>
                <w:lang w:eastAsia="zh-CN"/>
              </w:rPr>
              <w:t>年</w:t>
            </w:r>
          </w:p>
        </w:tc>
      </w:tr>
      <w:tr w14:paraId="37C3B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8741" w:type="dxa"/>
            <w:gridSpan w:val="9"/>
            <w:vAlign w:val="center"/>
          </w:tcPr>
          <w:p w14:paraId="6B1895F8">
            <w:pPr>
              <w:pStyle w:val="29"/>
              <w:spacing w:line="380" w:lineRule="exact"/>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经        历</w:t>
            </w:r>
          </w:p>
        </w:tc>
      </w:tr>
      <w:tr w14:paraId="60BF9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1" w:hRule="atLeast"/>
          <w:jc w:val="center"/>
        </w:trPr>
        <w:tc>
          <w:tcPr>
            <w:tcW w:w="1265" w:type="dxa"/>
            <w:vAlign w:val="center"/>
          </w:tcPr>
          <w:p w14:paraId="0CE0E526">
            <w:pPr>
              <w:pStyle w:val="29"/>
              <w:spacing w:line="380" w:lineRule="exact"/>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时  间</w:t>
            </w:r>
          </w:p>
        </w:tc>
        <w:tc>
          <w:tcPr>
            <w:tcW w:w="4258" w:type="dxa"/>
            <w:gridSpan w:val="5"/>
            <w:vAlign w:val="center"/>
          </w:tcPr>
          <w:p w14:paraId="5EE0AFD6">
            <w:pPr>
              <w:pStyle w:val="29"/>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参加过的类似工程项目名称</w:t>
            </w:r>
          </w:p>
        </w:tc>
        <w:tc>
          <w:tcPr>
            <w:tcW w:w="1931" w:type="dxa"/>
            <w:gridSpan w:val="2"/>
            <w:vAlign w:val="center"/>
          </w:tcPr>
          <w:p w14:paraId="4F03411D">
            <w:pPr>
              <w:pStyle w:val="29"/>
              <w:spacing w:line="380" w:lineRule="exact"/>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担任职务</w:t>
            </w:r>
          </w:p>
        </w:tc>
        <w:tc>
          <w:tcPr>
            <w:tcW w:w="1287" w:type="dxa"/>
            <w:vAlign w:val="center"/>
          </w:tcPr>
          <w:p w14:paraId="7325097E">
            <w:pPr>
              <w:pStyle w:val="29"/>
              <w:spacing w:line="380" w:lineRule="exact"/>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发包人及联系电话</w:t>
            </w:r>
          </w:p>
        </w:tc>
      </w:tr>
      <w:tr w14:paraId="424D2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5" w:type="dxa"/>
            <w:vAlign w:val="center"/>
          </w:tcPr>
          <w:p w14:paraId="1D37AC67">
            <w:pPr>
              <w:spacing w:line="380" w:lineRule="exact"/>
              <w:rPr>
                <w:rFonts w:asciiTheme="minorEastAsia" w:hAnsiTheme="minorEastAsia" w:eastAsiaTheme="minorEastAsia"/>
                <w:color w:val="auto"/>
                <w:sz w:val="22"/>
                <w:szCs w:val="22"/>
                <w:highlight w:val="none"/>
              </w:rPr>
            </w:pPr>
          </w:p>
        </w:tc>
        <w:tc>
          <w:tcPr>
            <w:tcW w:w="4258" w:type="dxa"/>
            <w:gridSpan w:val="5"/>
            <w:vAlign w:val="center"/>
          </w:tcPr>
          <w:p w14:paraId="6FD56648">
            <w:pPr>
              <w:spacing w:line="380" w:lineRule="exact"/>
              <w:rPr>
                <w:rFonts w:asciiTheme="minorEastAsia" w:hAnsiTheme="minorEastAsia" w:eastAsiaTheme="minorEastAsia"/>
                <w:color w:val="auto"/>
                <w:sz w:val="22"/>
                <w:szCs w:val="22"/>
                <w:highlight w:val="none"/>
              </w:rPr>
            </w:pPr>
          </w:p>
        </w:tc>
        <w:tc>
          <w:tcPr>
            <w:tcW w:w="1931" w:type="dxa"/>
            <w:gridSpan w:val="2"/>
            <w:vAlign w:val="center"/>
          </w:tcPr>
          <w:p w14:paraId="20C03F12">
            <w:pPr>
              <w:spacing w:line="380" w:lineRule="exact"/>
              <w:rPr>
                <w:rFonts w:asciiTheme="minorEastAsia" w:hAnsiTheme="minorEastAsia" w:eastAsiaTheme="minorEastAsia"/>
                <w:color w:val="auto"/>
                <w:sz w:val="22"/>
                <w:szCs w:val="22"/>
                <w:highlight w:val="none"/>
              </w:rPr>
            </w:pPr>
          </w:p>
        </w:tc>
        <w:tc>
          <w:tcPr>
            <w:tcW w:w="1287" w:type="dxa"/>
            <w:vAlign w:val="center"/>
          </w:tcPr>
          <w:p w14:paraId="520DFD88">
            <w:pPr>
              <w:spacing w:line="380" w:lineRule="exact"/>
              <w:rPr>
                <w:rFonts w:asciiTheme="minorEastAsia" w:hAnsiTheme="minorEastAsia" w:eastAsiaTheme="minorEastAsia"/>
                <w:color w:val="auto"/>
                <w:sz w:val="22"/>
                <w:szCs w:val="22"/>
                <w:highlight w:val="none"/>
              </w:rPr>
            </w:pPr>
          </w:p>
        </w:tc>
      </w:tr>
      <w:tr w14:paraId="04DE4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5" w:type="dxa"/>
            <w:vAlign w:val="center"/>
          </w:tcPr>
          <w:p w14:paraId="6CA79713">
            <w:pPr>
              <w:spacing w:line="380" w:lineRule="exact"/>
              <w:rPr>
                <w:rFonts w:asciiTheme="minorEastAsia" w:hAnsiTheme="minorEastAsia" w:eastAsiaTheme="minorEastAsia"/>
                <w:color w:val="auto"/>
                <w:sz w:val="22"/>
                <w:szCs w:val="22"/>
                <w:highlight w:val="none"/>
              </w:rPr>
            </w:pPr>
          </w:p>
        </w:tc>
        <w:tc>
          <w:tcPr>
            <w:tcW w:w="4258" w:type="dxa"/>
            <w:gridSpan w:val="5"/>
            <w:vAlign w:val="center"/>
          </w:tcPr>
          <w:p w14:paraId="37F9D234">
            <w:pPr>
              <w:spacing w:line="380" w:lineRule="exact"/>
              <w:rPr>
                <w:rFonts w:asciiTheme="minorEastAsia" w:hAnsiTheme="minorEastAsia" w:eastAsiaTheme="minorEastAsia"/>
                <w:color w:val="auto"/>
                <w:sz w:val="22"/>
                <w:szCs w:val="22"/>
                <w:highlight w:val="none"/>
              </w:rPr>
            </w:pPr>
          </w:p>
        </w:tc>
        <w:tc>
          <w:tcPr>
            <w:tcW w:w="1931" w:type="dxa"/>
            <w:gridSpan w:val="2"/>
            <w:vAlign w:val="center"/>
          </w:tcPr>
          <w:p w14:paraId="75AB298E">
            <w:pPr>
              <w:spacing w:line="380" w:lineRule="exact"/>
              <w:rPr>
                <w:rFonts w:asciiTheme="minorEastAsia" w:hAnsiTheme="minorEastAsia" w:eastAsiaTheme="minorEastAsia"/>
                <w:color w:val="auto"/>
                <w:sz w:val="22"/>
                <w:szCs w:val="22"/>
                <w:highlight w:val="none"/>
              </w:rPr>
            </w:pPr>
          </w:p>
        </w:tc>
        <w:tc>
          <w:tcPr>
            <w:tcW w:w="1287" w:type="dxa"/>
            <w:vAlign w:val="center"/>
          </w:tcPr>
          <w:p w14:paraId="5828B41F">
            <w:pPr>
              <w:spacing w:line="380" w:lineRule="exact"/>
              <w:rPr>
                <w:rFonts w:asciiTheme="minorEastAsia" w:hAnsiTheme="minorEastAsia" w:eastAsiaTheme="minorEastAsia"/>
                <w:color w:val="auto"/>
                <w:sz w:val="22"/>
                <w:szCs w:val="22"/>
                <w:highlight w:val="none"/>
              </w:rPr>
            </w:pPr>
          </w:p>
        </w:tc>
      </w:tr>
      <w:tr w14:paraId="78A4C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jc w:val="center"/>
        </w:trPr>
        <w:tc>
          <w:tcPr>
            <w:tcW w:w="1265" w:type="dxa"/>
            <w:vAlign w:val="center"/>
          </w:tcPr>
          <w:p w14:paraId="2C755F6B">
            <w:pPr>
              <w:spacing w:line="380" w:lineRule="exact"/>
              <w:rPr>
                <w:rFonts w:asciiTheme="minorEastAsia" w:hAnsiTheme="minorEastAsia" w:eastAsiaTheme="minorEastAsia"/>
                <w:color w:val="auto"/>
                <w:sz w:val="22"/>
                <w:szCs w:val="22"/>
                <w:highlight w:val="none"/>
              </w:rPr>
            </w:pPr>
          </w:p>
        </w:tc>
        <w:tc>
          <w:tcPr>
            <w:tcW w:w="4258" w:type="dxa"/>
            <w:gridSpan w:val="5"/>
            <w:vAlign w:val="center"/>
          </w:tcPr>
          <w:p w14:paraId="538434E0">
            <w:pPr>
              <w:spacing w:line="380" w:lineRule="exact"/>
              <w:rPr>
                <w:rFonts w:asciiTheme="minorEastAsia" w:hAnsiTheme="minorEastAsia" w:eastAsiaTheme="minorEastAsia"/>
                <w:color w:val="auto"/>
                <w:sz w:val="22"/>
                <w:szCs w:val="22"/>
                <w:highlight w:val="none"/>
              </w:rPr>
            </w:pPr>
          </w:p>
        </w:tc>
        <w:tc>
          <w:tcPr>
            <w:tcW w:w="1931" w:type="dxa"/>
            <w:gridSpan w:val="2"/>
            <w:vAlign w:val="center"/>
          </w:tcPr>
          <w:p w14:paraId="5C5C4237">
            <w:pPr>
              <w:spacing w:line="380" w:lineRule="exact"/>
              <w:rPr>
                <w:rFonts w:asciiTheme="minorEastAsia" w:hAnsiTheme="minorEastAsia" w:eastAsiaTheme="minorEastAsia"/>
                <w:color w:val="auto"/>
                <w:sz w:val="22"/>
                <w:szCs w:val="22"/>
                <w:highlight w:val="none"/>
              </w:rPr>
            </w:pPr>
          </w:p>
        </w:tc>
        <w:tc>
          <w:tcPr>
            <w:tcW w:w="1287" w:type="dxa"/>
            <w:vAlign w:val="center"/>
          </w:tcPr>
          <w:p w14:paraId="0D2DC4F8">
            <w:pPr>
              <w:spacing w:line="380" w:lineRule="exact"/>
              <w:rPr>
                <w:rFonts w:asciiTheme="minorEastAsia" w:hAnsiTheme="minorEastAsia" w:eastAsiaTheme="minorEastAsia"/>
                <w:color w:val="auto"/>
                <w:sz w:val="22"/>
                <w:szCs w:val="22"/>
                <w:highlight w:val="none"/>
              </w:rPr>
            </w:pPr>
          </w:p>
        </w:tc>
      </w:tr>
      <w:tr w14:paraId="1EEFF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5" w:type="dxa"/>
            <w:vAlign w:val="center"/>
          </w:tcPr>
          <w:p w14:paraId="1B67CB3E">
            <w:pPr>
              <w:spacing w:line="380" w:lineRule="exact"/>
              <w:rPr>
                <w:rFonts w:asciiTheme="minorEastAsia" w:hAnsiTheme="minorEastAsia" w:eastAsiaTheme="minorEastAsia"/>
                <w:color w:val="auto"/>
                <w:sz w:val="22"/>
                <w:szCs w:val="22"/>
                <w:highlight w:val="none"/>
              </w:rPr>
            </w:pPr>
          </w:p>
        </w:tc>
        <w:tc>
          <w:tcPr>
            <w:tcW w:w="4258" w:type="dxa"/>
            <w:gridSpan w:val="5"/>
            <w:vAlign w:val="center"/>
          </w:tcPr>
          <w:p w14:paraId="72CF5A82">
            <w:pPr>
              <w:spacing w:line="380" w:lineRule="exact"/>
              <w:rPr>
                <w:rFonts w:asciiTheme="minorEastAsia" w:hAnsiTheme="minorEastAsia" w:eastAsiaTheme="minorEastAsia"/>
                <w:color w:val="auto"/>
                <w:sz w:val="22"/>
                <w:szCs w:val="22"/>
                <w:highlight w:val="none"/>
              </w:rPr>
            </w:pPr>
          </w:p>
        </w:tc>
        <w:tc>
          <w:tcPr>
            <w:tcW w:w="1931" w:type="dxa"/>
            <w:gridSpan w:val="2"/>
            <w:vAlign w:val="center"/>
          </w:tcPr>
          <w:p w14:paraId="125C901F">
            <w:pPr>
              <w:spacing w:line="380" w:lineRule="exact"/>
              <w:rPr>
                <w:rFonts w:asciiTheme="minorEastAsia" w:hAnsiTheme="minorEastAsia" w:eastAsiaTheme="minorEastAsia"/>
                <w:color w:val="auto"/>
                <w:sz w:val="22"/>
                <w:szCs w:val="22"/>
                <w:highlight w:val="none"/>
              </w:rPr>
            </w:pPr>
          </w:p>
        </w:tc>
        <w:tc>
          <w:tcPr>
            <w:tcW w:w="1287" w:type="dxa"/>
            <w:vAlign w:val="center"/>
          </w:tcPr>
          <w:p w14:paraId="230B4153">
            <w:pPr>
              <w:spacing w:line="380" w:lineRule="exact"/>
              <w:rPr>
                <w:rFonts w:asciiTheme="minorEastAsia" w:hAnsiTheme="minorEastAsia" w:eastAsiaTheme="minorEastAsia"/>
                <w:color w:val="auto"/>
                <w:sz w:val="22"/>
                <w:szCs w:val="22"/>
                <w:highlight w:val="none"/>
              </w:rPr>
            </w:pPr>
          </w:p>
        </w:tc>
      </w:tr>
      <w:tr w14:paraId="30DDC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5" w:type="dxa"/>
            <w:vAlign w:val="center"/>
          </w:tcPr>
          <w:p w14:paraId="1E20AD11">
            <w:pPr>
              <w:spacing w:line="380" w:lineRule="exact"/>
              <w:rPr>
                <w:rFonts w:asciiTheme="minorEastAsia" w:hAnsiTheme="minorEastAsia" w:eastAsiaTheme="minorEastAsia"/>
                <w:color w:val="auto"/>
                <w:sz w:val="22"/>
                <w:szCs w:val="22"/>
                <w:highlight w:val="none"/>
              </w:rPr>
            </w:pPr>
          </w:p>
        </w:tc>
        <w:tc>
          <w:tcPr>
            <w:tcW w:w="4258" w:type="dxa"/>
            <w:gridSpan w:val="5"/>
            <w:vAlign w:val="center"/>
          </w:tcPr>
          <w:p w14:paraId="01ACF1BB">
            <w:pPr>
              <w:spacing w:line="380" w:lineRule="exact"/>
              <w:rPr>
                <w:rFonts w:asciiTheme="minorEastAsia" w:hAnsiTheme="minorEastAsia" w:eastAsiaTheme="minorEastAsia"/>
                <w:color w:val="auto"/>
                <w:sz w:val="22"/>
                <w:szCs w:val="22"/>
                <w:highlight w:val="none"/>
              </w:rPr>
            </w:pPr>
          </w:p>
        </w:tc>
        <w:tc>
          <w:tcPr>
            <w:tcW w:w="1931" w:type="dxa"/>
            <w:gridSpan w:val="2"/>
            <w:vAlign w:val="center"/>
          </w:tcPr>
          <w:p w14:paraId="3011655A">
            <w:pPr>
              <w:spacing w:line="380" w:lineRule="exact"/>
              <w:rPr>
                <w:rFonts w:asciiTheme="minorEastAsia" w:hAnsiTheme="minorEastAsia" w:eastAsiaTheme="minorEastAsia"/>
                <w:color w:val="auto"/>
                <w:sz w:val="22"/>
                <w:szCs w:val="22"/>
                <w:highlight w:val="none"/>
              </w:rPr>
            </w:pPr>
          </w:p>
        </w:tc>
        <w:tc>
          <w:tcPr>
            <w:tcW w:w="1287" w:type="dxa"/>
            <w:vAlign w:val="center"/>
          </w:tcPr>
          <w:p w14:paraId="2E3EB665">
            <w:pPr>
              <w:spacing w:line="380" w:lineRule="exact"/>
              <w:rPr>
                <w:rFonts w:asciiTheme="minorEastAsia" w:hAnsiTheme="minorEastAsia" w:eastAsiaTheme="minorEastAsia"/>
                <w:color w:val="auto"/>
                <w:sz w:val="22"/>
                <w:szCs w:val="22"/>
                <w:highlight w:val="none"/>
              </w:rPr>
            </w:pPr>
          </w:p>
        </w:tc>
      </w:tr>
      <w:tr w14:paraId="10C6D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jc w:val="center"/>
        </w:trPr>
        <w:tc>
          <w:tcPr>
            <w:tcW w:w="1265" w:type="dxa"/>
            <w:vAlign w:val="center"/>
          </w:tcPr>
          <w:p w14:paraId="44E12F0D">
            <w:pPr>
              <w:spacing w:line="380" w:lineRule="exact"/>
              <w:rPr>
                <w:rFonts w:asciiTheme="minorEastAsia" w:hAnsiTheme="minorEastAsia" w:eastAsiaTheme="minorEastAsia"/>
                <w:color w:val="auto"/>
                <w:sz w:val="22"/>
                <w:szCs w:val="22"/>
                <w:highlight w:val="none"/>
              </w:rPr>
            </w:pPr>
          </w:p>
        </w:tc>
        <w:tc>
          <w:tcPr>
            <w:tcW w:w="4258" w:type="dxa"/>
            <w:gridSpan w:val="5"/>
            <w:vAlign w:val="center"/>
          </w:tcPr>
          <w:p w14:paraId="34CA30DF">
            <w:pPr>
              <w:spacing w:line="380" w:lineRule="exact"/>
              <w:rPr>
                <w:rFonts w:asciiTheme="minorEastAsia" w:hAnsiTheme="minorEastAsia" w:eastAsiaTheme="minorEastAsia"/>
                <w:color w:val="auto"/>
                <w:sz w:val="22"/>
                <w:szCs w:val="22"/>
                <w:highlight w:val="none"/>
              </w:rPr>
            </w:pPr>
          </w:p>
        </w:tc>
        <w:tc>
          <w:tcPr>
            <w:tcW w:w="1931" w:type="dxa"/>
            <w:gridSpan w:val="2"/>
            <w:vAlign w:val="center"/>
          </w:tcPr>
          <w:p w14:paraId="7F963D87">
            <w:pPr>
              <w:spacing w:line="380" w:lineRule="exact"/>
              <w:rPr>
                <w:rFonts w:asciiTheme="minorEastAsia" w:hAnsiTheme="minorEastAsia" w:eastAsiaTheme="minorEastAsia"/>
                <w:color w:val="auto"/>
                <w:sz w:val="22"/>
                <w:szCs w:val="22"/>
                <w:highlight w:val="none"/>
              </w:rPr>
            </w:pPr>
          </w:p>
        </w:tc>
        <w:tc>
          <w:tcPr>
            <w:tcW w:w="1287" w:type="dxa"/>
            <w:vAlign w:val="center"/>
          </w:tcPr>
          <w:p w14:paraId="7A6E0147">
            <w:pPr>
              <w:spacing w:line="380" w:lineRule="exact"/>
              <w:rPr>
                <w:rFonts w:asciiTheme="minorEastAsia" w:hAnsiTheme="minorEastAsia" w:eastAsiaTheme="minorEastAsia"/>
                <w:color w:val="auto"/>
                <w:sz w:val="22"/>
                <w:szCs w:val="22"/>
                <w:highlight w:val="none"/>
              </w:rPr>
            </w:pPr>
          </w:p>
        </w:tc>
      </w:tr>
      <w:tr w14:paraId="74603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2641" w:type="dxa"/>
            <w:gridSpan w:val="2"/>
            <w:vAlign w:val="center"/>
          </w:tcPr>
          <w:p w14:paraId="002EDD77">
            <w:pPr>
              <w:pStyle w:val="29"/>
              <w:spacing w:line="380" w:lineRule="exact"/>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获奖情况</w:t>
            </w:r>
          </w:p>
        </w:tc>
        <w:tc>
          <w:tcPr>
            <w:tcW w:w="6100" w:type="dxa"/>
            <w:gridSpan w:val="7"/>
            <w:vAlign w:val="center"/>
          </w:tcPr>
          <w:p w14:paraId="65DE41B1">
            <w:pPr>
              <w:spacing w:line="380" w:lineRule="exact"/>
              <w:rPr>
                <w:rFonts w:asciiTheme="minorEastAsia" w:hAnsiTheme="minorEastAsia" w:eastAsiaTheme="minorEastAsia"/>
                <w:color w:val="auto"/>
                <w:sz w:val="22"/>
                <w:szCs w:val="22"/>
                <w:highlight w:val="none"/>
              </w:rPr>
            </w:pPr>
          </w:p>
        </w:tc>
      </w:tr>
      <w:tr w14:paraId="401CB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jc w:val="center"/>
        </w:trPr>
        <w:tc>
          <w:tcPr>
            <w:tcW w:w="2641" w:type="dxa"/>
            <w:gridSpan w:val="2"/>
            <w:vAlign w:val="center"/>
          </w:tcPr>
          <w:p w14:paraId="6A431066">
            <w:pPr>
              <w:pStyle w:val="29"/>
              <w:spacing w:line="380" w:lineRule="exact"/>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说明在岗情况</w:t>
            </w:r>
          </w:p>
        </w:tc>
        <w:tc>
          <w:tcPr>
            <w:tcW w:w="6100" w:type="dxa"/>
            <w:gridSpan w:val="7"/>
            <w:vAlign w:val="center"/>
          </w:tcPr>
          <w:p w14:paraId="1B45A704">
            <w:pPr>
              <w:pStyle w:val="29"/>
              <w:spacing w:line="380" w:lineRule="exact"/>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目前未在其他项目上任职，现从事工作为：</w:t>
            </w:r>
            <w:r>
              <w:rPr>
                <w:rFonts w:asciiTheme="minorEastAsia" w:hAnsiTheme="minorEastAsia" w:eastAsiaTheme="minorEastAsia"/>
                <w:color w:val="auto"/>
                <w:sz w:val="22"/>
                <w:szCs w:val="22"/>
                <w:highlight w:val="none"/>
                <w:u w:val="single"/>
                <w:lang w:eastAsia="zh-CN"/>
              </w:rPr>
              <w:t xml:space="preserve">           </w:t>
            </w:r>
            <w:r>
              <w:rPr>
                <w:rFonts w:asciiTheme="minorEastAsia" w:hAnsiTheme="minorEastAsia" w:eastAsiaTheme="minorEastAsia"/>
                <w:color w:val="auto"/>
                <w:sz w:val="22"/>
                <w:szCs w:val="22"/>
                <w:highlight w:val="none"/>
                <w:lang w:eastAsia="zh-CN"/>
              </w:rPr>
              <w:t>。</w:t>
            </w:r>
          </w:p>
          <w:p w14:paraId="6277A1A2">
            <w:pPr>
              <w:pStyle w:val="29"/>
              <w:spacing w:line="380" w:lineRule="exact"/>
              <w:ind w:firstLine="23"/>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目前虽在其他项目上任职，但本项目中标后能够从该项目  撤离，目前任职项目：            ，担任职位：        。</w:t>
            </w:r>
          </w:p>
        </w:tc>
      </w:tr>
      <w:tr w14:paraId="6A7EF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6" w:hRule="atLeast"/>
          <w:jc w:val="center"/>
        </w:trPr>
        <w:tc>
          <w:tcPr>
            <w:tcW w:w="2641" w:type="dxa"/>
            <w:gridSpan w:val="2"/>
            <w:vAlign w:val="center"/>
          </w:tcPr>
          <w:p w14:paraId="5C254F7B">
            <w:pPr>
              <w:pStyle w:val="29"/>
              <w:spacing w:line="380" w:lineRule="exact"/>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备    注</w:t>
            </w:r>
          </w:p>
        </w:tc>
        <w:tc>
          <w:tcPr>
            <w:tcW w:w="6100" w:type="dxa"/>
            <w:gridSpan w:val="7"/>
            <w:vAlign w:val="center"/>
          </w:tcPr>
          <w:p w14:paraId="1DD62E76">
            <w:pPr>
              <w:spacing w:line="380" w:lineRule="exact"/>
              <w:rPr>
                <w:rFonts w:asciiTheme="minorEastAsia" w:hAnsiTheme="minorEastAsia" w:eastAsiaTheme="minorEastAsia"/>
                <w:color w:val="auto"/>
                <w:sz w:val="22"/>
                <w:szCs w:val="22"/>
                <w:highlight w:val="none"/>
              </w:rPr>
            </w:pPr>
          </w:p>
        </w:tc>
      </w:tr>
    </w:tbl>
    <w:p w14:paraId="3C08EEC7">
      <w:pPr>
        <w:spacing w:before="158" w:line="380" w:lineRule="exact"/>
        <w:ind w:left="50"/>
        <w:outlineLvl w:val="2"/>
        <w:rPr>
          <w:rFonts w:cs="宋体" w:asciiTheme="minorEastAsia" w:hAnsiTheme="minorEastAsia" w:eastAsiaTheme="minorEastAsia"/>
          <w:color w:val="auto"/>
          <w:sz w:val="22"/>
          <w:szCs w:val="22"/>
          <w:highlight w:val="none"/>
          <w:lang w:eastAsia="zh-CN"/>
        </w:rPr>
      </w:pPr>
      <w:bookmarkStart w:id="179" w:name="_Toc192528908"/>
      <w:bookmarkStart w:id="180" w:name="_Toc190107554"/>
      <w:r>
        <w:rPr>
          <w:rFonts w:cs="宋体" w:asciiTheme="minorEastAsia" w:hAnsiTheme="minorEastAsia" w:eastAsiaTheme="minorEastAsia"/>
          <w:color w:val="auto"/>
          <w:sz w:val="22"/>
          <w:szCs w:val="22"/>
          <w:highlight w:val="none"/>
          <w:lang w:eastAsia="zh-CN"/>
        </w:rPr>
        <w:t>注：1.本表应填写项目经理相关情况。</w:t>
      </w:r>
      <w:bookmarkEnd w:id="179"/>
      <w:bookmarkEnd w:id="180"/>
    </w:p>
    <w:p w14:paraId="1EF30A96">
      <w:pPr>
        <w:spacing w:before="27" w:line="380" w:lineRule="exact"/>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2.投标人应根据招标文件第三章“投标人须知 ”第 3.5.3 项的要求在本表后附相关证明材料。</w:t>
      </w:r>
    </w:p>
    <w:p w14:paraId="49669D7E">
      <w:pPr>
        <w:spacing w:line="227" w:lineRule="auto"/>
        <w:rPr>
          <w:rFonts w:cs="宋体" w:asciiTheme="minorEastAsia" w:hAnsiTheme="minorEastAsia" w:eastAsiaTheme="minorEastAsia"/>
          <w:color w:val="auto"/>
          <w:sz w:val="20"/>
          <w:szCs w:val="20"/>
          <w:highlight w:val="none"/>
          <w:lang w:eastAsia="zh-CN"/>
        </w:rPr>
        <w:sectPr>
          <w:footerReference r:id="rId53" w:type="default"/>
          <w:pgSz w:w="11906" w:h="16839"/>
          <w:pgMar w:top="1429" w:right="1520" w:bottom="1174" w:left="1531" w:header="0" w:footer="851" w:gutter="0"/>
          <w:pgNumType w:fmt="decimal"/>
          <w:cols w:space="720" w:num="1"/>
        </w:sectPr>
      </w:pPr>
    </w:p>
    <w:p w14:paraId="36FBD2D3">
      <w:pPr>
        <w:spacing w:before="91" w:line="219" w:lineRule="auto"/>
        <w:ind w:left="1877"/>
        <w:outlineLvl w:val="2"/>
        <w:rPr>
          <w:rFonts w:cs="宋体" w:asciiTheme="minorEastAsia" w:hAnsiTheme="minorEastAsia" w:eastAsiaTheme="minorEastAsia"/>
          <w:color w:val="auto"/>
          <w:sz w:val="28"/>
          <w:szCs w:val="28"/>
          <w:highlight w:val="none"/>
          <w:lang w:eastAsia="zh-CN"/>
        </w:rPr>
      </w:pPr>
      <w:bookmarkStart w:id="181" w:name="_Toc190107555"/>
      <w:bookmarkStart w:id="182" w:name="_Toc192528909"/>
      <w:r>
        <w:rPr>
          <w:rFonts w:cs="宋体" w:asciiTheme="minorEastAsia" w:hAnsiTheme="minorEastAsia" w:eastAsiaTheme="minorEastAsia"/>
          <w:b/>
          <w:bCs/>
          <w:color w:val="auto"/>
          <w:sz w:val="28"/>
          <w:szCs w:val="28"/>
          <w:highlight w:val="none"/>
          <w:lang w:eastAsia="zh-CN"/>
        </w:rPr>
        <w:t>二、拟委任的其他管理和技术人员汇总表</w:t>
      </w:r>
      <w:bookmarkEnd w:id="181"/>
      <w:bookmarkEnd w:id="182"/>
    </w:p>
    <w:p w14:paraId="4F276DA5">
      <w:pPr>
        <w:spacing w:before="154"/>
        <w:rPr>
          <w:rFonts w:asciiTheme="minorEastAsia" w:hAnsiTheme="minorEastAsia" w:eastAsiaTheme="minorEastAsia"/>
          <w:color w:val="auto"/>
          <w:sz w:val="32"/>
          <w:szCs w:val="32"/>
          <w:highlight w:val="none"/>
          <w:lang w:eastAsia="zh-CN"/>
        </w:rPr>
      </w:pPr>
    </w:p>
    <w:tbl>
      <w:tblPr>
        <w:tblStyle w:val="28"/>
        <w:tblW w:w="890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8"/>
        <w:gridCol w:w="926"/>
        <w:gridCol w:w="2681"/>
        <w:gridCol w:w="1102"/>
        <w:gridCol w:w="1306"/>
        <w:gridCol w:w="1950"/>
      </w:tblGrid>
      <w:tr w14:paraId="3AF20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70" w:hRule="atLeast"/>
          <w:jc w:val="center"/>
        </w:trPr>
        <w:tc>
          <w:tcPr>
            <w:tcW w:w="938" w:type="dxa"/>
            <w:vAlign w:val="center"/>
          </w:tcPr>
          <w:p w14:paraId="2FB045DA">
            <w:pPr>
              <w:pStyle w:val="29"/>
              <w:spacing w:line="220" w:lineRule="auto"/>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姓名</w:t>
            </w:r>
          </w:p>
        </w:tc>
        <w:tc>
          <w:tcPr>
            <w:tcW w:w="926" w:type="dxa"/>
            <w:vAlign w:val="center"/>
          </w:tcPr>
          <w:p w14:paraId="48F11E17">
            <w:pPr>
              <w:pStyle w:val="29"/>
              <w:spacing w:line="220" w:lineRule="auto"/>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年龄</w:t>
            </w:r>
          </w:p>
        </w:tc>
        <w:tc>
          <w:tcPr>
            <w:tcW w:w="2681" w:type="dxa"/>
            <w:vAlign w:val="center"/>
          </w:tcPr>
          <w:p w14:paraId="1EDD580D">
            <w:pPr>
              <w:pStyle w:val="29"/>
              <w:spacing w:line="219" w:lineRule="auto"/>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拟在本项目工程任职</w:t>
            </w:r>
          </w:p>
        </w:tc>
        <w:tc>
          <w:tcPr>
            <w:tcW w:w="1102" w:type="dxa"/>
            <w:vAlign w:val="center"/>
          </w:tcPr>
          <w:p w14:paraId="2047A9EF">
            <w:pPr>
              <w:pStyle w:val="29"/>
              <w:spacing w:line="220" w:lineRule="auto"/>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技术职称</w:t>
            </w:r>
          </w:p>
        </w:tc>
        <w:tc>
          <w:tcPr>
            <w:tcW w:w="1306" w:type="dxa"/>
            <w:vAlign w:val="center"/>
          </w:tcPr>
          <w:p w14:paraId="1A4F4698">
            <w:pPr>
              <w:pStyle w:val="29"/>
              <w:spacing w:line="220" w:lineRule="auto"/>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工作年限</w:t>
            </w:r>
          </w:p>
        </w:tc>
        <w:tc>
          <w:tcPr>
            <w:tcW w:w="1950" w:type="dxa"/>
            <w:vAlign w:val="center"/>
          </w:tcPr>
          <w:p w14:paraId="58DC472B">
            <w:pPr>
              <w:pStyle w:val="29"/>
              <w:spacing w:line="220" w:lineRule="auto"/>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类似施工经验年限</w:t>
            </w:r>
          </w:p>
        </w:tc>
      </w:tr>
      <w:tr w14:paraId="159E0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jc w:val="center"/>
        </w:trPr>
        <w:tc>
          <w:tcPr>
            <w:tcW w:w="938" w:type="dxa"/>
          </w:tcPr>
          <w:p w14:paraId="67489D57">
            <w:pPr>
              <w:rPr>
                <w:rFonts w:asciiTheme="minorEastAsia" w:hAnsiTheme="minorEastAsia" w:eastAsiaTheme="minorEastAsia"/>
                <w:color w:val="auto"/>
                <w:sz w:val="22"/>
                <w:szCs w:val="22"/>
                <w:highlight w:val="none"/>
              </w:rPr>
            </w:pPr>
          </w:p>
        </w:tc>
        <w:tc>
          <w:tcPr>
            <w:tcW w:w="926" w:type="dxa"/>
          </w:tcPr>
          <w:p w14:paraId="3557F0D8">
            <w:pPr>
              <w:rPr>
                <w:rFonts w:asciiTheme="minorEastAsia" w:hAnsiTheme="minorEastAsia" w:eastAsiaTheme="minorEastAsia"/>
                <w:color w:val="auto"/>
                <w:sz w:val="22"/>
                <w:szCs w:val="22"/>
                <w:highlight w:val="none"/>
              </w:rPr>
            </w:pPr>
          </w:p>
        </w:tc>
        <w:tc>
          <w:tcPr>
            <w:tcW w:w="2681" w:type="dxa"/>
          </w:tcPr>
          <w:p w14:paraId="4357744F">
            <w:pPr>
              <w:rPr>
                <w:rFonts w:asciiTheme="minorEastAsia" w:hAnsiTheme="minorEastAsia" w:eastAsiaTheme="minorEastAsia"/>
                <w:color w:val="auto"/>
                <w:sz w:val="22"/>
                <w:szCs w:val="22"/>
                <w:highlight w:val="none"/>
              </w:rPr>
            </w:pPr>
          </w:p>
        </w:tc>
        <w:tc>
          <w:tcPr>
            <w:tcW w:w="1102" w:type="dxa"/>
          </w:tcPr>
          <w:p w14:paraId="0E2FBB2A">
            <w:pPr>
              <w:rPr>
                <w:rFonts w:asciiTheme="minorEastAsia" w:hAnsiTheme="minorEastAsia" w:eastAsiaTheme="minorEastAsia"/>
                <w:color w:val="auto"/>
                <w:sz w:val="22"/>
                <w:szCs w:val="22"/>
                <w:highlight w:val="none"/>
              </w:rPr>
            </w:pPr>
          </w:p>
        </w:tc>
        <w:tc>
          <w:tcPr>
            <w:tcW w:w="1306" w:type="dxa"/>
          </w:tcPr>
          <w:p w14:paraId="6EDE42ED">
            <w:pPr>
              <w:rPr>
                <w:rFonts w:asciiTheme="minorEastAsia" w:hAnsiTheme="minorEastAsia" w:eastAsiaTheme="minorEastAsia"/>
                <w:color w:val="auto"/>
                <w:sz w:val="22"/>
                <w:szCs w:val="22"/>
                <w:highlight w:val="none"/>
              </w:rPr>
            </w:pPr>
          </w:p>
        </w:tc>
        <w:tc>
          <w:tcPr>
            <w:tcW w:w="1950" w:type="dxa"/>
          </w:tcPr>
          <w:p w14:paraId="3C75C669">
            <w:pPr>
              <w:rPr>
                <w:rFonts w:asciiTheme="minorEastAsia" w:hAnsiTheme="minorEastAsia" w:eastAsiaTheme="minorEastAsia"/>
                <w:color w:val="auto"/>
                <w:sz w:val="22"/>
                <w:szCs w:val="22"/>
                <w:highlight w:val="none"/>
              </w:rPr>
            </w:pPr>
          </w:p>
        </w:tc>
      </w:tr>
      <w:tr w14:paraId="447C1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jc w:val="center"/>
        </w:trPr>
        <w:tc>
          <w:tcPr>
            <w:tcW w:w="938" w:type="dxa"/>
          </w:tcPr>
          <w:p w14:paraId="419CC0A0">
            <w:pPr>
              <w:rPr>
                <w:rFonts w:asciiTheme="minorEastAsia" w:hAnsiTheme="minorEastAsia" w:eastAsiaTheme="minorEastAsia"/>
                <w:color w:val="auto"/>
                <w:sz w:val="22"/>
                <w:szCs w:val="22"/>
                <w:highlight w:val="none"/>
              </w:rPr>
            </w:pPr>
          </w:p>
        </w:tc>
        <w:tc>
          <w:tcPr>
            <w:tcW w:w="926" w:type="dxa"/>
          </w:tcPr>
          <w:p w14:paraId="6F7D54FF">
            <w:pPr>
              <w:rPr>
                <w:rFonts w:asciiTheme="minorEastAsia" w:hAnsiTheme="minorEastAsia" w:eastAsiaTheme="minorEastAsia"/>
                <w:color w:val="auto"/>
                <w:sz w:val="22"/>
                <w:szCs w:val="22"/>
                <w:highlight w:val="none"/>
              </w:rPr>
            </w:pPr>
          </w:p>
        </w:tc>
        <w:tc>
          <w:tcPr>
            <w:tcW w:w="2681" w:type="dxa"/>
          </w:tcPr>
          <w:p w14:paraId="28AE2A4A">
            <w:pPr>
              <w:rPr>
                <w:rFonts w:asciiTheme="minorEastAsia" w:hAnsiTheme="minorEastAsia" w:eastAsiaTheme="minorEastAsia"/>
                <w:color w:val="auto"/>
                <w:sz w:val="22"/>
                <w:szCs w:val="22"/>
                <w:highlight w:val="none"/>
              </w:rPr>
            </w:pPr>
          </w:p>
        </w:tc>
        <w:tc>
          <w:tcPr>
            <w:tcW w:w="1102" w:type="dxa"/>
          </w:tcPr>
          <w:p w14:paraId="2E81762E">
            <w:pPr>
              <w:rPr>
                <w:rFonts w:asciiTheme="minorEastAsia" w:hAnsiTheme="minorEastAsia" w:eastAsiaTheme="minorEastAsia"/>
                <w:color w:val="auto"/>
                <w:sz w:val="22"/>
                <w:szCs w:val="22"/>
                <w:highlight w:val="none"/>
              </w:rPr>
            </w:pPr>
          </w:p>
        </w:tc>
        <w:tc>
          <w:tcPr>
            <w:tcW w:w="1306" w:type="dxa"/>
          </w:tcPr>
          <w:p w14:paraId="56D24DB1">
            <w:pPr>
              <w:rPr>
                <w:rFonts w:asciiTheme="minorEastAsia" w:hAnsiTheme="minorEastAsia" w:eastAsiaTheme="minorEastAsia"/>
                <w:color w:val="auto"/>
                <w:sz w:val="22"/>
                <w:szCs w:val="22"/>
                <w:highlight w:val="none"/>
              </w:rPr>
            </w:pPr>
          </w:p>
        </w:tc>
        <w:tc>
          <w:tcPr>
            <w:tcW w:w="1950" w:type="dxa"/>
          </w:tcPr>
          <w:p w14:paraId="3B7688B8">
            <w:pPr>
              <w:rPr>
                <w:rFonts w:asciiTheme="minorEastAsia" w:hAnsiTheme="minorEastAsia" w:eastAsiaTheme="minorEastAsia"/>
                <w:color w:val="auto"/>
                <w:sz w:val="22"/>
                <w:szCs w:val="22"/>
                <w:highlight w:val="none"/>
              </w:rPr>
            </w:pPr>
          </w:p>
        </w:tc>
      </w:tr>
      <w:tr w14:paraId="5C5B8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938" w:type="dxa"/>
          </w:tcPr>
          <w:p w14:paraId="4F8BFDF5">
            <w:pPr>
              <w:rPr>
                <w:rFonts w:asciiTheme="minorEastAsia" w:hAnsiTheme="minorEastAsia" w:eastAsiaTheme="minorEastAsia"/>
                <w:color w:val="auto"/>
                <w:sz w:val="22"/>
                <w:szCs w:val="22"/>
                <w:highlight w:val="none"/>
              </w:rPr>
            </w:pPr>
          </w:p>
        </w:tc>
        <w:tc>
          <w:tcPr>
            <w:tcW w:w="926" w:type="dxa"/>
          </w:tcPr>
          <w:p w14:paraId="3ED83BB7">
            <w:pPr>
              <w:rPr>
                <w:rFonts w:asciiTheme="minorEastAsia" w:hAnsiTheme="minorEastAsia" w:eastAsiaTheme="minorEastAsia"/>
                <w:color w:val="auto"/>
                <w:sz w:val="22"/>
                <w:szCs w:val="22"/>
                <w:highlight w:val="none"/>
              </w:rPr>
            </w:pPr>
          </w:p>
        </w:tc>
        <w:tc>
          <w:tcPr>
            <w:tcW w:w="2681" w:type="dxa"/>
          </w:tcPr>
          <w:p w14:paraId="75030680">
            <w:pPr>
              <w:rPr>
                <w:rFonts w:asciiTheme="minorEastAsia" w:hAnsiTheme="minorEastAsia" w:eastAsiaTheme="minorEastAsia"/>
                <w:color w:val="auto"/>
                <w:sz w:val="22"/>
                <w:szCs w:val="22"/>
                <w:highlight w:val="none"/>
              </w:rPr>
            </w:pPr>
          </w:p>
        </w:tc>
        <w:tc>
          <w:tcPr>
            <w:tcW w:w="1102" w:type="dxa"/>
          </w:tcPr>
          <w:p w14:paraId="61D986F3">
            <w:pPr>
              <w:rPr>
                <w:rFonts w:asciiTheme="minorEastAsia" w:hAnsiTheme="minorEastAsia" w:eastAsiaTheme="minorEastAsia"/>
                <w:color w:val="auto"/>
                <w:sz w:val="22"/>
                <w:szCs w:val="22"/>
                <w:highlight w:val="none"/>
              </w:rPr>
            </w:pPr>
          </w:p>
        </w:tc>
        <w:tc>
          <w:tcPr>
            <w:tcW w:w="1306" w:type="dxa"/>
          </w:tcPr>
          <w:p w14:paraId="1E82100A">
            <w:pPr>
              <w:rPr>
                <w:rFonts w:asciiTheme="minorEastAsia" w:hAnsiTheme="minorEastAsia" w:eastAsiaTheme="minorEastAsia"/>
                <w:color w:val="auto"/>
                <w:sz w:val="22"/>
                <w:szCs w:val="22"/>
                <w:highlight w:val="none"/>
              </w:rPr>
            </w:pPr>
          </w:p>
        </w:tc>
        <w:tc>
          <w:tcPr>
            <w:tcW w:w="1950" w:type="dxa"/>
          </w:tcPr>
          <w:p w14:paraId="008E9BE8">
            <w:pPr>
              <w:rPr>
                <w:rFonts w:asciiTheme="minorEastAsia" w:hAnsiTheme="minorEastAsia" w:eastAsiaTheme="minorEastAsia"/>
                <w:color w:val="auto"/>
                <w:sz w:val="22"/>
                <w:szCs w:val="22"/>
                <w:highlight w:val="none"/>
              </w:rPr>
            </w:pPr>
          </w:p>
        </w:tc>
      </w:tr>
      <w:tr w14:paraId="72BB1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jc w:val="center"/>
        </w:trPr>
        <w:tc>
          <w:tcPr>
            <w:tcW w:w="938" w:type="dxa"/>
          </w:tcPr>
          <w:p w14:paraId="1BAF702E">
            <w:pPr>
              <w:rPr>
                <w:rFonts w:asciiTheme="minorEastAsia" w:hAnsiTheme="minorEastAsia" w:eastAsiaTheme="minorEastAsia"/>
                <w:color w:val="auto"/>
                <w:sz w:val="22"/>
                <w:szCs w:val="22"/>
                <w:highlight w:val="none"/>
              </w:rPr>
            </w:pPr>
          </w:p>
        </w:tc>
        <w:tc>
          <w:tcPr>
            <w:tcW w:w="926" w:type="dxa"/>
          </w:tcPr>
          <w:p w14:paraId="088A0BC4">
            <w:pPr>
              <w:rPr>
                <w:rFonts w:asciiTheme="minorEastAsia" w:hAnsiTheme="minorEastAsia" w:eastAsiaTheme="minorEastAsia"/>
                <w:color w:val="auto"/>
                <w:sz w:val="22"/>
                <w:szCs w:val="22"/>
                <w:highlight w:val="none"/>
              </w:rPr>
            </w:pPr>
          </w:p>
        </w:tc>
        <w:tc>
          <w:tcPr>
            <w:tcW w:w="2681" w:type="dxa"/>
          </w:tcPr>
          <w:p w14:paraId="09C7E3C9">
            <w:pPr>
              <w:rPr>
                <w:rFonts w:asciiTheme="minorEastAsia" w:hAnsiTheme="minorEastAsia" w:eastAsiaTheme="minorEastAsia"/>
                <w:color w:val="auto"/>
                <w:sz w:val="22"/>
                <w:szCs w:val="22"/>
                <w:highlight w:val="none"/>
              </w:rPr>
            </w:pPr>
          </w:p>
        </w:tc>
        <w:tc>
          <w:tcPr>
            <w:tcW w:w="1102" w:type="dxa"/>
          </w:tcPr>
          <w:p w14:paraId="391CCFC0">
            <w:pPr>
              <w:rPr>
                <w:rFonts w:asciiTheme="minorEastAsia" w:hAnsiTheme="minorEastAsia" w:eastAsiaTheme="minorEastAsia"/>
                <w:color w:val="auto"/>
                <w:sz w:val="22"/>
                <w:szCs w:val="22"/>
                <w:highlight w:val="none"/>
              </w:rPr>
            </w:pPr>
          </w:p>
        </w:tc>
        <w:tc>
          <w:tcPr>
            <w:tcW w:w="1306" w:type="dxa"/>
          </w:tcPr>
          <w:p w14:paraId="7998F3DA">
            <w:pPr>
              <w:rPr>
                <w:rFonts w:asciiTheme="minorEastAsia" w:hAnsiTheme="minorEastAsia" w:eastAsiaTheme="minorEastAsia"/>
                <w:color w:val="auto"/>
                <w:sz w:val="22"/>
                <w:szCs w:val="22"/>
                <w:highlight w:val="none"/>
              </w:rPr>
            </w:pPr>
          </w:p>
        </w:tc>
        <w:tc>
          <w:tcPr>
            <w:tcW w:w="1950" w:type="dxa"/>
          </w:tcPr>
          <w:p w14:paraId="33DBE723">
            <w:pPr>
              <w:rPr>
                <w:rFonts w:asciiTheme="minorEastAsia" w:hAnsiTheme="minorEastAsia" w:eastAsiaTheme="minorEastAsia"/>
                <w:color w:val="auto"/>
                <w:sz w:val="22"/>
                <w:szCs w:val="22"/>
                <w:highlight w:val="none"/>
              </w:rPr>
            </w:pPr>
          </w:p>
        </w:tc>
      </w:tr>
      <w:tr w14:paraId="6C864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jc w:val="center"/>
        </w:trPr>
        <w:tc>
          <w:tcPr>
            <w:tcW w:w="938" w:type="dxa"/>
          </w:tcPr>
          <w:p w14:paraId="7085FDE1">
            <w:pPr>
              <w:rPr>
                <w:rFonts w:asciiTheme="minorEastAsia" w:hAnsiTheme="minorEastAsia" w:eastAsiaTheme="minorEastAsia"/>
                <w:color w:val="auto"/>
                <w:sz w:val="22"/>
                <w:szCs w:val="22"/>
                <w:highlight w:val="none"/>
              </w:rPr>
            </w:pPr>
          </w:p>
        </w:tc>
        <w:tc>
          <w:tcPr>
            <w:tcW w:w="926" w:type="dxa"/>
          </w:tcPr>
          <w:p w14:paraId="02B941CB">
            <w:pPr>
              <w:rPr>
                <w:rFonts w:asciiTheme="minorEastAsia" w:hAnsiTheme="minorEastAsia" w:eastAsiaTheme="minorEastAsia"/>
                <w:color w:val="auto"/>
                <w:sz w:val="22"/>
                <w:szCs w:val="22"/>
                <w:highlight w:val="none"/>
              </w:rPr>
            </w:pPr>
          </w:p>
        </w:tc>
        <w:tc>
          <w:tcPr>
            <w:tcW w:w="2681" w:type="dxa"/>
          </w:tcPr>
          <w:p w14:paraId="79778BD2">
            <w:pPr>
              <w:rPr>
                <w:rFonts w:asciiTheme="minorEastAsia" w:hAnsiTheme="minorEastAsia" w:eastAsiaTheme="minorEastAsia"/>
                <w:color w:val="auto"/>
                <w:sz w:val="22"/>
                <w:szCs w:val="22"/>
                <w:highlight w:val="none"/>
              </w:rPr>
            </w:pPr>
          </w:p>
        </w:tc>
        <w:tc>
          <w:tcPr>
            <w:tcW w:w="1102" w:type="dxa"/>
          </w:tcPr>
          <w:p w14:paraId="597830B2">
            <w:pPr>
              <w:rPr>
                <w:rFonts w:asciiTheme="minorEastAsia" w:hAnsiTheme="minorEastAsia" w:eastAsiaTheme="minorEastAsia"/>
                <w:color w:val="auto"/>
                <w:sz w:val="22"/>
                <w:szCs w:val="22"/>
                <w:highlight w:val="none"/>
              </w:rPr>
            </w:pPr>
          </w:p>
        </w:tc>
        <w:tc>
          <w:tcPr>
            <w:tcW w:w="1306" w:type="dxa"/>
          </w:tcPr>
          <w:p w14:paraId="759FB403">
            <w:pPr>
              <w:rPr>
                <w:rFonts w:asciiTheme="minorEastAsia" w:hAnsiTheme="minorEastAsia" w:eastAsiaTheme="minorEastAsia"/>
                <w:color w:val="auto"/>
                <w:sz w:val="22"/>
                <w:szCs w:val="22"/>
                <w:highlight w:val="none"/>
              </w:rPr>
            </w:pPr>
          </w:p>
        </w:tc>
        <w:tc>
          <w:tcPr>
            <w:tcW w:w="1950" w:type="dxa"/>
          </w:tcPr>
          <w:p w14:paraId="7D1F9EDA">
            <w:pPr>
              <w:rPr>
                <w:rFonts w:asciiTheme="minorEastAsia" w:hAnsiTheme="minorEastAsia" w:eastAsiaTheme="minorEastAsia"/>
                <w:color w:val="auto"/>
                <w:sz w:val="22"/>
                <w:szCs w:val="22"/>
                <w:highlight w:val="none"/>
              </w:rPr>
            </w:pPr>
          </w:p>
        </w:tc>
      </w:tr>
      <w:tr w14:paraId="71F58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jc w:val="center"/>
        </w:trPr>
        <w:tc>
          <w:tcPr>
            <w:tcW w:w="938" w:type="dxa"/>
          </w:tcPr>
          <w:p w14:paraId="3161AA04">
            <w:pPr>
              <w:rPr>
                <w:rFonts w:asciiTheme="minorEastAsia" w:hAnsiTheme="minorEastAsia" w:eastAsiaTheme="minorEastAsia"/>
                <w:color w:val="auto"/>
                <w:sz w:val="22"/>
                <w:szCs w:val="22"/>
                <w:highlight w:val="none"/>
              </w:rPr>
            </w:pPr>
          </w:p>
        </w:tc>
        <w:tc>
          <w:tcPr>
            <w:tcW w:w="926" w:type="dxa"/>
          </w:tcPr>
          <w:p w14:paraId="63C35869">
            <w:pPr>
              <w:rPr>
                <w:rFonts w:asciiTheme="minorEastAsia" w:hAnsiTheme="minorEastAsia" w:eastAsiaTheme="minorEastAsia"/>
                <w:color w:val="auto"/>
                <w:sz w:val="22"/>
                <w:szCs w:val="22"/>
                <w:highlight w:val="none"/>
              </w:rPr>
            </w:pPr>
          </w:p>
        </w:tc>
        <w:tc>
          <w:tcPr>
            <w:tcW w:w="2681" w:type="dxa"/>
          </w:tcPr>
          <w:p w14:paraId="1416EAD8">
            <w:pPr>
              <w:rPr>
                <w:rFonts w:asciiTheme="minorEastAsia" w:hAnsiTheme="minorEastAsia" w:eastAsiaTheme="minorEastAsia"/>
                <w:color w:val="auto"/>
                <w:sz w:val="22"/>
                <w:szCs w:val="22"/>
                <w:highlight w:val="none"/>
              </w:rPr>
            </w:pPr>
          </w:p>
        </w:tc>
        <w:tc>
          <w:tcPr>
            <w:tcW w:w="1102" w:type="dxa"/>
          </w:tcPr>
          <w:p w14:paraId="4DA9B8BD">
            <w:pPr>
              <w:rPr>
                <w:rFonts w:asciiTheme="minorEastAsia" w:hAnsiTheme="minorEastAsia" w:eastAsiaTheme="minorEastAsia"/>
                <w:color w:val="auto"/>
                <w:sz w:val="22"/>
                <w:szCs w:val="22"/>
                <w:highlight w:val="none"/>
              </w:rPr>
            </w:pPr>
          </w:p>
        </w:tc>
        <w:tc>
          <w:tcPr>
            <w:tcW w:w="1306" w:type="dxa"/>
          </w:tcPr>
          <w:p w14:paraId="43B803C6">
            <w:pPr>
              <w:rPr>
                <w:rFonts w:asciiTheme="minorEastAsia" w:hAnsiTheme="minorEastAsia" w:eastAsiaTheme="minorEastAsia"/>
                <w:color w:val="auto"/>
                <w:sz w:val="22"/>
                <w:szCs w:val="22"/>
                <w:highlight w:val="none"/>
              </w:rPr>
            </w:pPr>
          </w:p>
        </w:tc>
        <w:tc>
          <w:tcPr>
            <w:tcW w:w="1950" w:type="dxa"/>
          </w:tcPr>
          <w:p w14:paraId="0963D8C2">
            <w:pPr>
              <w:rPr>
                <w:rFonts w:asciiTheme="minorEastAsia" w:hAnsiTheme="minorEastAsia" w:eastAsiaTheme="minorEastAsia"/>
                <w:color w:val="auto"/>
                <w:sz w:val="22"/>
                <w:szCs w:val="22"/>
                <w:highlight w:val="none"/>
              </w:rPr>
            </w:pPr>
          </w:p>
        </w:tc>
      </w:tr>
      <w:tr w14:paraId="7A413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jc w:val="center"/>
        </w:trPr>
        <w:tc>
          <w:tcPr>
            <w:tcW w:w="938" w:type="dxa"/>
          </w:tcPr>
          <w:p w14:paraId="3B4F75DF">
            <w:pPr>
              <w:rPr>
                <w:rFonts w:asciiTheme="minorEastAsia" w:hAnsiTheme="minorEastAsia" w:eastAsiaTheme="minorEastAsia"/>
                <w:color w:val="auto"/>
                <w:sz w:val="22"/>
                <w:szCs w:val="22"/>
                <w:highlight w:val="none"/>
              </w:rPr>
            </w:pPr>
          </w:p>
        </w:tc>
        <w:tc>
          <w:tcPr>
            <w:tcW w:w="926" w:type="dxa"/>
          </w:tcPr>
          <w:p w14:paraId="4F8BA106">
            <w:pPr>
              <w:rPr>
                <w:rFonts w:asciiTheme="minorEastAsia" w:hAnsiTheme="minorEastAsia" w:eastAsiaTheme="minorEastAsia"/>
                <w:color w:val="auto"/>
                <w:sz w:val="22"/>
                <w:szCs w:val="22"/>
                <w:highlight w:val="none"/>
              </w:rPr>
            </w:pPr>
          </w:p>
        </w:tc>
        <w:tc>
          <w:tcPr>
            <w:tcW w:w="2681" w:type="dxa"/>
          </w:tcPr>
          <w:p w14:paraId="07D1ADC9">
            <w:pPr>
              <w:rPr>
                <w:rFonts w:asciiTheme="minorEastAsia" w:hAnsiTheme="minorEastAsia" w:eastAsiaTheme="minorEastAsia"/>
                <w:color w:val="auto"/>
                <w:sz w:val="22"/>
                <w:szCs w:val="22"/>
                <w:highlight w:val="none"/>
              </w:rPr>
            </w:pPr>
          </w:p>
        </w:tc>
        <w:tc>
          <w:tcPr>
            <w:tcW w:w="1102" w:type="dxa"/>
          </w:tcPr>
          <w:p w14:paraId="43462A36">
            <w:pPr>
              <w:rPr>
                <w:rFonts w:asciiTheme="minorEastAsia" w:hAnsiTheme="minorEastAsia" w:eastAsiaTheme="minorEastAsia"/>
                <w:color w:val="auto"/>
                <w:sz w:val="22"/>
                <w:szCs w:val="22"/>
                <w:highlight w:val="none"/>
              </w:rPr>
            </w:pPr>
          </w:p>
        </w:tc>
        <w:tc>
          <w:tcPr>
            <w:tcW w:w="1306" w:type="dxa"/>
          </w:tcPr>
          <w:p w14:paraId="45BBB806">
            <w:pPr>
              <w:rPr>
                <w:rFonts w:asciiTheme="minorEastAsia" w:hAnsiTheme="minorEastAsia" w:eastAsiaTheme="minorEastAsia"/>
                <w:color w:val="auto"/>
                <w:sz w:val="22"/>
                <w:szCs w:val="22"/>
                <w:highlight w:val="none"/>
              </w:rPr>
            </w:pPr>
          </w:p>
        </w:tc>
        <w:tc>
          <w:tcPr>
            <w:tcW w:w="1950" w:type="dxa"/>
          </w:tcPr>
          <w:p w14:paraId="73C4D3D4">
            <w:pPr>
              <w:rPr>
                <w:rFonts w:asciiTheme="minorEastAsia" w:hAnsiTheme="minorEastAsia" w:eastAsiaTheme="minorEastAsia"/>
                <w:color w:val="auto"/>
                <w:sz w:val="22"/>
                <w:szCs w:val="22"/>
                <w:highlight w:val="none"/>
              </w:rPr>
            </w:pPr>
          </w:p>
        </w:tc>
      </w:tr>
      <w:tr w14:paraId="38374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jc w:val="center"/>
        </w:trPr>
        <w:tc>
          <w:tcPr>
            <w:tcW w:w="938" w:type="dxa"/>
          </w:tcPr>
          <w:p w14:paraId="374542D7">
            <w:pPr>
              <w:rPr>
                <w:rFonts w:asciiTheme="minorEastAsia" w:hAnsiTheme="minorEastAsia" w:eastAsiaTheme="minorEastAsia"/>
                <w:color w:val="auto"/>
                <w:sz w:val="22"/>
                <w:szCs w:val="22"/>
                <w:highlight w:val="none"/>
              </w:rPr>
            </w:pPr>
          </w:p>
        </w:tc>
        <w:tc>
          <w:tcPr>
            <w:tcW w:w="926" w:type="dxa"/>
          </w:tcPr>
          <w:p w14:paraId="5B76E30A">
            <w:pPr>
              <w:rPr>
                <w:rFonts w:asciiTheme="minorEastAsia" w:hAnsiTheme="minorEastAsia" w:eastAsiaTheme="minorEastAsia"/>
                <w:color w:val="auto"/>
                <w:sz w:val="22"/>
                <w:szCs w:val="22"/>
                <w:highlight w:val="none"/>
              </w:rPr>
            </w:pPr>
          </w:p>
        </w:tc>
        <w:tc>
          <w:tcPr>
            <w:tcW w:w="2681" w:type="dxa"/>
          </w:tcPr>
          <w:p w14:paraId="7C86A893">
            <w:pPr>
              <w:rPr>
                <w:rFonts w:asciiTheme="minorEastAsia" w:hAnsiTheme="minorEastAsia" w:eastAsiaTheme="minorEastAsia"/>
                <w:color w:val="auto"/>
                <w:sz w:val="22"/>
                <w:szCs w:val="22"/>
                <w:highlight w:val="none"/>
              </w:rPr>
            </w:pPr>
          </w:p>
        </w:tc>
        <w:tc>
          <w:tcPr>
            <w:tcW w:w="1102" w:type="dxa"/>
          </w:tcPr>
          <w:p w14:paraId="059F8464">
            <w:pPr>
              <w:rPr>
                <w:rFonts w:asciiTheme="minorEastAsia" w:hAnsiTheme="minorEastAsia" w:eastAsiaTheme="minorEastAsia"/>
                <w:color w:val="auto"/>
                <w:sz w:val="22"/>
                <w:szCs w:val="22"/>
                <w:highlight w:val="none"/>
              </w:rPr>
            </w:pPr>
          </w:p>
        </w:tc>
        <w:tc>
          <w:tcPr>
            <w:tcW w:w="1306" w:type="dxa"/>
          </w:tcPr>
          <w:p w14:paraId="16CEED67">
            <w:pPr>
              <w:rPr>
                <w:rFonts w:asciiTheme="minorEastAsia" w:hAnsiTheme="minorEastAsia" w:eastAsiaTheme="minorEastAsia"/>
                <w:color w:val="auto"/>
                <w:sz w:val="22"/>
                <w:szCs w:val="22"/>
                <w:highlight w:val="none"/>
              </w:rPr>
            </w:pPr>
          </w:p>
        </w:tc>
        <w:tc>
          <w:tcPr>
            <w:tcW w:w="1950" w:type="dxa"/>
          </w:tcPr>
          <w:p w14:paraId="2329B1CB">
            <w:pPr>
              <w:rPr>
                <w:rFonts w:asciiTheme="minorEastAsia" w:hAnsiTheme="minorEastAsia" w:eastAsiaTheme="minorEastAsia"/>
                <w:color w:val="auto"/>
                <w:sz w:val="22"/>
                <w:szCs w:val="22"/>
                <w:highlight w:val="none"/>
              </w:rPr>
            </w:pPr>
          </w:p>
        </w:tc>
      </w:tr>
      <w:tr w14:paraId="48B2A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jc w:val="center"/>
        </w:trPr>
        <w:tc>
          <w:tcPr>
            <w:tcW w:w="938" w:type="dxa"/>
          </w:tcPr>
          <w:p w14:paraId="30A45A12">
            <w:pPr>
              <w:rPr>
                <w:rFonts w:asciiTheme="minorEastAsia" w:hAnsiTheme="minorEastAsia" w:eastAsiaTheme="minorEastAsia"/>
                <w:color w:val="auto"/>
                <w:sz w:val="22"/>
                <w:szCs w:val="22"/>
                <w:highlight w:val="none"/>
              </w:rPr>
            </w:pPr>
          </w:p>
        </w:tc>
        <w:tc>
          <w:tcPr>
            <w:tcW w:w="926" w:type="dxa"/>
          </w:tcPr>
          <w:p w14:paraId="7AA69FFA">
            <w:pPr>
              <w:rPr>
                <w:rFonts w:asciiTheme="minorEastAsia" w:hAnsiTheme="minorEastAsia" w:eastAsiaTheme="minorEastAsia"/>
                <w:color w:val="auto"/>
                <w:sz w:val="22"/>
                <w:szCs w:val="22"/>
                <w:highlight w:val="none"/>
              </w:rPr>
            </w:pPr>
          </w:p>
        </w:tc>
        <w:tc>
          <w:tcPr>
            <w:tcW w:w="2681" w:type="dxa"/>
          </w:tcPr>
          <w:p w14:paraId="5F99F043">
            <w:pPr>
              <w:rPr>
                <w:rFonts w:asciiTheme="minorEastAsia" w:hAnsiTheme="minorEastAsia" w:eastAsiaTheme="minorEastAsia"/>
                <w:color w:val="auto"/>
                <w:sz w:val="22"/>
                <w:szCs w:val="22"/>
                <w:highlight w:val="none"/>
              </w:rPr>
            </w:pPr>
          </w:p>
        </w:tc>
        <w:tc>
          <w:tcPr>
            <w:tcW w:w="1102" w:type="dxa"/>
          </w:tcPr>
          <w:p w14:paraId="204BD1E0">
            <w:pPr>
              <w:rPr>
                <w:rFonts w:asciiTheme="minorEastAsia" w:hAnsiTheme="minorEastAsia" w:eastAsiaTheme="minorEastAsia"/>
                <w:color w:val="auto"/>
                <w:sz w:val="22"/>
                <w:szCs w:val="22"/>
                <w:highlight w:val="none"/>
              </w:rPr>
            </w:pPr>
          </w:p>
        </w:tc>
        <w:tc>
          <w:tcPr>
            <w:tcW w:w="1306" w:type="dxa"/>
          </w:tcPr>
          <w:p w14:paraId="03FBADBD">
            <w:pPr>
              <w:rPr>
                <w:rFonts w:asciiTheme="minorEastAsia" w:hAnsiTheme="minorEastAsia" w:eastAsiaTheme="minorEastAsia"/>
                <w:color w:val="auto"/>
                <w:sz w:val="22"/>
                <w:szCs w:val="22"/>
                <w:highlight w:val="none"/>
              </w:rPr>
            </w:pPr>
          </w:p>
        </w:tc>
        <w:tc>
          <w:tcPr>
            <w:tcW w:w="1950" w:type="dxa"/>
          </w:tcPr>
          <w:p w14:paraId="6AC1AC9C">
            <w:pPr>
              <w:rPr>
                <w:rFonts w:asciiTheme="minorEastAsia" w:hAnsiTheme="minorEastAsia" w:eastAsiaTheme="minorEastAsia"/>
                <w:color w:val="auto"/>
                <w:sz w:val="22"/>
                <w:szCs w:val="22"/>
                <w:highlight w:val="none"/>
              </w:rPr>
            </w:pPr>
          </w:p>
        </w:tc>
      </w:tr>
      <w:tr w14:paraId="32E57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jc w:val="center"/>
        </w:trPr>
        <w:tc>
          <w:tcPr>
            <w:tcW w:w="938" w:type="dxa"/>
          </w:tcPr>
          <w:p w14:paraId="7A6410E2">
            <w:pPr>
              <w:rPr>
                <w:rFonts w:asciiTheme="minorEastAsia" w:hAnsiTheme="minorEastAsia" w:eastAsiaTheme="minorEastAsia"/>
                <w:color w:val="auto"/>
                <w:sz w:val="22"/>
                <w:szCs w:val="22"/>
                <w:highlight w:val="none"/>
              </w:rPr>
            </w:pPr>
          </w:p>
        </w:tc>
        <w:tc>
          <w:tcPr>
            <w:tcW w:w="926" w:type="dxa"/>
          </w:tcPr>
          <w:p w14:paraId="5C937003">
            <w:pPr>
              <w:rPr>
                <w:rFonts w:asciiTheme="minorEastAsia" w:hAnsiTheme="minorEastAsia" w:eastAsiaTheme="minorEastAsia"/>
                <w:color w:val="auto"/>
                <w:sz w:val="22"/>
                <w:szCs w:val="22"/>
                <w:highlight w:val="none"/>
              </w:rPr>
            </w:pPr>
          </w:p>
        </w:tc>
        <w:tc>
          <w:tcPr>
            <w:tcW w:w="2681" w:type="dxa"/>
          </w:tcPr>
          <w:p w14:paraId="49856BB5">
            <w:pPr>
              <w:rPr>
                <w:rFonts w:asciiTheme="minorEastAsia" w:hAnsiTheme="minorEastAsia" w:eastAsiaTheme="minorEastAsia"/>
                <w:color w:val="auto"/>
                <w:sz w:val="22"/>
                <w:szCs w:val="22"/>
                <w:highlight w:val="none"/>
              </w:rPr>
            </w:pPr>
          </w:p>
        </w:tc>
        <w:tc>
          <w:tcPr>
            <w:tcW w:w="1102" w:type="dxa"/>
          </w:tcPr>
          <w:p w14:paraId="1EE7126A">
            <w:pPr>
              <w:rPr>
                <w:rFonts w:asciiTheme="minorEastAsia" w:hAnsiTheme="minorEastAsia" w:eastAsiaTheme="minorEastAsia"/>
                <w:color w:val="auto"/>
                <w:sz w:val="22"/>
                <w:szCs w:val="22"/>
                <w:highlight w:val="none"/>
              </w:rPr>
            </w:pPr>
          </w:p>
        </w:tc>
        <w:tc>
          <w:tcPr>
            <w:tcW w:w="1306" w:type="dxa"/>
          </w:tcPr>
          <w:p w14:paraId="07085C6C">
            <w:pPr>
              <w:rPr>
                <w:rFonts w:asciiTheme="minorEastAsia" w:hAnsiTheme="minorEastAsia" w:eastAsiaTheme="minorEastAsia"/>
                <w:color w:val="auto"/>
                <w:sz w:val="22"/>
                <w:szCs w:val="22"/>
                <w:highlight w:val="none"/>
              </w:rPr>
            </w:pPr>
          </w:p>
        </w:tc>
        <w:tc>
          <w:tcPr>
            <w:tcW w:w="1950" w:type="dxa"/>
          </w:tcPr>
          <w:p w14:paraId="295AB0F7">
            <w:pPr>
              <w:rPr>
                <w:rFonts w:asciiTheme="minorEastAsia" w:hAnsiTheme="minorEastAsia" w:eastAsiaTheme="minorEastAsia"/>
                <w:color w:val="auto"/>
                <w:sz w:val="22"/>
                <w:szCs w:val="22"/>
                <w:highlight w:val="none"/>
              </w:rPr>
            </w:pPr>
          </w:p>
        </w:tc>
      </w:tr>
      <w:tr w14:paraId="016F1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jc w:val="center"/>
        </w:trPr>
        <w:tc>
          <w:tcPr>
            <w:tcW w:w="938" w:type="dxa"/>
          </w:tcPr>
          <w:p w14:paraId="7354FC40">
            <w:pPr>
              <w:rPr>
                <w:rFonts w:asciiTheme="minorEastAsia" w:hAnsiTheme="minorEastAsia" w:eastAsiaTheme="minorEastAsia"/>
                <w:color w:val="auto"/>
                <w:sz w:val="22"/>
                <w:szCs w:val="22"/>
                <w:highlight w:val="none"/>
              </w:rPr>
            </w:pPr>
          </w:p>
        </w:tc>
        <w:tc>
          <w:tcPr>
            <w:tcW w:w="926" w:type="dxa"/>
          </w:tcPr>
          <w:p w14:paraId="564772A4">
            <w:pPr>
              <w:rPr>
                <w:rFonts w:asciiTheme="minorEastAsia" w:hAnsiTheme="minorEastAsia" w:eastAsiaTheme="minorEastAsia"/>
                <w:color w:val="auto"/>
                <w:sz w:val="22"/>
                <w:szCs w:val="22"/>
                <w:highlight w:val="none"/>
              </w:rPr>
            </w:pPr>
          </w:p>
        </w:tc>
        <w:tc>
          <w:tcPr>
            <w:tcW w:w="2681" w:type="dxa"/>
          </w:tcPr>
          <w:p w14:paraId="7792A027">
            <w:pPr>
              <w:rPr>
                <w:rFonts w:asciiTheme="minorEastAsia" w:hAnsiTheme="minorEastAsia" w:eastAsiaTheme="minorEastAsia"/>
                <w:color w:val="auto"/>
                <w:sz w:val="22"/>
                <w:szCs w:val="22"/>
                <w:highlight w:val="none"/>
              </w:rPr>
            </w:pPr>
          </w:p>
        </w:tc>
        <w:tc>
          <w:tcPr>
            <w:tcW w:w="1102" w:type="dxa"/>
          </w:tcPr>
          <w:p w14:paraId="4505609D">
            <w:pPr>
              <w:rPr>
                <w:rFonts w:asciiTheme="minorEastAsia" w:hAnsiTheme="minorEastAsia" w:eastAsiaTheme="minorEastAsia"/>
                <w:color w:val="auto"/>
                <w:sz w:val="22"/>
                <w:szCs w:val="22"/>
                <w:highlight w:val="none"/>
              </w:rPr>
            </w:pPr>
          </w:p>
        </w:tc>
        <w:tc>
          <w:tcPr>
            <w:tcW w:w="1306" w:type="dxa"/>
          </w:tcPr>
          <w:p w14:paraId="764C6D87">
            <w:pPr>
              <w:rPr>
                <w:rFonts w:asciiTheme="minorEastAsia" w:hAnsiTheme="minorEastAsia" w:eastAsiaTheme="minorEastAsia"/>
                <w:color w:val="auto"/>
                <w:sz w:val="22"/>
                <w:szCs w:val="22"/>
                <w:highlight w:val="none"/>
              </w:rPr>
            </w:pPr>
          </w:p>
        </w:tc>
        <w:tc>
          <w:tcPr>
            <w:tcW w:w="1950" w:type="dxa"/>
          </w:tcPr>
          <w:p w14:paraId="057BC42F">
            <w:pPr>
              <w:rPr>
                <w:rFonts w:asciiTheme="minorEastAsia" w:hAnsiTheme="minorEastAsia" w:eastAsiaTheme="minorEastAsia"/>
                <w:color w:val="auto"/>
                <w:sz w:val="22"/>
                <w:szCs w:val="22"/>
                <w:highlight w:val="none"/>
              </w:rPr>
            </w:pPr>
          </w:p>
        </w:tc>
      </w:tr>
    </w:tbl>
    <w:p w14:paraId="02E7F2BB">
      <w:pPr>
        <w:spacing w:before="159" w:line="227" w:lineRule="auto"/>
        <w:ind w:left="124"/>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注：本表填报的人员应满足招标文件第三章“投标人须知 ”前附表附录4的要求。</w:t>
      </w:r>
    </w:p>
    <w:p w14:paraId="609E0903">
      <w:pPr>
        <w:spacing w:line="227" w:lineRule="auto"/>
        <w:rPr>
          <w:rFonts w:cs="宋体" w:asciiTheme="minorEastAsia" w:hAnsiTheme="minorEastAsia" w:eastAsiaTheme="minorEastAsia"/>
          <w:color w:val="auto"/>
          <w:sz w:val="20"/>
          <w:szCs w:val="20"/>
          <w:highlight w:val="none"/>
          <w:lang w:eastAsia="zh-CN"/>
        </w:rPr>
        <w:sectPr>
          <w:footerReference r:id="rId54" w:type="default"/>
          <w:pgSz w:w="11906" w:h="16839"/>
          <w:pgMar w:top="1429" w:right="1520" w:bottom="1174" w:left="1531" w:header="0" w:footer="851" w:gutter="0"/>
          <w:pgNumType w:fmt="decimal"/>
          <w:cols w:space="720" w:num="1"/>
        </w:sectPr>
      </w:pPr>
    </w:p>
    <w:p w14:paraId="7E288F65">
      <w:pPr>
        <w:spacing w:before="91" w:line="219" w:lineRule="auto"/>
        <w:ind w:left="2011"/>
        <w:rPr>
          <w:rFonts w:cs="宋体" w:asciiTheme="minorEastAsia" w:hAnsiTheme="minorEastAsia" w:eastAsiaTheme="minorEastAsia"/>
          <w:color w:val="auto"/>
          <w:sz w:val="28"/>
          <w:szCs w:val="28"/>
          <w:highlight w:val="none"/>
          <w:lang w:eastAsia="zh-CN"/>
        </w:rPr>
      </w:pPr>
      <w:r>
        <w:rPr>
          <w:rFonts w:cs="宋体" w:asciiTheme="minorEastAsia" w:hAnsiTheme="minorEastAsia" w:eastAsiaTheme="minorEastAsia"/>
          <w:b/>
          <w:bCs/>
          <w:color w:val="auto"/>
          <w:sz w:val="28"/>
          <w:szCs w:val="28"/>
          <w:highlight w:val="none"/>
          <w:lang w:eastAsia="zh-CN"/>
        </w:rPr>
        <w:t>三、拟委任的其他管理和技术人员资历表</w:t>
      </w:r>
    </w:p>
    <w:p w14:paraId="786E9C15">
      <w:pPr>
        <w:spacing w:before="155"/>
        <w:rPr>
          <w:rFonts w:asciiTheme="minorEastAsia" w:hAnsiTheme="minorEastAsia" w:eastAsiaTheme="minorEastAsia"/>
          <w:color w:val="auto"/>
          <w:highlight w:val="none"/>
          <w:lang w:eastAsia="zh-CN"/>
        </w:rPr>
      </w:pPr>
    </w:p>
    <w:tbl>
      <w:tblPr>
        <w:tblStyle w:val="28"/>
        <w:tblW w:w="874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5"/>
        <w:gridCol w:w="1376"/>
        <w:gridCol w:w="103"/>
        <w:gridCol w:w="1060"/>
        <w:gridCol w:w="1380"/>
        <w:gridCol w:w="339"/>
        <w:gridCol w:w="1543"/>
        <w:gridCol w:w="388"/>
        <w:gridCol w:w="1287"/>
      </w:tblGrid>
      <w:tr w14:paraId="2BF05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1265" w:type="dxa"/>
            <w:vAlign w:val="center"/>
          </w:tcPr>
          <w:p w14:paraId="73BDF566">
            <w:pPr>
              <w:pStyle w:val="29"/>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姓   名</w:t>
            </w:r>
          </w:p>
        </w:tc>
        <w:tc>
          <w:tcPr>
            <w:tcW w:w="1479" w:type="dxa"/>
            <w:gridSpan w:val="2"/>
            <w:vAlign w:val="center"/>
          </w:tcPr>
          <w:p w14:paraId="7B6F10E2">
            <w:pPr>
              <w:jc w:val="center"/>
              <w:rPr>
                <w:rFonts w:asciiTheme="minorEastAsia" w:hAnsiTheme="minorEastAsia" w:eastAsiaTheme="minorEastAsia"/>
                <w:color w:val="auto"/>
                <w:sz w:val="22"/>
                <w:szCs w:val="22"/>
                <w:highlight w:val="none"/>
              </w:rPr>
            </w:pPr>
          </w:p>
        </w:tc>
        <w:tc>
          <w:tcPr>
            <w:tcW w:w="1060" w:type="dxa"/>
            <w:vAlign w:val="center"/>
          </w:tcPr>
          <w:p w14:paraId="4887F0BD">
            <w:pPr>
              <w:pStyle w:val="29"/>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年   龄</w:t>
            </w:r>
          </w:p>
        </w:tc>
        <w:tc>
          <w:tcPr>
            <w:tcW w:w="1380" w:type="dxa"/>
            <w:vAlign w:val="center"/>
          </w:tcPr>
          <w:p w14:paraId="651DAC41">
            <w:pPr>
              <w:jc w:val="center"/>
              <w:rPr>
                <w:rFonts w:asciiTheme="minorEastAsia" w:hAnsiTheme="minorEastAsia" w:eastAsiaTheme="minorEastAsia"/>
                <w:color w:val="auto"/>
                <w:sz w:val="22"/>
                <w:szCs w:val="22"/>
                <w:highlight w:val="none"/>
              </w:rPr>
            </w:pPr>
          </w:p>
        </w:tc>
        <w:tc>
          <w:tcPr>
            <w:tcW w:w="1882" w:type="dxa"/>
            <w:gridSpan w:val="2"/>
            <w:vAlign w:val="center"/>
          </w:tcPr>
          <w:p w14:paraId="24E053FE">
            <w:pPr>
              <w:pStyle w:val="29"/>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专   业</w:t>
            </w:r>
          </w:p>
        </w:tc>
        <w:tc>
          <w:tcPr>
            <w:tcW w:w="1675" w:type="dxa"/>
            <w:gridSpan w:val="2"/>
            <w:vAlign w:val="center"/>
          </w:tcPr>
          <w:p w14:paraId="6A94B760">
            <w:pPr>
              <w:jc w:val="center"/>
              <w:rPr>
                <w:rFonts w:asciiTheme="minorEastAsia" w:hAnsiTheme="minorEastAsia" w:eastAsiaTheme="minorEastAsia"/>
                <w:color w:val="auto"/>
                <w:sz w:val="22"/>
                <w:szCs w:val="22"/>
                <w:highlight w:val="none"/>
              </w:rPr>
            </w:pPr>
          </w:p>
        </w:tc>
      </w:tr>
      <w:tr w14:paraId="3CA99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jc w:val="center"/>
        </w:trPr>
        <w:tc>
          <w:tcPr>
            <w:tcW w:w="1265" w:type="dxa"/>
            <w:vAlign w:val="center"/>
          </w:tcPr>
          <w:p w14:paraId="221135A1">
            <w:pPr>
              <w:pStyle w:val="29"/>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技术职称</w:t>
            </w:r>
          </w:p>
        </w:tc>
        <w:tc>
          <w:tcPr>
            <w:tcW w:w="1479" w:type="dxa"/>
            <w:gridSpan w:val="2"/>
            <w:vAlign w:val="center"/>
          </w:tcPr>
          <w:p w14:paraId="73263325">
            <w:pPr>
              <w:jc w:val="center"/>
              <w:rPr>
                <w:rFonts w:asciiTheme="minorEastAsia" w:hAnsiTheme="minorEastAsia" w:eastAsiaTheme="minorEastAsia"/>
                <w:color w:val="auto"/>
                <w:sz w:val="22"/>
                <w:szCs w:val="22"/>
                <w:highlight w:val="none"/>
              </w:rPr>
            </w:pPr>
          </w:p>
        </w:tc>
        <w:tc>
          <w:tcPr>
            <w:tcW w:w="1060" w:type="dxa"/>
            <w:vAlign w:val="center"/>
          </w:tcPr>
          <w:p w14:paraId="0C6B11D0">
            <w:pPr>
              <w:pStyle w:val="29"/>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学   历</w:t>
            </w:r>
          </w:p>
        </w:tc>
        <w:tc>
          <w:tcPr>
            <w:tcW w:w="1380" w:type="dxa"/>
            <w:vAlign w:val="center"/>
          </w:tcPr>
          <w:p w14:paraId="556C2D5A">
            <w:pPr>
              <w:jc w:val="center"/>
              <w:rPr>
                <w:rFonts w:asciiTheme="minorEastAsia" w:hAnsiTheme="minorEastAsia" w:eastAsiaTheme="minorEastAsia"/>
                <w:color w:val="auto"/>
                <w:sz w:val="22"/>
                <w:szCs w:val="22"/>
                <w:highlight w:val="none"/>
              </w:rPr>
            </w:pPr>
          </w:p>
        </w:tc>
        <w:tc>
          <w:tcPr>
            <w:tcW w:w="1882" w:type="dxa"/>
            <w:gridSpan w:val="2"/>
            <w:vAlign w:val="center"/>
          </w:tcPr>
          <w:p w14:paraId="3979F574">
            <w:pPr>
              <w:pStyle w:val="29"/>
              <w:ind w:firstLine="39"/>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拟在本项目工程任职</w:t>
            </w:r>
          </w:p>
        </w:tc>
        <w:tc>
          <w:tcPr>
            <w:tcW w:w="1675" w:type="dxa"/>
            <w:gridSpan w:val="2"/>
            <w:vAlign w:val="center"/>
          </w:tcPr>
          <w:p w14:paraId="552F6503">
            <w:pPr>
              <w:jc w:val="center"/>
              <w:rPr>
                <w:rFonts w:asciiTheme="minorEastAsia" w:hAnsiTheme="minorEastAsia" w:eastAsiaTheme="minorEastAsia"/>
                <w:color w:val="auto"/>
                <w:sz w:val="22"/>
                <w:szCs w:val="22"/>
                <w:highlight w:val="none"/>
              </w:rPr>
            </w:pPr>
          </w:p>
        </w:tc>
      </w:tr>
      <w:tr w14:paraId="17723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1265" w:type="dxa"/>
            <w:vAlign w:val="center"/>
          </w:tcPr>
          <w:p w14:paraId="4A0C9E5A">
            <w:pPr>
              <w:pStyle w:val="29"/>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工作年限</w:t>
            </w:r>
          </w:p>
        </w:tc>
        <w:tc>
          <w:tcPr>
            <w:tcW w:w="3919" w:type="dxa"/>
            <w:gridSpan w:val="4"/>
            <w:vAlign w:val="center"/>
          </w:tcPr>
          <w:p w14:paraId="34919A44">
            <w:pPr>
              <w:jc w:val="center"/>
              <w:rPr>
                <w:rFonts w:asciiTheme="minorEastAsia" w:hAnsiTheme="minorEastAsia" w:eastAsiaTheme="minorEastAsia"/>
                <w:color w:val="auto"/>
                <w:sz w:val="22"/>
                <w:szCs w:val="22"/>
                <w:highlight w:val="none"/>
              </w:rPr>
            </w:pPr>
          </w:p>
        </w:tc>
        <w:tc>
          <w:tcPr>
            <w:tcW w:w="1882" w:type="dxa"/>
            <w:gridSpan w:val="2"/>
            <w:vAlign w:val="center"/>
          </w:tcPr>
          <w:p w14:paraId="5F2BFDFC">
            <w:pPr>
              <w:pStyle w:val="29"/>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类似施工经验年限</w:t>
            </w:r>
          </w:p>
        </w:tc>
        <w:tc>
          <w:tcPr>
            <w:tcW w:w="1675" w:type="dxa"/>
            <w:gridSpan w:val="2"/>
            <w:vAlign w:val="center"/>
          </w:tcPr>
          <w:p w14:paraId="444C6E84">
            <w:pPr>
              <w:jc w:val="center"/>
              <w:rPr>
                <w:rFonts w:asciiTheme="minorEastAsia" w:hAnsiTheme="minorEastAsia" w:eastAsiaTheme="minorEastAsia"/>
                <w:color w:val="auto"/>
                <w:sz w:val="22"/>
                <w:szCs w:val="22"/>
                <w:highlight w:val="none"/>
              </w:rPr>
            </w:pPr>
          </w:p>
        </w:tc>
      </w:tr>
      <w:tr w14:paraId="400BE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5" w:type="dxa"/>
            <w:vAlign w:val="center"/>
          </w:tcPr>
          <w:p w14:paraId="18B3FDF8">
            <w:pPr>
              <w:pStyle w:val="29"/>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毕业学校</w:t>
            </w:r>
          </w:p>
        </w:tc>
        <w:tc>
          <w:tcPr>
            <w:tcW w:w="7476" w:type="dxa"/>
            <w:gridSpan w:val="8"/>
            <w:vAlign w:val="center"/>
          </w:tcPr>
          <w:p w14:paraId="6C4E3B0B">
            <w:pPr>
              <w:pStyle w:val="29"/>
              <w:tabs>
                <w:tab w:val="left" w:pos="530"/>
              </w:tabs>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u w:val="single"/>
                <w:lang w:eastAsia="zh-CN"/>
              </w:rPr>
              <w:tab/>
            </w:r>
            <w:r>
              <w:rPr>
                <w:rFonts w:asciiTheme="minorEastAsia" w:hAnsiTheme="minorEastAsia" w:eastAsiaTheme="minorEastAsia"/>
                <w:color w:val="auto"/>
                <w:sz w:val="22"/>
                <w:szCs w:val="22"/>
                <w:highlight w:val="none"/>
                <w:lang w:eastAsia="zh-CN"/>
              </w:rPr>
              <w:t xml:space="preserve"> 年</w:t>
            </w:r>
            <w:r>
              <w:rPr>
                <w:rFonts w:asciiTheme="minorEastAsia" w:hAnsiTheme="minorEastAsia" w:eastAsiaTheme="minorEastAsia"/>
                <w:color w:val="auto"/>
                <w:sz w:val="22"/>
                <w:szCs w:val="22"/>
                <w:highlight w:val="none"/>
                <w:u w:val="single"/>
                <w:lang w:eastAsia="zh-CN"/>
              </w:rPr>
              <w:t xml:space="preserve">  </w:t>
            </w:r>
            <w:r>
              <w:rPr>
                <w:rFonts w:asciiTheme="minorEastAsia" w:hAnsiTheme="minorEastAsia" w:eastAsiaTheme="minorEastAsia"/>
                <w:color w:val="auto"/>
                <w:sz w:val="22"/>
                <w:szCs w:val="22"/>
                <w:highlight w:val="none"/>
                <w:lang w:eastAsia="zh-CN"/>
              </w:rPr>
              <w:t xml:space="preserve"> 月毕业于</w:t>
            </w:r>
            <w:r>
              <w:rPr>
                <w:rFonts w:asciiTheme="minorEastAsia" w:hAnsiTheme="minorEastAsia" w:eastAsiaTheme="minorEastAsia"/>
                <w:color w:val="auto"/>
                <w:sz w:val="22"/>
                <w:szCs w:val="22"/>
                <w:highlight w:val="none"/>
                <w:u w:val="single"/>
                <w:lang w:eastAsia="zh-CN"/>
              </w:rPr>
              <w:t xml:space="preserve">               </w:t>
            </w:r>
            <w:r>
              <w:rPr>
                <w:rFonts w:asciiTheme="minorEastAsia" w:hAnsiTheme="minorEastAsia" w:eastAsiaTheme="minorEastAsia"/>
                <w:color w:val="auto"/>
                <w:sz w:val="22"/>
                <w:szCs w:val="22"/>
                <w:highlight w:val="none"/>
                <w:lang w:eastAsia="zh-CN"/>
              </w:rPr>
              <w:t xml:space="preserve"> 学校</w:t>
            </w:r>
            <w:r>
              <w:rPr>
                <w:rFonts w:asciiTheme="minorEastAsia" w:hAnsiTheme="minorEastAsia" w:eastAsiaTheme="minorEastAsia"/>
                <w:color w:val="auto"/>
                <w:sz w:val="22"/>
                <w:szCs w:val="22"/>
                <w:highlight w:val="none"/>
                <w:u w:val="single"/>
                <w:lang w:eastAsia="zh-CN"/>
              </w:rPr>
              <w:t xml:space="preserve">          </w:t>
            </w:r>
            <w:r>
              <w:rPr>
                <w:rFonts w:asciiTheme="minorEastAsia" w:hAnsiTheme="minorEastAsia" w:eastAsiaTheme="minorEastAsia"/>
                <w:color w:val="auto"/>
                <w:sz w:val="22"/>
                <w:szCs w:val="22"/>
                <w:highlight w:val="none"/>
                <w:lang w:eastAsia="zh-CN"/>
              </w:rPr>
              <w:t xml:space="preserve"> 专业，学制</w:t>
            </w:r>
            <w:r>
              <w:rPr>
                <w:rFonts w:asciiTheme="minorEastAsia" w:hAnsiTheme="minorEastAsia" w:eastAsiaTheme="minorEastAsia"/>
                <w:color w:val="auto"/>
                <w:sz w:val="22"/>
                <w:szCs w:val="22"/>
                <w:highlight w:val="none"/>
                <w:u w:val="single"/>
                <w:lang w:eastAsia="zh-CN"/>
              </w:rPr>
              <w:t xml:space="preserve">     </w:t>
            </w:r>
            <w:r>
              <w:rPr>
                <w:rFonts w:asciiTheme="minorEastAsia" w:hAnsiTheme="minorEastAsia" w:eastAsiaTheme="minorEastAsia"/>
                <w:color w:val="auto"/>
                <w:sz w:val="22"/>
                <w:szCs w:val="22"/>
                <w:highlight w:val="none"/>
                <w:lang w:eastAsia="zh-CN"/>
              </w:rPr>
              <w:t>年</w:t>
            </w:r>
          </w:p>
        </w:tc>
      </w:tr>
      <w:tr w14:paraId="4A3DE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jc w:val="center"/>
        </w:trPr>
        <w:tc>
          <w:tcPr>
            <w:tcW w:w="8741" w:type="dxa"/>
            <w:gridSpan w:val="9"/>
            <w:vAlign w:val="center"/>
          </w:tcPr>
          <w:p w14:paraId="314C3CA1">
            <w:pPr>
              <w:pStyle w:val="29"/>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经        历</w:t>
            </w:r>
          </w:p>
        </w:tc>
      </w:tr>
      <w:tr w14:paraId="0A9A8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9" w:hRule="atLeast"/>
          <w:jc w:val="center"/>
        </w:trPr>
        <w:tc>
          <w:tcPr>
            <w:tcW w:w="1265" w:type="dxa"/>
            <w:vAlign w:val="center"/>
          </w:tcPr>
          <w:p w14:paraId="0D48D437">
            <w:pPr>
              <w:pStyle w:val="29"/>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时  间</w:t>
            </w:r>
          </w:p>
        </w:tc>
        <w:tc>
          <w:tcPr>
            <w:tcW w:w="4258" w:type="dxa"/>
            <w:gridSpan w:val="5"/>
            <w:vAlign w:val="center"/>
          </w:tcPr>
          <w:p w14:paraId="734CAE74">
            <w:pPr>
              <w:pStyle w:val="29"/>
              <w:jc w:val="center"/>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参加过的类似工程项目名称</w:t>
            </w:r>
          </w:p>
        </w:tc>
        <w:tc>
          <w:tcPr>
            <w:tcW w:w="1931" w:type="dxa"/>
            <w:gridSpan w:val="2"/>
            <w:vAlign w:val="center"/>
          </w:tcPr>
          <w:p w14:paraId="348BC3D5">
            <w:pPr>
              <w:pStyle w:val="29"/>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担任职务</w:t>
            </w:r>
          </w:p>
        </w:tc>
        <w:tc>
          <w:tcPr>
            <w:tcW w:w="1287" w:type="dxa"/>
            <w:vAlign w:val="center"/>
          </w:tcPr>
          <w:p w14:paraId="63ABBF05">
            <w:pPr>
              <w:pStyle w:val="29"/>
              <w:ind w:hanging="207"/>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发包人及联系电话</w:t>
            </w:r>
          </w:p>
        </w:tc>
      </w:tr>
      <w:tr w14:paraId="39CAA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1265" w:type="dxa"/>
            <w:vAlign w:val="center"/>
          </w:tcPr>
          <w:p w14:paraId="49E7BA0B">
            <w:pPr>
              <w:rPr>
                <w:rFonts w:asciiTheme="minorEastAsia" w:hAnsiTheme="minorEastAsia" w:eastAsiaTheme="minorEastAsia"/>
                <w:color w:val="auto"/>
                <w:sz w:val="22"/>
                <w:szCs w:val="22"/>
                <w:highlight w:val="none"/>
              </w:rPr>
            </w:pPr>
          </w:p>
        </w:tc>
        <w:tc>
          <w:tcPr>
            <w:tcW w:w="4258" w:type="dxa"/>
            <w:gridSpan w:val="5"/>
            <w:vAlign w:val="center"/>
          </w:tcPr>
          <w:p w14:paraId="11E84C06">
            <w:pPr>
              <w:rPr>
                <w:rFonts w:asciiTheme="minorEastAsia" w:hAnsiTheme="minorEastAsia" w:eastAsiaTheme="minorEastAsia"/>
                <w:color w:val="auto"/>
                <w:sz w:val="22"/>
                <w:szCs w:val="22"/>
                <w:highlight w:val="none"/>
              </w:rPr>
            </w:pPr>
          </w:p>
        </w:tc>
        <w:tc>
          <w:tcPr>
            <w:tcW w:w="1931" w:type="dxa"/>
            <w:gridSpan w:val="2"/>
            <w:vAlign w:val="center"/>
          </w:tcPr>
          <w:p w14:paraId="7F7095FE">
            <w:pPr>
              <w:rPr>
                <w:rFonts w:asciiTheme="minorEastAsia" w:hAnsiTheme="minorEastAsia" w:eastAsiaTheme="minorEastAsia"/>
                <w:color w:val="auto"/>
                <w:sz w:val="22"/>
                <w:szCs w:val="22"/>
                <w:highlight w:val="none"/>
              </w:rPr>
            </w:pPr>
          </w:p>
        </w:tc>
        <w:tc>
          <w:tcPr>
            <w:tcW w:w="1287" w:type="dxa"/>
            <w:vAlign w:val="center"/>
          </w:tcPr>
          <w:p w14:paraId="3DE96F0E">
            <w:pPr>
              <w:rPr>
                <w:rFonts w:asciiTheme="minorEastAsia" w:hAnsiTheme="minorEastAsia" w:eastAsiaTheme="minorEastAsia"/>
                <w:color w:val="auto"/>
                <w:sz w:val="22"/>
                <w:szCs w:val="22"/>
                <w:highlight w:val="none"/>
              </w:rPr>
            </w:pPr>
          </w:p>
        </w:tc>
      </w:tr>
      <w:tr w14:paraId="12872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5" w:type="dxa"/>
            <w:vAlign w:val="center"/>
          </w:tcPr>
          <w:p w14:paraId="3F15FE04">
            <w:pPr>
              <w:rPr>
                <w:rFonts w:asciiTheme="minorEastAsia" w:hAnsiTheme="minorEastAsia" w:eastAsiaTheme="minorEastAsia"/>
                <w:color w:val="auto"/>
                <w:sz w:val="22"/>
                <w:szCs w:val="22"/>
                <w:highlight w:val="none"/>
              </w:rPr>
            </w:pPr>
          </w:p>
        </w:tc>
        <w:tc>
          <w:tcPr>
            <w:tcW w:w="4258" w:type="dxa"/>
            <w:gridSpan w:val="5"/>
            <w:vAlign w:val="center"/>
          </w:tcPr>
          <w:p w14:paraId="53963B90">
            <w:pPr>
              <w:rPr>
                <w:rFonts w:asciiTheme="minorEastAsia" w:hAnsiTheme="minorEastAsia" w:eastAsiaTheme="minorEastAsia"/>
                <w:color w:val="auto"/>
                <w:sz w:val="22"/>
                <w:szCs w:val="22"/>
                <w:highlight w:val="none"/>
              </w:rPr>
            </w:pPr>
          </w:p>
        </w:tc>
        <w:tc>
          <w:tcPr>
            <w:tcW w:w="1931" w:type="dxa"/>
            <w:gridSpan w:val="2"/>
            <w:vAlign w:val="center"/>
          </w:tcPr>
          <w:p w14:paraId="0395781C">
            <w:pPr>
              <w:rPr>
                <w:rFonts w:asciiTheme="minorEastAsia" w:hAnsiTheme="minorEastAsia" w:eastAsiaTheme="minorEastAsia"/>
                <w:color w:val="auto"/>
                <w:sz w:val="22"/>
                <w:szCs w:val="22"/>
                <w:highlight w:val="none"/>
              </w:rPr>
            </w:pPr>
          </w:p>
        </w:tc>
        <w:tc>
          <w:tcPr>
            <w:tcW w:w="1287" w:type="dxa"/>
            <w:vAlign w:val="center"/>
          </w:tcPr>
          <w:p w14:paraId="4526CF87">
            <w:pPr>
              <w:rPr>
                <w:rFonts w:asciiTheme="minorEastAsia" w:hAnsiTheme="minorEastAsia" w:eastAsiaTheme="minorEastAsia"/>
                <w:color w:val="auto"/>
                <w:sz w:val="22"/>
                <w:szCs w:val="22"/>
                <w:highlight w:val="none"/>
              </w:rPr>
            </w:pPr>
          </w:p>
        </w:tc>
      </w:tr>
      <w:tr w14:paraId="6F3F12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5" w:type="dxa"/>
            <w:vAlign w:val="center"/>
          </w:tcPr>
          <w:p w14:paraId="4C689318">
            <w:pPr>
              <w:rPr>
                <w:rFonts w:asciiTheme="minorEastAsia" w:hAnsiTheme="minorEastAsia" w:eastAsiaTheme="minorEastAsia"/>
                <w:color w:val="auto"/>
                <w:sz w:val="22"/>
                <w:szCs w:val="22"/>
                <w:highlight w:val="none"/>
              </w:rPr>
            </w:pPr>
          </w:p>
        </w:tc>
        <w:tc>
          <w:tcPr>
            <w:tcW w:w="4258" w:type="dxa"/>
            <w:gridSpan w:val="5"/>
            <w:vAlign w:val="center"/>
          </w:tcPr>
          <w:p w14:paraId="08C9F100">
            <w:pPr>
              <w:rPr>
                <w:rFonts w:asciiTheme="minorEastAsia" w:hAnsiTheme="minorEastAsia" w:eastAsiaTheme="minorEastAsia"/>
                <w:color w:val="auto"/>
                <w:sz w:val="22"/>
                <w:szCs w:val="22"/>
                <w:highlight w:val="none"/>
              </w:rPr>
            </w:pPr>
          </w:p>
        </w:tc>
        <w:tc>
          <w:tcPr>
            <w:tcW w:w="1931" w:type="dxa"/>
            <w:gridSpan w:val="2"/>
            <w:vAlign w:val="center"/>
          </w:tcPr>
          <w:p w14:paraId="32AFFC53">
            <w:pPr>
              <w:rPr>
                <w:rFonts w:asciiTheme="minorEastAsia" w:hAnsiTheme="minorEastAsia" w:eastAsiaTheme="minorEastAsia"/>
                <w:color w:val="auto"/>
                <w:sz w:val="22"/>
                <w:szCs w:val="22"/>
                <w:highlight w:val="none"/>
              </w:rPr>
            </w:pPr>
          </w:p>
        </w:tc>
        <w:tc>
          <w:tcPr>
            <w:tcW w:w="1287" w:type="dxa"/>
            <w:vAlign w:val="center"/>
          </w:tcPr>
          <w:p w14:paraId="37FB75E6">
            <w:pPr>
              <w:rPr>
                <w:rFonts w:asciiTheme="minorEastAsia" w:hAnsiTheme="minorEastAsia" w:eastAsiaTheme="minorEastAsia"/>
                <w:color w:val="auto"/>
                <w:sz w:val="22"/>
                <w:szCs w:val="22"/>
                <w:highlight w:val="none"/>
              </w:rPr>
            </w:pPr>
          </w:p>
        </w:tc>
      </w:tr>
      <w:tr w14:paraId="2C06C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5" w:type="dxa"/>
            <w:vAlign w:val="center"/>
          </w:tcPr>
          <w:p w14:paraId="7E854F8B">
            <w:pPr>
              <w:rPr>
                <w:rFonts w:asciiTheme="minorEastAsia" w:hAnsiTheme="minorEastAsia" w:eastAsiaTheme="minorEastAsia"/>
                <w:color w:val="auto"/>
                <w:sz w:val="22"/>
                <w:szCs w:val="22"/>
                <w:highlight w:val="none"/>
              </w:rPr>
            </w:pPr>
          </w:p>
        </w:tc>
        <w:tc>
          <w:tcPr>
            <w:tcW w:w="4258" w:type="dxa"/>
            <w:gridSpan w:val="5"/>
            <w:vAlign w:val="center"/>
          </w:tcPr>
          <w:p w14:paraId="309AB634">
            <w:pPr>
              <w:rPr>
                <w:rFonts w:asciiTheme="minorEastAsia" w:hAnsiTheme="minorEastAsia" w:eastAsiaTheme="minorEastAsia"/>
                <w:color w:val="auto"/>
                <w:sz w:val="22"/>
                <w:szCs w:val="22"/>
                <w:highlight w:val="none"/>
              </w:rPr>
            </w:pPr>
          </w:p>
        </w:tc>
        <w:tc>
          <w:tcPr>
            <w:tcW w:w="1931" w:type="dxa"/>
            <w:gridSpan w:val="2"/>
            <w:vAlign w:val="center"/>
          </w:tcPr>
          <w:p w14:paraId="37B28CCD">
            <w:pPr>
              <w:rPr>
                <w:rFonts w:asciiTheme="minorEastAsia" w:hAnsiTheme="minorEastAsia" w:eastAsiaTheme="minorEastAsia"/>
                <w:color w:val="auto"/>
                <w:sz w:val="22"/>
                <w:szCs w:val="22"/>
                <w:highlight w:val="none"/>
              </w:rPr>
            </w:pPr>
          </w:p>
        </w:tc>
        <w:tc>
          <w:tcPr>
            <w:tcW w:w="1287" w:type="dxa"/>
            <w:vAlign w:val="center"/>
          </w:tcPr>
          <w:p w14:paraId="08FB8082">
            <w:pPr>
              <w:rPr>
                <w:rFonts w:asciiTheme="minorEastAsia" w:hAnsiTheme="minorEastAsia" w:eastAsiaTheme="minorEastAsia"/>
                <w:color w:val="auto"/>
                <w:sz w:val="22"/>
                <w:szCs w:val="22"/>
                <w:highlight w:val="none"/>
              </w:rPr>
            </w:pPr>
          </w:p>
        </w:tc>
      </w:tr>
      <w:tr w14:paraId="5C188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1265" w:type="dxa"/>
            <w:vAlign w:val="center"/>
          </w:tcPr>
          <w:p w14:paraId="06577B1A">
            <w:pPr>
              <w:rPr>
                <w:rFonts w:asciiTheme="minorEastAsia" w:hAnsiTheme="minorEastAsia" w:eastAsiaTheme="minorEastAsia"/>
                <w:color w:val="auto"/>
                <w:sz w:val="22"/>
                <w:szCs w:val="22"/>
                <w:highlight w:val="none"/>
              </w:rPr>
            </w:pPr>
          </w:p>
        </w:tc>
        <w:tc>
          <w:tcPr>
            <w:tcW w:w="4258" w:type="dxa"/>
            <w:gridSpan w:val="5"/>
            <w:vAlign w:val="center"/>
          </w:tcPr>
          <w:p w14:paraId="36C41EB5">
            <w:pPr>
              <w:rPr>
                <w:rFonts w:asciiTheme="minorEastAsia" w:hAnsiTheme="minorEastAsia" w:eastAsiaTheme="minorEastAsia"/>
                <w:color w:val="auto"/>
                <w:sz w:val="22"/>
                <w:szCs w:val="22"/>
                <w:highlight w:val="none"/>
              </w:rPr>
            </w:pPr>
          </w:p>
        </w:tc>
        <w:tc>
          <w:tcPr>
            <w:tcW w:w="1931" w:type="dxa"/>
            <w:gridSpan w:val="2"/>
            <w:vAlign w:val="center"/>
          </w:tcPr>
          <w:p w14:paraId="3F297D03">
            <w:pPr>
              <w:rPr>
                <w:rFonts w:asciiTheme="minorEastAsia" w:hAnsiTheme="minorEastAsia" w:eastAsiaTheme="minorEastAsia"/>
                <w:color w:val="auto"/>
                <w:sz w:val="22"/>
                <w:szCs w:val="22"/>
                <w:highlight w:val="none"/>
              </w:rPr>
            </w:pPr>
          </w:p>
        </w:tc>
        <w:tc>
          <w:tcPr>
            <w:tcW w:w="1287" w:type="dxa"/>
            <w:vAlign w:val="center"/>
          </w:tcPr>
          <w:p w14:paraId="3995DD97">
            <w:pPr>
              <w:rPr>
                <w:rFonts w:asciiTheme="minorEastAsia" w:hAnsiTheme="minorEastAsia" w:eastAsiaTheme="minorEastAsia"/>
                <w:color w:val="auto"/>
                <w:sz w:val="22"/>
                <w:szCs w:val="22"/>
                <w:highlight w:val="none"/>
              </w:rPr>
            </w:pPr>
          </w:p>
        </w:tc>
      </w:tr>
      <w:tr w14:paraId="398F5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2641" w:type="dxa"/>
            <w:gridSpan w:val="2"/>
            <w:vAlign w:val="center"/>
          </w:tcPr>
          <w:p w14:paraId="6D8672E2">
            <w:pPr>
              <w:pStyle w:val="29"/>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获奖情况</w:t>
            </w:r>
          </w:p>
        </w:tc>
        <w:tc>
          <w:tcPr>
            <w:tcW w:w="6100" w:type="dxa"/>
            <w:gridSpan w:val="7"/>
            <w:vAlign w:val="center"/>
          </w:tcPr>
          <w:p w14:paraId="13071092">
            <w:pPr>
              <w:rPr>
                <w:rFonts w:asciiTheme="minorEastAsia" w:hAnsiTheme="minorEastAsia" w:eastAsiaTheme="minorEastAsia"/>
                <w:color w:val="auto"/>
                <w:sz w:val="22"/>
                <w:szCs w:val="22"/>
                <w:highlight w:val="none"/>
              </w:rPr>
            </w:pPr>
          </w:p>
        </w:tc>
      </w:tr>
      <w:tr w14:paraId="088F4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jc w:val="center"/>
        </w:trPr>
        <w:tc>
          <w:tcPr>
            <w:tcW w:w="2641" w:type="dxa"/>
            <w:gridSpan w:val="2"/>
            <w:vAlign w:val="center"/>
          </w:tcPr>
          <w:p w14:paraId="429412B7">
            <w:pPr>
              <w:pStyle w:val="29"/>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说明在岗情况</w:t>
            </w:r>
          </w:p>
        </w:tc>
        <w:tc>
          <w:tcPr>
            <w:tcW w:w="6100" w:type="dxa"/>
            <w:gridSpan w:val="7"/>
            <w:vAlign w:val="center"/>
          </w:tcPr>
          <w:p w14:paraId="10D2D93E">
            <w:pPr>
              <w:pStyle w:val="29"/>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目前未在其他项目上任职，现从事工作为：</w:t>
            </w:r>
            <w:r>
              <w:rPr>
                <w:rFonts w:asciiTheme="minorEastAsia" w:hAnsiTheme="minorEastAsia" w:eastAsiaTheme="minorEastAsia"/>
                <w:color w:val="auto"/>
                <w:sz w:val="22"/>
                <w:szCs w:val="22"/>
                <w:highlight w:val="none"/>
                <w:u w:val="single"/>
                <w:lang w:eastAsia="zh-CN"/>
              </w:rPr>
              <w:t xml:space="preserve">            </w:t>
            </w:r>
            <w:r>
              <w:rPr>
                <w:rFonts w:asciiTheme="minorEastAsia" w:hAnsiTheme="minorEastAsia" w:eastAsiaTheme="minorEastAsia"/>
                <w:color w:val="auto"/>
                <w:sz w:val="22"/>
                <w:szCs w:val="22"/>
                <w:highlight w:val="none"/>
                <w:lang w:eastAsia="zh-CN"/>
              </w:rPr>
              <w:t>。</w:t>
            </w:r>
          </w:p>
          <w:p w14:paraId="7279A3D2">
            <w:pPr>
              <w:pStyle w:val="29"/>
              <w:ind w:firstLine="23"/>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 目前虽在其他项目上任职，但本项目中标后能够从该项目  撤离，目前任职项目：            ，担任职位：         。</w:t>
            </w:r>
          </w:p>
        </w:tc>
      </w:tr>
      <w:tr w14:paraId="11C45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6" w:hRule="atLeast"/>
          <w:jc w:val="center"/>
        </w:trPr>
        <w:tc>
          <w:tcPr>
            <w:tcW w:w="2641" w:type="dxa"/>
            <w:gridSpan w:val="2"/>
            <w:vAlign w:val="center"/>
          </w:tcPr>
          <w:p w14:paraId="5E83FCD3">
            <w:pPr>
              <w:pStyle w:val="29"/>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备    注</w:t>
            </w:r>
          </w:p>
        </w:tc>
        <w:tc>
          <w:tcPr>
            <w:tcW w:w="6100" w:type="dxa"/>
            <w:gridSpan w:val="7"/>
            <w:vAlign w:val="center"/>
          </w:tcPr>
          <w:p w14:paraId="5DB0F1EC">
            <w:pPr>
              <w:rPr>
                <w:rFonts w:asciiTheme="minorEastAsia" w:hAnsiTheme="minorEastAsia" w:eastAsiaTheme="minorEastAsia"/>
                <w:color w:val="auto"/>
                <w:sz w:val="22"/>
                <w:szCs w:val="22"/>
                <w:highlight w:val="none"/>
              </w:rPr>
            </w:pPr>
          </w:p>
        </w:tc>
      </w:tr>
    </w:tbl>
    <w:p w14:paraId="662F012F">
      <w:pPr>
        <w:spacing w:before="264" w:line="227" w:lineRule="auto"/>
        <w:jc w:val="left"/>
        <w:outlineLvl w:val="2"/>
        <w:rPr>
          <w:rFonts w:cs="宋体" w:asciiTheme="minorEastAsia" w:hAnsiTheme="minorEastAsia" w:eastAsiaTheme="minorEastAsia"/>
          <w:color w:val="auto"/>
          <w:sz w:val="22"/>
          <w:szCs w:val="22"/>
          <w:highlight w:val="none"/>
          <w:lang w:eastAsia="zh-CN"/>
        </w:rPr>
      </w:pPr>
      <w:bookmarkStart w:id="183" w:name="_Toc190107556"/>
      <w:bookmarkStart w:id="184" w:name="_Toc192528910"/>
      <w:r>
        <w:rPr>
          <w:rFonts w:cs="宋体" w:asciiTheme="minorEastAsia" w:hAnsiTheme="minorEastAsia" w:eastAsiaTheme="minorEastAsia"/>
          <w:color w:val="auto"/>
          <w:sz w:val="22"/>
          <w:szCs w:val="22"/>
          <w:highlight w:val="none"/>
          <w:lang w:eastAsia="zh-CN"/>
        </w:rPr>
        <w:t>注：1.投标人应根据招标文件第三章“投标人须知 ”第 3.5.</w:t>
      </w:r>
      <w:r>
        <w:rPr>
          <w:rFonts w:hint="eastAsia" w:cs="宋体" w:asciiTheme="minorEastAsia" w:hAnsiTheme="minorEastAsia" w:eastAsiaTheme="minorEastAsia"/>
          <w:color w:val="auto"/>
          <w:sz w:val="22"/>
          <w:szCs w:val="22"/>
          <w:highlight w:val="none"/>
          <w:lang w:val="en-US" w:eastAsia="zh-CN"/>
        </w:rPr>
        <w:t>5</w:t>
      </w:r>
      <w:r>
        <w:rPr>
          <w:rFonts w:cs="宋体" w:asciiTheme="minorEastAsia" w:hAnsiTheme="minorEastAsia" w:eastAsiaTheme="minorEastAsia"/>
          <w:color w:val="auto"/>
          <w:sz w:val="22"/>
          <w:szCs w:val="22"/>
          <w:highlight w:val="none"/>
          <w:lang w:eastAsia="zh-CN"/>
        </w:rPr>
        <w:t xml:space="preserve"> 项的要求在本表后附相关证明材料。</w:t>
      </w:r>
      <w:bookmarkEnd w:id="183"/>
      <w:bookmarkEnd w:id="184"/>
    </w:p>
    <w:p w14:paraId="4C646781">
      <w:pPr>
        <w:spacing w:line="227" w:lineRule="auto"/>
        <w:rPr>
          <w:rFonts w:cs="宋体" w:asciiTheme="minorEastAsia" w:hAnsiTheme="minorEastAsia" w:eastAsiaTheme="minorEastAsia"/>
          <w:color w:val="auto"/>
          <w:sz w:val="20"/>
          <w:szCs w:val="20"/>
          <w:highlight w:val="none"/>
          <w:lang w:eastAsia="zh-CN"/>
        </w:rPr>
      </w:pPr>
    </w:p>
    <w:p w14:paraId="5A9B6C4D">
      <w:pPr>
        <w:bidi w:val="0"/>
        <w:rPr>
          <w:rFonts w:ascii="Arial" w:hAnsi="Arial" w:eastAsia="Arial" w:cs="Arial"/>
          <w:snapToGrid w:val="0"/>
          <w:color w:val="auto"/>
          <w:sz w:val="21"/>
          <w:szCs w:val="21"/>
          <w:highlight w:val="none"/>
          <w:lang w:val="en-US" w:eastAsia="zh-CN" w:bidi="ar-SA"/>
        </w:rPr>
      </w:pPr>
    </w:p>
    <w:p w14:paraId="1AF7BB6D">
      <w:pPr>
        <w:bidi w:val="0"/>
        <w:rPr>
          <w:color w:val="auto"/>
          <w:highlight w:val="none"/>
          <w:lang w:val="en-US" w:eastAsia="zh-CN"/>
        </w:rPr>
      </w:pPr>
    </w:p>
    <w:p w14:paraId="543C9D03">
      <w:pPr>
        <w:bidi w:val="0"/>
        <w:rPr>
          <w:color w:val="auto"/>
          <w:highlight w:val="none"/>
          <w:lang w:val="en-US" w:eastAsia="zh-CN"/>
        </w:rPr>
      </w:pPr>
    </w:p>
    <w:p w14:paraId="060C9A8B">
      <w:pPr>
        <w:tabs>
          <w:tab w:val="left" w:pos="3095"/>
        </w:tabs>
        <w:bidi w:val="0"/>
        <w:jc w:val="left"/>
        <w:rPr>
          <w:color w:val="auto"/>
          <w:highlight w:val="none"/>
          <w:lang w:val="en-US" w:eastAsia="zh-CN"/>
        </w:rPr>
        <w:sectPr>
          <w:footerReference r:id="rId55" w:type="default"/>
          <w:pgSz w:w="11906" w:h="16839"/>
          <w:pgMar w:top="1429" w:right="1520" w:bottom="1174" w:left="1531" w:header="0" w:footer="851" w:gutter="0"/>
          <w:pgNumType w:fmt="decimal"/>
          <w:cols w:space="720" w:num="1"/>
        </w:sectPr>
      </w:pPr>
      <w:r>
        <w:rPr>
          <w:rFonts w:hint="eastAsia"/>
          <w:color w:val="auto"/>
          <w:highlight w:val="none"/>
          <w:lang w:val="en-US" w:eastAsia="zh-CN"/>
        </w:rPr>
        <w:tab/>
      </w:r>
    </w:p>
    <w:p w14:paraId="2371624E">
      <w:pPr>
        <w:spacing w:before="91" w:line="219" w:lineRule="auto"/>
        <w:ind w:left="1087"/>
        <w:rPr>
          <w:rFonts w:cs="宋体" w:asciiTheme="minorEastAsia" w:hAnsiTheme="minorEastAsia" w:eastAsiaTheme="minorEastAsia"/>
          <w:color w:val="auto"/>
          <w:sz w:val="28"/>
          <w:szCs w:val="28"/>
          <w:highlight w:val="none"/>
          <w:lang w:eastAsia="zh-CN"/>
        </w:rPr>
      </w:pPr>
      <w:r>
        <w:rPr>
          <w:rFonts w:cs="宋体" w:asciiTheme="minorEastAsia" w:hAnsiTheme="minorEastAsia" w:eastAsiaTheme="minorEastAsia"/>
          <w:b/>
          <w:bCs/>
          <w:color w:val="auto"/>
          <w:sz w:val="28"/>
          <w:szCs w:val="28"/>
          <w:highlight w:val="none"/>
          <w:lang w:eastAsia="zh-CN"/>
        </w:rPr>
        <w:t>四、拟配备本项目的主要机械设备和试验检测设备表</w:t>
      </w:r>
    </w:p>
    <w:tbl>
      <w:tblPr>
        <w:tblStyle w:val="22"/>
        <w:tblW w:w="9384" w:type="dxa"/>
        <w:jc w:val="center"/>
        <w:tblLayout w:type="fixed"/>
        <w:tblCellMar>
          <w:top w:w="0" w:type="dxa"/>
          <w:left w:w="0" w:type="dxa"/>
          <w:bottom w:w="0" w:type="dxa"/>
          <w:right w:w="0" w:type="dxa"/>
        </w:tblCellMar>
      </w:tblPr>
      <w:tblGrid>
        <w:gridCol w:w="785"/>
        <w:gridCol w:w="2441"/>
        <w:gridCol w:w="2538"/>
        <w:gridCol w:w="997"/>
        <w:gridCol w:w="1225"/>
        <w:gridCol w:w="1398"/>
      </w:tblGrid>
      <w:tr w14:paraId="10BB106E">
        <w:tblPrEx>
          <w:tblCellMar>
            <w:top w:w="0" w:type="dxa"/>
            <w:left w:w="0" w:type="dxa"/>
            <w:bottom w:w="0" w:type="dxa"/>
            <w:right w:w="0" w:type="dxa"/>
          </w:tblCellMar>
        </w:tblPrEx>
        <w:trPr>
          <w:trHeight w:val="539" w:hRule="atLeast"/>
          <w:jc w:val="center"/>
        </w:trPr>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683D3C">
            <w:pPr>
              <w:adjustRightInd w:val="0"/>
              <w:snapToGrid w:val="0"/>
              <w:ind w:firstLine="0" w:firstLineChars="0"/>
              <w:jc w:val="center"/>
              <w:rPr>
                <w:rFonts w:hint="eastAsia" w:asciiTheme="minorEastAsia" w:hAnsiTheme="minorEastAsia" w:eastAsiaTheme="minorEastAsia" w:cstheme="minorEastAsia"/>
                <w:b/>
                <w:bCs/>
                <w:snapToGrid w:val="0"/>
                <w:color w:val="auto"/>
                <w:kern w:val="0"/>
                <w:sz w:val="21"/>
                <w:szCs w:val="21"/>
                <w:highlight w:val="none"/>
              </w:rPr>
            </w:pPr>
            <w:r>
              <w:rPr>
                <w:rFonts w:hint="eastAsia" w:asciiTheme="minorEastAsia" w:hAnsiTheme="minorEastAsia" w:eastAsiaTheme="minorEastAsia" w:cstheme="minorEastAsia"/>
                <w:b/>
                <w:bCs/>
                <w:snapToGrid w:val="0"/>
                <w:color w:val="auto"/>
                <w:kern w:val="0"/>
                <w:sz w:val="21"/>
                <w:szCs w:val="21"/>
                <w:highlight w:val="none"/>
              </w:rPr>
              <w:t>序号</w:t>
            </w:r>
          </w:p>
        </w:tc>
        <w:tc>
          <w:tcPr>
            <w:tcW w:w="2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47C322">
            <w:pPr>
              <w:adjustRightInd w:val="0"/>
              <w:snapToGrid w:val="0"/>
              <w:ind w:firstLine="0" w:firstLineChars="0"/>
              <w:jc w:val="center"/>
              <w:rPr>
                <w:rFonts w:hint="eastAsia" w:asciiTheme="minorEastAsia" w:hAnsiTheme="minorEastAsia" w:eastAsiaTheme="minorEastAsia" w:cstheme="minorEastAsia"/>
                <w:b/>
                <w:bCs/>
                <w:snapToGrid w:val="0"/>
                <w:color w:val="auto"/>
                <w:kern w:val="0"/>
                <w:sz w:val="21"/>
                <w:szCs w:val="21"/>
                <w:highlight w:val="none"/>
              </w:rPr>
            </w:pPr>
            <w:r>
              <w:rPr>
                <w:rFonts w:hint="eastAsia" w:asciiTheme="minorEastAsia" w:hAnsiTheme="minorEastAsia" w:eastAsiaTheme="minorEastAsia" w:cstheme="minorEastAsia"/>
                <w:b/>
                <w:bCs/>
                <w:snapToGrid w:val="0"/>
                <w:color w:val="auto"/>
                <w:kern w:val="0"/>
                <w:sz w:val="21"/>
                <w:szCs w:val="21"/>
                <w:highlight w:val="none"/>
              </w:rPr>
              <w:t>机械设备名称</w:t>
            </w:r>
          </w:p>
        </w:tc>
        <w:tc>
          <w:tcPr>
            <w:tcW w:w="2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DB6415">
            <w:pPr>
              <w:adjustRightInd w:val="0"/>
              <w:snapToGrid w:val="0"/>
              <w:ind w:firstLine="0" w:firstLineChars="0"/>
              <w:jc w:val="center"/>
              <w:rPr>
                <w:rFonts w:hint="eastAsia" w:asciiTheme="minorEastAsia" w:hAnsiTheme="minorEastAsia" w:eastAsiaTheme="minorEastAsia" w:cstheme="minorEastAsia"/>
                <w:b/>
                <w:bCs/>
                <w:snapToGrid w:val="0"/>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规格、功率及容量</w:t>
            </w:r>
          </w:p>
        </w:tc>
        <w:tc>
          <w:tcPr>
            <w:tcW w:w="9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41E409">
            <w:pPr>
              <w:adjustRightInd w:val="0"/>
              <w:snapToGrid w:val="0"/>
              <w:ind w:firstLine="0" w:firstLineChars="0"/>
              <w:jc w:val="center"/>
              <w:rPr>
                <w:rFonts w:hint="eastAsia" w:asciiTheme="minorEastAsia" w:hAnsiTheme="minorEastAsia" w:eastAsiaTheme="minorEastAsia" w:cstheme="minorEastAsia"/>
                <w:b/>
                <w:bCs/>
                <w:snapToGrid w:val="0"/>
                <w:color w:val="auto"/>
                <w:kern w:val="0"/>
                <w:sz w:val="21"/>
                <w:szCs w:val="21"/>
                <w:highlight w:val="none"/>
              </w:rPr>
            </w:pPr>
            <w:r>
              <w:rPr>
                <w:rFonts w:hint="eastAsia" w:asciiTheme="minorEastAsia" w:hAnsiTheme="minorEastAsia" w:eastAsiaTheme="minorEastAsia" w:cstheme="minorEastAsia"/>
                <w:b/>
                <w:bCs/>
                <w:snapToGrid w:val="0"/>
                <w:color w:val="auto"/>
                <w:kern w:val="0"/>
                <w:sz w:val="21"/>
                <w:szCs w:val="21"/>
                <w:highlight w:val="none"/>
              </w:rPr>
              <w:t>单位</w:t>
            </w: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A35042">
            <w:pPr>
              <w:adjustRightInd w:val="0"/>
              <w:snapToGrid w:val="0"/>
              <w:ind w:firstLine="0" w:firstLineChars="0"/>
              <w:jc w:val="center"/>
              <w:rPr>
                <w:rFonts w:hint="eastAsia" w:asciiTheme="minorEastAsia" w:hAnsiTheme="minorEastAsia" w:eastAsiaTheme="minorEastAsia" w:cstheme="minorEastAsia"/>
                <w:b/>
                <w:bCs/>
                <w:snapToGrid w:val="0"/>
                <w:color w:val="auto"/>
                <w:kern w:val="0"/>
                <w:sz w:val="21"/>
                <w:szCs w:val="21"/>
                <w:highlight w:val="none"/>
              </w:rPr>
            </w:pPr>
            <w:r>
              <w:rPr>
                <w:rFonts w:hint="eastAsia" w:asciiTheme="minorEastAsia" w:hAnsiTheme="minorEastAsia" w:eastAsiaTheme="minorEastAsia" w:cstheme="minorEastAsia"/>
                <w:b/>
                <w:bCs/>
                <w:snapToGrid w:val="0"/>
                <w:color w:val="auto"/>
                <w:kern w:val="0"/>
                <w:sz w:val="21"/>
                <w:szCs w:val="21"/>
                <w:highlight w:val="none"/>
              </w:rPr>
              <w:t>数量</w:t>
            </w:r>
          </w:p>
        </w:tc>
        <w:tc>
          <w:tcPr>
            <w:tcW w:w="13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00B959">
            <w:pPr>
              <w:adjustRightInd w:val="0"/>
              <w:snapToGrid w:val="0"/>
              <w:ind w:firstLine="0" w:firstLineChars="0"/>
              <w:jc w:val="center"/>
              <w:rPr>
                <w:rFonts w:hint="eastAsia" w:asciiTheme="minorEastAsia" w:hAnsiTheme="minorEastAsia" w:eastAsiaTheme="minorEastAsia" w:cstheme="minorEastAsia"/>
                <w:b/>
                <w:bCs/>
                <w:snapToGrid w:val="0"/>
                <w:color w:val="auto"/>
                <w:kern w:val="0"/>
                <w:sz w:val="21"/>
                <w:szCs w:val="21"/>
                <w:highlight w:val="none"/>
              </w:rPr>
            </w:pPr>
            <w:r>
              <w:rPr>
                <w:rFonts w:hint="eastAsia" w:asciiTheme="minorEastAsia" w:hAnsiTheme="minorEastAsia" w:eastAsiaTheme="minorEastAsia" w:cstheme="minorEastAsia"/>
                <w:b/>
                <w:bCs/>
                <w:snapToGrid w:val="0"/>
                <w:color w:val="auto"/>
                <w:kern w:val="0"/>
                <w:sz w:val="21"/>
                <w:szCs w:val="21"/>
                <w:highlight w:val="none"/>
              </w:rPr>
              <w:t>备注</w:t>
            </w:r>
          </w:p>
        </w:tc>
      </w:tr>
      <w:tr w14:paraId="081B1E3B">
        <w:tblPrEx>
          <w:tblCellMar>
            <w:top w:w="0" w:type="dxa"/>
            <w:left w:w="0" w:type="dxa"/>
            <w:bottom w:w="0" w:type="dxa"/>
            <w:right w:w="0" w:type="dxa"/>
          </w:tblCellMar>
        </w:tblPrEx>
        <w:trPr>
          <w:trHeight w:val="539" w:hRule="atLeast"/>
          <w:jc w:val="center"/>
        </w:trPr>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A4A120">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1</w:t>
            </w:r>
          </w:p>
        </w:tc>
        <w:tc>
          <w:tcPr>
            <w:tcW w:w="2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7CB3A1">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p>
        </w:tc>
        <w:tc>
          <w:tcPr>
            <w:tcW w:w="2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1A6AF2">
            <w:pPr>
              <w:adjustRightInd w:val="0"/>
              <w:snapToGrid w:val="0"/>
              <w:ind w:firstLine="420" w:firstLineChars="200"/>
              <w:rPr>
                <w:rFonts w:hint="eastAsia" w:asciiTheme="minorEastAsia" w:hAnsiTheme="minorEastAsia" w:eastAsiaTheme="minorEastAsia" w:cstheme="minorEastAsia"/>
                <w:snapToGrid w:val="0"/>
                <w:color w:val="auto"/>
                <w:kern w:val="0"/>
                <w:sz w:val="21"/>
                <w:szCs w:val="21"/>
                <w:highlight w:val="none"/>
              </w:rPr>
            </w:pPr>
          </w:p>
        </w:tc>
        <w:tc>
          <w:tcPr>
            <w:tcW w:w="9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689EF3">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09651B">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lang w:eastAsia="zh-CN"/>
              </w:rPr>
            </w:pPr>
          </w:p>
        </w:tc>
        <w:tc>
          <w:tcPr>
            <w:tcW w:w="13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D935AA">
            <w:pPr>
              <w:adjustRightInd w:val="0"/>
              <w:snapToGrid w:val="0"/>
              <w:ind w:firstLine="480"/>
              <w:jc w:val="center"/>
              <w:rPr>
                <w:rFonts w:hint="eastAsia" w:asciiTheme="minorEastAsia" w:hAnsiTheme="minorEastAsia" w:eastAsiaTheme="minorEastAsia" w:cstheme="minorEastAsia"/>
                <w:snapToGrid w:val="0"/>
                <w:color w:val="auto"/>
                <w:kern w:val="0"/>
                <w:sz w:val="21"/>
                <w:szCs w:val="21"/>
                <w:highlight w:val="none"/>
              </w:rPr>
            </w:pPr>
          </w:p>
        </w:tc>
      </w:tr>
      <w:tr w14:paraId="6FA3627F">
        <w:tblPrEx>
          <w:tblCellMar>
            <w:top w:w="0" w:type="dxa"/>
            <w:left w:w="0" w:type="dxa"/>
            <w:bottom w:w="0" w:type="dxa"/>
            <w:right w:w="0" w:type="dxa"/>
          </w:tblCellMar>
        </w:tblPrEx>
        <w:trPr>
          <w:trHeight w:val="539" w:hRule="atLeast"/>
          <w:jc w:val="center"/>
        </w:trPr>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B8B38D">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2</w:t>
            </w:r>
          </w:p>
        </w:tc>
        <w:tc>
          <w:tcPr>
            <w:tcW w:w="2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F5C3E1">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p>
        </w:tc>
        <w:tc>
          <w:tcPr>
            <w:tcW w:w="2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39A66F">
            <w:pPr>
              <w:adjustRightInd w:val="0"/>
              <w:snapToGrid w:val="0"/>
              <w:ind w:firstLine="630" w:firstLineChars="300"/>
              <w:rPr>
                <w:rFonts w:hint="eastAsia" w:asciiTheme="minorEastAsia" w:hAnsiTheme="minorEastAsia" w:eastAsiaTheme="minorEastAsia" w:cstheme="minorEastAsia"/>
                <w:snapToGrid w:val="0"/>
                <w:color w:val="auto"/>
                <w:kern w:val="0"/>
                <w:sz w:val="21"/>
                <w:szCs w:val="21"/>
                <w:highlight w:val="none"/>
              </w:rPr>
            </w:pPr>
          </w:p>
        </w:tc>
        <w:tc>
          <w:tcPr>
            <w:tcW w:w="9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D38421">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015C78">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p>
        </w:tc>
        <w:tc>
          <w:tcPr>
            <w:tcW w:w="13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C7FE25">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p>
        </w:tc>
      </w:tr>
      <w:tr w14:paraId="60C76EF6">
        <w:tblPrEx>
          <w:tblCellMar>
            <w:top w:w="0" w:type="dxa"/>
            <w:left w:w="0" w:type="dxa"/>
            <w:bottom w:w="0" w:type="dxa"/>
            <w:right w:w="0" w:type="dxa"/>
          </w:tblCellMar>
        </w:tblPrEx>
        <w:trPr>
          <w:trHeight w:val="539" w:hRule="atLeast"/>
          <w:jc w:val="center"/>
        </w:trPr>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975CA7">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3</w:t>
            </w:r>
          </w:p>
        </w:tc>
        <w:tc>
          <w:tcPr>
            <w:tcW w:w="2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8A7269">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p>
        </w:tc>
        <w:tc>
          <w:tcPr>
            <w:tcW w:w="2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798078">
            <w:pPr>
              <w:adjustRightInd w:val="0"/>
              <w:snapToGrid w:val="0"/>
              <w:ind w:firstLine="630" w:firstLineChars="300"/>
              <w:rPr>
                <w:rFonts w:hint="eastAsia" w:asciiTheme="minorEastAsia" w:hAnsiTheme="minorEastAsia" w:eastAsiaTheme="minorEastAsia" w:cstheme="minorEastAsia"/>
                <w:snapToGrid w:val="0"/>
                <w:color w:val="auto"/>
                <w:kern w:val="0"/>
                <w:sz w:val="21"/>
                <w:szCs w:val="21"/>
                <w:highlight w:val="none"/>
              </w:rPr>
            </w:pPr>
          </w:p>
        </w:tc>
        <w:tc>
          <w:tcPr>
            <w:tcW w:w="9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A7696F">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5A85AF">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p>
        </w:tc>
        <w:tc>
          <w:tcPr>
            <w:tcW w:w="13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75F1E9">
            <w:pPr>
              <w:adjustRightInd w:val="0"/>
              <w:snapToGrid w:val="0"/>
              <w:ind w:firstLine="480"/>
              <w:jc w:val="center"/>
              <w:rPr>
                <w:rFonts w:hint="eastAsia" w:asciiTheme="minorEastAsia" w:hAnsiTheme="minorEastAsia" w:eastAsiaTheme="minorEastAsia" w:cstheme="minorEastAsia"/>
                <w:snapToGrid w:val="0"/>
                <w:color w:val="auto"/>
                <w:kern w:val="0"/>
                <w:sz w:val="21"/>
                <w:szCs w:val="21"/>
                <w:highlight w:val="none"/>
              </w:rPr>
            </w:pPr>
          </w:p>
        </w:tc>
      </w:tr>
      <w:tr w14:paraId="332B34B7">
        <w:tblPrEx>
          <w:tblCellMar>
            <w:top w:w="0" w:type="dxa"/>
            <w:left w:w="0" w:type="dxa"/>
            <w:bottom w:w="0" w:type="dxa"/>
            <w:right w:w="0" w:type="dxa"/>
          </w:tblCellMar>
        </w:tblPrEx>
        <w:trPr>
          <w:trHeight w:val="539" w:hRule="atLeast"/>
          <w:jc w:val="center"/>
        </w:trPr>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5D6686">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4</w:t>
            </w:r>
          </w:p>
        </w:tc>
        <w:tc>
          <w:tcPr>
            <w:tcW w:w="2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D602B6">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p>
        </w:tc>
        <w:tc>
          <w:tcPr>
            <w:tcW w:w="2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93CC2D">
            <w:pPr>
              <w:adjustRightInd w:val="0"/>
              <w:snapToGrid w:val="0"/>
              <w:ind w:firstLine="630" w:firstLineChars="300"/>
              <w:rPr>
                <w:rFonts w:hint="eastAsia" w:asciiTheme="minorEastAsia" w:hAnsiTheme="minorEastAsia" w:eastAsiaTheme="minorEastAsia" w:cstheme="minorEastAsia"/>
                <w:snapToGrid w:val="0"/>
                <w:color w:val="auto"/>
                <w:kern w:val="0"/>
                <w:sz w:val="21"/>
                <w:szCs w:val="21"/>
                <w:highlight w:val="none"/>
              </w:rPr>
            </w:pPr>
          </w:p>
        </w:tc>
        <w:tc>
          <w:tcPr>
            <w:tcW w:w="9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703134">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4F6DDE">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p>
        </w:tc>
        <w:tc>
          <w:tcPr>
            <w:tcW w:w="13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09B358">
            <w:pPr>
              <w:adjustRightInd w:val="0"/>
              <w:snapToGrid w:val="0"/>
              <w:ind w:firstLine="480"/>
              <w:jc w:val="center"/>
              <w:rPr>
                <w:rFonts w:hint="eastAsia" w:asciiTheme="minorEastAsia" w:hAnsiTheme="minorEastAsia" w:eastAsiaTheme="minorEastAsia" w:cstheme="minorEastAsia"/>
                <w:snapToGrid w:val="0"/>
                <w:color w:val="auto"/>
                <w:kern w:val="0"/>
                <w:sz w:val="21"/>
                <w:szCs w:val="21"/>
                <w:highlight w:val="none"/>
              </w:rPr>
            </w:pPr>
          </w:p>
        </w:tc>
      </w:tr>
      <w:tr w14:paraId="3DFF6259">
        <w:tblPrEx>
          <w:tblCellMar>
            <w:top w:w="0" w:type="dxa"/>
            <w:left w:w="0" w:type="dxa"/>
            <w:bottom w:w="0" w:type="dxa"/>
            <w:right w:w="0" w:type="dxa"/>
          </w:tblCellMar>
        </w:tblPrEx>
        <w:trPr>
          <w:trHeight w:val="539" w:hRule="atLeast"/>
          <w:jc w:val="center"/>
        </w:trPr>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B24138">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5</w:t>
            </w:r>
          </w:p>
        </w:tc>
        <w:tc>
          <w:tcPr>
            <w:tcW w:w="2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F3EFF">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p>
        </w:tc>
        <w:tc>
          <w:tcPr>
            <w:tcW w:w="2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77F95C">
            <w:pPr>
              <w:adjustRightInd w:val="0"/>
              <w:snapToGrid w:val="0"/>
              <w:ind w:firstLine="630" w:firstLineChars="300"/>
              <w:rPr>
                <w:rFonts w:hint="eastAsia" w:asciiTheme="minorEastAsia" w:hAnsiTheme="minorEastAsia" w:eastAsiaTheme="minorEastAsia" w:cstheme="minorEastAsia"/>
                <w:snapToGrid w:val="0"/>
                <w:color w:val="auto"/>
                <w:kern w:val="0"/>
                <w:sz w:val="21"/>
                <w:szCs w:val="21"/>
                <w:highlight w:val="none"/>
              </w:rPr>
            </w:pPr>
          </w:p>
        </w:tc>
        <w:tc>
          <w:tcPr>
            <w:tcW w:w="9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A36297">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807CC7">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p>
        </w:tc>
        <w:tc>
          <w:tcPr>
            <w:tcW w:w="13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7D1D21">
            <w:pPr>
              <w:adjustRightInd w:val="0"/>
              <w:snapToGrid w:val="0"/>
              <w:ind w:firstLine="480"/>
              <w:jc w:val="center"/>
              <w:rPr>
                <w:rFonts w:hint="eastAsia" w:asciiTheme="minorEastAsia" w:hAnsiTheme="minorEastAsia" w:eastAsiaTheme="minorEastAsia" w:cstheme="minorEastAsia"/>
                <w:snapToGrid w:val="0"/>
                <w:color w:val="auto"/>
                <w:kern w:val="0"/>
                <w:sz w:val="21"/>
                <w:szCs w:val="21"/>
                <w:highlight w:val="none"/>
              </w:rPr>
            </w:pPr>
          </w:p>
        </w:tc>
      </w:tr>
      <w:tr w14:paraId="3DDDA220">
        <w:tblPrEx>
          <w:tblCellMar>
            <w:top w:w="0" w:type="dxa"/>
            <w:left w:w="0" w:type="dxa"/>
            <w:bottom w:w="0" w:type="dxa"/>
            <w:right w:w="0" w:type="dxa"/>
          </w:tblCellMar>
        </w:tblPrEx>
        <w:trPr>
          <w:trHeight w:val="539" w:hRule="atLeast"/>
          <w:jc w:val="center"/>
        </w:trPr>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EB7B51">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6</w:t>
            </w:r>
          </w:p>
        </w:tc>
        <w:tc>
          <w:tcPr>
            <w:tcW w:w="2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4CC2FD">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p>
        </w:tc>
        <w:tc>
          <w:tcPr>
            <w:tcW w:w="2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F66A39">
            <w:pPr>
              <w:adjustRightInd w:val="0"/>
              <w:snapToGrid w:val="0"/>
              <w:ind w:firstLine="0" w:firstLineChars="0"/>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 xml:space="preserve">      </w:t>
            </w:r>
          </w:p>
        </w:tc>
        <w:tc>
          <w:tcPr>
            <w:tcW w:w="9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FBBD77">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76E4E7">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lang w:eastAsia="zh-CN"/>
              </w:rPr>
            </w:pPr>
          </w:p>
        </w:tc>
        <w:tc>
          <w:tcPr>
            <w:tcW w:w="13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955849">
            <w:pPr>
              <w:adjustRightInd w:val="0"/>
              <w:snapToGrid w:val="0"/>
              <w:ind w:firstLine="480"/>
              <w:jc w:val="center"/>
              <w:rPr>
                <w:rFonts w:hint="eastAsia" w:asciiTheme="minorEastAsia" w:hAnsiTheme="minorEastAsia" w:eastAsiaTheme="minorEastAsia" w:cstheme="minorEastAsia"/>
                <w:snapToGrid w:val="0"/>
                <w:color w:val="auto"/>
                <w:kern w:val="0"/>
                <w:sz w:val="21"/>
                <w:szCs w:val="21"/>
                <w:highlight w:val="none"/>
              </w:rPr>
            </w:pPr>
          </w:p>
        </w:tc>
      </w:tr>
      <w:tr w14:paraId="4D9A86B1">
        <w:tblPrEx>
          <w:tblCellMar>
            <w:top w:w="0" w:type="dxa"/>
            <w:left w:w="0" w:type="dxa"/>
            <w:bottom w:w="0" w:type="dxa"/>
            <w:right w:w="0" w:type="dxa"/>
          </w:tblCellMar>
        </w:tblPrEx>
        <w:trPr>
          <w:trHeight w:val="539" w:hRule="atLeast"/>
          <w:jc w:val="center"/>
        </w:trPr>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1C6557">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7</w:t>
            </w:r>
          </w:p>
        </w:tc>
        <w:tc>
          <w:tcPr>
            <w:tcW w:w="2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F8A7F3">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p>
        </w:tc>
        <w:tc>
          <w:tcPr>
            <w:tcW w:w="2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1A96D1">
            <w:pPr>
              <w:adjustRightInd w:val="0"/>
              <w:snapToGrid w:val="0"/>
              <w:ind w:firstLine="630" w:firstLineChars="300"/>
              <w:rPr>
                <w:rFonts w:hint="eastAsia" w:asciiTheme="minorEastAsia" w:hAnsiTheme="minorEastAsia" w:eastAsiaTheme="minorEastAsia" w:cstheme="minorEastAsia"/>
                <w:snapToGrid w:val="0"/>
                <w:color w:val="auto"/>
                <w:kern w:val="0"/>
                <w:sz w:val="21"/>
                <w:szCs w:val="21"/>
                <w:highlight w:val="none"/>
              </w:rPr>
            </w:pPr>
          </w:p>
        </w:tc>
        <w:tc>
          <w:tcPr>
            <w:tcW w:w="9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24D20F">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192E44">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p>
        </w:tc>
        <w:tc>
          <w:tcPr>
            <w:tcW w:w="13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A0B4B4">
            <w:pPr>
              <w:adjustRightInd w:val="0"/>
              <w:snapToGrid w:val="0"/>
              <w:ind w:firstLine="480"/>
              <w:jc w:val="center"/>
              <w:rPr>
                <w:rFonts w:hint="eastAsia" w:asciiTheme="minorEastAsia" w:hAnsiTheme="minorEastAsia" w:eastAsiaTheme="minorEastAsia" w:cstheme="minorEastAsia"/>
                <w:snapToGrid w:val="0"/>
                <w:color w:val="auto"/>
                <w:kern w:val="0"/>
                <w:sz w:val="21"/>
                <w:szCs w:val="21"/>
                <w:highlight w:val="none"/>
              </w:rPr>
            </w:pPr>
          </w:p>
        </w:tc>
      </w:tr>
      <w:tr w14:paraId="72AA52E3">
        <w:tblPrEx>
          <w:tblCellMar>
            <w:top w:w="0" w:type="dxa"/>
            <w:left w:w="0" w:type="dxa"/>
            <w:bottom w:w="0" w:type="dxa"/>
            <w:right w:w="0" w:type="dxa"/>
          </w:tblCellMar>
        </w:tblPrEx>
        <w:trPr>
          <w:trHeight w:val="539" w:hRule="atLeast"/>
          <w:jc w:val="center"/>
        </w:trPr>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0FB38F">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8</w:t>
            </w:r>
          </w:p>
        </w:tc>
        <w:tc>
          <w:tcPr>
            <w:tcW w:w="2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B9E8F3">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p>
        </w:tc>
        <w:tc>
          <w:tcPr>
            <w:tcW w:w="2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B721F8">
            <w:pPr>
              <w:adjustRightInd w:val="0"/>
              <w:snapToGrid w:val="0"/>
              <w:rPr>
                <w:rFonts w:hint="eastAsia" w:asciiTheme="minorEastAsia" w:hAnsiTheme="minorEastAsia" w:eastAsiaTheme="minorEastAsia" w:cstheme="minorEastAsia"/>
                <w:snapToGrid w:val="0"/>
                <w:color w:val="auto"/>
                <w:kern w:val="0"/>
                <w:sz w:val="21"/>
                <w:szCs w:val="21"/>
                <w:highlight w:val="none"/>
              </w:rPr>
            </w:pPr>
          </w:p>
        </w:tc>
        <w:tc>
          <w:tcPr>
            <w:tcW w:w="9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D7EC07">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D9A26A">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p>
        </w:tc>
        <w:tc>
          <w:tcPr>
            <w:tcW w:w="13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F0C42A">
            <w:pPr>
              <w:adjustRightInd w:val="0"/>
              <w:snapToGrid w:val="0"/>
              <w:ind w:firstLine="480"/>
              <w:jc w:val="center"/>
              <w:rPr>
                <w:rFonts w:hint="eastAsia" w:asciiTheme="minorEastAsia" w:hAnsiTheme="minorEastAsia" w:eastAsiaTheme="minorEastAsia" w:cstheme="minorEastAsia"/>
                <w:snapToGrid w:val="0"/>
                <w:color w:val="auto"/>
                <w:kern w:val="0"/>
                <w:sz w:val="21"/>
                <w:szCs w:val="21"/>
                <w:highlight w:val="none"/>
              </w:rPr>
            </w:pPr>
          </w:p>
        </w:tc>
      </w:tr>
      <w:tr w14:paraId="092A0F80">
        <w:tblPrEx>
          <w:tblCellMar>
            <w:top w:w="0" w:type="dxa"/>
            <w:left w:w="0" w:type="dxa"/>
            <w:bottom w:w="0" w:type="dxa"/>
            <w:right w:w="0" w:type="dxa"/>
          </w:tblCellMar>
        </w:tblPrEx>
        <w:trPr>
          <w:trHeight w:val="539" w:hRule="atLeast"/>
          <w:jc w:val="center"/>
        </w:trPr>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57CE81">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9</w:t>
            </w:r>
          </w:p>
        </w:tc>
        <w:tc>
          <w:tcPr>
            <w:tcW w:w="2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8892C9">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lang w:eastAsia="zh-CN"/>
              </w:rPr>
            </w:pPr>
          </w:p>
        </w:tc>
        <w:tc>
          <w:tcPr>
            <w:tcW w:w="2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BD1AC7">
            <w:pPr>
              <w:adjustRightInd w:val="0"/>
              <w:snapToGrid w:val="0"/>
              <w:ind w:firstLine="630" w:firstLineChars="300"/>
              <w:rPr>
                <w:rFonts w:hint="eastAsia" w:asciiTheme="minorEastAsia" w:hAnsiTheme="minorEastAsia" w:eastAsiaTheme="minorEastAsia" w:cstheme="minorEastAsia"/>
                <w:snapToGrid w:val="0"/>
                <w:color w:val="auto"/>
                <w:kern w:val="0"/>
                <w:sz w:val="21"/>
                <w:szCs w:val="21"/>
                <w:highlight w:val="none"/>
              </w:rPr>
            </w:pPr>
          </w:p>
        </w:tc>
        <w:tc>
          <w:tcPr>
            <w:tcW w:w="9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6BBAAA">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182EC4">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lang w:eastAsia="zh-CN"/>
              </w:rPr>
            </w:pPr>
          </w:p>
        </w:tc>
        <w:tc>
          <w:tcPr>
            <w:tcW w:w="13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E705EF">
            <w:pPr>
              <w:adjustRightInd w:val="0"/>
              <w:snapToGrid w:val="0"/>
              <w:ind w:firstLine="480"/>
              <w:jc w:val="center"/>
              <w:rPr>
                <w:rFonts w:hint="eastAsia" w:asciiTheme="minorEastAsia" w:hAnsiTheme="minorEastAsia" w:eastAsiaTheme="minorEastAsia" w:cstheme="minorEastAsia"/>
                <w:snapToGrid w:val="0"/>
                <w:color w:val="auto"/>
                <w:kern w:val="0"/>
                <w:sz w:val="21"/>
                <w:szCs w:val="21"/>
                <w:highlight w:val="none"/>
              </w:rPr>
            </w:pPr>
          </w:p>
        </w:tc>
      </w:tr>
      <w:tr w14:paraId="6AAEC32D">
        <w:tblPrEx>
          <w:tblCellMar>
            <w:top w:w="0" w:type="dxa"/>
            <w:left w:w="0" w:type="dxa"/>
            <w:bottom w:w="0" w:type="dxa"/>
            <w:right w:w="0" w:type="dxa"/>
          </w:tblCellMar>
        </w:tblPrEx>
        <w:trPr>
          <w:trHeight w:val="539" w:hRule="atLeast"/>
          <w:jc w:val="center"/>
        </w:trPr>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4A119B">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rPr>
              <w:t>1</w:t>
            </w:r>
            <w:r>
              <w:rPr>
                <w:rFonts w:hint="eastAsia" w:asciiTheme="minorEastAsia" w:hAnsiTheme="minorEastAsia" w:eastAsiaTheme="minorEastAsia" w:cstheme="minorEastAsia"/>
                <w:snapToGrid w:val="0"/>
                <w:color w:val="auto"/>
                <w:kern w:val="0"/>
                <w:sz w:val="21"/>
                <w:szCs w:val="21"/>
                <w:highlight w:val="none"/>
                <w:lang w:val="en-US" w:eastAsia="zh-CN"/>
              </w:rPr>
              <w:t>0</w:t>
            </w:r>
          </w:p>
        </w:tc>
        <w:tc>
          <w:tcPr>
            <w:tcW w:w="2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3BB421">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lang w:val="en-US" w:eastAsia="zh-CN" w:bidi="ar-SA"/>
              </w:rPr>
            </w:pPr>
          </w:p>
        </w:tc>
        <w:tc>
          <w:tcPr>
            <w:tcW w:w="2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F5E518">
            <w:pPr>
              <w:adjustRightInd w:val="0"/>
              <w:snapToGrid w:val="0"/>
              <w:ind w:firstLine="630" w:firstLineChars="300"/>
              <w:rPr>
                <w:rFonts w:hint="eastAsia" w:asciiTheme="minorEastAsia" w:hAnsiTheme="minorEastAsia" w:eastAsiaTheme="minorEastAsia" w:cstheme="minorEastAsia"/>
                <w:snapToGrid w:val="0"/>
                <w:color w:val="auto"/>
                <w:kern w:val="0"/>
                <w:sz w:val="21"/>
                <w:szCs w:val="21"/>
                <w:highlight w:val="none"/>
                <w:lang w:val="en-US" w:eastAsia="en-US" w:bidi="ar-SA"/>
              </w:rPr>
            </w:pPr>
          </w:p>
        </w:tc>
        <w:tc>
          <w:tcPr>
            <w:tcW w:w="9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1869E8">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lang w:val="en-US" w:eastAsia="en-US" w:bidi="ar-SA"/>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389E02">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lang w:val="en-US" w:eastAsia="en-US" w:bidi="ar-SA"/>
              </w:rPr>
            </w:pPr>
          </w:p>
        </w:tc>
        <w:tc>
          <w:tcPr>
            <w:tcW w:w="13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B41F1F">
            <w:pPr>
              <w:adjustRightInd w:val="0"/>
              <w:snapToGrid w:val="0"/>
              <w:ind w:firstLine="480" w:firstLineChars="0"/>
              <w:jc w:val="center"/>
              <w:rPr>
                <w:rFonts w:hint="eastAsia" w:asciiTheme="minorEastAsia" w:hAnsiTheme="minorEastAsia" w:eastAsiaTheme="minorEastAsia" w:cstheme="minorEastAsia"/>
                <w:snapToGrid w:val="0"/>
                <w:color w:val="auto"/>
                <w:kern w:val="0"/>
                <w:sz w:val="21"/>
                <w:szCs w:val="21"/>
                <w:highlight w:val="none"/>
                <w:lang w:val="en-US" w:eastAsia="en-US" w:bidi="ar-SA"/>
              </w:rPr>
            </w:pPr>
          </w:p>
        </w:tc>
      </w:tr>
      <w:tr w14:paraId="1B44002A">
        <w:tblPrEx>
          <w:tblCellMar>
            <w:top w:w="0" w:type="dxa"/>
            <w:left w:w="0" w:type="dxa"/>
            <w:bottom w:w="0" w:type="dxa"/>
            <w:right w:w="0" w:type="dxa"/>
          </w:tblCellMar>
        </w:tblPrEx>
        <w:trPr>
          <w:trHeight w:val="539" w:hRule="atLeast"/>
          <w:jc w:val="center"/>
        </w:trPr>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240BBA">
            <w:pPr>
              <w:adjustRightInd w:val="0"/>
              <w:snapToGrid w:val="0"/>
              <w:ind w:firstLine="0" w:firstLineChars="0"/>
              <w:jc w:val="center"/>
              <w:rPr>
                <w:rFonts w:hint="default"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11</w:t>
            </w:r>
          </w:p>
        </w:tc>
        <w:tc>
          <w:tcPr>
            <w:tcW w:w="2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2AEADA">
            <w:pPr>
              <w:adjustRightInd w:val="0"/>
              <w:snapToGrid w:val="0"/>
              <w:ind w:firstLine="0" w:firstLineChars="0"/>
              <w:jc w:val="center"/>
              <w:rPr>
                <w:rFonts w:hint="eastAsia" w:asciiTheme="minorEastAsia" w:hAnsiTheme="minorEastAsia" w:eastAsiaTheme="minorEastAsia" w:cstheme="minorEastAsia"/>
                <w:color w:val="auto"/>
                <w:sz w:val="21"/>
                <w:szCs w:val="21"/>
                <w:highlight w:val="none"/>
              </w:rPr>
            </w:pPr>
          </w:p>
        </w:tc>
        <w:tc>
          <w:tcPr>
            <w:tcW w:w="2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29F25B">
            <w:pPr>
              <w:adjustRightInd w:val="0"/>
              <w:snapToGrid w:val="0"/>
              <w:ind w:firstLine="630" w:firstLineChars="300"/>
              <w:rPr>
                <w:rFonts w:hint="eastAsia" w:asciiTheme="minorEastAsia" w:hAnsiTheme="minorEastAsia" w:eastAsiaTheme="minorEastAsia" w:cstheme="minorEastAsia"/>
                <w:snapToGrid w:val="0"/>
                <w:color w:val="auto"/>
                <w:kern w:val="0"/>
                <w:sz w:val="21"/>
                <w:szCs w:val="21"/>
                <w:highlight w:val="none"/>
              </w:rPr>
            </w:pPr>
          </w:p>
        </w:tc>
        <w:tc>
          <w:tcPr>
            <w:tcW w:w="9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7EAE43">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lang w:val="en-US" w:eastAsia="zh-CN"/>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CBE430">
            <w:pPr>
              <w:adjustRightInd w:val="0"/>
              <w:snapToGrid w:val="0"/>
              <w:ind w:firstLine="0" w:firstLineChars="0"/>
              <w:jc w:val="center"/>
              <w:rPr>
                <w:rFonts w:hint="eastAsia" w:asciiTheme="minorEastAsia" w:hAnsiTheme="minorEastAsia" w:eastAsiaTheme="minorEastAsia" w:cstheme="minorEastAsia"/>
                <w:snapToGrid w:val="0"/>
                <w:color w:val="auto"/>
                <w:kern w:val="0"/>
                <w:sz w:val="21"/>
                <w:szCs w:val="21"/>
                <w:highlight w:val="none"/>
                <w:lang w:val="en-US" w:eastAsia="zh-CN"/>
              </w:rPr>
            </w:pPr>
          </w:p>
        </w:tc>
        <w:tc>
          <w:tcPr>
            <w:tcW w:w="13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6C3EEA">
            <w:pPr>
              <w:adjustRightInd w:val="0"/>
              <w:snapToGrid w:val="0"/>
              <w:ind w:firstLine="480" w:firstLineChars="0"/>
              <w:jc w:val="center"/>
              <w:rPr>
                <w:rFonts w:hint="eastAsia" w:asciiTheme="minorEastAsia" w:hAnsiTheme="minorEastAsia" w:eastAsiaTheme="minorEastAsia" w:cstheme="minorEastAsia"/>
                <w:snapToGrid w:val="0"/>
                <w:color w:val="auto"/>
                <w:kern w:val="0"/>
                <w:sz w:val="21"/>
                <w:szCs w:val="21"/>
                <w:highlight w:val="none"/>
                <w:lang w:val="en-US" w:eastAsia="en-US" w:bidi="ar-SA"/>
              </w:rPr>
            </w:pPr>
          </w:p>
        </w:tc>
      </w:tr>
    </w:tbl>
    <w:p w14:paraId="25265F0E">
      <w:pPr>
        <w:spacing w:before="302" w:line="227" w:lineRule="auto"/>
        <w:ind w:left="511"/>
        <w:outlineLvl w:val="2"/>
        <w:rPr>
          <w:rFonts w:cs="宋体" w:asciiTheme="minorEastAsia" w:hAnsiTheme="minorEastAsia" w:eastAsiaTheme="minorEastAsia"/>
          <w:color w:val="auto"/>
          <w:sz w:val="22"/>
          <w:szCs w:val="22"/>
          <w:highlight w:val="none"/>
          <w:lang w:eastAsia="zh-CN"/>
        </w:rPr>
      </w:pPr>
      <w:bookmarkStart w:id="185" w:name="_Toc192528911"/>
      <w:bookmarkStart w:id="186" w:name="_Toc190107557"/>
      <w:r>
        <w:rPr>
          <w:rFonts w:cs="宋体" w:asciiTheme="minorEastAsia" w:hAnsiTheme="minorEastAsia" w:eastAsiaTheme="minorEastAsia"/>
          <w:color w:val="auto"/>
          <w:sz w:val="22"/>
          <w:szCs w:val="22"/>
          <w:highlight w:val="none"/>
          <w:lang w:eastAsia="zh-CN"/>
        </w:rPr>
        <w:t>注：本表填报的设备应满足招标文件第三章“投标人须知 ”前附表附录 5 的要求。</w:t>
      </w:r>
      <w:bookmarkEnd w:id="185"/>
      <w:bookmarkEnd w:id="186"/>
    </w:p>
    <w:p w14:paraId="50D9E267">
      <w:pPr>
        <w:spacing w:line="227" w:lineRule="auto"/>
        <w:rPr>
          <w:rFonts w:cs="宋体" w:asciiTheme="minorEastAsia" w:hAnsiTheme="minorEastAsia" w:eastAsiaTheme="minorEastAsia"/>
          <w:color w:val="auto"/>
          <w:sz w:val="20"/>
          <w:szCs w:val="20"/>
          <w:highlight w:val="none"/>
          <w:lang w:eastAsia="zh-CN"/>
        </w:rPr>
        <w:sectPr>
          <w:footerReference r:id="rId56" w:type="default"/>
          <w:pgSz w:w="11906" w:h="16839"/>
          <w:pgMar w:top="1429" w:right="1520" w:bottom="1174" w:left="1531" w:header="0" w:footer="851" w:gutter="0"/>
          <w:pgNumType w:fmt="decimal"/>
          <w:cols w:space="720" w:num="1"/>
        </w:sectPr>
      </w:pPr>
    </w:p>
    <w:p w14:paraId="447766BA">
      <w:pPr>
        <w:spacing w:before="91" w:line="220" w:lineRule="auto"/>
        <w:ind w:left="3058"/>
        <w:rPr>
          <w:rFonts w:cs="宋体" w:asciiTheme="minorEastAsia" w:hAnsiTheme="minorEastAsia" w:eastAsiaTheme="minorEastAsia"/>
          <w:color w:val="auto"/>
          <w:sz w:val="28"/>
          <w:szCs w:val="28"/>
          <w:highlight w:val="none"/>
          <w:lang w:eastAsia="zh-CN"/>
        </w:rPr>
      </w:pPr>
      <w:r>
        <w:rPr>
          <w:rFonts w:hint="eastAsia" w:cs="宋体" w:asciiTheme="minorEastAsia" w:hAnsiTheme="minorEastAsia" w:eastAsiaTheme="minorEastAsia"/>
          <w:b/>
          <w:bCs/>
          <w:color w:val="auto"/>
          <w:sz w:val="28"/>
          <w:szCs w:val="28"/>
          <w:highlight w:val="none"/>
          <w:lang w:eastAsia="zh-CN"/>
        </w:rPr>
        <w:t>五</w:t>
      </w:r>
      <w:r>
        <w:rPr>
          <w:rFonts w:cs="宋体" w:asciiTheme="minorEastAsia" w:hAnsiTheme="minorEastAsia" w:eastAsiaTheme="minorEastAsia"/>
          <w:b/>
          <w:bCs/>
          <w:color w:val="auto"/>
          <w:sz w:val="28"/>
          <w:szCs w:val="28"/>
          <w:highlight w:val="none"/>
          <w:lang w:eastAsia="zh-CN"/>
        </w:rPr>
        <w:t>、养护作业方案</w:t>
      </w:r>
    </w:p>
    <w:p w14:paraId="4F3429A9">
      <w:pPr>
        <w:pStyle w:val="2"/>
        <w:spacing w:line="335" w:lineRule="auto"/>
        <w:rPr>
          <w:rFonts w:asciiTheme="minorEastAsia" w:hAnsiTheme="minorEastAsia" w:eastAsiaTheme="minorEastAsia"/>
          <w:color w:val="auto"/>
          <w:highlight w:val="none"/>
          <w:lang w:eastAsia="zh-CN"/>
        </w:rPr>
      </w:pPr>
    </w:p>
    <w:p w14:paraId="6B1229C4">
      <w:pPr>
        <w:pStyle w:val="2"/>
        <w:spacing w:line="335" w:lineRule="auto"/>
        <w:rPr>
          <w:rFonts w:asciiTheme="minorEastAsia" w:hAnsiTheme="minorEastAsia" w:eastAsiaTheme="minorEastAsia"/>
          <w:color w:val="auto"/>
          <w:highlight w:val="none"/>
          <w:lang w:eastAsia="zh-CN"/>
        </w:rPr>
      </w:pPr>
    </w:p>
    <w:p w14:paraId="291A48F2">
      <w:pPr>
        <w:spacing w:before="168" w:line="380" w:lineRule="exact"/>
        <w:ind w:left="61" w:firstLine="481"/>
        <w:jc w:val="both"/>
        <w:rPr>
          <w:rFonts w:cs="宋体" w:asciiTheme="minorEastAsia" w:hAnsiTheme="minorEastAsia" w:eastAsiaTheme="minorEastAsia"/>
          <w:color w:val="auto"/>
          <w:sz w:val="22"/>
          <w:szCs w:val="22"/>
          <w:highlight w:val="none"/>
          <w:lang w:eastAsia="zh-CN"/>
        </w:rPr>
      </w:pPr>
    </w:p>
    <w:p w14:paraId="3BC240F2">
      <w:pPr>
        <w:spacing w:before="168" w:line="380" w:lineRule="exact"/>
        <w:ind w:left="61" w:firstLine="481"/>
        <w:jc w:val="both"/>
        <w:rPr>
          <w:rFonts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1.格式自拟，可对照评审标准的要求进行编制。</w:t>
      </w:r>
    </w:p>
    <w:p w14:paraId="7BEE609E">
      <w:pPr>
        <w:pStyle w:val="2"/>
        <w:spacing w:line="380" w:lineRule="exact"/>
        <w:rPr>
          <w:rFonts w:asciiTheme="minorEastAsia" w:hAnsiTheme="minorEastAsia" w:eastAsiaTheme="minorEastAsia"/>
          <w:color w:val="auto"/>
          <w:highlight w:val="none"/>
          <w:lang w:eastAsia="zh-CN"/>
        </w:rPr>
      </w:pPr>
    </w:p>
    <w:p w14:paraId="59312F8A">
      <w:pPr>
        <w:pStyle w:val="2"/>
        <w:spacing w:line="380" w:lineRule="exact"/>
        <w:rPr>
          <w:rFonts w:asciiTheme="minorEastAsia" w:hAnsiTheme="minorEastAsia" w:eastAsiaTheme="minorEastAsia"/>
          <w:color w:val="auto"/>
          <w:highlight w:val="none"/>
          <w:lang w:eastAsia="zh-CN"/>
        </w:rPr>
      </w:pPr>
    </w:p>
    <w:p w14:paraId="16A5DE6F">
      <w:pPr>
        <w:pStyle w:val="2"/>
        <w:spacing w:line="244" w:lineRule="auto"/>
        <w:rPr>
          <w:rFonts w:asciiTheme="minorEastAsia" w:hAnsiTheme="minorEastAsia" w:eastAsiaTheme="minorEastAsia"/>
          <w:color w:val="auto"/>
          <w:highlight w:val="none"/>
          <w:lang w:eastAsia="zh-CN"/>
        </w:rPr>
      </w:pPr>
    </w:p>
    <w:p w14:paraId="69B3AE38">
      <w:pPr>
        <w:pStyle w:val="2"/>
        <w:spacing w:line="244" w:lineRule="auto"/>
        <w:rPr>
          <w:rFonts w:asciiTheme="minorEastAsia" w:hAnsiTheme="minorEastAsia" w:eastAsiaTheme="minorEastAsia"/>
          <w:color w:val="auto"/>
          <w:highlight w:val="none"/>
          <w:lang w:eastAsia="zh-CN"/>
        </w:rPr>
      </w:pPr>
    </w:p>
    <w:p w14:paraId="6BB91226">
      <w:pPr>
        <w:pStyle w:val="2"/>
        <w:spacing w:line="244" w:lineRule="auto"/>
        <w:rPr>
          <w:rFonts w:asciiTheme="minorEastAsia" w:hAnsiTheme="minorEastAsia" w:eastAsiaTheme="minorEastAsia"/>
          <w:color w:val="auto"/>
          <w:highlight w:val="none"/>
          <w:lang w:eastAsia="zh-CN"/>
        </w:rPr>
      </w:pPr>
    </w:p>
    <w:p w14:paraId="61D1573A">
      <w:pPr>
        <w:pStyle w:val="2"/>
        <w:spacing w:line="244" w:lineRule="auto"/>
        <w:rPr>
          <w:rFonts w:asciiTheme="minorEastAsia" w:hAnsiTheme="minorEastAsia" w:eastAsiaTheme="minorEastAsia"/>
          <w:color w:val="auto"/>
          <w:highlight w:val="none"/>
          <w:lang w:eastAsia="zh-CN"/>
        </w:rPr>
      </w:pPr>
    </w:p>
    <w:p w14:paraId="283139B8">
      <w:pPr>
        <w:pStyle w:val="2"/>
        <w:spacing w:line="244" w:lineRule="auto"/>
        <w:rPr>
          <w:rFonts w:asciiTheme="minorEastAsia" w:hAnsiTheme="minorEastAsia" w:eastAsiaTheme="minorEastAsia"/>
          <w:color w:val="auto"/>
          <w:highlight w:val="none"/>
          <w:lang w:eastAsia="zh-CN"/>
        </w:rPr>
      </w:pPr>
    </w:p>
    <w:p w14:paraId="3ADB20FA">
      <w:pPr>
        <w:pStyle w:val="2"/>
        <w:spacing w:line="244" w:lineRule="auto"/>
        <w:rPr>
          <w:rFonts w:asciiTheme="minorEastAsia" w:hAnsiTheme="minorEastAsia" w:eastAsiaTheme="minorEastAsia"/>
          <w:color w:val="auto"/>
          <w:highlight w:val="none"/>
          <w:lang w:eastAsia="zh-CN"/>
        </w:rPr>
      </w:pPr>
    </w:p>
    <w:p w14:paraId="1F1DC693">
      <w:pPr>
        <w:pStyle w:val="2"/>
        <w:spacing w:line="244" w:lineRule="auto"/>
        <w:rPr>
          <w:rFonts w:asciiTheme="minorEastAsia" w:hAnsiTheme="minorEastAsia" w:eastAsiaTheme="minorEastAsia"/>
          <w:color w:val="auto"/>
          <w:highlight w:val="none"/>
          <w:lang w:eastAsia="zh-CN"/>
        </w:rPr>
      </w:pPr>
    </w:p>
    <w:p w14:paraId="0403DCFF">
      <w:pPr>
        <w:rPr>
          <w:rFonts w:asciiTheme="minorEastAsia" w:hAnsiTheme="minorEastAsia" w:eastAsiaTheme="minorEastAsia"/>
          <w:color w:val="auto"/>
          <w:highlight w:val="none"/>
          <w:lang w:eastAsia="zh-CN"/>
        </w:rPr>
      </w:pPr>
    </w:p>
    <w:p w14:paraId="2D3D0D72">
      <w:pPr>
        <w:pStyle w:val="2"/>
        <w:spacing w:line="245" w:lineRule="auto"/>
        <w:rPr>
          <w:rFonts w:asciiTheme="minorEastAsia" w:hAnsiTheme="minorEastAsia" w:eastAsiaTheme="minorEastAsia"/>
          <w:color w:val="auto"/>
          <w:highlight w:val="none"/>
          <w:lang w:eastAsia="zh-CN"/>
        </w:rPr>
      </w:pPr>
    </w:p>
    <w:p w14:paraId="1166D618">
      <w:pPr>
        <w:pStyle w:val="2"/>
        <w:spacing w:line="245" w:lineRule="auto"/>
        <w:rPr>
          <w:rFonts w:asciiTheme="minorEastAsia" w:hAnsiTheme="minorEastAsia" w:eastAsiaTheme="minorEastAsia"/>
          <w:color w:val="auto"/>
          <w:highlight w:val="none"/>
          <w:lang w:eastAsia="zh-CN"/>
        </w:rPr>
      </w:pPr>
    </w:p>
    <w:p w14:paraId="1D86E227">
      <w:pPr>
        <w:pStyle w:val="2"/>
        <w:spacing w:line="245" w:lineRule="auto"/>
        <w:rPr>
          <w:rFonts w:asciiTheme="minorEastAsia" w:hAnsiTheme="minorEastAsia" w:eastAsiaTheme="minorEastAsia"/>
          <w:color w:val="auto"/>
          <w:highlight w:val="none"/>
          <w:lang w:eastAsia="zh-CN"/>
        </w:rPr>
      </w:pPr>
    </w:p>
    <w:p w14:paraId="21A25FD4">
      <w:pPr>
        <w:spacing w:before="92" w:line="219" w:lineRule="auto"/>
        <w:ind w:left="2774"/>
        <w:rPr>
          <w:rFonts w:cs="宋体" w:asciiTheme="minorEastAsia" w:hAnsiTheme="minorEastAsia" w:eastAsiaTheme="minorEastAsia"/>
          <w:b/>
          <w:bCs/>
          <w:color w:val="auto"/>
          <w:sz w:val="28"/>
          <w:szCs w:val="28"/>
          <w:highlight w:val="none"/>
          <w:lang w:eastAsia="zh-CN"/>
        </w:rPr>
      </w:pPr>
    </w:p>
    <w:p w14:paraId="1B1A7C8B">
      <w:pPr>
        <w:spacing w:before="92" w:line="219" w:lineRule="auto"/>
        <w:ind w:left="2774"/>
        <w:rPr>
          <w:rFonts w:cs="宋体" w:asciiTheme="minorEastAsia" w:hAnsiTheme="minorEastAsia" w:eastAsiaTheme="minorEastAsia"/>
          <w:b/>
          <w:bCs/>
          <w:color w:val="auto"/>
          <w:sz w:val="28"/>
          <w:szCs w:val="28"/>
          <w:highlight w:val="none"/>
          <w:lang w:eastAsia="zh-CN"/>
        </w:rPr>
      </w:pPr>
    </w:p>
    <w:p w14:paraId="7FF6D2C7">
      <w:pPr>
        <w:spacing w:before="92" w:line="219" w:lineRule="auto"/>
        <w:ind w:left="2774"/>
        <w:rPr>
          <w:rFonts w:cs="宋体" w:asciiTheme="minorEastAsia" w:hAnsiTheme="minorEastAsia" w:eastAsiaTheme="minorEastAsia"/>
          <w:b/>
          <w:bCs/>
          <w:color w:val="auto"/>
          <w:sz w:val="28"/>
          <w:szCs w:val="28"/>
          <w:highlight w:val="none"/>
          <w:lang w:eastAsia="zh-CN"/>
        </w:rPr>
      </w:pPr>
    </w:p>
    <w:p w14:paraId="7A7A4FDE">
      <w:pPr>
        <w:kinsoku/>
        <w:autoSpaceDE/>
        <w:autoSpaceDN/>
        <w:adjustRightInd/>
        <w:snapToGrid/>
        <w:textAlignment w:val="auto"/>
        <w:rPr>
          <w:rFonts w:cs="宋体" w:asciiTheme="minorEastAsia" w:hAnsiTheme="minorEastAsia" w:eastAsiaTheme="minorEastAsia"/>
          <w:b/>
          <w:bCs/>
          <w:color w:val="auto"/>
          <w:sz w:val="28"/>
          <w:szCs w:val="28"/>
          <w:highlight w:val="none"/>
          <w:lang w:eastAsia="zh-CN"/>
        </w:rPr>
      </w:pPr>
      <w:r>
        <w:rPr>
          <w:rFonts w:hint="eastAsia" w:cs="宋体" w:asciiTheme="minorEastAsia" w:hAnsiTheme="minorEastAsia" w:eastAsiaTheme="minorEastAsia"/>
          <w:b/>
          <w:bCs/>
          <w:color w:val="auto"/>
          <w:sz w:val="28"/>
          <w:szCs w:val="28"/>
          <w:highlight w:val="none"/>
          <w:lang w:eastAsia="zh-CN"/>
        </w:rPr>
        <w:br w:type="page"/>
      </w:r>
    </w:p>
    <w:p w14:paraId="1F842827">
      <w:pPr>
        <w:spacing w:before="92" w:line="219" w:lineRule="auto"/>
        <w:ind w:left="2774"/>
        <w:rPr>
          <w:rFonts w:cs="宋体" w:asciiTheme="minorEastAsia" w:hAnsiTheme="minorEastAsia" w:eastAsiaTheme="minorEastAsia"/>
          <w:color w:val="auto"/>
          <w:sz w:val="28"/>
          <w:szCs w:val="28"/>
          <w:highlight w:val="none"/>
          <w:lang w:eastAsia="zh-CN"/>
        </w:rPr>
      </w:pPr>
      <w:r>
        <w:rPr>
          <w:rFonts w:hint="eastAsia" w:cs="宋体" w:asciiTheme="minorEastAsia" w:hAnsiTheme="minorEastAsia" w:eastAsiaTheme="minorEastAsia"/>
          <w:b/>
          <w:bCs/>
          <w:color w:val="auto"/>
          <w:sz w:val="28"/>
          <w:szCs w:val="28"/>
          <w:highlight w:val="none"/>
          <w:lang w:eastAsia="zh-CN"/>
        </w:rPr>
        <w:t>六</w:t>
      </w:r>
      <w:r>
        <w:rPr>
          <w:rFonts w:cs="宋体" w:asciiTheme="minorEastAsia" w:hAnsiTheme="minorEastAsia" w:eastAsiaTheme="minorEastAsia"/>
          <w:b/>
          <w:bCs/>
          <w:color w:val="auto"/>
          <w:sz w:val="28"/>
          <w:szCs w:val="28"/>
          <w:highlight w:val="none"/>
          <w:lang w:eastAsia="zh-CN"/>
        </w:rPr>
        <w:t>、其他材料（如有）</w:t>
      </w:r>
    </w:p>
    <w:p w14:paraId="78B31E45">
      <w:pPr>
        <w:spacing w:line="219" w:lineRule="auto"/>
        <w:rPr>
          <w:rFonts w:cs="宋体" w:asciiTheme="minorEastAsia" w:hAnsiTheme="minorEastAsia" w:eastAsiaTheme="minorEastAsia"/>
          <w:color w:val="auto"/>
          <w:sz w:val="28"/>
          <w:szCs w:val="28"/>
          <w:highlight w:val="none"/>
          <w:lang w:eastAsia="zh-CN"/>
        </w:rPr>
        <w:sectPr>
          <w:footerReference r:id="rId57" w:type="default"/>
          <w:pgSz w:w="11906" w:h="16839"/>
          <w:pgMar w:top="1429" w:right="1520" w:bottom="1174" w:left="1531" w:header="0" w:footer="851" w:gutter="0"/>
          <w:pgNumType w:fmt="decimal"/>
          <w:cols w:space="720" w:num="1"/>
        </w:sectPr>
      </w:pPr>
    </w:p>
    <w:p w14:paraId="2004EADE">
      <w:pPr>
        <w:pStyle w:val="2"/>
        <w:spacing w:line="248" w:lineRule="auto"/>
        <w:rPr>
          <w:rFonts w:asciiTheme="minorEastAsia" w:hAnsiTheme="minorEastAsia" w:eastAsiaTheme="minorEastAsia"/>
          <w:color w:val="auto"/>
          <w:highlight w:val="none"/>
          <w:lang w:eastAsia="zh-CN"/>
        </w:rPr>
      </w:pPr>
    </w:p>
    <w:p w14:paraId="07905F68">
      <w:pPr>
        <w:pStyle w:val="2"/>
        <w:spacing w:line="248" w:lineRule="auto"/>
        <w:rPr>
          <w:rFonts w:asciiTheme="minorEastAsia" w:hAnsiTheme="minorEastAsia" w:eastAsiaTheme="minorEastAsia"/>
          <w:color w:val="auto"/>
          <w:highlight w:val="none"/>
          <w:lang w:eastAsia="zh-CN"/>
        </w:rPr>
      </w:pPr>
    </w:p>
    <w:p w14:paraId="636CFBAA">
      <w:pPr>
        <w:pStyle w:val="2"/>
        <w:spacing w:line="350" w:lineRule="auto"/>
        <w:rPr>
          <w:rFonts w:asciiTheme="minorEastAsia" w:hAnsiTheme="minorEastAsia" w:eastAsiaTheme="minorEastAsia"/>
          <w:color w:val="auto"/>
          <w:highlight w:val="none"/>
          <w:lang w:eastAsia="zh-CN"/>
        </w:rPr>
      </w:pPr>
    </w:p>
    <w:p w14:paraId="56C9555F">
      <w:pPr>
        <w:pStyle w:val="2"/>
        <w:spacing w:line="351" w:lineRule="auto"/>
        <w:rPr>
          <w:rFonts w:asciiTheme="minorEastAsia" w:hAnsiTheme="minorEastAsia" w:eastAsiaTheme="minorEastAsia"/>
          <w:color w:val="auto"/>
          <w:highlight w:val="none"/>
          <w:lang w:eastAsia="zh-CN"/>
        </w:rPr>
      </w:pPr>
    </w:p>
    <w:p w14:paraId="408ED10F">
      <w:pPr>
        <w:spacing w:before="97" w:line="600" w:lineRule="exact"/>
        <w:jc w:val="center"/>
        <w:rPr>
          <w:rFonts w:cs="宋体" w:asciiTheme="minorEastAsia" w:hAnsiTheme="minorEastAsia" w:eastAsiaTheme="minorEastAsia"/>
          <w:color w:val="auto"/>
          <w:sz w:val="32"/>
          <w:szCs w:val="32"/>
          <w:highlight w:val="none"/>
          <w:lang w:eastAsia="zh-CN"/>
        </w:rPr>
      </w:pPr>
      <w:r>
        <w:rPr>
          <w:rFonts w:hint="eastAsia" w:cs="宋体" w:asciiTheme="minorEastAsia" w:hAnsiTheme="minorEastAsia" w:eastAsiaTheme="minorEastAsia"/>
          <w:color w:val="auto"/>
          <w:sz w:val="32"/>
          <w:szCs w:val="32"/>
          <w:highlight w:val="none"/>
          <w:lang w:eastAsia="zh-CN"/>
        </w:rPr>
        <w:t>广西壮族自治区天峨公路养护中心2025年至2027年公路管理和养护服务</w:t>
      </w:r>
    </w:p>
    <w:p w14:paraId="0A1F3A2C">
      <w:pPr>
        <w:pStyle w:val="2"/>
        <w:spacing w:line="285" w:lineRule="auto"/>
        <w:rPr>
          <w:rFonts w:asciiTheme="minorEastAsia" w:hAnsiTheme="minorEastAsia" w:eastAsiaTheme="minorEastAsia"/>
          <w:color w:val="auto"/>
          <w:sz w:val="32"/>
          <w:szCs w:val="32"/>
          <w:highlight w:val="none"/>
          <w:lang w:eastAsia="zh-CN"/>
        </w:rPr>
      </w:pPr>
    </w:p>
    <w:p w14:paraId="792DB18B">
      <w:pPr>
        <w:pStyle w:val="2"/>
        <w:spacing w:line="286" w:lineRule="auto"/>
        <w:rPr>
          <w:rFonts w:asciiTheme="minorEastAsia" w:hAnsiTheme="minorEastAsia" w:eastAsiaTheme="minorEastAsia"/>
          <w:color w:val="auto"/>
          <w:highlight w:val="none"/>
          <w:lang w:eastAsia="zh-CN"/>
        </w:rPr>
      </w:pPr>
    </w:p>
    <w:p w14:paraId="57F1F613">
      <w:pPr>
        <w:pStyle w:val="2"/>
        <w:spacing w:line="286" w:lineRule="auto"/>
        <w:rPr>
          <w:rFonts w:asciiTheme="minorEastAsia" w:hAnsiTheme="minorEastAsia" w:eastAsiaTheme="minorEastAsia"/>
          <w:color w:val="auto"/>
          <w:highlight w:val="none"/>
          <w:lang w:eastAsia="zh-CN"/>
        </w:rPr>
      </w:pPr>
    </w:p>
    <w:p w14:paraId="6D0B722A">
      <w:pPr>
        <w:pStyle w:val="2"/>
        <w:spacing w:line="286" w:lineRule="auto"/>
        <w:rPr>
          <w:rFonts w:asciiTheme="minorEastAsia" w:hAnsiTheme="minorEastAsia" w:eastAsiaTheme="minorEastAsia"/>
          <w:color w:val="auto"/>
          <w:highlight w:val="none"/>
          <w:lang w:eastAsia="zh-CN"/>
        </w:rPr>
      </w:pPr>
    </w:p>
    <w:p w14:paraId="4A9ACD6C">
      <w:pPr>
        <w:pStyle w:val="2"/>
        <w:spacing w:line="286" w:lineRule="auto"/>
        <w:rPr>
          <w:rFonts w:asciiTheme="minorEastAsia" w:hAnsiTheme="minorEastAsia" w:eastAsiaTheme="minorEastAsia"/>
          <w:color w:val="auto"/>
          <w:highlight w:val="none"/>
          <w:lang w:eastAsia="zh-CN"/>
        </w:rPr>
      </w:pPr>
    </w:p>
    <w:p w14:paraId="66B5D8B3">
      <w:pPr>
        <w:spacing w:before="231" w:line="222" w:lineRule="auto"/>
        <w:ind w:left="1748"/>
        <w:rPr>
          <w:rFonts w:cs="宋体" w:asciiTheme="minorEastAsia" w:hAnsiTheme="minorEastAsia" w:eastAsiaTheme="minorEastAsia"/>
          <w:color w:val="auto"/>
          <w:sz w:val="71"/>
          <w:szCs w:val="71"/>
          <w:highlight w:val="none"/>
          <w:lang w:eastAsia="zh-CN"/>
        </w:rPr>
      </w:pPr>
      <w:r>
        <w:rPr>
          <w:rFonts w:cs="宋体" w:asciiTheme="minorEastAsia" w:hAnsiTheme="minorEastAsia" w:eastAsiaTheme="minorEastAsia"/>
          <w:color w:val="auto"/>
          <w:sz w:val="71"/>
          <w:szCs w:val="71"/>
          <w:highlight w:val="none"/>
          <w:lang w:eastAsia="zh-CN"/>
        </w:rPr>
        <w:t>投  标  文  件</w:t>
      </w:r>
    </w:p>
    <w:p w14:paraId="5403DF10">
      <w:pPr>
        <w:spacing w:before="21" w:line="223" w:lineRule="auto"/>
        <w:ind w:left="3249"/>
        <w:outlineLvl w:val="1"/>
        <w:rPr>
          <w:rFonts w:cs="宋体" w:asciiTheme="minorEastAsia" w:hAnsiTheme="minorEastAsia" w:eastAsiaTheme="minorEastAsia"/>
          <w:color w:val="auto"/>
          <w:sz w:val="32"/>
          <w:szCs w:val="32"/>
          <w:highlight w:val="none"/>
          <w:lang w:eastAsia="zh-CN"/>
        </w:rPr>
      </w:pPr>
      <w:bookmarkStart w:id="187" w:name="_Toc190107558"/>
      <w:bookmarkStart w:id="188" w:name="_Toc192528912"/>
      <w:r>
        <w:rPr>
          <w:rFonts w:cs="宋体" w:asciiTheme="minorEastAsia" w:hAnsiTheme="minorEastAsia" w:eastAsiaTheme="minorEastAsia"/>
          <w:color w:val="auto"/>
          <w:sz w:val="32"/>
          <w:szCs w:val="32"/>
          <w:highlight w:val="none"/>
          <w:lang w:eastAsia="zh-CN"/>
        </w:rPr>
        <w:t>（ 报价文件）</w:t>
      </w:r>
      <w:bookmarkEnd w:id="187"/>
      <w:bookmarkEnd w:id="188"/>
    </w:p>
    <w:p w14:paraId="13507B30">
      <w:pPr>
        <w:pStyle w:val="2"/>
        <w:spacing w:line="258" w:lineRule="auto"/>
        <w:rPr>
          <w:rFonts w:asciiTheme="minorEastAsia" w:hAnsiTheme="minorEastAsia" w:eastAsiaTheme="minorEastAsia"/>
          <w:color w:val="auto"/>
          <w:sz w:val="32"/>
          <w:szCs w:val="32"/>
          <w:highlight w:val="none"/>
          <w:lang w:eastAsia="zh-CN"/>
        </w:rPr>
      </w:pPr>
    </w:p>
    <w:p w14:paraId="0A57C59B">
      <w:pPr>
        <w:pStyle w:val="2"/>
        <w:spacing w:line="258" w:lineRule="auto"/>
        <w:rPr>
          <w:rFonts w:asciiTheme="minorEastAsia" w:hAnsiTheme="minorEastAsia" w:eastAsiaTheme="minorEastAsia"/>
          <w:color w:val="auto"/>
          <w:sz w:val="32"/>
          <w:szCs w:val="32"/>
          <w:highlight w:val="none"/>
          <w:lang w:eastAsia="zh-CN"/>
        </w:rPr>
      </w:pPr>
    </w:p>
    <w:p w14:paraId="4AB91BF4">
      <w:pPr>
        <w:pStyle w:val="2"/>
        <w:spacing w:line="259" w:lineRule="auto"/>
        <w:rPr>
          <w:rFonts w:asciiTheme="minorEastAsia" w:hAnsiTheme="minorEastAsia" w:eastAsiaTheme="minorEastAsia"/>
          <w:color w:val="auto"/>
          <w:sz w:val="32"/>
          <w:szCs w:val="32"/>
          <w:highlight w:val="none"/>
          <w:lang w:eastAsia="zh-CN"/>
        </w:rPr>
      </w:pPr>
    </w:p>
    <w:p w14:paraId="7716DCA5">
      <w:pPr>
        <w:pStyle w:val="2"/>
        <w:spacing w:line="259" w:lineRule="auto"/>
        <w:rPr>
          <w:rFonts w:asciiTheme="minorEastAsia" w:hAnsiTheme="minorEastAsia" w:eastAsiaTheme="minorEastAsia"/>
          <w:color w:val="auto"/>
          <w:sz w:val="32"/>
          <w:szCs w:val="32"/>
          <w:highlight w:val="none"/>
          <w:lang w:eastAsia="zh-CN"/>
        </w:rPr>
      </w:pPr>
    </w:p>
    <w:p w14:paraId="3ABC543D">
      <w:pPr>
        <w:pStyle w:val="2"/>
        <w:spacing w:line="259" w:lineRule="auto"/>
        <w:rPr>
          <w:rFonts w:asciiTheme="minorEastAsia" w:hAnsiTheme="minorEastAsia" w:eastAsiaTheme="minorEastAsia"/>
          <w:color w:val="auto"/>
          <w:sz w:val="32"/>
          <w:szCs w:val="32"/>
          <w:highlight w:val="none"/>
          <w:lang w:eastAsia="zh-CN"/>
        </w:rPr>
      </w:pPr>
    </w:p>
    <w:p w14:paraId="387AACCB">
      <w:pPr>
        <w:tabs>
          <w:tab w:val="left" w:pos="3235"/>
        </w:tabs>
        <w:spacing w:before="91" w:line="574" w:lineRule="auto"/>
        <w:ind w:left="2115" w:right="542" w:hanging="1645"/>
        <w:rPr>
          <w:rFonts w:cs="宋体" w:asciiTheme="minorEastAsia" w:hAnsiTheme="minorEastAsia" w:eastAsiaTheme="minorEastAsia"/>
          <w:color w:val="auto"/>
          <w:sz w:val="32"/>
          <w:szCs w:val="32"/>
          <w:highlight w:val="none"/>
          <w:lang w:eastAsia="zh-CN"/>
        </w:rPr>
      </w:pPr>
      <w:r>
        <w:rPr>
          <w:rFonts w:cs="宋体" w:asciiTheme="minorEastAsia" w:hAnsiTheme="minorEastAsia" w:eastAsiaTheme="minorEastAsia"/>
          <w:color w:val="auto"/>
          <w:sz w:val="32"/>
          <w:szCs w:val="32"/>
          <w:highlight w:val="none"/>
          <w:lang w:eastAsia="zh-CN"/>
        </w:rPr>
        <w:t>投标人：</w:t>
      </w:r>
      <w:r>
        <w:rPr>
          <w:rFonts w:cs="宋体" w:asciiTheme="minorEastAsia" w:hAnsiTheme="minorEastAsia" w:eastAsiaTheme="minorEastAsia"/>
          <w:color w:val="auto"/>
          <w:sz w:val="32"/>
          <w:szCs w:val="32"/>
          <w:highlight w:val="none"/>
          <w:u w:val="single"/>
          <w:lang w:eastAsia="zh-CN"/>
        </w:rPr>
        <w:t xml:space="preserve">                               </w:t>
      </w:r>
      <w:r>
        <w:rPr>
          <w:rFonts w:cs="宋体" w:asciiTheme="minorEastAsia" w:hAnsiTheme="minorEastAsia" w:eastAsiaTheme="minorEastAsia"/>
          <w:color w:val="auto"/>
          <w:sz w:val="32"/>
          <w:szCs w:val="32"/>
          <w:highlight w:val="none"/>
          <w:lang w:eastAsia="zh-CN"/>
        </w:rPr>
        <w:t>（盖单位章）</w:t>
      </w:r>
    </w:p>
    <w:p w14:paraId="740E546C">
      <w:pPr>
        <w:tabs>
          <w:tab w:val="left" w:pos="3235"/>
        </w:tabs>
        <w:spacing w:before="91" w:line="574" w:lineRule="auto"/>
        <w:ind w:left="2280" w:leftChars="504" w:right="542" w:hanging="1222" w:hangingChars="382"/>
        <w:rPr>
          <w:rFonts w:cs="宋体" w:asciiTheme="minorEastAsia" w:hAnsiTheme="minorEastAsia" w:eastAsiaTheme="minorEastAsia"/>
          <w:color w:val="auto"/>
          <w:sz w:val="32"/>
          <w:szCs w:val="32"/>
          <w:highlight w:val="none"/>
          <w:lang w:eastAsia="zh-CN"/>
        </w:rPr>
      </w:pPr>
      <w:r>
        <w:rPr>
          <w:rFonts w:cs="宋体" w:asciiTheme="minorEastAsia" w:hAnsiTheme="minorEastAsia" w:eastAsiaTheme="minorEastAsia"/>
          <w:color w:val="auto"/>
          <w:sz w:val="32"/>
          <w:szCs w:val="32"/>
          <w:highlight w:val="none"/>
          <w:u w:val="single"/>
          <w:lang w:eastAsia="zh-CN"/>
        </w:rPr>
        <w:tab/>
      </w:r>
      <w:r>
        <w:rPr>
          <w:rFonts w:cs="宋体" w:asciiTheme="minorEastAsia" w:hAnsiTheme="minorEastAsia" w:eastAsiaTheme="minorEastAsia"/>
          <w:color w:val="auto"/>
          <w:sz w:val="32"/>
          <w:szCs w:val="32"/>
          <w:highlight w:val="none"/>
          <w:lang w:eastAsia="zh-CN"/>
        </w:rPr>
        <w:t xml:space="preserve"> 年</w:t>
      </w:r>
      <w:r>
        <w:rPr>
          <w:rFonts w:cs="宋体" w:asciiTheme="minorEastAsia" w:hAnsiTheme="minorEastAsia" w:eastAsiaTheme="minorEastAsia"/>
          <w:color w:val="auto"/>
          <w:sz w:val="32"/>
          <w:szCs w:val="32"/>
          <w:highlight w:val="none"/>
          <w:u w:val="single"/>
          <w:lang w:eastAsia="zh-CN"/>
        </w:rPr>
        <w:t xml:space="preserve">       </w:t>
      </w:r>
      <w:r>
        <w:rPr>
          <w:rFonts w:cs="宋体" w:asciiTheme="minorEastAsia" w:hAnsiTheme="minorEastAsia" w:eastAsiaTheme="minorEastAsia"/>
          <w:color w:val="auto"/>
          <w:sz w:val="32"/>
          <w:szCs w:val="32"/>
          <w:highlight w:val="none"/>
          <w:lang w:eastAsia="zh-CN"/>
        </w:rPr>
        <w:t xml:space="preserve"> 月</w:t>
      </w:r>
      <w:r>
        <w:rPr>
          <w:rFonts w:cs="宋体" w:asciiTheme="minorEastAsia" w:hAnsiTheme="minorEastAsia" w:eastAsiaTheme="minorEastAsia"/>
          <w:color w:val="auto"/>
          <w:sz w:val="32"/>
          <w:szCs w:val="32"/>
          <w:highlight w:val="none"/>
          <w:u w:val="single"/>
          <w:lang w:eastAsia="zh-CN"/>
        </w:rPr>
        <w:t xml:space="preserve">        </w:t>
      </w:r>
      <w:r>
        <w:rPr>
          <w:rFonts w:cs="宋体" w:asciiTheme="minorEastAsia" w:hAnsiTheme="minorEastAsia" w:eastAsiaTheme="minorEastAsia"/>
          <w:color w:val="auto"/>
          <w:sz w:val="32"/>
          <w:szCs w:val="32"/>
          <w:highlight w:val="none"/>
          <w:lang w:eastAsia="zh-CN"/>
        </w:rPr>
        <w:t xml:space="preserve"> 日</w:t>
      </w:r>
    </w:p>
    <w:p w14:paraId="7A449361">
      <w:pPr>
        <w:spacing w:line="574" w:lineRule="auto"/>
        <w:rPr>
          <w:rFonts w:cs="宋体" w:asciiTheme="minorEastAsia" w:hAnsiTheme="minorEastAsia" w:eastAsiaTheme="minorEastAsia"/>
          <w:color w:val="auto"/>
          <w:sz w:val="28"/>
          <w:szCs w:val="28"/>
          <w:highlight w:val="none"/>
          <w:lang w:eastAsia="zh-CN"/>
        </w:rPr>
        <w:sectPr>
          <w:footerReference r:id="rId58" w:type="default"/>
          <w:pgSz w:w="11906" w:h="16839"/>
          <w:pgMar w:top="1429" w:right="1520" w:bottom="1174" w:left="1531" w:header="0" w:footer="851" w:gutter="0"/>
          <w:pgNumType w:fmt="decimal"/>
          <w:cols w:space="720" w:num="1"/>
        </w:sectPr>
      </w:pPr>
    </w:p>
    <w:p w14:paraId="15290BB8">
      <w:pPr>
        <w:pStyle w:val="2"/>
        <w:spacing w:line="313" w:lineRule="auto"/>
        <w:rPr>
          <w:rFonts w:asciiTheme="minorEastAsia" w:hAnsiTheme="minorEastAsia" w:eastAsiaTheme="minorEastAsia"/>
          <w:color w:val="auto"/>
          <w:highlight w:val="none"/>
          <w:lang w:eastAsia="zh-CN"/>
        </w:rPr>
      </w:pPr>
    </w:p>
    <w:p w14:paraId="3BAB50B1">
      <w:pPr>
        <w:pStyle w:val="2"/>
        <w:spacing w:line="313" w:lineRule="auto"/>
        <w:rPr>
          <w:rFonts w:asciiTheme="minorEastAsia" w:hAnsiTheme="minorEastAsia" w:eastAsiaTheme="minorEastAsia"/>
          <w:color w:val="auto"/>
          <w:highlight w:val="none"/>
          <w:lang w:eastAsia="zh-CN"/>
        </w:rPr>
      </w:pPr>
    </w:p>
    <w:p w14:paraId="59A349C4">
      <w:pPr>
        <w:spacing w:before="130" w:line="222" w:lineRule="auto"/>
        <w:ind w:left="3822"/>
        <w:rPr>
          <w:rFonts w:cs="宋体" w:asciiTheme="minorEastAsia" w:hAnsiTheme="minorEastAsia" w:eastAsiaTheme="minorEastAsia"/>
          <w:color w:val="auto"/>
          <w:sz w:val="32"/>
          <w:szCs w:val="32"/>
          <w:highlight w:val="none"/>
          <w:lang w:eastAsia="zh-CN"/>
        </w:rPr>
      </w:pPr>
      <w:r>
        <w:rPr>
          <w:rFonts w:cs="宋体" w:asciiTheme="minorEastAsia" w:hAnsiTheme="minorEastAsia" w:eastAsiaTheme="minorEastAsia"/>
          <w:color w:val="auto"/>
          <w:sz w:val="32"/>
          <w:szCs w:val="32"/>
          <w:highlight w:val="none"/>
          <w:lang w:eastAsia="zh-CN"/>
        </w:rPr>
        <w:t>目    录</w:t>
      </w:r>
    </w:p>
    <w:p w14:paraId="0788A32C">
      <w:pPr>
        <w:pStyle w:val="2"/>
        <w:spacing w:line="332" w:lineRule="auto"/>
        <w:rPr>
          <w:rFonts w:asciiTheme="minorEastAsia" w:hAnsiTheme="minorEastAsia" w:eastAsiaTheme="minorEastAsia"/>
          <w:color w:val="auto"/>
          <w:highlight w:val="none"/>
          <w:lang w:eastAsia="zh-CN"/>
        </w:rPr>
      </w:pPr>
    </w:p>
    <w:p w14:paraId="3CF81238">
      <w:pPr>
        <w:spacing w:before="78" w:line="219" w:lineRule="auto"/>
        <w:ind w:left="3"/>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一、投标函及投标函附录</w:t>
      </w:r>
    </w:p>
    <w:p w14:paraId="264B529F">
      <w:pPr>
        <w:spacing w:before="267" w:line="218" w:lineRule="auto"/>
        <w:ind w:left="3"/>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二、已标价工程量清单；</w:t>
      </w:r>
    </w:p>
    <w:p w14:paraId="1F9FA6EE">
      <w:pPr>
        <w:spacing w:before="267" w:line="220" w:lineRule="auto"/>
        <w:ind w:left="22"/>
        <w:rPr>
          <w:rFonts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三</w:t>
      </w:r>
      <w:r>
        <w:rPr>
          <w:rFonts w:cs="宋体" w:asciiTheme="minorEastAsia" w:hAnsiTheme="minorEastAsia" w:eastAsiaTheme="minorEastAsia"/>
          <w:color w:val="auto"/>
          <w:sz w:val="22"/>
          <w:szCs w:val="22"/>
          <w:highlight w:val="none"/>
          <w:lang w:eastAsia="zh-CN"/>
        </w:rPr>
        <w:t>、其他资料（如有）。</w:t>
      </w:r>
    </w:p>
    <w:p w14:paraId="75FC5719">
      <w:pPr>
        <w:spacing w:line="220" w:lineRule="auto"/>
        <w:rPr>
          <w:rFonts w:cs="宋体" w:asciiTheme="minorEastAsia" w:hAnsiTheme="minorEastAsia" w:eastAsiaTheme="minorEastAsia"/>
          <w:color w:val="auto"/>
          <w:sz w:val="24"/>
          <w:szCs w:val="24"/>
          <w:highlight w:val="none"/>
          <w:lang w:eastAsia="zh-CN"/>
        </w:rPr>
        <w:sectPr>
          <w:footerReference r:id="rId59" w:type="default"/>
          <w:pgSz w:w="11906" w:h="16839"/>
          <w:pgMar w:top="1429" w:right="1520" w:bottom="1174" w:left="1531" w:header="0" w:footer="851" w:gutter="0"/>
          <w:pgNumType w:fmt="decimal"/>
          <w:cols w:space="720" w:num="1"/>
        </w:sectPr>
      </w:pPr>
    </w:p>
    <w:p w14:paraId="413BD3B6">
      <w:pPr>
        <w:spacing w:before="91" w:line="219" w:lineRule="auto"/>
        <w:ind w:left="2989"/>
        <w:rPr>
          <w:rFonts w:cs="宋体" w:asciiTheme="minorEastAsia" w:hAnsiTheme="minorEastAsia" w:eastAsiaTheme="minorEastAsia"/>
          <w:color w:val="auto"/>
          <w:sz w:val="28"/>
          <w:szCs w:val="28"/>
          <w:highlight w:val="none"/>
          <w:lang w:eastAsia="zh-CN"/>
        </w:rPr>
      </w:pPr>
      <w:r>
        <w:rPr>
          <w:rFonts w:cs="宋体" w:asciiTheme="minorEastAsia" w:hAnsiTheme="minorEastAsia" w:eastAsiaTheme="minorEastAsia"/>
          <w:b/>
          <w:bCs/>
          <w:color w:val="auto"/>
          <w:sz w:val="28"/>
          <w:szCs w:val="28"/>
          <w:highlight w:val="none"/>
          <w:lang w:eastAsia="zh-CN"/>
        </w:rPr>
        <w:t>一、投标函及投标函附录</w:t>
      </w:r>
    </w:p>
    <w:p w14:paraId="6C28FD96">
      <w:pPr>
        <w:spacing w:before="269" w:line="221" w:lineRule="auto"/>
        <w:ind w:left="3461"/>
        <w:outlineLvl w:val="2"/>
        <w:rPr>
          <w:rFonts w:cs="宋体" w:asciiTheme="minorEastAsia" w:hAnsiTheme="minorEastAsia" w:eastAsiaTheme="minorEastAsia"/>
          <w:color w:val="auto"/>
          <w:sz w:val="28"/>
          <w:szCs w:val="28"/>
          <w:highlight w:val="none"/>
          <w:lang w:eastAsia="zh-CN"/>
        </w:rPr>
      </w:pPr>
      <w:bookmarkStart w:id="189" w:name="_Toc192528913"/>
      <w:bookmarkStart w:id="190" w:name="_Toc190107559"/>
      <w:r>
        <w:rPr>
          <w:rFonts w:cs="宋体" w:asciiTheme="minorEastAsia" w:hAnsiTheme="minorEastAsia" w:eastAsiaTheme="minorEastAsia"/>
          <w:color w:val="auto"/>
          <w:sz w:val="28"/>
          <w:szCs w:val="28"/>
          <w:highlight w:val="none"/>
          <w:lang w:eastAsia="zh-CN"/>
        </w:rPr>
        <w:t>（一） 投 标 函</w:t>
      </w:r>
      <w:bookmarkEnd w:id="189"/>
      <w:bookmarkEnd w:id="190"/>
    </w:p>
    <w:p w14:paraId="6CD453F4">
      <w:pPr>
        <w:tabs>
          <w:tab w:val="left" w:pos="437"/>
        </w:tabs>
        <w:spacing w:before="91" w:line="360" w:lineRule="exact"/>
        <w:ind w:left="326"/>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u w:val="single"/>
          <w:lang w:eastAsia="zh-CN"/>
        </w:rPr>
        <w:tab/>
      </w:r>
      <w:r>
        <w:rPr>
          <w:rFonts w:hint="eastAsia" w:cs="宋体" w:asciiTheme="minorEastAsia" w:hAnsiTheme="minorEastAsia" w:eastAsiaTheme="minorEastAsia"/>
          <w:color w:val="auto"/>
          <w:sz w:val="22"/>
          <w:szCs w:val="22"/>
          <w:highlight w:val="none"/>
          <w:u w:val="single"/>
          <w:lang w:eastAsia="zh-CN"/>
        </w:rPr>
        <w:t>广西壮族自治区天峨公路养护中心</w:t>
      </w:r>
      <w:r>
        <w:rPr>
          <w:rFonts w:cs="宋体" w:asciiTheme="minorEastAsia" w:hAnsiTheme="minorEastAsia" w:eastAsiaTheme="minorEastAsia"/>
          <w:color w:val="auto"/>
          <w:sz w:val="22"/>
          <w:szCs w:val="22"/>
          <w:highlight w:val="none"/>
          <w:lang w:eastAsia="zh-CN"/>
        </w:rPr>
        <w:t>（招标人名称）：</w:t>
      </w:r>
    </w:p>
    <w:p w14:paraId="30C38C55">
      <w:pPr>
        <w:spacing w:before="151" w:line="360" w:lineRule="exact"/>
        <w:ind w:left="29" w:firstLine="395"/>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1．我方已仔细研究了</w:t>
      </w:r>
      <w:r>
        <w:rPr>
          <w:rFonts w:cs="宋体" w:asciiTheme="minorEastAsia" w:hAnsiTheme="minorEastAsia" w:eastAsiaTheme="minorEastAsia"/>
          <w:color w:val="auto"/>
          <w:sz w:val="22"/>
          <w:szCs w:val="22"/>
          <w:highlight w:val="none"/>
          <w:u w:val="single"/>
          <w:lang w:eastAsia="zh-CN"/>
        </w:rPr>
        <w:t xml:space="preserve"> </w:t>
      </w:r>
      <w:r>
        <w:rPr>
          <w:rFonts w:hint="eastAsia" w:cs="宋体" w:asciiTheme="minorEastAsia" w:hAnsiTheme="minorEastAsia" w:eastAsiaTheme="minorEastAsia"/>
          <w:color w:val="auto"/>
          <w:sz w:val="22"/>
          <w:szCs w:val="22"/>
          <w:highlight w:val="none"/>
          <w:u w:val="single"/>
          <w:lang w:eastAsia="zh-CN"/>
        </w:rPr>
        <w:t>广西壮族自治区天峨公路养护中心2025年至2027年公路管理和养护服务</w:t>
      </w:r>
      <w:r>
        <w:rPr>
          <w:rFonts w:cs="宋体" w:asciiTheme="minorEastAsia" w:hAnsiTheme="minorEastAsia" w:eastAsiaTheme="minorEastAsia"/>
          <w:color w:val="auto"/>
          <w:sz w:val="22"/>
          <w:szCs w:val="22"/>
          <w:highlight w:val="none"/>
          <w:lang w:eastAsia="zh-CN"/>
        </w:rPr>
        <w:t>（项目名称）招标文件的全部内容</w:t>
      </w:r>
      <w:r>
        <w:rPr>
          <w:rFonts w:cs="宋体" w:asciiTheme="minorEastAsia" w:hAnsiTheme="minorEastAsia" w:eastAsiaTheme="minorEastAsia"/>
          <w:color w:val="auto"/>
          <w:w w:val="95"/>
          <w:sz w:val="22"/>
          <w:szCs w:val="22"/>
          <w:highlight w:val="none"/>
          <w:lang w:eastAsia="zh-CN"/>
        </w:rPr>
        <w:t>，</w:t>
      </w:r>
      <w:r>
        <w:rPr>
          <w:rFonts w:cs="宋体" w:asciiTheme="minorEastAsia" w:hAnsiTheme="minorEastAsia" w:eastAsiaTheme="minorEastAsia"/>
          <w:color w:val="auto"/>
          <w:sz w:val="22"/>
          <w:szCs w:val="22"/>
          <w:highlight w:val="none"/>
          <w:lang w:eastAsia="zh-CN"/>
        </w:rPr>
        <w:t>在考察工程现场后，愿意按人民币（大写）</w:t>
      </w:r>
      <w:r>
        <w:rPr>
          <w:rFonts w:cs="宋体" w:asciiTheme="minorEastAsia" w:hAnsiTheme="minorEastAsia" w:eastAsiaTheme="minorEastAsia"/>
          <w:color w:val="auto"/>
          <w:sz w:val="22"/>
          <w:szCs w:val="22"/>
          <w:highlight w:val="none"/>
          <w:u w:val="single"/>
          <w:lang w:eastAsia="zh-CN"/>
        </w:rPr>
        <w:t xml:space="preserve">                                 </w:t>
      </w:r>
      <w:r>
        <w:rPr>
          <w:rFonts w:cs="宋体" w:asciiTheme="minorEastAsia" w:hAnsiTheme="minorEastAsia" w:eastAsiaTheme="minorEastAsia"/>
          <w:color w:val="auto"/>
          <w:sz w:val="22"/>
          <w:szCs w:val="22"/>
          <w:highlight w:val="none"/>
          <w:lang w:eastAsia="zh-CN"/>
        </w:rPr>
        <w:t xml:space="preserve"> 元 （￥ </w:t>
      </w:r>
      <w:r>
        <w:rPr>
          <w:rFonts w:cs="宋体" w:asciiTheme="minorEastAsia" w:hAnsiTheme="minorEastAsia" w:eastAsiaTheme="minorEastAsia"/>
          <w:color w:val="auto"/>
          <w:sz w:val="22"/>
          <w:szCs w:val="22"/>
          <w:highlight w:val="none"/>
          <w:u w:val="single"/>
          <w:lang w:eastAsia="zh-CN"/>
        </w:rPr>
        <w:t xml:space="preserve">      </w:t>
      </w:r>
      <w:r>
        <w:rPr>
          <w:rFonts w:cs="宋体" w:asciiTheme="minorEastAsia" w:hAnsiTheme="minorEastAsia" w:eastAsiaTheme="minorEastAsia"/>
          <w:color w:val="auto"/>
          <w:sz w:val="22"/>
          <w:szCs w:val="22"/>
          <w:highlight w:val="none"/>
          <w:lang w:eastAsia="zh-CN"/>
        </w:rPr>
        <w:t xml:space="preserve"> , 其中：202</w:t>
      </w:r>
      <w:r>
        <w:rPr>
          <w:rFonts w:hint="eastAsia" w:cs="宋体" w:asciiTheme="minorEastAsia" w:hAnsiTheme="minorEastAsia" w:eastAsiaTheme="minorEastAsia"/>
          <w:color w:val="auto"/>
          <w:sz w:val="22"/>
          <w:szCs w:val="22"/>
          <w:highlight w:val="none"/>
          <w:lang w:eastAsia="zh-CN"/>
        </w:rPr>
        <w:t>5</w:t>
      </w:r>
      <w:r>
        <w:rPr>
          <w:rFonts w:cs="宋体" w:asciiTheme="minorEastAsia" w:hAnsiTheme="minorEastAsia" w:eastAsiaTheme="minorEastAsia"/>
          <w:color w:val="auto"/>
          <w:sz w:val="22"/>
          <w:szCs w:val="22"/>
          <w:highlight w:val="none"/>
          <w:lang w:eastAsia="zh-CN"/>
        </w:rPr>
        <w:t xml:space="preserve"> 年￥ </w:t>
      </w:r>
      <w:r>
        <w:rPr>
          <w:rFonts w:cs="宋体" w:asciiTheme="minorEastAsia" w:hAnsiTheme="minorEastAsia" w:eastAsiaTheme="minorEastAsia"/>
          <w:color w:val="auto"/>
          <w:sz w:val="22"/>
          <w:szCs w:val="22"/>
          <w:highlight w:val="none"/>
          <w:u w:val="single"/>
          <w:lang w:eastAsia="zh-CN"/>
        </w:rPr>
        <w:t xml:space="preserve">       </w:t>
      </w:r>
      <w:r>
        <w:rPr>
          <w:rFonts w:cs="宋体" w:asciiTheme="minorEastAsia" w:hAnsiTheme="minorEastAsia" w:eastAsiaTheme="minorEastAsia"/>
          <w:color w:val="auto"/>
          <w:sz w:val="22"/>
          <w:szCs w:val="22"/>
          <w:highlight w:val="none"/>
          <w:lang w:eastAsia="zh-CN"/>
        </w:rPr>
        <w:t xml:space="preserve"> , 202</w:t>
      </w:r>
      <w:r>
        <w:rPr>
          <w:rFonts w:hint="eastAsia" w:cs="宋体" w:asciiTheme="minorEastAsia" w:hAnsiTheme="minorEastAsia" w:eastAsiaTheme="minorEastAsia"/>
          <w:color w:val="auto"/>
          <w:sz w:val="22"/>
          <w:szCs w:val="22"/>
          <w:highlight w:val="none"/>
          <w:lang w:eastAsia="zh-CN"/>
        </w:rPr>
        <w:t>6</w:t>
      </w:r>
      <w:r>
        <w:rPr>
          <w:rFonts w:cs="宋体" w:asciiTheme="minorEastAsia" w:hAnsiTheme="minorEastAsia" w:eastAsiaTheme="minorEastAsia"/>
          <w:color w:val="auto"/>
          <w:sz w:val="22"/>
          <w:szCs w:val="22"/>
          <w:highlight w:val="none"/>
          <w:lang w:eastAsia="zh-CN"/>
        </w:rPr>
        <w:t xml:space="preserve"> 年￥ </w:t>
      </w:r>
      <w:r>
        <w:rPr>
          <w:rFonts w:cs="宋体" w:asciiTheme="minorEastAsia" w:hAnsiTheme="minorEastAsia" w:eastAsiaTheme="minorEastAsia"/>
          <w:color w:val="auto"/>
          <w:sz w:val="22"/>
          <w:szCs w:val="22"/>
          <w:highlight w:val="none"/>
          <w:u w:val="single"/>
          <w:lang w:eastAsia="zh-CN"/>
        </w:rPr>
        <w:t xml:space="preserve">     </w:t>
      </w:r>
      <w:r>
        <w:rPr>
          <w:rFonts w:cs="宋体" w:asciiTheme="minorEastAsia" w:hAnsiTheme="minorEastAsia" w:eastAsiaTheme="minorEastAsia"/>
          <w:color w:val="auto"/>
          <w:sz w:val="22"/>
          <w:szCs w:val="22"/>
          <w:highlight w:val="none"/>
          <w:lang w:eastAsia="zh-CN"/>
        </w:rPr>
        <w:t xml:space="preserve"> , 202</w:t>
      </w:r>
      <w:r>
        <w:rPr>
          <w:rFonts w:hint="eastAsia" w:cs="宋体" w:asciiTheme="minorEastAsia" w:hAnsiTheme="minorEastAsia" w:eastAsiaTheme="minorEastAsia"/>
          <w:color w:val="auto"/>
          <w:sz w:val="22"/>
          <w:szCs w:val="22"/>
          <w:highlight w:val="none"/>
          <w:lang w:eastAsia="zh-CN"/>
        </w:rPr>
        <w:t>7</w:t>
      </w:r>
      <w:r>
        <w:rPr>
          <w:rFonts w:cs="宋体" w:asciiTheme="minorEastAsia" w:hAnsiTheme="minorEastAsia" w:eastAsiaTheme="minorEastAsia"/>
          <w:color w:val="auto"/>
          <w:sz w:val="22"/>
          <w:szCs w:val="22"/>
          <w:highlight w:val="none"/>
          <w:lang w:eastAsia="zh-CN"/>
        </w:rPr>
        <w:t xml:space="preserve"> 年￥ </w:t>
      </w:r>
      <w:r>
        <w:rPr>
          <w:rFonts w:cs="宋体" w:asciiTheme="minorEastAsia" w:hAnsiTheme="minorEastAsia" w:eastAsiaTheme="minorEastAsia"/>
          <w:color w:val="auto"/>
          <w:sz w:val="22"/>
          <w:szCs w:val="22"/>
          <w:highlight w:val="none"/>
          <w:u w:val="single"/>
          <w:lang w:eastAsia="zh-CN"/>
        </w:rPr>
        <w:t xml:space="preserve">      </w:t>
      </w:r>
      <w:r>
        <w:rPr>
          <w:rFonts w:cs="宋体" w:asciiTheme="minorEastAsia" w:hAnsiTheme="minorEastAsia" w:eastAsiaTheme="minorEastAsia"/>
          <w:color w:val="auto"/>
          <w:sz w:val="22"/>
          <w:szCs w:val="22"/>
          <w:highlight w:val="none"/>
          <w:lang w:eastAsia="zh-CN"/>
        </w:rPr>
        <w:t xml:space="preserve"> ） 的投标总报价（或根据招标文件规定修正核实后确定的另一金额，其 中，增值税税率为 </w:t>
      </w:r>
      <w:r>
        <w:rPr>
          <w:rFonts w:cs="宋体" w:asciiTheme="minorEastAsia" w:hAnsiTheme="minorEastAsia" w:eastAsiaTheme="minorEastAsia"/>
          <w:color w:val="auto"/>
          <w:sz w:val="22"/>
          <w:szCs w:val="22"/>
          <w:highlight w:val="none"/>
          <w:u w:val="single"/>
          <w:lang w:eastAsia="zh-CN"/>
        </w:rPr>
        <w:t xml:space="preserve">       </w:t>
      </w:r>
      <w:r>
        <w:rPr>
          <w:rFonts w:cs="宋体" w:asciiTheme="minorEastAsia" w:hAnsiTheme="minorEastAsia" w:eastAsiaTheme="minorEastAsia"/>
          <w:color w:val="auto"/>
          <w:sz w:val="22"/>
          <w:szCs w:val="22"/>
          <w:highlight w:val="none"/>
          <w:lang w:eastAsia="zh-CN"/>
        </w:rPr>
        <w:t>）按合同约定实施和完成承包项目，修补项目中的任何缺陷。</w:t>
      </w:r>
    </w:p>
    <w:p w14:paraId="7B6A0470">
      <w:pPr>
        <w:spacing w:before="31" w:line="360" w:lineRule="exact"/>
        <w:ind w:left="412"/>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2. 我方承诺在招标文件规定的投标有效期内不撤销投标文件。</w:t>
      </w:r>
    </w:p>
    <w:p w14:paraId="311A41D8">
      <w:pPr>
        <w:spacing w:before="173" w:line="360" w:lineRule="exact"/>
        <w:ind w:left="414"/>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3. 养护作业质量：</w:t>
      </w:r>
      <w:r>
        <w:rPr>
          <w:rFonts w:cs="宋体" w:asciiTheme="minorEastAsia" w:hAnsiTheme="minorEastAsia" w:eastAsiaTheme="minorEastAsia"/>
          <w:color w:val="auto"/>
          <w:sz w:val="22"/>
          <w:szCs w:val="22"/>
          <w:highlight w:val="none"/>
          <w:u w:val="single"/>
          <w:lang w:eastAsia="zh-CN"/>
        </w:rPr>
        <w:t xml:space="preserve">          </w:t>
      </w:r>
      <w:r>
        <w:rPr>
          <w:rFonts w:cs="宋体" w:asciiTheme="minorEastAsia" w:hAnsiTheme="minorEastAsia" w:eastAsiaTheme="minorEastAsia"/>
          <w:color w:val="auto"/>
          <w:sz w:val="22"/>
          <w:szCs w:val="22"/>
          <w:highlight w:val="none"/>
          <w:lang w:eastAsia="zh-CN"/>
        </w:rPr>
        <w:t>，安全目标：</w:t>
      </w:r>
      <w:r>
        <w:rPr>
          <w:rFonts w:cs="宋体" w:asciiTheme="minorEastAsia" w:hAnsiTheme="minorEastAsia" w:eastAsiaTheme="minorEastAsia"/>
          <w:b/>
          <w:bCs/>
          <w:color w:val="auto"/>
          <w:sz w:val="22"/>
          <w:szCs w:val="22"/>
          <w:highlight w:val="none"/>
          <w:u w:val="single"/>
          <w:lang w:eastAsia="zh-CN"/>
        </w:rPr>
        <w:t>无安全生产责任事故</w:t>
      </w:r>
      <w:r>
        <w:rPr>
          <w:rFonts w:cs="宋体" w:asciiTheme="minorEastAsia" w:hAnsiTheme="minorEastAsia" w:eastAsiaTheme="minorEastAsia"/>
          <w:color w:val="auto"/>
          <w:sz w:val="22"/>
          <w:szCs w:val="22"/>
          <w:highlight w:val="none"/>
          <w:lang w:eastAsia="zh-CN"/>
        </w:rPr>
        <w:t>，合同履约期限：</w:t>
      </w:r>
      <w:r>
        <w:rPr>
          <w:rFonts w:cs="宋体" w:asciiTheme="minorEastAsia" w:hAnsiTheme="minorEastAsia" w:eastAsiaTheme="minorEastAsia"/>
          <w:color w:val="auto"/>
          <w:sz w:val="22"/>
          <w:szCs w:val="22"/>
          <w:highlight w:val="none"/>
          <w:u w:val="single"/>
          <w:lang w:eastAsia="zh-CN"/>
        </w:rPr>
        <w:t xml:space="preserve">   </w:t>
      </w:r>
      <w:r>
        <w:rPr>
          <w:rFonts w:cs="宋体" w:asciiTheme="minorEastAsia" w:hAnsiTheme="minorEastAsia" w:eastAsiaTheme="minorEastAsia"/>
          <w:color w:val="auto"/>
          <w:sz w:val="22"/>
          <w:szCs w:val="22"/>
          <w:highlight w:val="none"/>
          <w:lang w:eastAsia="zh-CN"/>
        </w:rPr>
        <w:t>。</w:t>
      </w:r>
    </w:p>
    <w:p w14:paraId="7DDF2642">
      <w:pPr>
        <w:spacing w:before="98" w:line="360" w:lineRule="exact"/>
        <w:ind w:left="409"/>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4．如我方中标，我方承诺：</w:t>
      </w:r>
    </w:p>
    <w:p w14:paraId="5B0F4148">
      <w:pPr>
        <w:spacing w:before="79" w:line="360" w:lineRule="exact"/>
        <w:ind w:left="705"/>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（1）在收到中标通知书后，在中标通知书规定的期限内与你方签订合同；</w:t>
      </w:r>
    </w:p>
    <w:p w14:paraId="67015636">
      <w:pPr>
        <w:spacing w:before="78" w:line="360" w:lineRule="exact"/>
        <w:ind w:left="705"/>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（2）在签订合同时不向你方提出附加条件；</w:t>
      </w:r>
    </w:p>
    <w:p w14:paraId="7F45DC02">
      <w:pPr>
        <w:spacing w:before="78" w:line="360" w:lineRule="exact"/>
        <w:ind w:left="705"/>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（3）按照招标文件要求提交履约保证金；</w:t>
      </w:r>
    </w:p>
    <w:p w14:paraId="22D9DC93">
      <w:pPr>
        <w:spacing w:before="77" w:line="360" w:lineRule="exact"/>
        <w:ind w:left="705"/>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（4）在合同约定的期限内完成合同规定的全部义务；</w:t>
      </w:r>
    </w:p>
    <w:p w14:paraId="177E1D6A">
      <w:pPr>
        <w:spacing w:before="79" w:line="360" w:lineRule="exact"/>
        <w:ind w:left="216" w:right="264" w:firstLine="486"/>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5）在你方和我方进行合同谈判之前，我方将按照合同附件提出的最低要求填报派驻本项目的其他管理和技术人员及主要机械设备和试验检测设备，经你方审批后作为派驻本项目的项目管理机构主要人员和主要设备且不进行更换。如我方拟派驻的人员和设备不满足合同附件要求，你方有权取消我方中标资格。</w:t>
      </w:r>
    </w:p>
    <w:p w14:paraId="38040D55">
      <w:pPr>
        <w:spacing w:before="72" w:line="360" w:lineRule="exact"/>
        <w:ind w:left="214" w:right="376" w:firstLine="482"/>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5．我方在此声明，所递交的投标文件及有关资料内容完整、真实和准确，且不存在招标文件第二章“投标人须知”第 1.4.3 项和第 1.4.4 项规定的任何一种情形。</w:t>
      </w:r>
    </w:p>
    <w:p w14:paraId="297410A0">
      <w:pPr>
        <w:spacing w:before="74" w:line="360" w:lineRule="exact"/>
        <w:ind w:left="214" w:right="386" w:firstLine="480"/>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6．在合同协议书正式签署生效之前，本投标函连同你方的中标通知书将构成我们双方之间共同遵守的文件，对双方具有约束力。</w:t>
      </w:r>
    </w:p>
    <w:p w14:paraId="09FD48B2">
      <w:pPr>
        <w:spacing w:before="69" w:line="360" w:lineRule="exact"/>
        <w:ind w:left="700"/>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7．</w:t>
      </w:r>
      <w:r>
        <w:rPr>
          <w:rFonts w:cs="宋体" w:asciiTheme="minorEastAsia" w:hAnsiTheme="minorEastAsia" w:eastAsiaTheme="minorEastAsia"/>
          <w:color w:val="auto"/>
          <w:sz w:val="22"/>
          <w:szCs w:val="22"/>
          <w:highlight w:val="none"/>
          <w:u w:val="single"/>
          <w:lang w:eastAsia="zh-CN"/>
        </w:rPr>
        <w:t xml:space="preserve">                                               </w:t>
      </w:r>
      <w:r>
        <w:rPr>
          <w:rFonts w:cs="宋体" w:asciiTheme="minorEastAsia" w:hAnsiTheme="minorEastAsia" w:eastAsiaTheme="minorEastAsia"/>
          <w:color w:val="auto"/>
          <w:sz w:val="22"/>
          <w:szCs w:val="22"/>
          <w:highlight w:val="none"/>
          <w:lang w:eastAsia="zh-CN"/>
        </w:rPr>
        <w:t>（其他补充说明）。</w:t>
      </w:r>
    </w:p>
    <w:p w14:paraId="64C0F7ED">
      <w:pPr>
        <w:spacing w:before="27" w:line="360" w:lineRule="exact"/>
        <w:ind w:left="3637"/>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投 标 人：</w:t>
      </w:r>
      <w:r>
        <w:rPr>
          <w:rFonts w:cs="宋体" w:asciiTheme="minorEastAsia" w:hAnsiTheme="minorEastAsia" w:eastAsiaTheme="minorEastAsia"/>
          <w:color w:val="auto"/>
          <w:sz w:val="22"/>
          <w:szCs w:val="22"/>
          <w:highlight w:val="none"/>
          <w:u w:val="single"/>
          <w:lang w:eastAsia="zh-CN"/>
        </w:rPr>
        <w:t xml:space="preserve">                          </w:t>
      </w:r>
      <w:r>
        <w:rPr>
          <w:rFonts w:cs="宋体" w:asciiTheme="minorEastAsia" w:hAnsiTheme="minorEastAsia" w:eastAsiaTheme="minorEastAsia"/>
          <w:color w:val="auto"/>
          <w:sz w:val="22"/>
          <w:szCs w:val="22"/>
          <w:highlight w:val="none"/>
          <w:lang w:eastAsia="zh-CN"/>
        </w:rPr>
        <w:t>（盖单位章）</w:t>
      </w:r>
    </w:p>
    <w:p w14:paraId="36EFDEAE">
      <w:pPr>
        <w:spacing w:before="71" w:line="360" w:lineRule="exact"/>
        <w:ind w:left="3740" w:right="141" w:hanging="104"/>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法定代表人：</w:t>
      </w:r>
      <w:r>
        <w:rPr>
          <w:rFonts w:cs="宋体" w:asciiTheme="minorEastAsia" w:hAnsiTheme="minorEastAsia" w:eastAsiaTheme="minorEastAsia"/>
          <w:color w:val="auto"/>
          <w:sz w:val="22"/>
          <w:szCs w:val="22"/>
          <w:highlight w:val="none"/>
          <w:u w:val="single"/>
          <w:lang w:eastAsia="zh-CN"/>
        </w:rPr>
        <w:t xml:space="preserve">                       </w:t>
      </w:r>
      <w:r>
        <w:rPr>
          <w:rFonts w:cs="宋体" w:asciiTheme="minorEastAsia" w:hAnsiTheme="minorEastAsia" w:eastAsiaTheme="minorEastAsia"/>
          <w:color w:val="auto"/>
          <w:sz w:val="22"/>
          <w:szCs w:val="22"/>
          <w:highlight w:val="none"/>
          <w:lang w:eastAsia="zh-CN"/>
        </w:rPr>
        <w:t>（签章）</w:t>
      </w:r>
    </w:p>
    <w:p w14:paraId="1BC9C8EF">
      <w:pPr>
        <w:spacing w:before="71" w:line="360" w:lineRule="exact"/>
        <w:ind w:left="3740" w:right="141" w:hanging="104"/>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地    址 ：</w:t>
      </w:r>
      <w:r>
        <w:rPr>
          <w:rFonts w:cs="宋体" w:asciiTheme="minorEastAsia" w:hAnsiTheme="minorEastAsia" w:eastAsiaTheme="minorEastAsia"/>
          <w:color w:val="auto"/>
          <w:sz w:val="22"/>
          <w:szCs w:val="22"/>
          <w:highlight w:val="none"/>
          <w:u w:val="single"/>
          <w:lang w:eastAsia="zh-CN"/>
        </w:rPr>
        <w:t xml:space="preserve">                                          </w:t>
      </w:r>
    </w:p>
    <w:p w14:paraId="0CB0ECAD">
      <w:pPr>
        <w:spacing w:before="19" w:line="360" w:lineRule="exact"/>
        <w:ind w:left="3651"/>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网     址 ：</w:t>
      </w:r>
      <w:r>
        <w:rPr>
          <w:rFonts w:cs="宋体" w:asciiTheme="minorEastAsia" w:hAnsiTheme="minorEastAsia" w:eastAsiaTheme="minorEastAsia"/>
          <w:color w:val="auto"/>
          <w:sz w:val="22"/>
          <w:szCs w:val="22"/>
          <w:highlight w:val="none"/>
          <w:u w:val="single"/>
          <w:lang w:eastAsia="zh-CN"/>
        </w:rPr>
        <w:t xml:space="preserve">                                          </w:t>
      </w:r>
    </w:p>
    <w:p w14:paraId="0B43A97A">
      <w:pPr>
        <w:spacing w:before="64" w:line="360" w:lineRule="exact"/>
        <w:ind w:left="3659"/>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电     话 ：</w:t>
      </w:r>
      <w:r>
        <w:rPr>
          <w:rFonts w:cs="宋体" w:asciiTheme="minorEastAsia" w:hAnsiTheme="minorEastAsia" w:eastAsiaTheme="minorEastAsia"/>
          <w:color w:val="auto"/>
          <w:sz w:val="22"/>
          <w:szCs w:val="22"/>
          <w:highlight w:val="none"/>
          <w:u w:val="single"/>
          <w:lang w:eastAsia="zh-CN"/>
        </w:rPr>
        <w:t xml:space="preserve">                                          </w:t>
      </w:r>
    </w:p>
    <w:p w14:paraId="3D32B7F3">
      <w:pPr>
        <w:spacing w:before="70" w:line="360" w:lineRule="exact"/>
        <w:ind w:left="3633"/>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传     真 ：</w:t>
      </w:r>
      <w:r>
        <w:rPr>
          <w:rFonts w:cs="宋体" w:asciiTheme="minorEastAsia" w:hAnsiTheme="minorEastAsia" w:eastAsiaTheme="minorEastAsia"/>
          <w:color w:val="auto"/>
          <w:sz w:val="22"/>
          <w:szCs w:val="22"/>
          <w:highlight w:val="none"/>
          <w:u w:val="single"/>
          <w:lang w:eastAsia="zh-CN"/>
        </w:rPr>
        <w:t xml:space="preserve">                                          </w:t>
      </w:r>
    </w:p>
    <w:p w14:paraId="5D277F9C">
      <w:pPr>
        <w:tabs>
          <w:tab w:val="left" w:pos="6025"/>
        </w:tabs>
        <w:spacing w:before="72" w:line="360" w:lineRule="exact"/>
        <w:ind w:left="4945" w:right="141" w:hanging="1295"/>
        <w:rPr>
          <w:rFonts w:cs="宋体" w:asciiTheme="minorEastAsia" w:hAnsiTheme="minorEastAsia" w:eastAsiaTheme="minorEastAsia"/>
          <w:color w:val="auto"/>
          <w:sz w:val="22"/>
          <w:szCs w:val="22"/>
          <w:highlight w:val="none"/>
          <w:u w:val="single"/>
          <w:lang w:eastAsia="zh-CN"/>
        </w:rPr>
      </w:pPr>
      <w:r>
        <w:rPr>
          <w:rFonts w:cs="宋体" w:asciiTheme="minorEastAsia" w:hAnsiTheme="minorEastAsia" w:eastAsiaTheme="minorEastAsia"/>
          <w:color w:val="auto"/>
          <w:sz w:val="22"/>
          <w:szCs w:val="22"/>
          <w:highlight w:val="none"/>
          <w:lang w:eastAsia="zh-CN"/>
        </w:rPr>
        <w:t>邮政编码：</w:t>
      </w:r>
      <w:r>
        <w:rPr>
          <w:rFonts w:cs="宋体" w:asciiTheme="minorEastAsia" w:hAnsiTheme="minorEastAsia" w:eastAsiaTheme="minorEastAsia"/>
          <w:color w:val="auto"/>
          <w:sz w:val="22"/>
          <w:szCs w:val="22"/>
          <w:highlight w:val="none"/>
          <w:u w:val="single"/>
          <w:lang w:eastAsia="zh-CN"/>
        </w:rPr>
        <w:t xml:space="preserve">                                         </w:t>
      </w:r>
    </w:p>
    <w:p w14:paraId="31E7CFAF">
      <w:pPr>
        <w:tabs>
          <w:tab w:val="left" w:pos="6025"/>
        </w:tabs>
        <w:spacing w:before="72" w:line="360" w:lineRule="exact"/>
        <w:ind w:left="4945" w:right="141" w:hanging="1295"/>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u w:val="single"/>
          <w:lang w:eastAsia="zh-CN"/>
        </w:rPr>
        <w:tab/>
      </w:r>
      <w:r>
        <w:rPr>
          <w:rFonts w:cs="宋体" w:asciiTheme="minorEastAsia" w:hAnsiTheme="minorEastAsia" w:eastAsiaTheme="minorEastAsia"/>
          <w:color w:val="auto"/>
          <w:sz w:val="22"/>
          <w:szCs w:val="22"/>
          <w:highlight w:val="none"/>
          <w:lang w:eastAsia="zh-CN"/>
        </w:rPr>
        <w:t xml:space="preserve"> 年 </w:t>
      </w:r>
      <w:r>
        <w:rPr>
          <w:rFonts w:cs="宋体" w:asciiTheme="minorEastAsia" w:hAnsiTheme="minorEastAsia" w:eastAsiaTheme="minorEastAsia"/>
          <w:color w:val="auto"/>
          <w:sz w:val="22"/>
          <w:szCs w:val="22"/>
          <w:highlight w:val="none"/>
          <w:u w:val="single"/>
          <w:lang w:eastAsia="zh-CN"/>
        </w:rPr>
        <w:t xml:space="preserve">        </w:t>
      </w:r>
      <w:r>
        <w:rPr>
          <w:rFonts w:cs="宋体" w:asciiTheme="minorEastAsia" w:hAnsiTheme="minorEastAsia" w:eastAsiaTheme="minorEastAsia"/>
          <w:color w:val="auto"/>
          <w:sz w:val="22"/>
          <w:szCs w:val="22"/>
          <w:highlight w:val="none"/>
          <w:lang w:eastAsia="zh-CN"/>
        </w:rPr>
        <w:t xml:space="preserve"> 月 </w:t>
      </w:r>
      <w:r>
        <w:rPr>
          <w:rFonts w:cs="宋体" w:asciiTheme="minorEastAsia" w:hAnsiTheme="minorEastAsia" w:eastAsiaTheme="minorEastAsia"/>
          <w:color w:val="auto"/>
          <w:sz w:val="22"/>
          <w:szCs w:val="22"/>
          <w:highlight w:val="none"/>
          <w:u w:val="single"/>
          <w:lang w:eastAsia="zh-CN"/>
        </w:rPr>
        <w:t xml:space="preserve">        </w:t>
      </w:r>
      <w:r>
        <w:rPr>
          <w:rFonts w:cs="宋体" w:asciiTheme="minorEastAsia" w:hAnsiTheme="minorEastAsia" w:eastAsiaTheme="minorEastAsia"/>
          <w:color w:val="auto"/>
          <w:sz w:val="22"/>
          <w:szCs w:val="22"/>
          <w:highlight w:val="none"/>
          <w:lang w:eastAsia="zh-CN"/>
        </w:rPr>
        <w:t xml:space="preserve"> 日</w:t>
      </w:r>
    </w:p>
    <w:p w14:paraId="40CAD20E">
      <w:pPr>
        <w:spacing w:line="360" w:lineRule="exact"/>
        <w:rPr>
          <w:rFonts w:cs="宋体" w:asciiTheme="minorEastAsia" w:hAnsiTheme="minorEastAsia" w:eastAsiaTheme="minorEastAsia"/>
          <w:color w:val="auto"/>
          <w:sz w:val="20"/>
          <w:szCs w:val="20"/>
          <w:highlight w:val="none"/>
          <w:lang w:eastAsia="zh-CN"/>
        </w:rPr>
        <w:sectPr>
          <w:footerReference r:id="rId60" w:type="default"/>
          <w:pgSz w:w="11906" w:h="16839"/>
          <w:pgMar w:top="1429" w:right="1520" w:bottom="1174" w:left="1531" w:header="0" w:footer="851" w:gutter="0"/>
          <w:pgNumType w:fmt="decimal"/>
          <w:cols w:space="720" w:num="1"/>
        </w:sectPr>
      </w:pPr>
    </w:p>
    <w:p w14:paraId="561FBF00">
      <w:pPr>
        <w:spacing w:before="98" w:line="219" w:lineRule="auto"/>
        <w:ind w:left="3355"/>
        <w:outlineLvl w:val="2"/>
        <w:rPr>
          <w:rFonts w:cs="宋体" w:asciiTheme="minorEastAsia" w:hAnsiTheme="minorEastAsia" w:eastAsiaTheme="minorEastAsia"/>
          <w:b/>
          <w:color w:val="auto"/>
          <w:sz w:val="28"/>
          <w:szCs w:val="28"/>
          <w:highlight w:val="none"/>
          <w:lang w:eastAsia="zh-CN"/>
        </w:rPr>
      </w:pPr>
      <w:bookmarkStart w:id="191" w:name="_Toc192528914"/>
      <w:bookmarkStart w:id="192" w:name="_Toc190107560"/>
      <w:r>
        <w:rPr>
          <w:rFonts w:cs="宋体" w:asciiTheme="minorEastAsia" w:hAnsiTheme="minorEastAsia" w:eastAsiaTheme="minorEastAsia"/>
          <w:b/>
          <w:color w:val="auto"/>
          <w:sz w:val="28"/>
          <w:szCs w:val="28"/>
          <w:highlight w:val="none"/>
          <w:lang w:eastAsia="zh-CN"/>
        </w:rPr>
        <w:t>（二）投标函附录</w:t>
      </w:r>
      <w:bookmarkEnd w:id="191"/>
      <w:bookmarkEnd w:id="192"/>
    </w:p>
    <w:p w14:paraId="134EFCE1">
      <w:pPr>
        <w:spacing w:line="236" w:lineRule="exact"/>
        <w:rPr>
          <w:rFonts w:asciiTheme="minorEastAsia" w:hAnsiTheme="minorEastAsia" w:eastAsiaTheme="minorEastAsia"/>
          <w:color w:val="auto"/>
          <w:highlight w:val="none"/>
          <w:lang w:eastAsia="zh-CN"/>
        </w:rPr>
      </w:pPr>
    </w:p>
    <w:tbl>
      <w:tblPr>
        <w:tblStyle w:val="28"/>
        <w:tblW w:w="894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6"/>
        <w:gridCol w:w="2710"/>
        <w:gridCol w:w="1361"/>
        <w:gridCol w:w="3438"/>
        <w:gridCol w:w="753"/>
      </w:tblGrid>
      <w:tr w14:paraId="29D4F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jc w:val="center"/>
        </w:trPr>
        <w:tc>
          <w:tcPr>
            <w:tcW w:w="686" w:type="dxa"/>
            <w:vAlign w:val="center"/>
          </w:tcPr>
          <w:p w14:paraId="28A9295E">
            <w:pPr>
              <w:pStyle w:val="29"/>
              <w:spacing w:before="154" w:line="600" w:lineRule="exact"/>
              <w:ind w:left="139"/>
              <w:rPr>
                <w:rFonts w:asciiTheme="minorEastAsia" w:hAnsiTheme="minorEastAsia" w:eastAsiaTheme="minorEastAsia"/>
                <w:color w:val="auto"/>
                <w:sz w:val="22"/>
                <w:szCs w:val="22"/>
                <w:highlight w:val="none"/>
              </w:rPr>
            </w:pPr>
            <w:r>
              <w:rPr>
                <w:rFonts w:asciiTheme="minorEastAsia" w:hAnsiTheme="minorEastAsia" w:eastAsiaTheme="minorEastAsia"/>
                <w:b/>
                <w:bCs/>
                <w:color w:val="auto"/>
                <w:sz w:val="22"/>
                <w:szCs w:val="22"/>
                <w:highlight w:val="none"/>
              </w:rPr>
              <w:t>序号</w:t>
            </w:r>
          </w:p>
        </w:tc>
        <w:tc>
          <w:tcPr>
            <w:tcW w:w="2710" w:type="dxa"/>
            <w:vAlign w:val="center"/>
          </w:tcPr>
          <w:p w14:paraId="174470B1">
            <w:pPr>
              <w:pStyle w:val="29"/>
              <w:spacing w:before="154" w:line="600" w:lineRule="exact"/>
              <w:ind w:left="944"/>
              <w:rPr>
                <w:rFonts w:asciiTheme="minorEastAsia" w:hAnsiTheme="minorEastAsia" w:eastAsiaTheme="minorEastAsia"/>
                <w:color w:val="auto"/>
                <w:sz w:val="22"/>
                <w:szCs w:val="22"/>
                <w:highlight w:val="none"/>
              </w:rPr>
            </w:pPr>
            <w:r>
              <w:rPr>
                <w:rFonts w:asciiTheme="minorEastAsia" w:hAnsiTheme="minorEastAsia" w:eastAsiaTheme="minorEastAsia"/>
                <w:b/>
                <w:bCs/>
                <w:color w:val="auto"/>
                <w:sz w:val="22"/>
                <w:szCs w:val="22"/>
                <w:highlight w:val="none"/>
              </w:rPr>
              <w:t>条款名称</w:t>
            </w:r>
          </w:p>
        </w:tc>
        <w:tc>
          <w:tcPr>
            <w:tcW w:w="1361" w:type="dxa"/>
            <w:vAlign w:val="center"/>
          </w:tcPr>
          <w:p w14:paraId="288E27AB">
            <w:pPr>
              <w:pStyle w:val="29"/>
              <w:spacing w:before="154" w:line="600" w:lineRule="exact"/>
              <w:ind w:left="74"/>
              <w:rPr>
                <w:rFonts w:asciiTheme="minorEastAsia" w:hAnsiTheme="minorEastAsia" w:eastAsiaTheme="minorEastAsia"/>
                <w:color w:val="auto"/>
                <w:sz w:val="22"/>
                <w:szCs w:val="22"/>
                <w:highlight w:val="none"/>
              </w:rPr>
            </w:pPr>
            <w:r>
              <w:rPr>
                <w:rFonts w:asciiTheme="minorEastAsia" w:hAnsiTheme="minorEastAsia" w:eastAsiaTheme="minorEastAsia"/>
                <w:b/>
                <w:bCs/>
                <w:color w:val="auto"/>
                <w:sz w:val="22"/>
                <w:szCs w:val="22"/>
                <w:highlight w:val="none"/>
              </w:rPr>
              <w:t>合同条目号</w:t>
            </w:r>
          </w:p>
        </w:tc>
        <w:tc>
          <w:tcPr>
            <w:tcW w:w="3438" w:type="dxa"/>
            <w:vAlign w:val="center"/>
          </w:tcPr>
          <w:p w14:paraId="3079774D">
            <w:pPr>
              <w:pStyle w:val="29"/>
              <w:spacing w:before="154" w:line="600" w:lineRule="exact"/>
              <w:ind w:left="1399"/>
              <w:rPr>
                <w:rFonts w:asciiTheme="minorEastAsia" w:hAnsiTheme="minorEastAsia" w:eastAsiaTheme="minorEastAsia"/>
                <w:color w:val="auto"/>
                <w:sz w:val="22"/>
                <w:szCs w:val="22"/>
                <w:highlight w:val="none"/>
              </w:rPr>
            </w:pPr>
            <w:r>
              <w:rPr>
                <w:rFonts w:asciiTheme="minorEastAsia" w:hAnsiTheme="minorEastAsia" w:eastAsiaTheme="minorEastAsia"/>
                <w:b/>
                <w:bCs/>
                <w:color w:val="auto"/>
                <w:sz w:val="22"/>
                <w:szCs w:val="22"/>
                <w:highlight w:val="none"/>
              </w:rPr>
              <w:t>约定内容</w:t>
            </w:r>
          </w:p>
        </w:tc>
        <w:tc>
          <w:tcPr>
            <w:tcW w:w="753" w:type="dxa"/>
            <w:vAlign w:val="center"/>
          </w:tcPr>
          <w:p w14:paraId="078A8A3E">
            <w:pPr>
              <w:pStyle w:val="29"/>
              <w:spacing w:before="154" w:line="226" w:lineRule="auto"/>
              <w:ind w:left="173"/>
              <w:rPr>
                <w:rFonts w:asciiTheme="minorEastAsia" w:hAnsiTheme="minorEastAsia" w:eastAsiaTheme="minorEastAsia"/>
                <w:color w:val="auto"/>
                <w:sz w:val="22"/>
                <w:szCs w:val="22"/>
                <w:highlight w:val="none"/>
              </w:rPr>
            </w:pPr>
            <w:r>
              <w:rPr>
                <w:rFonts w:asciiTheme="minorEastAsia" w:hAnsiTheme="minorEastAsia" w:eastAsiaTheme="minorEastAsia"/>
                <w:b/>
                <w:bCs/>
                <w:color w:val="auto"/>
                <w:sz w:val="22"/>
                <w:szCs w:val="22"/>
                <w:highlight w:val="none"/>
              </w:rPr>
              <w:t>备注</w:t>
            </w:r>
          </w:p>
        </w:tc>
      </w:tr>
      <w:tr w14:paraId="1C71A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686" w:type="dxa"/>
            <w:vAlign w:val="center"/>
          </w:tcPr>
          <w:p w14:paraId="169E71B8">
            <w:pPr>
              <w:pStyle w:val="29"/>
              <w:spacing w:before="182" w:line="600" w:lineRule="exact"/>
              <w:ind w:left="317"/>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w:t>
            </w:r>
          </w:p>
        </w:tc>
        <w:tc>
          <w:tcPr>
            <w:tcW w:w="2710" w:type="dxa"/>
            <w:vAlign w:val="center"/>
          </w:tcPr>
          <w:p w14:paraId="4E589EE1">
            <w:pPr>
              <w:pStyle w:val="29"/>
              <w:spacing w:before="147" w:line="600" w:lineRule="exact"/>
              <w:ind w:left="837"/>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缺陷责任期</w:t>
            </w:r>
          </w:p>
        </w:tc>
        <w:tc>
          <w:tcPr>
            <w:tcW w:w="1361" w:type="dxa"/>
            <w:vAlign w:val="center"/>
          </w:tcPr>
          <w:p w14:paraId="27997FFE">
            <w:pPr>
              <w:pStyle w:val="29"/>
              <w:spacing w:before="182" w:line="600" w:lineRule="exact"/>
              <w:ind w:left="247"/>
              <w:rPr>
                <w:rFonts w:asciiTheme="minorEastAsia" w:hAnsiTheme="minorEastAsia" w:eastAsiaTheme="minorEastAsia"/>
                <w:color w:val="auto"/>
                <w:sz w:val="22"/>
                <w:szCs w:val="22"/>
                <w:highlight w:val="none"/>
              </w:rPr>
            </w:pPr>
            <w:r>
              <w:rPr>
                <w:color w:val="auto"/>
                <w:highlight w:val="none"/>
              </w:rPr>
              <w:fldChar w:fldCharType="begin"/>
            </w:r>
            <w:r>
              <w:rPr>
                <w:color w:val="auto"/>
                <w:highlight w:val="none"/>
              </w:rPr>
              <w:instrText xml:space="preserve"> HYPERLINK "1.1.4.5" </w:instrText>
            </w:r>
            <w:r>
              <w:rPr>
                <w:color w:val="auto"/>
                <w:highlight w:val="none"/>
              </w:rPr>
              <w:fldChar w:fldCharType="separate"/>
            </w:r>
            <w:r>
              <w:rPr>
                <w:rFonts w:asciiTheme="minorEastAsia" w:hAnsiTheme="minorEastAsia" w:eastAsiaTheme="minorEastAsia"/>
                <w:color w:val="auto"/>
                <w:sz w:val="22"/>
                <w:szCs w:val="22"/>
                <w:highlight w:val="none"/>
              </w:rPr>
              <w:t>1.1.4.5</w:t>
            </w:r>
            <w:r>
              <w:rPr>
                <w:rFonts w:asciiTheme="minorEastAsia" w:hAnsiTheme="minorEastAsia" w:eastAsiaTheme="minorEastAsia"/>
                <w:color w:val="auto"/>
                <w:sz w:val="22"/>
                <w:szCs w:val="22"/>
                <w:highlight w:val="none"/>
              </w:rPr>
              <w:fldChar w:fldCharType="end"/>
            </w:r>
          </w:p>
        </w:tc>
        <w:tc>
          <w:tcPr>
            <w:tcW w:w="3438" w:type="dxa"/>
            <w:vAlign w:val="center"/>
          </w:tcPr>
          <w:p w14:paraId="1F209CA0">
            <w:pPr>
              <w:pStyle w:val="29"/>
              <w:spacing w:before="147" w:line="600" w:lineRule="exact"/>
              <w:ind w:left="151"/>
              <w:rPr>
                <w:rFonts w:asciiTheme="minorEastAsia" w:hAnsiTheme="minorEastAsia" w:eastAsiaTheme="minorEastAsia"/>
                <w:color w:val="auto"/>
                <w:sz w:val="22"/>
                <w:szCs w:val="22"/>
                <w:highlight w:val="none"/>
                <w:lang w:eastAsia="zh-CN"/>
              </w:rPr>
            </w:pPr>
          </w:p>
        </w:tc>
        <w:tc>
          <w:tcPr>
            <w:tcW w:w="753" w:type="dxa"/>
            <w:vAlign w:val="center"/>
          </w:tcPr>
          <w:p w14:paraId="02C9BD12">
            <w:pPr>
              <w:rPr>
                <w:rFonts w:asciiTheme="minorEastAsia" w:hAnsiTheme="minorEastAsia" w:eastAsiaTheme="minorEastAsia"/>
                <w:color w:val="auto"/>
                <w:sz w:val="22"/>
                <w:szCs w:val="22"/>
                <w:highlight w:val="none"/>
                <w:lang w:eastAsia="zh-CN"/>
              </w:rPr>
            </w:pPr>
          </w:p>
        </w:tc>
      </w:tr>
      <w:tr w14:paraId="55006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jc w:val="center"/>
        </w:trPr>
        <w:tc>
          <w:tcPr>
            <w:tcW w:w="686" w:type="dxa"/>
            <w:vAlign w:val="center"/>
          </w:tcPr>
          <w:p w14:paraId="7C634FF4">
            <w:pPr>
              <w:pStyle w:val="29"/>
              <w:spacing w:before="199" w:line="600" w:lineRule="exact"/>
              <w:ind w:left="304"/>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2</w:t>
            </w:r>
          </w:p>
        </w:tc>
        <w:tc>
          <w:tcPr>
            <w:tcW w:w="2710" w:type="dxa"/>
            <w:vAlign w:val="center"/>
          </w:tcPr>
          <w:p w14:paraId="0EC499B6">
            <w:pPr>
              <w:pStyle w:val="29"/>
              <w:spacing w:before="161" w:line="600" w:lineRule="exact"/>
              <w:ind w:left="626"/>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逾期交工违约金</w:t>
            </w:r>
          </w:p>
        </w:tc>
        <w:tc>
          <w:tcPr>
            <w:tcW w:w="1361" w:type="dxa"/>
            <w:vAlign w:val="center"/>
          </w:tcPr>
          <w:p w14:paraId="38AAC635">
            <w:pPr>
              <w:pStyle w:val="29"/>
              <w:spacing w:before="161" w:line="600" w:lineRule="exact"/>
              <w:ind w:left="144"/>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11.5（3）</w:t>
            </w:r>
          </w:p>
        </w:tc>
        <w:tc>
          <w:tcPr>
            <w:tcW w:w="3438" w:type="dxa"/>
            <w:vAlign w:val="center"/>
          </w:tcPr>
          <w:p w14:paraId="663CDB09">
            <w:pPr>
              <w:pStyle w:val="29"/>
              <w:spacing w:before="161" w:line="600" w:lineRule="exact"/>
              <w:ind w:left="541"/>
              <w:rPr>
                <w:rFonts w:asciiTheme="minorEastAsia" w:hAnsiTheme="minorEastAsia" w:eastAsiaTheme="minorEastAsia"/>
                <w:color w:val="auto"/>
                <w:sz w:val="22"/>
                <w:szCs w:val="22"/>
                <w:highlight w:val="none"/>
              </w:rPr>
            </w:pPr>
          </w:p>
        </w:tc>
        <w:tc>
          <w:tcPr>
            <w:tcW w:w="753" w:type="dxa"/>
            <w:vAlign w:val="center"/>
          </w:tcPr>
          <w:p w14:paraId="61EBD29D">
            <w:pPr>
              <w:rPr>
                <w:rFonts w:asciiTheme="minorEastAsia" w:hAnsiTheme="minorEastAsia" w:eastAsiaTheme="minorEastAsia"/>
                <w:color w:val="auto"/>
                <w:sz w:val="22"/>
                <w:szCs w:val="22"/>
                <w:highlight w:val="none"/>
              </w:rPr>
            </w:pPr>
          </w:p>
        </w:tc>
      </w:tr>
      <w:tr w14:paraId="256B3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86" w:type="dxa"/>
            <w:vAlign w:val="center"/>
          </w:tcPr>
          <w:p w14:paraId="0E037859">
            <w:pPr>
              <w:pStyle w:val="29"/>
              <w:spacing w:before="200" w:line="600" w:lineRule="exact"/>
              <w:ind w:left="305"/>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3</w:t>
            </w:r>
          </w:p>
        </w:tc>
        <w:tc>
          <w:tcPr>
            <w:tcW w:w="2710" w:type="dxa"/>
            <w:vAlign w:val="center"/>
          </w:tcPr>
          <w:p w14:paraId="2B444DAB">
            <w:pPr>
              <w:pStyle w:val="29"/>
              <w:spacing w:before="159" w:line="600" w:lineRule="exact"/>
              <w:ind w:left="415"/>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逾期交工违约金限额</w:t>
            </w:r>
          </w:p>
        </w:tc>
        <w:tc>
          <w:tcPr>
            <w:tcW w:w="1361" w:type="dxa"/>
            <w:vAlign w:val="center"/>
          </w:tcPr>
          <w:p w14:paraId="4EB61E14">
            <w:pPr>
              <w:pStyle w:val="29"/>
              <w:spacing w:before="159" w:line="600" w:lineRule="exact"/>
              <w:ind w:left="144"/>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11.5（3）</w:t>
            </w:r>
          </w:p>
        </w:tc>
        <w:tc>
          <w:tcPr>
            <w:tcW w:w="3438" w:type="dxa"/>
            <w:vAlign w:val="center"/>
          </w:tcPr>
          <w:p w14:paraId="372A4329">
            <w:pPr>
              <w:pStyle w:val="29"/>
              <w:spacing w:before="159" w:line="600" w:lineRule="exact"/>
              <w:ind w:left="428"/>
              <w:rPr>
                <w:rFonts w:asciiTheme="minorEastAsia" w:hAnsiTheme="minorEastAsia" w:eastAsiaTheme="minorEastAsia"/>
                <w:color w:val="auto"/>
                <w:sz w:val="22"/>
                <w:szCs w:val="22"/>
                <w:highlight w:val="none"/>
              </w:rPr>
            </w:pPr>
          </w:p>
        </w:tc>
        <w:tc>
          <w:tcPr>
            <w:tcW w:w="753" w:type="dxa"/>
            <w:vAlign w:val="center"/>
          </w:tcPr>
          <w:p w14:paraId="362524AB">
            <w:pPr>
              <w:rPr>
                <w:rFonts w:asciiTheme="minorEastAsia" w:hAnsiTheme="minorEastAsia" w:eastAsiaTheme="minorEastAsia"/>
                <w:color w:val="auto"/>
                <w:sz w:val="22"/>
                <w:szCs w:val="22"/>
                <w:highlight w:val="none"/>
              </w:rPr>
            </w:pPr>
          </w:p>
        </w:tc>
      </w:tr>
      <w:tr w14:paraId="36A9B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686" w:type="dxa"/>
            <w:vAlign w:val="center"/>
          </w:tcPr>
          <w:p w14:paraId="2D70D763">
            <w:pPr>
              <w:pStyle w:val="29"/>
              <w:spacing w:before="198" w:line="600" w:lineRule="exact"/>
              <w:ind w:left="303"/>
              <w:rPr>
                <w:rFonts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4</w:t>
            </w:r>
          </w:p>
        </w:tc>
        <w:tc>
          <w:tcPr>
            <w:tcW w:w="2710" w:type="dxa"/>
            <w:vAlign w:val="center"/>
          </w:tcPr>
          <w:p w14:paraId="762BFBD1">
            <w:pPr>
              <w:pStyle w:val="29"/>
              <w:spacing w:before="160" w:line="600" w:lineRule="exact"/>
              <w:ind w:left="1257" w:right="301" w:hanging="944"/>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物价波动引起的价格调 整</w:t>
            </w:r>
          </w:p>
        </w:tc>
        <w:tc>
          <w:tcPr>
            <w:tcW w:w="1361" w:type="dxa"/>
            <w:vAlign w:val="center"/>
          </w:tcPr>
          <w:p w14:paraId="00D926D6">
            <w:pPr>
              <w:pStyle w:val="29"/>
              <w:spacing w:before="197" w:line="600" w:lineRule="exact"/>
              <w:ind w:left="405"/>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16.1</w:t>
            </w:r>
          </w:p>
        </w:tc>
        <w:tc>
          <w:tcPr>
            <w:tcW w:w="3438" w:type="dxa"/>
            <w:vAlign w:val="center"/>
          </w:tcPr>
          <w:p w14:paraId="3BB38E04">
            <w:pPr>
              <w:pStyle w:val="29"/>
              <w:spacing w:before="160" w:line="600" w:lineRule="exact"/>
              <w:ind w:left="133" w:right="350" w:hanging="17"/>
              <w:rPr>
                <w:rFonts w:asciiTheme="minorEastAsia" w:hAnsiTheme="minorEastAsia" w:eastAsiaTheme="minorEastAsia"/>
                <w:color w:val="auto"/>
                <w:sz w:val="22"/>
                <w:szCs w:val="22"/>
                <w:highlight w:val="none"/>
                <w:lang w:eastAsia="zh-CN"/>
              </w:rPr>
            </w:pPr>
          </w:p>
        </w:tc>
        <w:tc>
          <w:tcPr>
            <w:tcW w:w="753" w:type="dxa"/>
            <w:vAlign w:val="center"/>
          </w:tcPr>
          <w:p w14:paraId="28171B09">
            <w:pPr>
              <w:rPr>
                <w:rFonts w:asciiTheme="minorEastAsia" w:hAnsiTheme="minorEastAsia" w:eastAsiaTheme="minorEastAsia"/>
                <w:color w:val="auto"/>
                <w:sz w:val="22"/>
                <w:szCs w:val="22"/>
                <w:highlight w:val="none"/>
                <w:lang w:eastAsia="zh-CN"/>
              </w:rPr>
            </w:pPr>
          </w:p>
        </w:tc>
      </w:tr>
      <w:tr w14:paraId="399B1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686" w:type="dxa"/>
            <w:vAlign w:val="center"/>
          </w:tcPr>
          <w:p w14:paraId="23C18E82">
            <w:pPr>
              <w:pStyle w:val="29"/>
              <w:spacing w:before="189" w:line="600" w:lineRule="exact"/>
              <w:ind w:left="306"/>
              <w:rPr>
                <w:rFonts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5</w:t>
            </w:r>
          </w:p>
        </w:tc>
        <w:tc>
          <w:tcPr>
            <w:tcW w:w="2710" w:type="dxa"/>
            <w:vAlign w:val="center"/>
          </w:tcPr>
          <w:p w14:paraId="07BB218D">
            <w:pPr>
              <w:pStyle w:val="29"/>
              <w:spacing w:before="148" w:line="600" w:lineRule="exact"/>
              <w:ind w:left="629"/>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开工预付款金额</w:t>
            </w:r>
          </w:p>
        </w:tc>
        <w:tc>
          <w:tcPr>
            <w:tcW w:w="1361" w:type="dxa"/>
            <w:vAlign w:val="center"/>
          </w:tcPr>
          <w:p w14:paraId="51143842">
            <w:pPr>
              <w:pStyle w:val="29"/>
              <w:spacing w:before="181" w:line="600" w:lineRule="exact"/>
              <w:ind w:left="390" w:right="230" w:hanging="47"/>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17.2.1 （1）</w:t>
            </w:r>
          </w:p>
        </w:tc>
        <w:tc>
          <w:tcPr>
            <w:tcW w:w="3438" w:type="dxa"/>
            <w:vAlign w:val="center"/>
          </w:tcPr>
          <w:p w14:paraId="12C1ACB6">
            <w:pPr>
              <w:pStyle w:val="29"/>
              <w:tabs>
                <w:tab w:val="left" w:pos="425"/>
              </w:tabs>
              <w:spacing w:before="149" w:line="600" w:lineRule="exact"/>
              <w:ind w:left="108"/>
              <w:rPr>
                <w:rFonts w:asciiTheme="minorEastAsia" w:hAnsiTheme="minorEastAsia" w:eastAsiaTheme="minorEastAsia"/>
                <w:color w:val="auto"/>
                <w:sz w:val="22"/>
                <w:szCs w:val="22"/>
                <w:highlight w:val="none"/>
              </w:rPr>
            </w:pPr>
          </w:p>
        </w:tc>
        <w:tc>
          <w:tcPr>
            <w:tcW w:w="753" w:type="dxa"/>
            <w:vAlign w:val="center"/>
          </w:tcPr>
          <w:p w14:paraId="4DB8A700">
            <w:pPr>
              <w:rPr>
                <w:rFonts w:asciiTheme="minorEastAsia" w:hAnsiTheme="minorEastAsia" w:eastAsiaTheme="minorEastAsia"/>
                <w:color w:val="auto"/>
                <w:sz w:val="22"/>
                <w:szCs w:val="22"/>
                <w:highlight w:val="none"/>
              </w:rPr>
            </w:pPr>
          </w:p>
        </w:tc>
      </w:tr>
      <w:tr w14:paraId="12E53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jc w:val="center"/>
        </w:trPr>
        <w:tc>
          <w:tcPr>
            <w:tcW w:w="686" w:type="dxa"/>
            <w:vAlign w:val="center"/>
          </w:tcPr>
          <w:p w14:paraId="6D58FC11">
            <w:pPr>
              <w:pStyle w:val="29"/>
              <w:spacing w:before="65" w:line="600" w:lineRule="exact"/>
              <w:ind w:left="302"/>
              <w:rPr>
                <w:rFonts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6</w:t>
            </w:r>
          </w:p>
        </w:tc>
        <w:tc>
          <w:tcPr>
            <w:tcW w:w="2710" w:type="dxa"/>
            <w:vAlign w:val="center"/>
          </w:tcPr>
          <w:p w14:paraId="7B29C6AD">
            <w:pPr>
              <w:pStyle w:val="29"/>
              <w:spacing w:before="65" w:line="600" w:lineRule="exact"/>
              <w:ind w:left="313"/>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材料、设备预付款比例</w:t>
            </w:r>
          </w:p>
        </w:tc>
        <w:tc>
          <w:tcPr>
            <w:tcW w:w="1361" w:type="dxa"/>
            <w:vAlign w:val="center"/>
          </w:tcPr>
          <w:p w14:paraId="3D82930A">
            <w:pPr>
              <w:pStyle w:val="29"/>
              <w:spacing w:before="65" w:line="600" w:lineRule="exact"/>
              <w:ind w:left="390" w:right="230" w:hanging="47"/>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17.2.1 （2）</w:t>
            </w:r>
          </w:p>
        </w:tc>
        <w:tc>
          <w:tcPr>
            <w:tcW w:w="3438" w:type="dxa"/>
            <w:vAlign w:val="center"/>
          </w:tcPr>
          <w:p w14:paraId="1231D2E9">
            <w:pPr>
              <w:pStyle w:val="29"/>
              <w:tabs>
                <w:tab w:val="left" w:pos="950"/>
              </w:tabs>
              <w:spacing w:before="161" w:line="600" w:lineRule="exact"/>
              <w:ind w:left="128" w:right="139" w:hanging="20"/>
              <w:rPr>
                <w:rFonts w:asciiTheme="minorEastAsia" w:hAnsiTheme="minorEastAsia" w:eastAsiaTheme="minorEastAsia"/>
                <w:color w:val="auto"/>
                <w:sz w:val="22"/>
                <w:szCs w:val="22"/>
                <w:highlight w:val="none"/>
                <w:lang w:eastAsia="zh-CN"/>
              </w:rPr>
            </w:pPr>
          </w:p>
        </w:tc>
        <w:tc>
          <w:tcPr>
            <w:tcW w:w="753" w:type="dxa"/>
            <w:vAlign w:val="center"/>
          </w:tcPr>
          <w:p w14:paraId="754703E1">
            <w:pPr>
              <w:rPr>
                <w:rFonts w:asciiTheme="minorEastAsia" w:hAnsiTheme="minorEastAsia" w:eastAsiaTheme="minorEastAsia"/>
                <w:color w:val="auto"/>
                <w:sz w:val="22"/>
                <w:szCs w:val="22"/>
                <w:highlight w:val="none"/>
                <w:lang w:eastAsia="zh-CN"/>
              </w:rPr>
            </w:pPr>
          </w:p>
        </w:tc>
      </w:tr>
      <w:tr w14:paraId="1C64D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686" w:type="dxa"/>
            <w:vAlign w:val="center"/>
          </w:tcPr>
          <w:p w14:paraId="6BD4C1C8">
            <w:pPr>
              <w:pStyle w:val="29"/>
              <w:spacing w:before="189" w:line="600" w:lineRule="exact"/>
              <w:ind w:left="302"/>
              <w:rPr>
                <w:rFonts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7</w:t>
            </w:r>
          </w:p>
        </w:tc>
        <w:tc>
          <w:tcPr>
            <w:tcW w:w="2710" w:type="dxa"/>
            <w:vAlign w:val="center"/>
          </w:tcPr>
          <w:p w14:paraId="0E6AE2C3">
            <w:pPr>
              <w:pStyle w:val="29"/>
              <w:spacing w:before="152" w:line="600" w:lineRule="exact"/>
              <w:ind w:left="312"/>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进度付款证书最低限额</w:t>
            </w:r>
          </w:p>
        </w:tc>
        <w:tc>
          <w:tcPr>
            <w:tcW w:w="1361" w:type="dxa"/>
            <w:vAlign w:val="center"/>
          </w:tcPr>
          <w:p w14:paraId="7C632338">
            <w:pPr>
              <w:pStyle w:val="29"/>
              <w:spacing w:before="185" w:line="600" w:lineRule="exact"/>
              <w:ind w:left="390" w:right="230" w:hanging="47"/>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17.3.3 （1）</w:t>
            </w:r>
          </w:p>
        </w:tc>
        <w:tc>
          <w:tcPr>
            <w:tcW w:w="3438" w:type="dxa"/>
            <w:vAlign w:val="center"/>
          </w:tcPr>
          <w:p w14:paraId="0F17795F">
            <w:pPr>
              <w:pStyle w:val="29"/>
              <w:tabs>
                <w:tab w:val="left" w:pos="739"/>
              </w:tabs>
              <w:spacing w:before="152" w:line="600" w:lineRule="exact"/>
              <w:ind w:left="108"/>
              <w:rPr>
                <w:rFonts w:asciiTheme="minorEastAsia" w:hAnsiTheme="minorEastAsia" w:eastAsiaTheme="minorEastAsia"/>
                <w:color w:val="auto"/>
                <w:sz w:val="22"/>
                <w:szCs w:val="22"/>
                <w:highlight w:val="none"/>
              </w:rPr>
            </w:pPr>
          </w:p>
        </w:tc>
        <w:tc>
          <w:tcPr>
            <w:tcW w:w="753" w:type="dxa"/>
            <w:vAlign w:val="center"/>
          </w:tcPr>
          <w:p w14:paraId="3EA45267">
            <w:pPr>
              <w:rPr>
                <w:rFonts w:asciiTheme="minorEastAsia" w:hAnsiTheme="minorEastAsia" w:eastAsiaTheme="minorEastAsia"/>
                <w:color w:val="auto"/>
                <w:sz w:val="22"/>
                <w:szCs w:val="22"/>
                <w:highlight w:val="none"/>
              </w:rPr>
            </w:pPr>
          </w:p>
        </w:tc>
      </w:tr>
      <w:tr w14:paraId="351B9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686" w:type="dxa"/>
            <w:vAlign w:val="center"/>
          </w:tcPr>
          <w:p w14:paraId="2F01CC94">
            <w:pPr>
              <w:pStyle w:val="29"/>
              <w:spacing w:before="189" w:line="600" w:lineRule="exact"/>
              <w:ind w:left="264"/>
              <w:rPr>
                <w:rFonts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8</w:t>
            </w:r>
          </w:p>
        </w:tc>
        <w:tc>
          <w:tcPr>
            <w:tcW w:w="2710" w:type="dxa"/>
            <w:vAlign w:val="center"/>
          </w:tcPr>
          <w:p w14:paraId="6A0530D9">
            <w:pPr>
              <w:pStyle w:val="29"/>
              <w:spacing w:before="153" w:line="600" w:lineRule="exact"/>
              <w:ind w:left="312"/>
              <w:rPr>
                <w:rFonts w:asciiTheme="minorEastAsia" w:hAnsiTheme="minorEastAsia" w:eastAsiaTheme="minorEastAsia"/>
                <w:color w:val="auto"/>
                <w:sz w:val="22"/>
                <w:szCs w:val="22"/>
                <w:highlight w:val="none"/>
                <w:lang w:eastAsia="zh-CN"/>
              </w:rPr>
            </w:pPr>
            <w:r>
              <w:rPr>
                <w:rFonts w:asciiTheme="minorEastAsia" w:hAnsiTheme="minorEastAsia" w:eastAsiaTheme="minorEastAsia"/>
                <w:color w:val="auto"/>
                <w:sz w:val="22"/>
                <w:szCs w:val="22"/>
                <w:highlight w:val="none"/>
                <w:lang w:eastAsia="zh-CN"/>
              </w:rPr>
              <w:t>逾期付款违约金的利率</w:t>
            </w:r>
          </w:p>
        </w:tc>
        <w:tc>
          <w:tcPr>
            <w:tcW w:w="1361" w:type="dxa"/>
            <w:vAlign w:val="center"/>
          </w:tcPr>
          <w:p w14:paraId="35A9EED9">
            <w:pPr>
              <w:pStyle w:val="29"/>
              <w:spacing w:before="185" w:line="600" w:lineRule="exact"/>
              <w:ind w:left="390" w:right="230" w:hanging="47"/>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17.3.3 （2）</w:t>
            </w:r>
          </w:p>
        </w:tc>
        <w:tc>
          <w:tcPr>
            <w:tcW w:w="3438" w:type="dxa"/>
            <w:vAlign w:val="center"/>
          </w:tcPr>
          <w:p w14:paraId="2EC3ACE1">
            <w:pPr>
              <w:pStyle w:val="29"/>
              <w:tabs>
                <w:tab w:val="left" w:pos="841"/>
              </w:tabs>
              <w:spacing w:before="153" w:line="600" w:lineRule="exact"/>
              <w:ind w:left="317"/>
              <w:rPr>
                <w:rFonts w:asciiTheme="minorEastAsia" w:hAnsiTheme="minorEastAsia" w:eastAsiaTheme="minorEastAsia"/>
                <w:color w:val="auto"/>
                <w:sz w:val="22"/>
                <w:szCs w:val="22"/>
                <w:highlight w:val="none"/>
              </w:rPr>
            </w:pPr>
          </w:p>
        </w:tc>
        <w:tc>
          <w:tcPr>
            <w:tcW w:w="753" w:type="dxa"/>
            <w:vAlign w:val="center"/>
          </w:tcPr>
          <w:p w14:paraId="450C9A13">
            <w:pPr>
              <w:rPr>
                <w:rFonts w:asciiTheme="minorEastAsia" w:hAnsiTheme="minorEastAsia" w:eastAsiaTheme="minorEastAsia"/>
                <w:color w:val="auto"/>
                <w:sz w:val="22"/>
                <w:szCs w:val="22"/>
                <w:highlight w:val="none"/>
              </w:rPr>
            </w:pPr>
          </w:p>
        </w:tc>
      </w:tr>
      <w:tr w14:paraId="4672C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jc w:val="center"/>
        </w:trPr>
        <w:tc>
          <w:tcPr>
            <w:tcW w:w="686" w:type="dxa"/>
            <w:vAlign w:val="center"/>
          </w:tcPr>
          <w:p w14:paraId="38B4013C">
            <w:pPr>
              <w:pStyle w:val="29"/>
              <w:spacing w:before="192" w:line="600" w:lineRule="exact"/>
              <w:ind w:left="264"/>
              <w:rPr>
                <w:rFonts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lang w:eastAsia="zh-CN"/>
              </w:rPr>
              <w:t>9</w:t>
            </w:r>
          </w:p>
        </w:tc>
        <w:tc>
          <w:tcPr>
            <w:tcW w:w="2710" w:type="dxa"/>
            <w:vAlign w:val="center"/>
          </w:tcPr>
          <w:p w14:paraId="0440CA49">
            <w:pPr>
              <w:pStyle w:val="29"/>
              <w:spacing w:before="155" w:line="600" w:lineRule="exact"/>
              <w:ind w:left="1049"/>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保修期</w:t>
            </w:r>
          </w:p>
        </w:tc>
        <w:tc>
          <w:tcPr>
            <w:tcW w:w="1361" w:type="dxa"/>
            <w:vAlign w:val="center"/>
          </w:tcPr>
          <w:p w14:paraId="3B1B8BD0">
            <w:pPr>
              <w:pStyle w:val="29"/>
              <w:spacing w:before="155" w:line="600" w:lineRule="exact"/>
              <w:ind w:left="144"/>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19.7（1）</w:t>
            </w:r>
          </w:p>
        </w:tc>
        <w:tc>
          <w:tcPr>
            <w:tcW w:w="3438" w:type="dxa"/>
            <w:vAlign w:val="center"/>
          </w:tcPr>
          <w:p w14:paraId="52C0D076">
            <w:pPr>
              <w:pStyle w:val="29"/>
              <w:spacing w:before="155" w:line="600" w:lineRule="exact"/>
              <w:ind w:left="151"/>
              <w:rPr>
                <w:rFonts w:asciiTheme="minorEastAsia" w:hAnsiTheme="minorEastAsia" w:eastAsiaTheme="minorEastAsia"/>
                <w:color w:val="auto"/>
                <w:sz w:val="22"/>
                <w:szCs w:val="22"/>
                <w:highlight w:val="none"/>
                <w:lang w:eastAsia="zh-CN"/>
              </w:rPr>
            </w:pPr>
          </w:p>
        </w:tc>
        <w:tc>
          <w:tcPr>
            <w:tcW w:w="753" w:type="dxa"/>
            <w:vAlign w:val="center"/>
          </w:tcPr>
          <w:p w14:paraId="73458FE3">
            <w:pPr>
              <w:rPr>
                <w:rFonts w:asciiTheme="minorEastAsia" w:hAnsiTheme="minorEastAsia" w:eastAsiaTheme="minorEastAsia"/>
                <w:color w:val="auto"/>
                <w:sz w:val="22"/>
                <w:szCs w:val="22"/>
                <w:highlight w:val="none"/>
                <w:lang w:eastAsia="zh-CN"/>
              </w:rPr>
            </w:pPr>
          </w:p>
        </w:tc>
      </w:tr>
    </w:tbl>
    <w:p w14:paraId="16F17B25">
      <w:pPr>
        <w:spacing w:before="291" w:line="227" w:lineRule="auto"/>
        <w:rPr>
          <w:rFonts w:cs="宋体" w:asciiTheme="minorEastAsia" w:hAnsiTheme="minorEastAsia" w:eastAsiaTheme="minorEastAsia"/>
          <w:color w:val="auto"/>
          <w:sz w:val="22"/>
          <w:szCs w:val="22"/>
          <w:highlight w:val="none"/>
          <w:lang w:eastAsia="zh-CN"/>
        </w:rPr>
      </w:pPr>
      <w:r>
        <w:rPr>
          <w:rFonts w:cs="宋体" w:asciiTheme="minorEastAsia" w:hAnsiTheme="minorEastAsia" w:eastAsiaTheme="minorEastAsia"/>
          <w:color w:val="auto"/>
          <w:sz w:val="22"/>
          <w:szCs w:val="22"/>
          <w:highlight w:val="none"/>
          <w:lang w:eastAsia="zh-CN"/>
        </w:rPr>
        <w:t>注：投标人应结合招标文件第五章《合同条款》第二节《专用合同条款》B 部分《项目专用合同条</w:t>
      </w:r>
      <w:bookmarkStart w:id="193" w:name="_Toc190107561"/>
      <w:r>
        <w:rPr>
          <w:rFonts w:cs="宋体" w:asciiTheme="minorEastAsia" w:hAnsiTheme="minorEastAsia" w:eastAsiaTheme="minorEastAsia"/>
          <w:color w:val="auto"/>
          <w:sz w:val="22"/>
          <w:szCs w:val="22"/>
          <w:highlight w:val="none"/>
          <w:lang w:eastAsia="zh-CN"/>
        </w:rPr>
        <w:t>款》 中的《项目专用合同条款数据表》 中的要求进行填写。</w:t>
      </w:r>
      <w:bookmarkEnd w:id="193"/>
    </w:p>
    <w:p w14:paraId="1437E989">
      <w:pPr>
        <w:spacing w:line="228" w:lineRule="auto"/>
        <w:rPr>
          <w:rFonts w:cs="宋体" w:asciiTheme="minorEastAsia" w:hAnsiTheme="minorEastAsia" w:eastAsiaTheme="minorEastAsia"/>
          <w:color w:val="auto"/>
          <w:sz w:val="19"/>
          <w:szCs w:val="19"/>
          <w:highlight w:val="none"/>
          <w:lang w:eastAsia="zh-CN"/>
        </w:rPr>
        <w:sectPr>
          <w:footerReference r:id="rId61" w:type="default"/>
          <w:pgSz w:w="11906" w:h="16839"/>
          <w:pgMar w:top="1429" w:right="1520" w:bottom="1174" w:left="1531" w:header="0" w:footer="851" w:gutter="0"/>
          <w:pgNumType w:fmt="decimal"/>
          <w:cols w:space="720" w:num="1"/>
        </w:sectPr>
      </w:pPr>
    </w:p>
    <w:p w14:paraId="5665AF17">
      <w:pPr>
        <w:pStyle w:val="2"/>
        <w:spacing w:line="251" w:lineRule="auto"/>
        <w:rPr>
          <w:rFonts w:asciiTheme="minorEastAsia" w:hAnsiTheme="minorEastAsia" w:eastAsiaTheme="minorEastAsia"/>
          <w:color w:val="auto"/>
          <w:highlight w:val="none"/>
          <w:lang w:eastAsia="zh-CN"/>
        </w:rPr>
      </w:pPr>
    </w:p>
    <w:p w14:paraId="79757327">
      <w:pPr>
        <w:spacing w:before="91" w:line="219" w:lineRule="auto"/>
        <w:ind w:left="3136"/>
        <w:rPr>
          <w:rFonts w:cs="宋体" w:asciiTheme="minorEastAsia" w:hAnsiTheme="minorEastAsia" w:eastAsiaTheme="minorEastAsia"/>
          <w:color w:val="auto"/>
          <w:sz w:val="28"/>
          <w:szCs w:val="28"/>
          <w:highlight w:val="none"/>
          <w:lang w:eastAsia="zh-CN"/>
        </w:rPr>
      </w:pPr>
      <w:r>
        <w:rPr>
          <w:rFonts w:cs="宋体" w:asciiTheme="minorEastAsia" w:hAnsiTheme="minorEastAsia" w:eastAsiaTheme="minorEastAsia"/>
          <w:b/>
          <w:bCs/>
          <w:color w:val="auto"/>
          <w:sz w:val="28"/>
          <w:szCs w:val="28"/>
          <w:highlight w:val="none"/>
          <w:lang w:eastAsia="zh-CN"/>
        </w:rPr>
        <w:t>二、已标价工程量清单</w:t>
      </w:r>
    </w:p>
    <w:p w14:paraId="325F1491">
      <w:pPr>
        <w:pStyle w:val="2"/>
        <w:spacing w:line="430" w:lineRule="auto"/>
        <w:rPr>
          <w:rFonts w:asciiTheme="minorEastAsia" w:hAnsiTheme="minorEastAsia" w:eastAsiaTheme="minorEastAsia"/>
          <w:color w:val="auto"/>
          <w:highlight w:val="none"/>
          <w:lang w:eastAsia="zh-CN"/>
        </w:rPr>
      </w:pPr>
    </w:p>
    <w:p w14:paraId="7688269A">
      <w:pPr>
        <w:widowControl w:val="0"/>
        <w:kinsoku/>
        <w:autoSpaceDE/>
        <w:autoSpaceDN/>
        <w:adjustRightInd/>
        <w:snapToGrid/>
        <w:spacing w:before="147"/>
        <w:ind w:left="1123"/>
        <w:textAlignment w:val="auto"/>
        <w:rPr>
          <w:rFonts w:cs="Times New Roman" w:asciiTheme="minorEastAsia" w:hAnsiTheme="minorEastAsia" w:eastAsiaTheme="minorEastAsia"/>
          <w:snapToGrid/>
          <w:color w:val="auto"/>
          <w:sz w:val="22"/>
          <w:szCs w:val="22"/>
          <w:highlight w:val="none"/>
          <w:lang w:eastAsia="zh-CN"/>
        </w:rPr>
      </w:pPr>
      <w:r>
        <w:rPr>
          <w:rFonts w:cs="Times New Roman" w:asciiTheme="minorEastAsia" w:hAnsiTheme="minorEastAsia" w:eastAsiaTheme="minorEastAsia"/>
          <w:snapToGrid/>
          <w:color w:val="auto"/>
          <w:sz w:val="22"/>
          <w:szCs w:val="22"/>
          <w:highlight w:val="none"/>
          <w:lang w:eastAsia="zh-CN"/>
        </w:rPr>
        <w:t>（投标人根据发包人提供的工程量清单进行填报，并加盖投标人公章。）</w:t>
      </w:r>
    </w:p>
    <w:p w14:paraId="4E144BDE">
      <w:pPr>
        <w:pStyle w:val="2"/>
        <w:spacing w:line="288" w:lineRule="auto"/>
        <w:rPr>
          <w:rFonts w:asciiTheme="minorEastAsia" w:hAnsiTheme="minorEastAsia" w:eastAsiaTheme="minorEastAsia"/>
          <w:color w:val="auto"/>
          <w:highlight w:val="none"/>
          <w:lang w:eastAsia="zh-CN"/>
        </w:rPr>
      </w:pPr>
    </w:p>
    <w:p w14:paraId="2FCCB30C">
      <w:pPr>
        <w:pStyle w:val="2"/>
        <w:spacing w:line="288" w:lineRule="auto"/>
        <w:rPr>
          <w:rFonts w:asciiTheme="minorEastAsia" w:hAnsiTheme="minorEastAsia" w:eastAsiaTheme="minorEastAsia"/>
          <w:color w:val="auto"/>
          <w:highlight w:val="none"/>
          <w:lang w:eastAsia="zh-CN"/>
        </w:rPr>
      </w:pPr>
    </w:p>
    <w:p w14:paraId="2770F983">
      <w:pPr>
        <w:rPr>
          <w:rFonts w:asciiTheme="minorEastAsia" w:hAnsiTheme="minorEastAsia" w:eastAsiaTheme="minorEastAsia"/>
          <w:color w:val="auto"/>
          <w:highlight w:val="none"/>
          <w:lang w:eastAsia="zh-CN"/>
        </w:rPr>
      </w:pPr>
    </w:p>
    <w:p w14:paraId="535E2ADF">
      <w:pPr>
        <w:pStyle w:val="2"/>
        <w:rPr>
          <w:rFonts w:asciiTheme="minorEastAsia" w:hAnsiTheme="minorEastAsia" w:eastAsiaTheme="minorEastAsia"/>
          <w:color w:val="auto"/>
          <w:highlight w:val="none"/>
          <w:lang w:eastAsia="zh-CN"/>
        </w:rPr>
      </w:pPr>
    </w:p>
    <w:p w14:paraId="28464842">
      <w:pPr>
        <w:pStyle w:val="2"/>
        <w:spacing w:line="288" w:lineRule="auto"/>
        <w:rPr>
          <w:rFonts w:asciiTheme="minorEastAsia" w:hAnsiTheme="minorEastAsia" w:eastAsiaTheme="minorEastAsia"/>
          <w:color w:val="auto"/>
          <w:highlight w:val="none"/>
          <w:lang w:eastAsia="zh-CN"/>
        </w:rPr>
      </w:pPr>
    </w:p>
    <w:p w14:paraId="091237ED">
      <w:pPr>
        <w:pStyle w:val="2"/>
        <w:rPr>
          <w:rFonts w:asciiTheme="minorEastAsia" w:hAnsiTheme="minorEastAsia" w:eastAsiaTheme="minorEastAsia"/>
          <w:color w:val="auto"/>
          <w:highlight w:val="none"/>
          <w:lang w:eastAsia="zh-CN"/>
        </w:rPr>
      </w:pPr>
    </w:p>
    <w:p w14:paraId="29C90C95">
      <w:pPr>
        <w:rPr>
          <w:rFonts w:asciiTheme="minorEastAsia" w:hAnsiTheme="minorEastAsia" w:eastAsiaTheme="minorEastAsia"/>
          <w:color w:val="auto"/>
          <w:highlight w:val="none"/>
          <w:lang w:eastAsia="zh-CN"/>
        </w:rPr>
      </w:pPr>
    </w:p>
    <w:p w14:paraId="1F4A7C5F">
      <w:pPr>
        <w:pStyle w:val="2"/>
        <w:rPr>
          <w:rFonts w:asciiTheme="minorEastAsia" w:hAnsiTheme="minorEastAsia" w:eastAsiaTheme="minorEastAsia"/>
          <w:color w:val="auto"/>
          <w:highlight w:val="none"/>
          <w:lang w:eastAsia="zh-CN"/>
        </w:rPr>
      </w:pPr>
    </w:p>
    <w:p w14:paraId="5A2EE633">
      <w:pPr>
        <w:rPr>
          <w:rFonts w:asciiTheme="minorEastAsia" w:hAnsiTheme="minorEastAsia" w:eastAsiaTheme="minorEastAsia"/>
          <w:color w:val="auto"/>
          <w:highlight w:val="none"/>
          <w:lang w:eastAsia="zh-CN"/>
        </w:rPr>
      </w:pPr>
    </w:p>
    <w:p w14:paraId="551264A9">
      <w:pPr>
        <w:pStyle w:val="2"/>
        <w:rPr>
          <w:rFonts w:asciiTheme="minorEastAsia" w:hAnsiTheme="minorEastAsia" w:eastAsiaTheme="minorEastAsia"/>
          <w:color w:val="auto"/>
          <w:highlight w:val="none"/>
          <w:lang w:eastAsia="zh-CN"/>
        </w:rPr>
      </w:pPr>
    </w:p>
    <w:p w14:paraId="6AB52418">
      <w:pPr>
        <w:rPr>
          <w:rFonts w:asciiTheme="minorEastAsia" w:hAnsiTheme="minorEastAsia" w:eastAsiaTheme="minorEastAsia"/>
          <w:color w:val="auto"/>
          <w:highlight w:val="none"/>
          <w:lang w:eastAsia="zh-CN"/>
        </w:rPr>
      </w:pPr>
    </w:p>
    <w:p w14:paraId="2E670D77">
      <w:pPr>
        <w:pStyle w:val="2"/>
        <w:rPr>
          <w:rFonts w:asciiTheme="minorEastAsia" w:hAnsiTheme="minorEastAsia" w:eastAsiaTheme="minorEastAsia"/>
          <w:color w:val="auto"/>
          <w:highlight w:val="none"/>
          <w:lang w:eastAsia="zh-CN"/>
        </w:rPr>
      </w:pPr>
    </w:p>
    <w:p w14:paraId="19D3B968">
      <w:pPr>
        <w:rPr>
          <w:rFonts w:asciiTheme="minorEastAsia" w:hAnsiTheme="minorEastAsia" w:eastAsiaTheme="minorEastAsia"/>
          <w:color w:val="auto"/>
          <w:highlight w:val="none"/>
          <w:lang w:eastAsia="zh-CN"/>
        </w:rPr>
      </w:pPr>
    </w:p>
    <w:p w14:paraId="2D256064">
      <w:pPr>
        <w:pStyle w:val="2"/>
        <w:rPr>
          <w:rFonts w:asciiTheme="minorEastAsia" w:hAnsiTheme="minorEastAsia" w:eastAsiaTheme="minorEastAsia"/>
          <w:color w:val="auto"/>
          <w:highlight w:val="none"/>
          <w:lang w:eastAsia="zh-CN"/>
        </w:rPr>
      </w:pPr>
    </w:p>
    <w:p w14:paraId="26B7A571">
      <w:pPr>
        <w:rPr>
          <w:rFonts w:asciiTheme="minorEastAsia" w:hAnsiTheme="minorEastAsia" w:eastAsiaTheme="minorEastAsia"/>
          <w:color w:val="auto"/>
          <w:highlight w:val="none"/>
          <w:lang w:eastAsia="zh-CN"/>
        </w:rPr>
      </w:pPr>
    </w:p>
    <w:p w14:paraId="283D319F">
      <w:pPr>
        <w:pStyle w:val="2"/>
        <w:rPr>
          <w:rFonts w:asciiTheme="minorEastAsia" w:hAnsiTheme="minorEastAsia" w:eastAsiaTheme="minorEastAsia"/>
          <w:color w:val="auto"/>
          <w:highlight w:val="none"/>
          <w:lang w:eastAsia="zh-CN"/>
        </w:rPr>
      </w:pPr>
    </w:p>
    <w:p w14:paraId="3D39EE90">
      <w:pPr>
        <w:rPr>
          <w:rFonts w:asciiTheme="minorEastAsia" w:hAnsiTheme="minorEastAsia" w:eastAsiaTheme="minorEastAsia"/>
          <w:color w:val="auto"/>
          <w:highlight w:val="none"/>
          <w:lang w:eastAsia="zh-CN"/>
        </w:rPr>
      </w:pPr>
    </w:p>
    <w:p w14:paraId="35D0CDBD">
      <w:pPr>
        <w:pStyle w:val="2"/>
        <w:rPr>
          <w:rFonts w:asciiTheme="minorEastAsia" w:hAnsiTheme="minorEastAsia" w:eastAsiaTheme="minorEastAsia"/>
          <w:color w:val="auto"/>
          <w:highlight w:val="none"/>
          <w:lang w:eastAsia="zh-CN"/>
        </w:rPr>
      </w:pPr>
    </w:p>
    <w:p w14:paraId="221A6903">
      <w:pPr>
        <w:rPr>
          <w:rFonts w:asciiTheme="minorEastAsia" w:hAnsiTheme="minorEastAsia" w:eastAsiaTheme="minorEastAsia"/>
          <w:color w:val="auto"/>
          <w:highlight w:val="none"/>
          <w:lang w:eastAsia="zh-CN"/>
        </w:rPr>
      </w:pPr>
    </w:p>
    <w:p w14:paraId="0114B036">
      <w:pPr>
        <w:pStyle w:val="2"/>
        <w:rPr>
          <w:rFonts w:asciiTheme="minorEastAsia" w:hAnsiTheme="minorEastAsia" w:eastAsiaTheme="minorEastAsia"/>
          <w:color w:val="auto"/>
          <w:highlight w:val="none"/>
          <w:lang w:eastAsia="zh-CN"/>
        </w:rPr>
      </w:pPr>
    </w:p>
    <w:p w14:paraId="15938864">
      <w:pPr>
        <w:rPr>
          <w:rFonts w:asciiTheme="minorEastAsia" w:hAnsiTheme="minorEastAsia" w:eastAsiaTheme="minorEastAsia"/>
          <w:color w:val="auto"/>
          <w:highlight w:val="none"/>
          <w:lang w:eastAsia="zh-CN"/>
        </w:rPr>
      </w:pPr>
    </w:p>
    <w:p w14:paraId="46A611CA">
      <w:pPr>
        <w:pStyle w:val="2"/>
        <w:rPr>
          <w:rFonts w:asciiTheme="minorEastAsia" w:hAnsiTheme="minorEastAsia" w:eastAsiaTheme="minorEastAsia"/>
          <w:color w:val="auto"/>
          <w:highlight w:val="none"/>
          <w:lang w:eastAsia="zh-CN"/>
        </w:rPr>
      </w:pPr>
    </w:p>
    <w:p w14:paraId="519E30E7">
      <w:pPr>
        <w:rPr>
          <w:rFonts w:asciiTheme="minorEastAsia" w:hAnsiTheme="minorEastAsia" w:eastAsiaTheme="minorEastAsia"/>
          <w:color w:val="auto"/>
          <w:highlight w:val="none"/>
          <w:lang w:eastAsia="zh-CN"/>
        </w:rPr>
      </w:pPr>
    </w:p>
    <w:p w14:paraId="724C4E1D">
      <w:pPr>
        <w:pStyle w:val="2"/>
        <w:rPr>
          <w:rFonts w:asciiTheme="minorEastAsia" w:hAnsiTheme="minorEastAsia" w:eastAsiaTheme="minorEastAsia"/>
          <w:color w:val="auto"/>
          <w:highlight w:val="none"/>
          <w:lang w:eastAsia="zh-CN"/>
        </w:rPr>
      </w:pPr>
    </w:p>
    <w:p w14:paraId="1A22485C">
      <w:pPr>
        <w:rPr>
          <w:rFonts w:asciiTheme="minorEastAsia" w:hAnsiTheme="minorEastAsia" w:eastAsiaTheme="minorEastAsia"/>
          <w:color w:val="auto"/>
          <w:highlight w:val="none"/>
          <w:lang w:eastAsia="zh-CN"/>
        </w:rPr>
      </w:pPr>
    </w:p>
    <w:p w14:paraId="21B65499">
      <w:pPr>
        <w:pStyle w:val="2"/>
        <w:rPr>
          <w:rFonts w:asciiTheme="minorEastAsia" w:hAnsiTheme="minorEastAsia" w:eastAsiaTheme="minorEastAsia"/>
          <w:color w:val="auto"/>
          <w:highlight w:val="none"/>
          <w:lang w:eastAsia="zh-CN"/>
        </w:rPr>
      </w:pPr>
    </w:p>
    <w:p w14:paraId="60739D72">
      <w:pPr>
        <w:rPr>
          <w:rFonts w:asciiTheme="minorEastAsia" w:hAnsiTheme="minorEastAsia" w:eastAsiaTheme="minorEastAsia"/>
          <w:color w:val="auto"/>
          <w:highlight w:val="none"/>
          <w:lang w:eastAsia="zh-CN"/>
        </w:rPr>
      </w:pPr>
    </w:p>
    <w:p w14:paraId="719DBE42">
      <w:pPr>
        <w:pStyle w:val="2"/>
        <w:rPr>
          <w:rFonts w:asciiTheme="minorEastAsia" w:hAnsiTheme="minorEastAsia" w:eastAsiaTheme="minorEastAsia"/>
          <w:color w:val="auto"/>
          <w:highlight w:val="none"/>
          <w:lang w:eastAsia="zh-CN"/>
        </w:rPr>
      </w:pPr>
    </w:p>
    <w:p w14:paraId="20FACCB9">
      <w:pPr>
        <w:rPr>
          <w:rFonts w:asciiTheme="minorEastAsia" w:hAnsiTheme="minorEastAsia" w:eastAsiaTheme="minorEastAsia"/>
          <w:color w:val="auto"/>
          <w:highlight w:val="none"/>
          <w:lang w:eastAsia="zh-CN"/>
        </w:rPr>
      </w:pPr>
    </w:p>
    <w:p w14:paraId="66D733BA">
      <w:pPr>
        <w:pStyle w:val="2"/>
        <w:rPr>
          <w:rFonts w:asciiTheme="minorEastAsia" w:hAnsiTheme="minorEastAsia" w:eastAsiaTheme="minorEastAsia"/>
          <w:color w:val="auto"/>
          <w:highlight w:val="none"/>
          <w:lang w:eastAsia="zh-CN"/>
        </w:rPr>
      </w:pPr>
    </w:p>
    <w:p w14:paraId="23ECE5A3">
      <w:pPr>
        <w:rPr>
          <w:rFonts w:asciiTheme="minorEastAsia" w:hAnsiTheme="minorEastAsia" w:eastAsiaTheme="minorEastAsia"/>
          <w:color w:val="auto"/>
          <w:highlight w:val="none"/>
          <w:lang w:eastAsia="zh-CN"/>
        </w:rPr>
      </w:pPr>
    </w:p>
    <w:p w14:paraId="676416DD">
      <w:pPr>
        <w:kinsoku/>
        <w:autoSpaceDE/>
        <w:autoSpaceDN/>
        <w:adjustRightInd/>
        <w:snapToGrid/>
        <w:textAlignment w:val="auto"/>
        <w:rPr>
          <w:rFonts w:cs="宋体" w:asciiTheme="minorEastAsia" w:hAnsiTheme="minorEastAsia" w:eastAsiaTheme="minorEastAsia"/>
          <w:b/>
          <w:bCs/>
          <w:color w:val="auto"/>
          <w:sz w:val="28"/>
          <w:szCs w:val="28"/>
          <w:highlight w:val="none"/>
          <w:lang w:eastAsia="zh-CN"/>
        </w:rPr>
      </w:pPr>
      <w:r>
        <w:rPr>
          <w:rFonts w:hint="eastAsia" w:cs="宋体" w:asciiTheme="minorEastAsia" w:hAnsiTheme="minorEastAsia" w:eastAsiaTheme="minorEastAsia"/>
          <w:b/>
          <w:bCs/>
          <w:color w:val="auto"/>
          <w:sz w:val="28"/>
          <w:szCs w:val="28"/>
          <w:highlight w:val="none"/>
          <w:lang w:eastAsia="zh-CN"/>
        </w:rPr>
        <w:br w:type="page"/>
      </w:r>
    </w:p>
    <w:p w14:paraId="665AE8B5">
      <w:pPr>
        <w:rPr>
          <w:rFonts w:cs="宋体" w:asciiTheme="minorEastAsia" w:hAnsiTheme="minorEastAsia" w:eastAsiaTheme="minorEastAsia"/>
          <w:color w:val="auto"/>
          <w:sz w:val="20"/>
          <w:szCs w:val="20"/>
          <w:highlight w:val="none"/>
          <w:lang w:eastAsia="zh-CN"/>
        </w:rPr>
        <w:sectPr>
          <w:footerReference r:id="rId62" w:type="default"/>
          <w:pgSz w:w="11906" w:h="16839"/>
          <w:pgMar w:top="1429" w:right="1520" w:bottom="1174" w:left="1531" w:header="0" w:footer="851" w:gutter="0"/>
          <w:pgNumType w:fmt="decimal"/>
          <w:cols w:space="720" w:num="1"/>
        </w:sectPr>
      </w:pPr>
    </w:p>
    <w:p w14:paraId="6C1EE925">
      <w:pPr>
        <w:pStyle w:val="2"/>
        <w:spacing w:line="245" w:lineRule="auto"/>
        <w:rPr>
          <w:rFonts w:asciiTheme="minorEastAsia" w:hAnsiTheme="minorEastAsia" w:eastAsiaTheme="minorEastAsia"/>
          <w:color w:val="auto"/>
          <w:highlight w:val="none"/>
          <w:lang w:eastAsia="zh-CN"/>
        </w:rPr>
      </w:pPr>
    </w:p>
    <w:p w14:paraId="02B741D6">
      <w:pPr>
        <w:pStyle w:val="2"/>
        <w:spacing w:line="245" w:lineRule="auto"/>
        <w:rPr>
          <w:rFonts w:asciiTheme="minorEastAsia" w:hAnsiTheme="minorEastAsia" w:eastAsiaTheme="minorEastAsia"/>
          <w:color w:val="auto"/>
          <w:highlight w:val="none"/>
          <w:lang w:eastAsia="zh-CN"/>
        </w:rPr>
      </w:pPr>
    </w:p>
    <w:p w14:paraId="6C2654C6">
      <w:pPr>
        <w:spacing w:before="91" w:line="221" w:lineRule="auto"/>
        <w:ind w:left="2798"/>
        <w:rPr>
          <w:rFonts w:cs="宋体" w:asciiTheme="minorEastAsia" w:hAnsiTheme="minorEastAsia" w:eastAsiaTheme="minorEastAsia"/>
          <w:color w:val="auto"/>
          <w:sz w:val="28"/>
          <w:szCs w:val="28"/>
          <w:highlight w:val="none"/>
          <w:lang w:eastAsia="zh-CN"/>
        </w:rPr>
      </w:pPr>
      <w:r>
        <w:rPr>
          <w:rFonts w:hint="eastAsia" w:cs="宋体" w:asciiTheme="minorEastAsia" w:hAnsiTheme="minorEastAsia" w:eastAsiaTheme="minorEastAsia"/>
          <w:b/>
          <w:bCs/>
          <w:color w:val="auto"/>
          <w:sz w:val="28"/>
          <w:szCs w:val="28"/>
          <w:highlight w:val="none"/>
          <w:lang w:eastAsia="zh-CN"/>
        </w:rPr>
        <w:t>三</w:t>
      </w:r>
      <w:r>
        <w:rPr>
          <w:rFonts w:cs="宋体" w:asciiTheme="minorEastAsia" w:hAnsiTheme="minorEastAsia" w:eastAsiaTheme="minorEastAsia"/>
          <w:b/>
          <w:bCs/>
          <w:color w:val="auto"/>
          <w:sz w:val="28"/>
          <w:szCs w:val="28"/>
          <w:highlight w:val="none"/>
          <w:lang w:eastAsia="zh-CN"/>
        </w:rPr>
        <w:t>、其他资料（如有）</w:t>
      </w:r>
    </w:p>
    <w:sectPr>
      <w:footerReference r:id="rId63" w:type="default"/>
      <w:pgSz w:w="11906" w:h="16839"/>
      <w:pgMar w:top="1429" w:right="1520" w:bottom="1174" w:left="1531" w:header="0" w:footer="851"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0D5A59A-739E-4804-BEAB-A4CD83CFE129}"/>
  </w:font>
  <w:font w:name="黑体">
    <w:panose1 w:val="02010609060101010101"/>
    <w:charset w:val="86"/>
    <w:family w:val="auto"/>
    <w:pitch w:val="default"/>
    <w:sig w:usb0="800002BF" w:usb1="38CF7CFA" w:usb2="00000016" w:usb3="00000000" w:csb0="00040001" w:csb1="00000000"/>
    <w:embedRegular r:id="rId2" w:fontKey="{4018E547-63FC-431F-98B9-70E163532D5D}"/>
  </w:font>
  <w:font w:name="Courier New">
    <w:panose1 w:val="02070309020205020404"/>
    <w:charset w:val="01"/>
    <w:family w:val="modern"/>
    <w:pitch w:val="default"/>
    <w:sig w:usb0="E0002EFF" w:usb1="C0007843" w:usb2="00000009" w:usb3="00000000" w:csb0="400001FF" w:csb1="FFFF0000"/>
    <w:embedRegular r:id="rId3" w:fontKey="{9E594242-34AE-45E8-8312-5FD6F44CFBC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350C2042-2355-48FB-B1CE-A64CB7892162}"/>
  </w:font>
  <w:font w:name="文泉驿等宽正黑">
    <w:altName w:val="黑体"/>
    <w:panose1 w:val="00000000000000000000"/>
    <w:charset w:val="86"/>
    <w:family w:val="auto"/>
    <w:pitch w:val="default"/>
    <w:sig w:usb0="00000000" w:usb1="00000000" w:usb2="00000000" w:usb3="00000000" w:csb0="00000000" w:csb1="00000000"/>
    <w:embedRegular r:id="rId5" w:fontKey="{532CC21D-792D-49F2-9F79-26F6D9937D0C}"/>
  </w:font>
  <w:font w:name="楷体">
    <w:panose1 w:val="02010609060101010101"/>
    <w:charset w:val="86"/>
    <w:family w:val="modern"/>
    <w:pitch w:val="default"/>
    <w:sig w:usb0="800002BF" w:usb1="38CF7CFA" w:usb2="00000016" w:usb3="00000000" w:csb0="00040001" w:csb1="00000000"/>
  </w:font>
  <w:font w:name="Noto Sans CJK Black">
    <w:altName w:val="Yu Gothic"/>
    <w:panose1 w:val="00000000000000000000"/>
    <w:charset w:val="80"/>
    <w:family w:val="swiss"/>
    <w:pitch w:val="default"/>
    <w:sig w:usb0="00000000" w:usb1="00000000" w:usb2="00000000" w:usb3="00000000" w:csb0="00000000" w:csb1="00000000"/>
  </w:font>
  <w:font w:name="Yu Gothic">
    <w:panose1 w:val="020B04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MingLiU">
    <w:panose1 w:val="02020509000000000000"/>
    <w:charset w:val="88"/>
    <w:family w:val="modern"/>
    <w:pitch w:val="default"/>
    <w:sig w:usb0="A00002FF" w:usb1="28CFFCFA" w:usb2="00000016" w:usb3="00000000" w:csb0="00100001" w:csb1="00000000"/>
    <w:embedRegular r:id="rId6" w:fontKey="{A0D49DD4-27BD-4BB6-AAE0-6524D6965AAC}"/>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7" w:fontKey="{49B1C6D2-4274-43AC-8483-2F416BA22B62}"/>
  </w:font>
  <w:font w:name="MS Mincho">
    <w:altName w:val="Yu Gothic UI"/>
    <w:panose1 w:val="02020609040205080304"/>
    <w:charset w:val="80"/>
    <w:family w:val="modern"/>
    <w:pitch w:val="default"/>
    <w:sig w:usb0="00000000" w:usb1="00000000" w:usb2="00000012" w:usb3="00000000" w:csb0="0002009F" w:csb1="00000000"/>
    <w:embedRegular r:id="rId8" w:fontKey="{7EC429FF-5AB4-4D0C-8255-2197ABC40E4D}"/>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0"/>
    <w:family w:val="auto"/>
    <w:pitch w:val="default"/>
    <w:sig w:usb0="00000000" w:usb1="00000000" w:usb2="00000000" w:usb3="00000000" w:csb0="80000000" w:csb1="00000000"/>
    <w:embedRegular r:id="rId9" w:fontKey="{BFCB0285-FB9E-4417-AF92-0BF4C4A8EFF8}"/>
  </w:font>
  <w:font w:name="仿宋_GB2312">
    <w:panose1 w:val="02010609030101010101"/>
    <w:charset w:val="86"/>
    <w:family w:val="modern"/>
    <w:pitch w:val="default"/>
    <w:sig w:usb0="00000001" w:usb1="080E0000" w:usb2="00000000" w:usb3="00000000" w:csb0="00040000" w:csb1="00000000"/>
    <w:embedRegular r:id="rId10" w:fontKey="{CC08BE69-1457-47C0-8564-1CAA94DFC05F}"/>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D434C">
    <w:pPr>
      <w:pStyle w:val="16"/>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E30B6">
    <w:pPr>
      <w:pStyle w:val="16"/>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5D55A4">
                          <w:pPr>
                            <w:pStyle w:val="1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1A5D55A4">
                    <w:pPr>
                      <w:pStyle w:val="1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AFD09">
    <w:pPr>
      <w:pStyle w:val="16"/>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B1D2A">
                          <w:pPr>
                            <w:pStyle w:val="1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3F8B1D2A">
                    <w:pPr>
                      <w:pStyle w:val="1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4951D">
    <w:pPr>
      <w:pStyle w:val="16"/>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5CCB8">
                          <w:pPr>
                            <w:pStyle w:val="1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7175CCB8">
                    <w:pPr>
                      <w:pStyle w:val="1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49264">
    <w:pPr>
      <w:pStyle w:val="16"/>
      <w:jc w:val="cente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81FFE6">
                          <w:pPr>
                            <w:pStyle w:val="16"/>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2481FFE6">
                    <w:pPr>
                      <w:pStyle w:val="1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4E826">
    <w:pPr>
      <w:pStyle w:val="16"/>
      <w:jc w:val="cente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3FDD53">
                          <w:pPr>
                            <w:pStyle w:val="1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363FDD53">
                    <w:pPr>
                      <w:pStyle w:val="1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9B888">
    <w:pPr>
      <w:pStyle w:val="16"/>
      <w:jc w:val="cente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35AA4F">
                          <w:pPr>
                            <w:pStyle w:val="16"/>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1935AA4F">
                    <w:pPr>
                      <w:pStyle w:val="16"/>
                    </w:pPr>
                    <w:r>
                      <w:fldChar w:fldCharType="begin"/>
                    </w:r>
                    <w:r>
                      <w:instrText xml:space="preserve"> PAGE  \* MERGEFORMAT </w:instrText>
                    </w:r>
                    <w:r>
                      <w:fldChar w:fldCharType="separate"/>
                    </w:r>
                    <w:r>
                      <w:t>57</w:t>
                    </w:r>
                    <w:r>
                      <w:fldChar w:fldCharType="end"/>
                    </w:r>
                  </w:p>
                </w:txbxContent>
              </v:textbox>
            </v:shape>
          </w:pict>
        </mc:Fallback>
      </mc:AlternateContent>
    </w:r>
  </w:p>
  <w:p w14:paraId="67738346"/>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5151A">
    <w:pPr>
      <w:pStyle w:val="16"/>
      <w:jc w:val="cente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F42367">
                          <w:pPr>
                            <w:pStyle w:val="16"/>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7CF42367">
                    <w:pPr>
                      <w:pStyle w:val="16"/>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D784A">
    <w:pPr>
      <w:pStyle w:val="16"/>
      <w:jc w:val="cente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58B5EC">
                          <w:pPr>
                            <w:pStyle w:val="16"/>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3258B5EC">
                    <w:pPr>
                      <w:pStyle w:val="16"/>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C02DF">
    <w:pPr>
      <w:pStyle w:val="16"/>
      <w:jc w:val="cente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E10BF2">
                          <w:pPr>
                            <w:pStyle w:val="1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60E10BF2">
                    <w:pPr>
                      <w:pStyle w:val="16"/>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6ADF8">
    <w:pPr>
      <w:pStyle w:val="16"/>
      <w:ind w:firstLine="360"/>
      <w:jc w:val="cente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3A0056">
                          <w:pPr>
                            <w:pStyle w:val="1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4B3A0056">
                    <w:pPr>
                      <w:pStyle w:val="16"/>
                    </w:pPr>
                    <w:r>
                      <w:fldChar w:fldCharType="begin"/>
                    </w:r>
                    <w:r>
                      <w:instrText xml:space="preserve"> PAGE  \* MERGEFORMAT </w:instrText>
                    </w:r>
                    <w:r>
                      <w:fldChar w:fldCharType="separate"/>
                    </w:r>
                    <w:r>
                      <w:t>0</w:t>
                    </w:r>
                    <w:r>
                      <w:fldChar w:fldCharType="end"/>
                    </w:r>
                  </w:p>
                </w:txbxContent>
              </v:textbox>
            </v:shape>
          </w:pict>
        </mc:Fallback>
      </mc:AlternateContent>
    </w:r>
  </w:p>
  <w:p w14:paraId="233151B1">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7D1BE">
    <w:pPr>
      <w:pStyle w:val="1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9F3C7">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0949F3C7">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89D23">
    <w:pPr>
      <w:pStyle w:val="16"/>
      <w:ind w:firstLine="36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B32E3">
    <w:pPr>
      <w:ind w:firstLine="420"/>
    </w:pPr>
    <w:r>
      <w:rPr>
        <w:sz w:val="21"/>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0A3A5">
                          <w:pPr>
                            <w:pStyle w:val="16"/>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3A20A3A5">
                    <w:pPr>
                      <w:pStyle w:val="16"/>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14F84">
    <w:pPr>
      <w:pStyle w:val="16"/>
      <w:jc w:val="cente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C804FC">
                          <w:pPr>
                            <w:pStyle w:val="16"/>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61C804FC">
                    <w:pPr>
                      <w:pStyle w:val="16"/>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FCA89">
    <w:pPr>
      <w:pStyle w:val="16"/>
      <w:jc w:val="cente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75697E">
                          <w:pPr>
                            <w:pStyle w:val="16"/>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1775697E">
                    <w:pPr>
                      <w:pStyle w:val="16"/>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5DD8A">
    <w:pPr>
      <w:pStyle w:val="16"/>
      <w:jc w:val="cente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7CEBA4">
                          <w:pPr>
                            <w:pStyle w:val="16"/>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5D7CEBA4">
                    <w:pPr>
                      <w:pStyle w:val="16"/>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3E26A">
    <w:pPr>
      <w:pStyle w:val="16"/>
      <w:jc w:val="cente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EC5566">
                          <w:pPr>
                            <w:pStyle w:val="16"/>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32EC5566">
                    <w:pPr>
                      <w:pStyle w:val="16"/>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2F25C">
    <w:pPr>
      <w:pStyle w:val="16"/>
      <w:jc w:val="cente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354DEF">
                          <w:pPr>
                            <w:pStyle w:val="1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2F354DEF">
                    <w:pPr>
                      <w:pStyle w:val="16"/>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F3AB5">
    <w:pPr>
      <w:pStyle w:val="16"/>
      <w:jc w:val="cente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E19FB0">
                          <w:pPr>
                            <w:pStyle w:val="16"/>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13E19FB0">
                    <w:pPr>
                      <w:pStyle w:val="16"/>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7841A">
    <w:pPr>
      <w:pStyle w:val="16"/>
      <w:jc w:val="cente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96CA47">
                          <w:pPr>
                            <w:pStyle w:val="1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0896CA47">
                    <w:pPr>
                      <w:pStyle w:val="16"/>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7E6D8">
    <w:pPr>
      <w:pStyle w:val="16"/>
      <w:jc w:val="cente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42120A">
                          <w:pPr>
                            <w:pStyle w:val="16"/>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0642120A">
                    <w:pPr>
                      <w:pStyle w:val="16"/>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E3C96">
    <w:pPr>
      <w:pStyle w:val="16"/>
      <w:spacing w:line="340" w:lineRule="exact"/>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138604">
                          <w:pPr>
                            <w:pStyle w:val="1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26138604">
                    <w:pPr>
                      <w:pStyle w:val="1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DCB6A">
    <w:pPr>
      <w:pStyle w:val="16"/>
      <w:jc w:val="cente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1184F5">
                          <w:pPr>
                            <w:pStyle w:val="16"/>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3E1184F5">
                    <w:pPr>
                      <w:pStyle w:val="16"/>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0A3A1">
    <w:pPr>
      <w:pStyle w:val="16"/>
      <w:jc w:val="cente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FC4830">
                          <w:pPr>
                            <w:pStyle w:val="16"/>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4CFC4830">
                    <w:pPr>
                      <w:pStyle w:val="16"/>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DA0D7">
    <w:pPr>
      <w:pStyle w:val="16"/>
      <w:jc w:val="cente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A43E58">
                          <w:pPr>
                            <w:pStyle w:val="16"/>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52A43E58">
                    <w:pPr>
                      <w:pStyle w:val="16"/>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B4001">
    <w:pPr>
      <w:pStyle w:val="16"/>
      <w:jc w:val="cente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5C8867">
                          <w:pPr>
                            <w:pStyle w:val="16"/>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255C8867">
                    <w:pPr>
                      <w:pStyle w:val="16"/>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6D6D4">
    <w:pPr>
      <w:pStyle w:val="16"/>
      <w:jc w:val="cente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D9BF32">
                          <w:pPr>
                            <w:pStyle w:val="16"/>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18D9BF32">
                    <w:pPr>
                      <w:pStyle w:val="16"/>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3D43B">
    <w:pPr>
      <w:pStyle w:val="16"/>
      <w:jc w:val="cente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537B1">
                          <w:pPr>
                            <w:pStyle w:val="16"/>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0AD537B1">
                    <w:pPr>
                      <w:pStyle w:val="16"/>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42245">
    <w:pPr>
      <w:pStyle w:val="16"/>
      <w:jc w:val="cente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86D813">
                          <w:pPr>
                            <w:pStyle w:val="16"/>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1D86D813">
                    <w:pPr>
                      <w:pStyle w:val="16"/>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656C5">
    <w:pPr>
      <w:pStyle w:val="16"/>
      <w:jc w:val="cente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14217B">
                          <w:pPr>
                            <w:pStyle w:val="16"/>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1814217B">
                    <w:pPr>
                      <w:pStyle w:val="16"/>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95CED">
    <w:pPr>
      <w:pStyle w:val="16"/>
      <w:jc w:val="cente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FE5602">
                          <w:pPr>
                            <w:pStyle w:val="16"/>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14:paraId="4AFE5602">
                    <w:pPr>
                      <w:pStyle w:val="16"/>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04CBD">
    <w:pPr>
      <w:pStyle w:val="16"/>
      <w:jc w:val="cente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3A45C5">
                          <w:pPr>
                            <w:pStyle w:val="16"/>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453A45C5">
                    <w:pPr>
                      <w:pStyle w:val="16"/>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63D88">
    <w:pPr>
      <w:pStyle w:val="16"/>
      <w:spacing w:line="340" w:lineRule="exact"/>
      <w:jc w:val="center"/>
      <w:rPr>
        <w:rFonts w:ascii="宋体" w:hAnsi="宋体" w:eastAsia="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C6EFCF">
                          <w:pPr>
                            <w:pStyle w:val="16"/>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3DC6EFCF">
                    <w:pPr>
                      <w:pStyle w:val="16"/>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57273">
    <w:pPr>
      <w:pStyle w:val="16"/>
      <w:jc w:val="cente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3D30A9">
                          <w:pPr>
                            <w:pStyle w:val="16"/>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393D30A9">
                    <w:pPr>
                      <w:pStyle w:val="16"/>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F57C9">
    <w:pPr>
      <w:pStyle w:val="16"/>
      <w:jc w:val="cente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FF048B">
                          <w:pPr>
                            <w:pStyle w:val="16"/>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64FF048B">
                    <w:pPr>
                      <w:pStyle w:val="16"/>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5C0E8">
    <w:pPr>
      <w:pStyle w:val="16"/>
      <w:jc w:val="cente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7E144E">
                          <w:pPr>
                            <w:pStyle w:val="16"/>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5D7E144E">
                    <w:pPr>
                      <w:pStyle w:val="16"/>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D013D">
    <w:pPr>
      <w:pStyle w:val="16"/>
      <w:jc w:val="cente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0B6B4F">
                          <w:pPr>
                            <w:pStyle w:val="16"/>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060B6B4F">
                    <w:pPr>
                      <w:pStyle w:val="16"/>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008FB">
    <w:pPr>
      <w:pStyle w:val="16"/>
      <w:jc w:val="cente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7A0E8F">
                          <w:pPr>
                            <w:pStyle w:val="16"/>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727A0E8F">
                    <w:pPr>
                      <w:pStyle w:val="16"/>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B67B2">
    <w:pPr>
      <w:pStyle w:val="16"/>
      <w:jc w:val="cente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186346">
                          <w:pPr>
                            <w:pStyle w:val="16"/>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14:paraId="7E186346">
                    <w:pPr>
                      <w:pStyle w:val="16"/>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29CEB">
    <w:pPr>
      <w:pStyle w:val="16"/>
      <w:jc w:val="cente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1E8356">
                          <w:pPr>
                            <w:pStyle w:val="16"/>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14:paraId="771E8356">
                    <w:pPr>
                      <w:pStyle w:val="16"/>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3E724">
    <w:pPr>
      <w:pStyle w:val="16"/>
      <w:jc w:val="cente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A38233">
                          <w:pPr>
                            <w:pStyle w:val="16"/>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14:paraId="73A38233">
                    <w:pPr>
                      <w:pStyle w:val="16"/>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C4F5A">
    <w:pPr>
      <w:pStyle w:val="16"/>
      <w:jc w:val="cente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B6BFDF">
                          <w:pPr>
                            <w:pStyle w:val="16"/>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09B6BFDF">
                    <w:pPr>
                      <w:pStyle w:val="16"/>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ECF2A">
    <w:pPr>
      <w:pStyle w:val="16"/>
      <w:jc w:val="cente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705281">
                          <w:pPr>
                            <w:pStyle w:val="16"/>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14:paraId="3D705281">
                    <w:pPr>
                      <w:pStyle w:val="16"/>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4D8CE">
    <w:pPr>
      <w:pStyle w:val="16"/>
      <w:jc w:val="center"/>
      <w:rPr>
        <w:rFonts w:ascii="宋体" w:hAnsi="宋体" w:eastAsia="宋体"/>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A10DD4">
                          <w:pPr>
                            <w:pStyle w:val="16"/>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7EA10DD4">
                    <w:pPr>
                      <w:pStyle w:val="1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E084B">
    <w:pPr>
      <w:pStyle w:val="16"/>
      <w:jc w:val="cente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D69214">
                          <w:pPr>
                            <w:pStyle w:val="16"/>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14:paraId="75D69214">
                    <w:pPr>
                      <w:pStyle w:val="16"/>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29929">
    <w:pPr>
      <w:pStyle w:val="16"/>
      <w:jc w:val="cente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DDF235">
                          <w:pPr>
                            <w:pStyle w:val="16"/>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14:paraId="68DDF235">
                    <w:pPr>
                      <w:pStyle w:val="16"/>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0B52A">
    <w:pPr>
      <w:pStyle w:val="16"/>
      <w:jc w:val="cente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7CD884">
                          <w:pPr>
                            <w:pStyle w:val="16"/>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14:paraId="397CD884">
                    <w:pPr>
                      <w:pStyle w:val="16"/>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671C1">
    <w:pPr>
      <w:pStyle w:val="16"/>
      <w:jc w:val="cente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E1541F">
                          <w:pPr>
                            <w:pStyle w:val="16"/>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vUZ8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vUZ8zAgAAZQQAAA4AAAAAAAAAAQAgAAAAHwEAAGRycy9lMm9Eb2MueG1sUEsF&#10;BgAAAAAGAAYAWQEAAMQFAAAAAA==&#10;">
              <v:fill on="f" focussize="0,0"/>
              <v:stroke on="f" weight="0.5pt"/>
              <v:imagedata o:title=""/>
              <o:lock v:ext="edit" aspectratio="f"/>
              <v:textbox inset="0mm,0mm,0mm,0mm" style="mso-fit-shape-to-text:t;">
                <w:txbxContent>
                  <w:p w14:paraId="18E1541F">
                    <w:pPr>
                      <w:pStyle w:val="16"/>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EFAA8">
    <w:pPr>
      <w:pStyle w:val="16"/>
      <w:jc w:val="cente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44C4C0">
                          <w:pPr>
                            <w:pStyle w:val="16"/>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fill on="f" focussize="0,0"/>
              <v:stroke on="f" weight="0.5pt"/>
              <v:imagedata o:title=""/>
              <o:lock v:ext="edit" aspectratio="f"/>
              <v:textbox inset="0mm,0mm,0mm,0mm" style="mso-fit-shape-to-text:t;">
                <w:txbxContent>
                  <w:p w14:paraId="6144C4C0">
                    <w:pPr>
                      <w:pStyle w:val="16"/>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E7621">
    <w:pPr>
      <w:pStyle w:val="16"/>
      <w:jc w:val="cente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838C19">
                          <w:pPr>
                            <w:pStyle w:val="16"/>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14:paraId="76838C19">
                    <w:pPr>
                      <w:pStyle w:val="16"/>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9FA3C">
    <w:pPr>
      <w:pStyle w:val="16"/>
      <w:jc w:val="cente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A82389">
                          <w:pPr>
                            <w:pStyle w:val="16"/>
                          </w:pPr>
                          <w:r>
                            <w:fldChar w:fldCharType="begin"/>
                          </w:r>
                          <w:r>
                            <w:instrText xml:space="preserve"> PAGE  \* MERGEFORMAT </w:instrText>
                          </w:r>
                          <w:r>
                            <w:fldChar w:fldCharType="separate"/>
                          </w:r>
                          <w:r>
                            <w:t>113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fill on="f" focussize="0,0"/>
              <v:stroke on="f" weight="0.5pt"/>
              <v:imagedata o:title=""/>
              <o:lock v:ext="edit" aspectratio="f"/>
              <v:textbox inset="0mm,0mm,0mm,0mm" style="mso-fit-shape-to-text:t;">
                <w:txbxContent>
                  <w:p w14:paraId="04A82389">
                    <w:pPr>
                      <w:pStyle w:val="16"/>
                    </w:pPr>
                    <w:r>
                      <w:fldChar w:fldCharType="begin"/>
                    </w:r>
                    <w:r>
                      <w:instrText xml:space="preserve"> PAGE  \* MERGEFORMAT </w:instrText>
                    </w:r>
                    <w:r>
                      <w:fldChar w:fldCharType="separate"/>
                    </w:r>
                    <w:r>
                      <w:t>113</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A7BF5">
    <w:pPr>
      <w:pStyle w:val="16"/>
      <w:jc w:val="cente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080C42">
                          <w:pPr>
                            <w:pStyle w:val="16"/>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fill on="f" focussize="0,0"/>
              <v:stroke on="f" weight="0.5pt"/>
              <v:imagedata o:title=""/>
              <o:lock v:ext="edit" aspectratio="f"/>
              <v:textbox inset="0mm,0mm,0mm,0mm" style="mso-fit-shape-to-text:t;">
                <w:txbxContent>
                  <w:p w14:paraId="7F080C42">
                    <w:pPr>
                      <w:pStyle w:val="16"/>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78D3B">
    <w:pPr>
      <w:pStyle w:val="16"/>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F32170">
                          <w:pPr>
                            <w:pStyle w:val="16"/>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28F32170">
                    <w:pPr>
                      <w:pStyle w:val="16"/>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7A491">
    <w:pPr>
      <w:pStyle w:val="16"/>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0EB426">
                          <w:pPr>
                            <w:pStyle w:val="1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6F0EB426">
                    <w:pPr>
                      <w:pStyle w:val="1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90829">
    <w:pPr>
      <w:pStyle w:val="16"/>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0573B5">
                          <w:pPr>
                            <w:pStyle w:val="1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410573B5">
                    <w:pPr>
                      <w:pStyle w:val="1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4B496">
    <w:pPr>
      <w:pStyle w:val="16"/>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90A4B3">
                          <w:pPr>
                            <w:pStyle w:val="1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0490A4B3">
                    <w:pPr>
                      <w:pStyle w:val="1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DFBF1">
    <w:pPr>
      <w:pStyle w:val="2"/>
      <w:spacing w:line="14" w:lineRule="auto"/>
      <w:rPr>
        <w:sz w:val="2"/>
      </w:rPr>
    </w:pPr>
  </w:p>
  <w:p w14:paraId="3C8E37F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994EF">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4F0CB">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D2511">
    <w:pPr>
      <w:ind w:left="42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ADC38"/>
    <w:multiLevelType w:val="singleLevel"/>
    <w:tmpl w:val="A97ADC38"/>
    <w:lvl w:ilvl="0" w:tentative="0">
      <w:start w:val="1"/>
      <w:numFmt w:val="decimal"/>
      <w:suff w:val="space"/>
      <w:lvlText w:val="%1."/>
      <w:lvlJc w:val="left"/>
    </w:lvl>
  </w:abstractNum>
  <w:abstractNum w:abstractNumId="1">
    <w:nsid w:val="E7A75B63"/>
    <w:multiLevelType w:val="singleLevel"/>
    <w:tmpl w:val="E7A75B63"/>
    <w:lvl w:ilvl="0" w:tentative="0">
      <w:start w:val="5"/>
      <w:numFmt w:val="decimal"/>
      <w:suff w:val="nothing"/>
      <w:lvlText w:val="（%1）"/>
      <w:lvlJc w:val="left"/>
    </w:lvl>
  </w:abstractNum>
  <w:abstractNum w:abstractNumId="2">
    <w:nsid w:val="0C2F1F3A"/>
    <w:multiLevelType w:val="multilevel"/>
    <w:tmpl w:val="0C2F1F3A"/>
    <w:lvl w:ilvl="0" w:tentative="0">
      <w:start w:val="1"/>
      <w:numFmt w:val="decimal"/>
      <w:lvlText w:val="%1."/>
      <w:lvlJc w:val="left"/>
      <w:pPr>
        <w:ind w:left="0" w:firstLine="0"/>
      </w:pPr>
      <w:rPr>
        <w:rFonts w:ascii="MingLiU" w:hAnsi="MingLiU" w:eastAsia="MingLiU" w:cs="MingLiU"/>
        <w:b w:val="0"/>
        <w:bCs w:val="0"/>
        <w:i w:val="0"/>
        <w:iCs w:val="0"/>
        <w:smallCaps w:val="0"/>
        <w:strike w:val="0"/>
        <w:dstrike w:val="0"/>
        <w:color w:val="000000"/>
        <w:spacing w:val="0"/>
        <w:w w:val="100"/>
        <w:position w:val="0"/>
        <w:sz w:val="22"/>
        <w:szCs w:val="22"/>
        <w:u w:val="none"/>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3">
    <w:nsid w:val="37947469"/>
    <w:multiLevelType w:val="singleLevel"/>
    <w:tmpl w:val="37947469"/>
    <w:lvl w:ilvl="0" w:tentative="0">
      <w:start w:val="2"/>
      <w:numFmt w:val="chineseCounting"/>
      <w:suff w:val="nothing"/>
      <w:lvlText w:val="（%1）"/>
      <w:lvlJc w:val="left"/>
      <w:rPr>
        <w:rFonts w:hint="eastAsia"/>
      </w:rPr>
    </w:lvl>
  </w:abstractNum>
  <w:abstractNum w:abstractNumId="4">
    <w:nsid w:val="41947B1B"/>
    <w:multiLevelType w:val="multilevel"/>
    <w:tmpl w:val="41947B1B"/>
    <w:lvl w:ilvl="0" w:tentative="0">
      <w:start w:val="1"/>
      <w:numFmt w:val="decimal"/>
      <w:lvlText w:val="(%1)"/>
      <w:lvlJc w:val="left"/>
      <w:pPr>
        <w:ind w:left="0" w:firstLine="0"/>
      </w:pPr>
      <w:rPr>
        <w:rFonts w:ascii="MingLiU" w:hAnsi="MingLiU" w:eastAsia="MingLiU" w:cs="MingLiU"/>
        <w:b w:val="0"/>
        <w:bCs w:val="0"/>
        <w:i w:val="0"/>
        <w:iCs w:val="0"/>
        <w:smallCaps w:val="0"/>
        <w:strike w:val="0"/>
        <w:dstrike w:val="0"/>
        <w:color w:val="000000"/>
        <w:spacing w:val="0"/>
        <w:w w:val="100"/>
        <w:position w:val="0"/>
        <w:sz w:val="22"/>
        <w:szCs w:val="22"/>
        <w:u w:val="none"/>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5">
    <w:nsid w:val="4AF26BFC"/>
    <w:multiLevelType w:val="multilevel"/>
    <w:tmpl w:val="4AF26BFC"/>
    <w:lvl w:ilvl="0" w:tentative="0">
      <w:start w:val="1"/>
      <w:numFmt w:val="decimal"/>
      <w:lvlText w:val="(%1)"/>
      <w:lvlJc w:val="left"/>
      <w:pPr>
        <w:ind w:left="0" w:firstLine="0"/>
      </w:pPr>
      <w:rPr>
        <w:rFonts w:ascii="MingLiU" w:hAnsi="MingLiU" w:eastAsia="MingLiU" w:cs="MingLiU"/>
        <w:b w:val="0"/>
        <w:bCs w:val="0"/>
        <w:i w:val="0"/>
        <w:iCs w:val="0"/>
        <w:smallCaps w:val="0"/>
        <w:strike w:val="0"/>
        <w:dstrike w:val="0"/>
        <w:color w:val="000000"/>
        <w:spacing w:val="0"/>
        <w:w w:val="100"/>
        <w:position w:val="0"/>
        <w:sz w:val="22"/>
        <w:szCs w:val="22"/>
        <w:u w:val="none"/>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6">
    <w:nsid w:val="4F76227B"/>
    <w:multiLevelType w:val="multilevel"/>
    <w:tmpl w:val="4F76227B"/>
    <w:lvl w:ilvl="0" w:tentative="0">
      <w:start w:val="1"/>
      <w:numFmt w:val="decimal"/>
      <w:lvlText w:val="(%1)"/>
      <w:lvlJc w:val="left"/>
      <w:pPr>
        <w:ind w:left="0" w:firstLine="0"/>
      </w:pPr>
      <w:rPr>
        <w:rFonts w:ascii="MingLiU" w:hAnsi="MingLiU" w:eastAsia="MingLiU" w:cs="MingLiU"/>
        <w:b w:val="0"/>
        <w:bCs w:val="0"/>
        <w:i w:val="0"/>
        <w:iCs w:val="0"/>
        <w:smallCaps w:val="0"/>
        <w:strike w:val="0"/>
        <w:dstrike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57738794"/>
    <w:multiLevelType w:val="singleLevel"/>
    <w:tmpl w:val="57738794"/>
    <w:lvl w:ilvl="0" w:tentative="0">
      <w:start w:val="4"/>
      <w:numFmt w:val="chineseCounting"/>
      <w:suff w:val="space"/>
      <w:lvlText w:val="第%1条"/>
      <w:lvlJc w:val="left"/>
    </w:lvl>
  </w:abstractNum>
  <w:abstractNum w:abstractNumId="8">
    <w:nsid w:val="76CC4E8B"/>
    <w:multiLevelType w:val="multilevel"/>
    <w:tmpl w:val="76CC4E8B"/>
    <w:lvl w:ilvl="0" w:tentative="0">
      <w:start w:val="1"/>
      <w:numFmt w:val="decimal"/>
      <w:lvlText w:val="(%1)"/>
      <w:lvlJc w:val="left"/>
      <w:pPr>
        <w:ind w:left="0" w:firstLine="0"/>
      </w:pPr>
      <w:rPr>
        <w:rFonts w:ascii="MingLiU" w:hAnsi="MingLiU" w:eastAsia="MingLiU" w:cs="MingLiU"/>
        <w:b w:val="0"/>
        <w:bCs w:val="0"/>
        <w:i w:val="0"/>
        <w:iCs w:val="0"/>
        <w:smallCaps w:val="0"/>
        <w:strike w:val="0"/>
        <w:dstrike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796C52B5"/>
    <w:multiLevelType w:val="singleLevel"/>
    <w:tmpl w:val="796C52B5"/>
    <w:lvl w:ilvl="0" w:tentative="0">
      <w:start w:val="1"/>
      <w:numFmt w:val="decimal"/>
      <w:lvlText w:val="%1."/>
      <w:lvlJc w:val="left"/>
      <w:pPr>
        <w:tabs>
          <w:tab w:val="left" w:pos="312"/>
        </w:tabs>
      </w:pPr>
    </w:lvl>
  </w:abstractNum>
  <w:abstractNum w:abstractNumId="10">
    <w:nsid w:val="7F512C93"/>
    <w:multiLevelType w:val="multilevel"/>
    <w:tmpl w:val="7F512C93"/>
    <w:lvl w:ilvl="0" w:tentative="0">
      <w:start w:val="1"/>
      <w:numFmt w:val="decimal"/>
      <w:lvlText w:val="(%1)"/>
      <w:lvlJc w:val="left"/>
      <w:pPr>
        <w:ind w:left="0" w:firstLine="0"/>
      </w:pPr>
      <w:rPr>
        <w:rFonts w:ascii="MingLiU" w:hAnsi="MingLiU" w:eastAsia="MingLiU" w:cs="MingLiU"/>
        <w:b w:val="0"/>
        <w:bCs w:val="0"/>
        <w:i w:val="0"/>
        <w:iCs w:val="0"/>
        <w:smallCaps w:val="0"/>
        <w:strike w:val="0"/>
        <w:dstrike w:val="0"/>
        <w:color w:val="000000"/>
        <w:spacing w:val="0"/>
        <w:w w:val="100"/>
        <w:position w:val="0"/>
        <w:sz w:val="22"/>
        <w:szCs w:val="22"/>
        <w:u w:val="none"/>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num w:numId="1">
    <w:abstractNumId w:val="9"/>
  </w:num>
  <w:num w:numId="2">
    <w:abstractNumId w:val="1"/>
  </w:num>
  <w:num w:numId="3">
    <w:abstractNumId w:val="7"/>
  </w:num>
  <w:num w:numId="4">
    <w:abstractNumId w:val="8"/>
  </w:num>
  <w:num w:numId="5">
    <w:abstractNumId w:val="6"/>
  </w:num>
  <w:num w:numId="6">
    <w:abstractNumId w:val="2"/>
    <w:lvlOverride w:ilvl="0">
      <w:startOverride w:val="1"/>
    </w:lvlOverride>
  </w:num>
  <w:num w:numId="7">
    <w:abstractNumId w:val="10"/>
    <w:lvlOverride w:ilvl="0">
      <w:startOverride w:val="1"/>
    </w:lvlOverride>
  </w:num>
  <w:num w:numId="8">
    <w:abstractNumId w:val="5"/>
    <w:lvlOverride w:ilvl="0">
      <w:startOverride w:val="1"/>
    </w:lvlOverride>
  </w:num>
  <w:num w:numId="9">
    <w:abstractNumId w:val="4"/>
    <w:lvlOverride w:ilvl="0">
      <w:startOverride w:val="1"/>
    </w:lvlOverride>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1"/>
  <w:bordersDoNotSurroundFooter w:val="1"/>
  <w:hideSpellingErrors/>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RiNWM4ZTRkMzMxZWMzM2IxMDc5NzU0Njk3ODNlNzAifQ=="/>
  </w:docVars>
  <w:rsids>
    <w:rsidRoot w:val="006A7EB6"/>
    <w:rsid w:val="00000808"/>
    <w:rsid w:val="0000223D"/>
    <w:rsid w:val="00005902"/>
    <w:rsid w:val="000115FA"/>
    <w:rsid w:val="00012689"/>
    <w:rsid w:val="0001348F"/>
    <w:rsid w:val="0001573C"/>
    <w:rsid w:val="000203A0"/>
    <w:rsid w:val="00022268"/>
    <w:rsid w:val="000252CB"/>
    <w:rsid w:val="0002574F"/>
    <w:rsid w:val="00026988"/>
    <w:rsid w:val="00033B49"/>
    <w:rsid w:val="0003425D"/>
    <w:rsid w:val="00034D49"/>
    <w:rsid w:val="0003708E"/>
    <w:rsid w:val="00040DC1"/>
    <w:rsid w:val="00042044"/>
    <w:rsid w:val="000422F3"/>
    <w:rsid w:val="00044C5A"/>
    <w:rsid w:val="00044F3E"/>
    <w:rsid w:val="000459B3"/>
    <w:rsid w:val="00047C60"/>
    <w:rsid w:val="00052AD5"/>
    <w:rsid w:val="00053350"/>
    <w:rsid w:val="00053609"/>
    <w:rsid w:val="00053E31"/>
    <w:rsid w:val="00060A70"/>
    <w:rsid w:val="00062054"/>
    <w:rsid w:val="00067AD9"/>
    <w:rsid w:val="0007170B"/>
    <w:rsid w:val="000732A7"/>
    <w:rsid w:val="0007493F"/>
    <w:rsid w:val="00075F83"/>
    <w:rsid w:val="00077E53"/>
    <w:rsid w:val="00077EAE"/>
    <w:rsid w:val="000841D3"/>
    <w:rsid w:val="00087A2C"/>
    <w:rsid w:val="00097111"/>
    <w:rsid w:val="0009780B"/>
    <w:rsid w:val="000A15CD"/>
    <w:rsid w:val="000A5A30"/>
    <w:rsid w:val="000B57FD"/>
    <w:rsid w:val="000B6F08"/>
    <w:rsid w:val="000C08A9"/>
    <w:rsid w:val="000C6DB6"/>
    <w:rsid w:val="000D0899"/>
    <w:rsid w:val="000D17E1"/>
    <w:rsid w:val="000D38C9"/>
    <w:rsid w:val="000D5EAE"/>
    <w:rsid w:val="000E017F"/>
    <w:rsid w:val="000E1AE7"/>
    <w:rsid w:val="000E58B8"/>
    <w:rsid w:val="000E6F7C"/>
    <w:rsid w:val="000F08C2"/>
    <w:rsid w:val="000F09FF"/>
    <w:rsid w:val="000F2911"/>
    <w:rsid w:val="000F6350"/>
    <w:rsid w:val="000F7CEB"/>
    <w:rsid w:val="00104120"/>
    <w:rsid w:val="00105D04"/>
    <w:rsid w:val="001109D3"/>
    <w:rsid w:val="00112914"/>
    <w:rsid w:val="0011402A"/>
    <w:rsid w:val="00121856"/>
    <w:rsid w:val="00122663"/>
    <w:rsid w:val="001246F9"/>
    <w:rsid w:val="00126555"/>
    <w:rsid w:val="00126C0F"/>
    <w:rsid w:val="00127E7C"/>
    <w:rsid w:val="001307CB"/>
    <w:rsid w:val="00130B43"/>
    <w:rsid w:val="00133430"/>
    <w:rsid w:val="00133FB7"/>
    <w:rsid w:val="0013628A"/>
    <w:rsid w:val="00141F00"/>
    <w:rsid w:val="00147A02"/>
    <w:rsid w:val="001554AB"/>
    <w:rsid w:val="00157240"/>
    <w:rsid w:val="0016008D"/>
    <w:rsid w:val="00161107"/>
    <w:rsid w:val="00163506"/>
    <w:rsid w:val="00165062"/>
    <w:rsid w:val="00166E11"/>
    <w:rsid w:val="0016738B"/>
    <w:rsid w:val="001716FA"/>
    <w:rsid w:val="001725A6"/>
    <w:rsid w:val="0017267B"/>
    <w:rsid w:val="001731EC"/>
    <w:rsid w:val="00173C5E"/>
    <w:rsid w:val="0017466B"/>
    <w:rsid w:val="001771C0"/>
    <w:rsid w:val="00184EA9"/>
    <w:rsid w:val="001860FD"/>
    <w:rsid w:val="001861C7"/>
    <w:rsid w:val="00190CAF"/>
    <w:rsid w:val="00192E50"/>
    <w:rsid w:val="00192FAA"/>
    <w:rsid w:val="00193354"/>
    <w:rsid w:val="001941A3"/>
    <w:rsid w:val="00194302"/>
    <w:rsid w:val="001957DC"/>
    <w:rsid w:val="00197F64"/>
    <w:rsid w:val="001A1629"/>
    <w:rsid w:val="001A2A65"/>
    <w:rsid w:val="001A3A7B"/>
    <w:rsid w:val="001A3FD4"/>
    <w:rsid w:val="001B0D85"/>
    <w:rsid w:val="001B0DF2"/>
    <w:rsid w:val="001B473B"/>
    <w:rsid w:val="001B5B58"/>
    <w:rsid w:val="001C2065"/>
    <w:rsid w:val="001C4D36"/>
    <w:rsid w:val="001C506B"/>
    <w:rsid w:val="001C78B8"/>
    <w:rsid w:val="001D0DA7"/>
    <w:rsid w:val="001D41F8"/>
    <w:rsid w:val="001D55CF"/>
    <w:rsid w:val="001D605C"/>
    <w:rsid w:val="001E196C"/>
    <w:rsid w:val="001E27BC"/>
    <w:rsid w:val="001E353C"/>
    <w:rsid w:val="001E59F2"/>
    <w:rsid w:val="001E7C0B"/>
    <w:rsid w:val="001F364A"/>
    <w:rsid w:val="001F5F79"/>
    <w:rsid w:val="001F71E4"/>
    <w:rsid w:val="001F7337"/>
    <w:rsid w:val="001F77B8"/>
    <w:rsid w:val="00200AE4"/>
    <w:rsid w:val="00202752"/>
    <w:rsid w:val="00203E00"/>
    <w:rsid w:val="00204354"/>
    <w:rsid w:val="00205681"/>
    <w:rsid w:val="002205B6"/>
    <w:rsid w:val="00222CBB"/>
    <w:rsid w:val="0022594B"/>
    <w:rsid w:val="00230A2C"/>
    <w:rsid w:val="0023139E"/>
    <w:rsid w:val="00231612"/>
    <w:rsid w:val="00231F69"/>
    <w:rsid w:val="0023248F"/>
    <w:rsid w:val="002359C2"/>
    <w:rsid w:val="00235B56"/>
    <w:rsid w:val="00237BB2"/>
    <w:rsid w:val="00245008"/>
    <w:rsid w:val="00247DDD"/>
    <w:rsid w:val="002514DA"/>
    <w:rsid w:val="002530B4"/>
    <w:rsid w:val="00253E69"/>
    <w:rsid w:val="00254AEB"/>
    <w:rsid w:val="00255512"/>
    <w:rsid w:val="00261727"/>
    <w:rsid w:val="00263589"/>
    <w:rsid w:val="00266EA3"/>
    <w:rsid w:val="002711BE"/>
    <w:rsid w:val="00272A8D"/>
    <w:rsid w:val="00273F1E"/>
    <w:rsid w:val="00275187"/>
    <w:rsid w:val="00281AC5"/>
    <w:rsid w:val="00281C24"/>
    <w:rsid w:val="00282AB2"/>
    <w:rsid w:val="0028330E"/>
    <w:rsid w:val="00283C21"/>
    <w:rsid w:val="00283D9D"/>
    <w:rsid w:val="00283FE6"/>
    <w:rsid w:val="0028778D"/>
    <w:rsid w:val="0029195A"/>
    <w:rsid w:val="00295FFE"/>
    <w:rsid w:val="002A4350"/>
    <w:rsid w:val="002A4E01"/>
    <w:rsid w:val="002B05CF"/>
    <w:rsid w:val="002B0980"/>
    <w:rsid w:val="002B27A6"/>
    <w:rsid w:val="002B707D"/>
    <w:rsid w:val="002B7086"/>
    <w:rsid w:val="002B7601"/>
    <w:rsid w:val="002C0567"/>
    <w:rsid w:val="002C194E"/>
    <w:rsid w:val="002C5BA3"/>
    <w:rsid w:val="002D4DC1"/>
    <w:rsid w:val="002D4DCF"/>
    <w:rsid w:val="002D7984"/>
    <w:rsid w:val="002D7CD3"/>
    <w:rsid w:val="002E25DE"/>
    <w:rsid w:val="002E2840"/>
    <w:rsid w:val="002E456F"/>
    <w:rsid w:val="002E674D"/>
    <w:rsid w:val="002E744F"/>
    <w:rsid w:val="002F0D00"/>
    <w:rsid w:val="002F14B6"/>
    <w:rsid w:val="002F328B"/>
    <w:rsid w:val="002F42E9"/>
    <w:rsid w:val="002F5640"/>
    <w:rsid w:val="002F71DE"/>
    <w:rsid w:val="002F7C5B"/>
    <w:rsid w:val="00300EEB"/>
    <w:rsid w:val="00305AAD"/>
    <w:rsid w:val="003130CA"/>
    <w:rsid w:val="003154CE"/>
    <w:rsid w:val="003156AA"/>
    <w:rsid w:val="0032061D"/>
    <w:rsid w:val="0032216A"/>
    <w:rsid w:val="00325F86"/>
    <w:rsid w:val="00326729"/>
    <w:rsid w:val="003355AC"/>
    <w:rsid w:val="003370E1"/>
    <w:rsid w:val="003406DD"/>
    <w:rsid w:val="00344548"/>
    <w:rsid w:val="00345715"/>
    <w:rsid w:val="003465D0"/>
    <w:rsid w:val="003505E6"/>
    <w:rsid w:val="00351904"/>
    <w:rsid w:val="0035327A"/>
    <w:rsid w:val="0035719D"/>
    <w:rsid w:val="00357FDE"/>
    <w:rsid w:val="00361253"/>
    <w:rsid w:val="003625AE"/>
    <w:rsid w:val="003626DC"/>
    <w:rsid w:val="00365DCA"/>
    <w:rsid w:val="003723B2"/>
    <w:rsid w:val="00373141"/>
    <w:rsid w:val="00375BBA"/>
    <w:rsid w:val="003775B5"/>
    <w:rsid w:val="0038123D"/>
    <w:rsid w:val="00381404"/>
    <w:rsid w:val="0038224C"/>
    <w:rsid w:val="00382607"/>
    <w:rsid w:val="0038390B"/>
    <w:rsid w:val="003842B8"/>
    <w:rsid w:val="00384935"/>
    <w:rsid w:val="00385CC3"/>
    <w:rsid w:val="0039095E"/>
    <w:rsid w:val="003A1098"/>
    <w:rsid w:val="003A1E29"/>
    <w:rsid w:val="003A2EB1"/>
    <w:rsid w:val="003A2EC9"/>
    <w:rsid w:val="003A5844"/>
    <w:rsid w:val="003A641D"/>
    <w:rsid w:val="003A7250"/>
    <w:rsid w:val="003A74ED"/>
    <w:rsid w:val="003A7945"/>
    <w:rsid w:val="003B0B85"/>
    <w:rsid w:val="003B235E"/>
    <w:rsid w:val="003B39AF"/>
    <w:rsid w:val="003B63C3"/>
    <w:rsid w:val="003B69BB"/>
    <w:rsid w:val="003C24B4"/>
    <w:rsid w:val="003C3A65"/>
    <w:rsid w:val="003C3F9E"/>
    <w:rsid w:val="003C581C"/>
    <w:rsid w:val="003C793B"/>
    <w:rsid w:val="003D21A0"/>
    <w:rsid w:val="003D3D72"/>
    <w:rsid w:val="003E4922"/>
    <w:rsid w:val="003E69CA"/>
    <w:rsid w:val="003E7079"/>
    <w:rsid w:val="003E7448"/>
    <w:rsid w:val="003F01D7"/>
    <w:rsid w:val="003F053B"/>
    <w:rsid w:val="003F1C7F"/>
    <w:rsid w:val="003F2107"/>
    <w:rsid w:val="003F29FE"/>
    <w:rsid w:val="003F54FB"/>
    <w:rsid w:val="003F715C"/>
    <w:rsid w:val="004037B5"/>
    <w:rsid w:val="00403A69"/>
    <w:rsid w:val="00403DD9"/>
    <w:rsid w:val="00404F0B"/>
    <w:rsid w:val="004060E3"/>
    <w:rsid w:val="00412B00"/>
    <w:rsid w:val="0041341A"/>
    <w:rsid w:val="00413F5E"/>
    <w:rsid w:val="00414C6F"/>
    <w:rsid w:val="00415BBD"/>
    <w:rsid w:val="00416C08"/>
    <w:rsid w:val="004178C0"/>
    <w:rsid w:val="004204E1"/>
    <w:rsid w:val="004259F5"/>
    <w:rsid w:val="00426B4D"/>
    <w:rsid w:val="004327B6"/>
    <w:rsid w:val="00432F38"/>
    <w:rsid w:val="00436851"/>
    <w:rsid w:val="00443200"/>
    <w:rsid w:val="00444ACC"/>
    <w:rsid w:val="004458AC"/>
    <w:rsid w:val="00445DDE"/>
    <w:rsid w:val="004475E0"/>
    <w:rsid w:val="004507EB"/>
    <w:rsid w:val="00450F76"/>
    <w:rsid w:val="00451727"/>
    <w:rsid w:val="004537FC"/>
    <w:rsid w:val="004544EE"/>
    <w:rsid w:val="00455BE5"/>
    <w:rsid w:val="00456514"/>
    <w:rsid w:val="004569D1"/>
    <w:rsid w:val="00456F87"/>
    <w:rsid w:val="004613BC"/>
    <w:rsid w:val="0046151E"/>
    <w:rsid w:val="00461C3A"/>
    <w:rsid w:val="00464205"/>
    <w:rsid w:val="0046430F"/>
    <w:rsid w:val="00466D3A"/>
    <w:rsid w:val="004677C6"/>
    <w:rsid w:val="00471F62"/>
    <w:rsid w:val="00476C23"/>
    <w:rsid w:val="004808C6"/>
    <w:rsid w:val="00480D80"/>
    <w:rsid w:val="00480E5F"/>
    <w:rsid w:val="00481C4C"/>
    <w:rsid w:val="0048325C"/>
    <w:rsid w:val="00483644"/>
    <w:rsid w:val="004911EE"/>
    <w:rsid w:val="004918AB"/>
    <w:rsid w:val="00491937"/>
    <w:rsid w:val="004924EF"/>
    <w:rsid w:val="004A3ED5"/>
    <w:rsid w:val="004A5667"/>
    <w:rsid w:val="004B0A79"/>
    <w:rsid w:val="004B43F2"/>
    <w:rsid w:val="004B45DA"/>
    <w:rsid w:val="004B7954"/>
    <w:rsid w:val="004C0C8F"/>
    <w:rsid w:val="004C29B0"/>
    <w:rsid w:val="004C2B7C"/>
    <w:rsid w:val="004C3549"/>
    <w:rsid w:val="004C3BAD"/>
    <w:rsid w:val="004C67D8"/>
    <w:rsid w:val="004C6A4A"/>
    <w:rsid w:val="004C75D1"/>
    <w:rsid w:val="004D0222"/>
    <w:rsid w:val="004D4322"/>
    <w:rsid w:val="004D55AD"/>
    <w:rsid w:val="004D5F54"/>
    <w:rsid w:val="004E14B7"/>
    <w:rsid w:val="004E2C27"/>
    <w:rsid w:val="004E4A3E"/>
    <w:rsid w:val="004E7169"/>
    <w:rsid w:val="004E7331"/>
    <w:rsid w:val="004F129E"/>
    <w:rsid w:val="004F3859"/>
    <w:rsid w:val="004F3F2B"/>
    <w:rsid w:val="00500F9F"/>
    <w:rsid w:val="00503476"/>
    <w:rsid w:val="00504E9E"/>
    <w:rsid w:val="00510249"/>
    <w:rsid w:val="00510FBB"/>
    <w:rsid w:val="00511857"/>
    <w:rsid w:val="00512706"/>
    <w:rsid w:val="00512E13"/>
    <w:rsid w:val="005144ED"/>
    <w:rsid w:val="00514B0A"/>
    <w:rsid w:val="00516993"/>
    <w:rsid w:val="00516C39"/>
    <w:rsid w:val="00520831"/>
    <w:rsid w:val="005218F2"/>
    <w:rsid w:val="005231FD"/>
    <w:rsid w:val="00525FF9"/>
    <w:rsid w:val="00526740"/>
    <w:rsid w:val="005353FD"/>
    <w:rsid w:val="00536C79"/>
    <w:rsid w:val="0054041D"/>
    <w:rsid w:val="0054143A"/>
    <w:rsid w:val="00541453"/>
    <w:rsid w:val="005447D9"/>
    <w:rsid w:val="00550190"/>
    <w:rsid w:val="00552AC8"/>
    <w:rsid w:val="00553237"/>
    <w:rsid w:val="005631A0"/>
    <w:rsid w:val="005651E2"/>
    <w:rsid w:val="00567D0B"/>
    <w:rsid w:val="00571166"/>
    <w:rsid w:val="00572180"/>
    <w:rsid w:val="005739EA"/>
    <w:rsid w:val="0057469F"/>
    <w:rsid w:val="00575563"/>
    <w:rsid w:val="00575748"/>
    <w:rsid w:val="00575D35"/>
    <w:rsid w:val="00586CD5"/>
    <w:rsid w:val="00587174"/>
    <w:rsid w:val="0059014D"/>
    <w:rsid w:val="0059198F"/>
    <w:rsid w:val="005937C4"/>
    <w:rsid w:val="00594750"/>
    <w:rsid w:val="005948E6"/>
    <w:rsid w:val="00597252"/>
    <w:rsid w:val="005A0DAD"/>
    <w:rsid w:val="005A1D00"/>
    <w:rsid w:val="005A329E"/>
    <w:rsid w:val="005A4E07"/>
    <w:rsid w:val="005A6EF0"/>
    <w:rsid w:val="005B09B8"/>
    <w:rsid w:val="005B0F17"/>
    <w:rsid w:val="005B123F"/>
    <w:rsid w:val="005B12A3"/>
    <w:rsid w:val="005B2B6D"/>
    <w:rsid w:val="005B44AB"/>
    <w:rsid w:val="005C2F8F"/>
    <w:rsid w:val="005C7EC3"/>
    <w:rsid w:val="005D13C8"/>
    <w:rsid w:val="005D4109"/>
    <w:rsid w:val="005D6604"/>
    <w:rsid w:val="005D68B2"/>
    <w:rsid w:val="005D7A97"/>
    <w:rsid w:val="005E08E3"/>
    <w:rsid w:val="005E12F9"/>
    <w:rsid w:val="005E1D32"/>
    <w:rsid w:val="005E2293"/>
    <w:rsid w:val="005E236A"/>
    <w:rsid w:val="005E42CC"/>
    <w:rsid w:val="005E6397"/>
    <w:rsid w:val="005E782E"/>
    <w:rsid w:val="005F27A0"/>
    <w:rsid w:val="005F45C3"/>
    <w:rsid w:val="0060166D"/>
    <w:rsid w:val="0060333B"/>
    <w:rsid w:val="00606E91"/>
    <w:rsid w:val="00607AEB"/>
    <w:rsid w:val="00611C7A"/>
    <w:rsid w:val="0061282B"/>
    <w:rsid w:val="006135CA"/>
    <w:rsid w:val="006150F7"/>
    <w:rsid w:val="0061769F"/>
    <w:rsid w:val="006210FA"/>
    <w:rsid w:val="006231DC"/>
    <w:rsid w:val="00625A81"/>
    <w:rsid w:val="00626883"/>
    <w:rsid w:val="00633A9A"/>
    <w:rsid w:val="0063715A"/>
    <w:rsid w:val="006372E1"/>
    <w:rsid w:val="006376EF"/>
    <w:rsid w:val="00643175"/>
    <w:rsid w:val="00645346"/>
    <w:rsid w:val="0064644A"/>
    <w:rsid w:val="00653AD4"/>
    <w:rsid w:val="00654818"/>
    <w:rsid w:val="00662690"/>
    <w:rsid w:val="00663A48"/>
    <w:rsid w:val="0066636E"/>
    <w:rsid w:val="0066674A"/>
    <w:rsid w:val="006668B2"/>
    <w:rsid w:val="006703BB"/>
    <w:rsid w:val="00670A9E"/>
    <w:rsid w:val="0067252A"/>
    <w:rsid w:val="006746B5"/>
    <w:rsid w:val="006758B3"/>
    <w:rsid w:val="00677745"/>
    <w:rsid w:val="00677CAC"/>
    <w:rsid w:val="00681DC5"/>
    <w:rsid w:val="006825CA"/>
    <w:rsid w:val="006849E5"/>
    <w:rsid w:val="00684C4F"/>
    <w:rsid w:val="00686088"/>
    <w:rsid w:val="006939B3"/>
    <w:rsid w:val="00693E81"/>
    <w:rsid w:val="006A0F5E"/>
    <w:rsid w:val="006A2BF6"/>
    <w:rsid w:val="006A3B66"/>
    <w:rsid w:val="006A3FD2"/>
    <w:rsid w:val="006A4007"/>
    <w:rsid w:val="006A7AD0"/>
    <w:rsid w:val="006A7EB6"/>
    <w:rsid w:val="006B09F6"/>
    <w:rsid w:val="006B2876"/>
    <w:rsid w:val="006B549F"/>
    <w:rsid w:val="006C062D"/>
    <w:rsid w:val="006C2570"/>
    <w:rsid w:val="006C3D54"/>
    <w:rsid w:val="006C58B1"/>
    <w:rsid w:val="006C5F57"/>
    <w:rsid w:val="006C7F61"/>
    <w:rsid w:val="006D3B25"/>
    <w:rsid w:val="006D4237"/>
    <w:rsid w:val="006D6FCC"/>
    <w:rsid w:val="006E0255"/>
    <w:rsid w:val="006E18F7"/>
    <w:rsid w:val="006E23C3"/>
    <w:rsid w:val="006E23E1"/>
    <w:rsid w:val="006E47E6"/>
    <w:rsid w:val="006E4946"/>
    <w:rsid w:val="006E567C"/>
    <w:rsid w:val="006F0588"/>
    <w:rsid w:val="006F1211"/>
    <w:rsid w:val="006F21FF"/>
    <w:rsid w:val="006F25F3"/>
    <w:rsid w:val="006F2CE4"/>
    <w:rsid w:val="006F7B14"/>
    <w:rsid w:val="00700B39"/>
    <w:rsid w:val="00702578"/>
    <w:rsid w:val="00707E8D"/>
    <w:rsid w:val="00710470"/>
    <w:rsid w:val="00711CAD"/>
    <w:rsid w:val="007124AD"/>
    <w:rsid w:val="0071287F"/>
    <w:rsid w:val="0071460E"/>
    <w:rsid w:val="00714F83"/>
    <w:rsid w:val="00717A58"/>
    <w:rsid w:val="0072022A"/>
    <w:rsid w:val="007234A5"/>
    <w:rsid w:val="007248F2"/>
    <w:rsid w:val="0072559A"/>
    <w:rsid w:val="007301DE"/>
    <w:rsid w:val="007325FB"/>
    <w:rsid w:val="00732B80"/>
    <w:rsid w:val="00733CB2"/>
    <w:rsid w:val="0074148D"/>
    <w:rsid w:val="007414A4"/>
    <w:rsid w:val="0074239B"/>
    <w:rsid w:val="007446E5"/>
    <w:rsid w:val="00744AB3"/>
    <w:rsid w:val="007459D4"/>
    <w:rsid w:val="00746E20"/>
    <w:rsid w:val="0074788D"/>
    <w:rsid w:val="0074788F"/>
    <w:rsid w:val="0075404D"/>
    <w:rsid w:val="00761DEB"/>
    <w:rsid w:val="00765FDE"/>
    <w:rsid w:val="00770A26"/>
    <w:rsid w:val="007764C9"/>
    <w:rsid w:val="00782E36"/>
    <w:rsid w:val="00785778"/>
    <w:rsid w:val="00786310"/>
    <w:rsid w:val="007878E8"/>
    <w:rsid w:val="0079148E"/>
    <w:rsid w:val="00791759"/>
    <w:rsid w:val="00792A83"/>
    <w:rsid w:val="00793732"/>
    <w:rsid w:val="00794177"/>
    <w:rsid w:val="00795A2C"/>
    <w:rsid w:val="0079752E"/>
    <w:rsid w:val="00797CB7"/>
    <w:rsid w:val="007A0841"/>
    <w:rsid w:val="007A0EE3"/>
    <w:rsid w:val="007A1804"/>
    <w:rsid w:val="007A4931"/>
    <w:rsid w:val="007A6E62"/>
    <w:rsid w:val="007A7643"/>
    <w:rsid w:val="007B1BC7"/>
    <w:rsid w:val="007B284A"/>
    <w:rsid w:val="007B5013"/>
    <w:rsid w:val="007C0503"/>
    <w:rsid w:val="007C247B"/>
    <w:rsid w:val="007C3F04"/>
    <w:rsid w:val="007C5366"/>
    <w:rsid w:val="007D07D0"/>
    <w:rsid w:val="007D2C61"/>
    <w:rsid w:val="007D3C41"/>
    <w:rsid w:val="007D46DF"/>
    <w:rsid w:val="007D478F"/>
    <w:rsid w:val="007E1B7B"/>
    <w:rsid w:val="007E3BB6"/>
    <w:rsid w:val="007E4132"/>
    <w:rsid w:val="007E4E36"/>
    <w:rsid w:val="007E66F7"/>
    <w:rsid w:val="007E76CB"/>
    <w:rsid w:val="007E7F3B"/>
    <w:rsid w:val="007F0346"/>
    <w:rsid w:val="007F184D"/>
    <w:rsid w:val="007F2DF5"/>
    <w:rsid w:val="007F4690"/>
    <w:rsid w:val="007F7DB4"/>
    <w:rsid w:val="00803630"/>
    <w:rsid w:val="008041E9"/>
    <w:rsid w:val="0080570A"/>
    <w:rsid w:val="0080625F"/>
    <w:rsid w:val="008065B8"/>
    <w:rsid w:val="00807E04"/>
    <w:rsid w:val="0081356E"/>
    <w:rsid w:val="00814705"/>
    <w:rsid w:val="00814F72"/>
    <w:rsid w:val="00816FC6"/>
    <w:rsid w:val="0081772A"/>
    <w:rsid w:val="0082092D"/>
    <w:rsid w:val="00820A26"/>
    <w:rsid w:val="0082246A"/>
    <w:rsid w:val="00824B74"/>
    <w:rsid w:val="008255E1"/>
    <w:rsid w:val="00826632"/>
    <w:rsid w:val="00833227"/>
    <w:rsid w:val="008337F8"/>
    <w:rsid w:val="00834D08"/>
    <w:rsid w:val="00835064"/>
    <w:rsid w:val="008352EE"/>
    <w:rsid w:val="00835BE5"/>
    <w:rsid w:val="00837347"/>
    <w:rsid w:val="008400E5"/>
    <w:rsid w:val="00841CDD"/>
    <w:rsid w:val="00851206"/>
    <w:rsid w:val="008526DF"/>
    <w:rsid w:val="0085429C"/>
    <w:rsid w:val="0086111A"/>
    <w:rsid w:val="00863466"/>
    <w:rsid w:val="00863ADB"/>
    <w:rsid w:val="008645A8"/>
    <w:rsid w:val="008647CC"/>
    <w:rsid w:val="00864844"/>
    <w:rsid w:val="00865D1E"/>
    <w:rsid w:val="00866010"/>
    <w:rsid w:val="008722BC"/>
    <w:rsid w:val="00873269"/>
    <w:rsid w:val="008737AB"/>
    <w:rsid w:val="00874A49"/>
    <w:rsid w:val="0088176B"/>
    <w:rsid w:val="00882444"/>
    <w:rsid w:val="008846E7"/>
    <w:rsid w:val="00890597"/>
    <w:rsid w:val="008930A2"/>
    <w:rsid w:val="00893AC6"/>
    <w:rsid w:val="00893FE7"/>
    <w:rsid w:val="0089500E"/>
    <w:rsid w:val="00897D1C"/>
    <w:rsid w:val="008A1371"/>
    <w:rsid w:val="008A26DB"/>
    <w:rsid w:val="008A2724"/>
    <w:rsid w:val="008A2F13"/>
    <w:rsid w:val="008A38C2"/>
    <w:rsid w:val="008A406F"/>
    <w:rsid w:val="008A58A6"/>
    <w:rsid w:val="008A7C81"/>
    <w:rsid w:val="008B0399"/>
    <w:rsid w:val="008B0C30"/>
    <w:rsid w:val="008B15FE"/>
    <w:rsid w:val="008B1F40"/>
    <w:rsid w:val="008B654E"/>
    <w:rsid w:val="008B7BB9"/>
    <w:rsid w:val="008C0608"/>
    <w:rsid w:val="008C0AA3"/>
    <w:rsid w:val="008C10C0"/>
    <w:rsid w:val="008C2B56"/>
    <w:rsid w:val="008C3163"/>
    <w:rsid w:val="008C47FF"/>
    <w:rsid w:val="008C4DC7"/>
    <w:rsid w:val="008C5E1D"/>
    <w:rsid w:val="008C75FC"/>
    <w:rsid w:val="008D080B"/>
    <w:rsid w:val="008D25DD"/>
    <w:rsid w:val="008D29C3"/>
    <w:rsid w:val="008D39DB"/>
    <w:rsid w:val="008D6000"/>
    <w:rsid w:val="008E04A8"/>
    <w:rsid w:val="008E1267"/>
    <w:rsid w:val="008E61AA"/>
    <w:rsid w:val="008F07C1"/>
    <w:rsid w:val="008F2823"/>
    <w:rsid w:val="008F747C"/>
    <w:rsid w:val="0091178D"/>
    <w:rsid w:val="00911CDB"/>
    <w:rsid w:val="00913F90"/>
    <w:rsid w:val="00914DFF"/>
    <w:rsid w:val="0091555F"/>
    <w:rsid w:val="00916CDD"/>
    <w:rsid w:val="009176E6"/>
    <w:rsid w:val="009208B5"/>
    <w:rsid w:val="009220E7"/>
    <w:rsid w:val="00925C8B"/>
    <w:rsid w:val="00931C78"/>
    <w:rsid w:val="00931D73"/>
    <w:rsid w:val="00931E7A"/>
    <w:rsid w:val="00934222"/>
    <w:rsid w:val="009370A0"/>
    <w:rsid w:val="0093711E"/>
    <w:rsid w:val="0093750E"/>
    <w:rsid w:val="00937F56"/>
    <w:rsid w:val="00944D97"/>
    <w:rsid w:val="009468ED"/>
    <w:rsid w:val="0095250E"/>
    <w:rsid w:val="009527CB"/>
    <w:rsid w:val="00953B94"/>
    <w:rsid w:val="00954083"/>
    <w:rsid w:val="00960EB9"/>
    <w:rsid w:val="00963632"/>
    <w:rsid w:val="00965CF0"/>
    <w:rsid w:val="00967036"/>
    <w:rsid w:val="0096778C"/>
    <w:rsid w:val="009702C6"/>
    <w:rsid w:val="009715E0"/>
    <w:rsid w:val="0097650D"/>
    <w:rsid w:val="009777B9"/>
    <w:rsid w:val="009816F3"/>
    <w:rsid w:val="00982992"/>
    <w:rsid w:val="00982D8D"/>
    <w:rsid w:val="00982F0E"/>
    <w:rsid w:val="009863A3"/>
    <w:rsid w:val="009870B3"/>
    <w:rsid w:val="00987307"/>
    <w:rsid w:val="0098752E"/>
    <w:rsid w:val="0098764E"/>
    <w:rsid w:val="0099087E"/>
    <w:rsid w:val="009912D5"/>
    <w:rsid w:val="009921B6"/>
    <w:rsid w:val="00993123"/>
    <w:rsid w:val="009A17C7"/>
    <w:rsid w:val="009A311E"/>
    <w:rsid w:val="009A33B2"/>
    <w:rsid w:val="009A68A4"/>
    <w:rsid w:val="009A77FB"/>
    <w:rsid w:val="009B0994"/>
    <w:rsid w:val="009B0F59"/>
    <w:rsid w:val="009B34E1"/>
    <w:rsid w:val="009B492E"/>
    <w:rsid w:val="009B60D0"/>
    <w:rsid w:val="009B74B2"/>
    <w:rsid w:val="009C0628"/>
    <w:rsid w:val="009C0D0A"/>
    <w:rsid w:val="009C4F04"/>
    <w:rsid w:val="009C5601"/>
    <w:rsid w:val="009C695C"/>
    <w:rsid w:val="009D1D01"/>
    <w:rsid w:val="009D68A9"/>
    <w:rsid w:val="009E0F03"/>
    <w:rsid w:val="009E4CFB"/>
    <w:rsid w:val="009E5ABF"/>
    <w:rsid w:val="009F02D6"/>
    <w:rsid w:val="009F1A72"/>
    <w:rsid w:val="009F35FF"/>
    <w:rsid w:val="009F5BAC"/>
    <w:rsid w:val="009F7766"/>
    <w:rsid w:val="00A00908"/>
    <w:rsid w:val="00A00F9A"/>
    <w:rsid w:val="00A01DAD"/>
    <w:rsid w:val="00A025DA"/>
    <w:rsid w:val="00A02FEE"/>
    <w:rsid w:val="00A11C62"/>
    <w:rsid w:val="00A137D4"/>
    <w:rsid w:val="00A13B1A"/>
    <w:rsid w:val="00A15612"/>
    <w:rsid w:val="00A1700A"/>
    <w:rsid w:val="00A201A4"/>
    <w:rsid w:val="00A201F8"/>
    <w:rsid w:val="00A205B4"/>
    <w:rsid w:val="00A23919"/>
    <w:rsid w:val="00A2642A"/>
    <w:rsid w:val="00A27CAE"/>
    <w:rsid w:val="00A32238"/>
    <w:rsid w:val="00A33C0E"/>
    <w:rsid w:val="00A37FC3"/>
    <w:rsid w:val="00A476AD"/>
    <w:rsid w:val="00A51A24"/>
    <w:rsid w:val="00A51DE4"/>
    <w:rsid w:val="00A52F61"/>
    <w:rsid w:val="00A560EF"/>
    <w:rsid w:val="00A6180E"/>
    <w:rsid w:val="00A62555"/>
    <w:rsid w:val="00A653A2"/>
    <w:rsid w:val="00A7075A"/>
    <w:rsid w:val="00A70890"/>
    <w:rsid w:val="00A72B9F"/>
    <w:rsid w:val="00A743B1"/>
    <w:rsid w:val="00A77125"/>
    <w:rsid w:val="00A774CE"/>
    <w:rsid w:val="00A777F4"/>
    <w:rsid w:val="00A8162F"/>
    <w:rsid w:val="00A81B68"/>
    <w:rsid w:val="00A8494D"/>
    <w:rsid w:val="00A8541A"/>
    <w:rsid w:val="00A86A15"/>
    <w:rsid w:val="00A91345"/>
    <w:rsid w:val="00A91571"/>
    <w:rsid w:val="00A9316A"/>
    <w:rsid w:val="00A94325"/>
    <w:rsid w:val="00AA4502"/>
    <w:rsid w:val="00AA61ED"/>
    <w:rsid w:val="00AA7B1B"/>
    <w:rsid w:val="00AA7BE1"/>
    <w:rsid w:val="00AA7EE3"/>
    <w:rsid w:val="00AB191D"/>
    <w:rsid w:val="00AB1D45"/>
    <w:rsid w:val="00AB2BD2"/>
    <w:rsid w:val="00AB44C2"/>
    <w:rsid w:val="00AC2DD2"/>
    <w:rsid w:val="00AC5058"/>
    <w:rsid w:val="00AC6D9B"/>
    <w:rsid w:val="00AC7FAB"/>
    <w:rsid w:val="00AD1E39"/>
    <w:rsid w:val="00AD6D24"/>
    <w:rsid w:val="00AE07B1"/>
    <w:rsid w:val="00AE2571"/>
    <w:rsid w:val="00AF52FE"/>
    <w:rsid w:val="00AF59B1"/>
    <w:rsid w:val="00B011AA"/>
    <w:rsid w:val="00B01432"/>
    <w:rsid w:val="00B02232"/>
    <w:rsid w:val="00B02378"/>
    <w:rsid w:val="00B0454B"/>
    <w:rsid w:val="00B057D6"/>
    <w:rsid w:val="00B061F2"/>
    <w:rsid w:val="00B07C45"/>
    <w:rsid w:val="00B104D6"/>
    <w:rsid w:val="00B15B0F"/>
    <w:rsid w:val="00B177B5"/>
    <w:rsid w:val="00B203C0"/>
    <w:rsid w:val="00B21183"/>
    <w:rsid w:val="00B21A94"/>
    <w:rsid w:val="00B2306A"/>
    <w:rsid w:val="00B23DF8"/>
    <w:rsid w:val="00B323E1"/>
    <w:rsid w:val="00B33AFA"/>
    <w:rsid w:val="00B34383"/>
    <w:rsid w:val="00B353EB"/>
    <w:rsid w:val="00B3591E"/>
    <w:rsid w:val="00B35BB9"/>
    <w:rsid w:val="00B474FC"/>
    <w:rsid w:val="00B50ADB"/>
    <w:rsid w:val="00B52A3C"/>
    <w:rsid w:val="00B61D4E"/>
    <w:rsid w:val="00B6208A"/>
    <w:rsid w:val="00B70360"/>
    <w:rsid w:val="00B73150"/>
    <w:rsid w:val="00B7384B"/>
    <w:rsid w:val="00B74943"/>
    <w:rsid w:val="00B76694"/>
    <w:rsid w:val="00B83274"/>
    <w:rsid w:val="00B86DF0"/>
    <w:rsid w:val="00B878D4"/>
    <w:rsid w:val="00B87E90"/>
    <w:rsid w:val="00B91F74"/>
    <w:rsid w:val="00B9212F"/>
    <w:rsid w:val="00B92A20"/>
    <w:rsid w:val="00B93626"/>
    <w:rsid w:val="00B93E6F"/>
    <w:rsid w:val="00B94205"/>
    <w:rsid w:val="00B95913"/>
    <w:rsid w:val="00B96FFF"/>
    <w:rsid w:val="00B9779D"/>
    <w:rsid w:val="00BA0676"/>
    <w:rsid w:val="00BA0F27"/>
    <w:rsid w:val="00BA1647"/>
    <w:rsid w:val="00BA1679"/>
    <w:rsid w:val="00BA2898"/>
    <w:rsid w:val="00BA362F"/>
    <w:rsid w:val="00BA4E0E"/>
    <w:rsid w:val="00BA4ED1"/>
    <w:rsid w:val="00BA6049"/>
    <w:rsid w:val="00BA790E"/>
    <w:rsid w:val="00BB09D9"/>
    <w:rsid w:val="00BB0A65"/>
    <w:rsid w:val="00BB67E6"/>
    <w:rsid w:val="00BC109D"/>
    <w:rsid w:val="00BD47C4"/>
    <w:rsid w:val="00BD4B8A"/>
    <w:rsid w:val="00BD4E44"/>
    <w:rsid w:val="00BD5890"/>
    <w:rsid w:val="00BE35FE"/>
    <w:rsid w:val="00BE3C92"/>
    <w:rsid w:val="00BE3CE9"/>
    <w:rsid w:val="00BE7B65"/>
    <w:rsid w:val="00BF28B2"/>
    <w:rsid w:val="00BF51E8"/>
    <w:rsid w:val="00BF6C08"/>
    <w:rsid w:val="00C019A4"/>
    <w:rsid w:val="00C01A68"/>
    <w:rsid w:val="00C03F3E"/>
    <w:rsid w:val="00C10FCE"/>
    <w:rsid w:val="00C11259"/>
    <w:rsid w:val="00C112E1"/>
    <w:rsid w:val="00C114F5"/>
    <w:rsid w:val="00C12409"/>
    <w:rsid w:val="00C161D7"/>
    <w:rsid w:val="00C20369"/>
    <w:rsid w:val="00C212BF"/>
    <w:rsid w:val="00C2451B"/>
    <w:rsid w:val="00C26DEC"/>
    <w:rsid w:val="00C3158D"/>
    <w:rsid w:val="00C3276E"/>
    <w:rsid w:val="00C33EB9"/>
    <w:rsid w:val="00C34745"/>
    <w:rsid w:val="00C3606A"/>
    <w:rsid w:val="00C37B10"/>
    <w:rsid w:val="00C416B4"/>
    <w:rsid w:val="00C41FE9"/>
    <w:rsid w:val="00C4264F"/>
    <w:rsid w:val="00C4483A"/>
    <w:rsid w:val="00C45449"/>
    <w:rsid w:val="00C45F49"/>
    <w:rsid w:val="00C46081"/>
    <w:rsid w:val="00C46313"/>
    <w:rsid w:val="00C51051"/>
    <w:rsid w:val="00C51A00"/>
    <w:rsid w:val="00C52B45"/>
    <w:rsid w:val="00C573F3"/>
    <w:rsid w:val="00C64BF5"/>
    <w:rsid w:val="00C66ADA"/>
    <w:rsid w:val="00C70486"/>
    <w:rsid w:val="00C72A11"/>
    <w:rsid w:val="00C73114"/>
    <w:rsid w:val="00C757E0"/>
    <w:rsid w:val="00C81394"/>
    <w:rsid w:val="00C851FE"/>
    <w:rsid w:val="00C85682"/>
    <w:rsid w:val="00C86890"/>
    <w:rsid w:val="00C87F1B"/>
    <w:rsid w:val="00C92231"/>
    <w:rsid w:val="00C92A71"/>
    <w:rsid w:val="00C93C49"/>
    <w:rsid w:val="00C96ACA"/>
    <w:rsid w:val="00CA08AE"/>
    <w:rsid w:val="00CA1996"/>
    <w:rsid w:val="00CA224F"/>
    <w:rsid w:val="00CA2CE8"/>
    <w:rsid w:val="00CA3920"/>
    <w:rsid w:val="00CA52D5"/>
    <w:rsid w:val="00CA62B6"/>
    <w:rsid w:val="00CB0CC0"/>
    <w:rsid w:val="00CB2602"/>
    <w:rsid w:val="00CB4F52"/>
    <w:rsid w:val="00CB79A2"/>
    <w:rsid w:val="00CB7A3B"/>
    <w:rsid w:val="00CB7C2B"/>
    <w:rsid w:val="00CC1DB2"/>
    <w:rsid w:val="00CD1689"/>
    <w:rsid w:val="00CD1DCD"/>
    <w:rsid w:val="00CD2F01"/>
    <w:rsid w:val="00CD366C"/>
    <w:rsid w:val="00CD3B08"/>
    <w:rsid w:val="00CD6E90"/>
    <w:rsid w:val="00CD7A9E"/>
    <w:rsid w:val="00CE04DA"/>
    <w:rsid w:val="00CE31DA"/>
    <w:rsid w:val="00CE38A0"/>
    <w:rsid w:val="00CE53B6"/>
    <w:rsid w:val="00CE74C7"/>
    <w:rsid w:val="00CE79FA"/>
    <w:rsid w:val="00CF000E"/>
    <w:rsid w:val="00CF124E"/>
    <w:rsid w:val="00CF39E3"/>
    <w:rsid w:val="00CF75D5"/>
    <w:rsid w:val="00D02D1C"/>
    <w:rsid w:val="00D0491D"/>
    <w:rsid w:val="00D049DB"/>
    <w:rsid w:val="00D052DD"/>
    <w:rsid w:val="00D07AB1"/>
    <w:rsid w:val="00D11A46"/>
    <w:rsid w:val="00D135D0"/>
    <w:rsid w:val="00D1442E"/>
    <w:rsid w:val="00D15EAB"/>
    <w:rsid w:val="00D21683"/>
    <w:rsid w:val="00D257E8"/>
    <w:rsid w:val="00D31ECC"/>
    <w:rsid w:val="00D32727"/>
    <w:rsid w:val="00D33453"/>
    <w:rsid w:val="00D40DDE"/>
    <w:rsid w:val="00D4127F"/>
    <w:rsid w:val="00D42DC0"/>
    <w:rsid w:val="00D44A0B"/>
    <w:rsid w:val="00D46054"/>
    <w:rsid w:val="00D47130"/>
    <w:rsid w:val="00D478B7"/>
    <w:rsid w:val="00D51288"/>
    <w:rsid w:val="00D54987"/>
    <w:rsid w:val="00D653CA"/>
    <w:rsid w:val="00D655F3"/>
    <w:rsid w:val="00D65F4C"/>
    <w:rsid w:val="00D67F25"/>
    <w:rsid w:val="00D7076F"/>
    <w:rsid w:val="00D70A77"/>
    <w:rsid w:val="00D7285C"/>
    <w:rsid w:val="00D740D8"/>
    <w:rsid w:val="00D74736"/>
    <w:rsid w:val="00D7491C"/>
    <w:rsid w:val="00D75290"/>
    <w:rsid w:val="00D75C98"/>
    <w:rsid w:val="00D802AF"/>
    <w:rsid w:val="00D80CE7"/>
    <w:rsid w:val="00D81708"/>
    <w:rsid w:val="00D8179B"/>
    <w:rsid w:val="00D8240B"/>
    <w:rsid w:val="00D8492F"/>
    <w:rsid w:val="00D86AD5"/>
    <w:rsid w:val="00D95865"/>
    <w:rsid w:val="00D97B4D"/>
    <w:rsid w:val="00DA459C"/>
    <w:rsid w:val="00DA60A4"/>
    <w:rsid w:val="00DA664E"/>
    <w:rsid w:val="00DB4544"/>
    <w:rsid w:val="00DB5576"/>
    <w:rsid w:val="00DB6DA3"/>
    <w:rsid w:val="00DC05CF"/>
    <w:rsid w:val="00DC07B9"/>
    <w:rsid w:val="00DC1692"/>
    <w:rsid w:val="00DC27CC"/>
    <w:rsid w:val="00DC359A"/>
    <w:rsid w:val="00DC3DB4"/>
    <w:rsid w:val="00DC59D6"/>
    <w:rsid w:val="00DC6910"/>
    <w:rsid w:val="00DC6DF3"/>
    <w:rsid w:val="00DC7CAE"/>
    <w:rsid w:val="00DD002E"/>
    <w:rsid w:val="00DD147A"/>
    <w:rsid w:val="00DD199F"/>
    <w:rsid w:val="00DD2545"/>
    <w:rsid w:val="00DD29B4"/>
    <w:rsid w:val="00DD466F"/>
    <w:rsid w:val="00DD651C"/>
    <w:rsid w:val="00DD66F1"/>
    <w:rsid w:val="00DE510D"/>
    <w:rsid w:val="00DE52E2"/>
    <w:rsid w:val="00DE6EC9"/>
    <w:rsid w:val="00DE77B4"/>
    <w:rsid w:val="00DF0ADA"/>
    <w:rsid w:val="00DF0E17"/>
    <w:rsid w:val="00DF3030"/>
    <w:rsid w:val="00DF4063"/>
    <w:rsid w:val="00DF423D"/>
    <w:rsid w:val="00DF45B9"/>
    <w:rsid w:val="00DF5421"/>
    <w:rsid w:val="00DF703A"/>
    <w:rsid w:val="00E01D50"/>
    <w:rsid w:val="00E0227A"/>
    <w:rsid w:val="00E06C6E"/>
    <w:rsid w:val="00E06D09"/>
    <w:rsid w:val="00E11D79"/>
    <w:rsid w:val="00E13CAD"/>
    <w:rsid w:val="00E157B2"/>
    <w:rsid w:val="00E16FA2"/>
    <w:rsid w:val="00E17AE5"/>
    <w:rsid w:val="00E21040"/>
    <w:rsid w:val="00E225E9"/>
    <w:rsid w:val="00E22C5F"/>
    <w:rsid w:val="00E2335A"/>
    <w:rsid w:val="00E23AA5"/>
    <w:rsid w:val="00E2558F"/>
    <w:rsid w:val="00E31C43"/>
    <w:rsid w:val="00E412D2"/>
    <w:rsid w:val="00E425E4"/>
    <w:rsid w:val="00E471F6"/>
    <w:rsid w:val="00E52A57"/>
    <w:rsid w:val="00E53657"/>
    <w:rsid w:val="00E57141"/>
    <w:rsid w:val="00E613D9"/>
    <w:rsid w:val="00E66AB9"/>
    <w:rsid w:val="00E7044E"/>
    <w:rsid w:val="00E73182"/>
    <w:rsid w:val="00E7445A"/>
    <w:rsid w:val="00E74644"/>
    <w:rsid w:val="00E74B07"/>
    <w:rsid w:val="00E74D0D"/>
    <w:rsid w:val="00E765D2"/>
    <w:rsid w:val="00E80104"/>
    <w:rsid w:val="00E80300"/>
    <w:rsid w:val="00E838E5"/>
    <w:rsid w:val="00E86209"/>
    <w:rsid w:val="00E86A77"/>
    <w:rsid w:val="00E902A0"/>
    <w:rsid w:val="00E91148"/>
    <w:rsid w:val="00E91E08"/>
    <w:rsid w:val="00E962A2"/>
    <w:rsid w:val="00EA2D67"/>
    <w:rsid w:val="00EA4E92"/>
    <w:rsid w:val="00EA70E8"/>
    <w:rsid w:val="00EB2062"/>
    <w:rsid w:val="00EB3368"/>
    <w:rsid w:val="00EB4020"/>
    <w:rsid w:val="00EB76E5"/>
    <w:rsid w:val="00EC022D"/>
    <w:rsid w:val="00EC09A1"/>
    <w:rsid w:val="00EC167D"/>
    <w:rsid w:val="00EC2866"/>
    <w:rsid w:val="00EC2D33"/>
    <w:rsid w:val="00EC2E3A"/>
    <w:rsid w:val="00EC5765"/>
    <w:rsid w:val="00EC5FBD"/>
    <w:rsid w:val="00EC652C"/>
    <w:rsid w:val="00EC6546"/>
    <w:rsid w:val="00EC7589"/>
    <w:rsid w:val="00EC7B94"/>
    <w:rsid w:val="00ED16D7"/>
    <w:rsid w:val="00ED2AF8"/>
    <w:rsid w:val="00ED46ED"/>
    <w:rsid w:val="00EE188A"/>
    <w:rsid w:val="00EE2254"/>
    <w:rsid w:val="00EE2CB4"/>
    <w:rsid w:val="00EE3589"/>
    <w:rsid w:val="00EE38F5"/>
    <w:rsid w:val="00EE3919"/>
    <w:rsid w:val="00EE3C0F"/>
    <w:rsid w:val="00EF1A2E"/>
    <w:rsid w:val="00EF1B37"/>
    <w:rsid w:val="00EF44F5"/>
    <w:rsid w:val="00F00FF2"/>
    <w:rsid w:val="00F0220C"/>
    <w:rsid w:val="00F1048C"/>
    <w:rsid w:val="00F119C2"/>
    <w:rsid w:val="00F1353D"/>
    <w:rsid w:val="00F13F2E"/>
    <w:rsid w:val="00F15C5A"/>
    <w:rsid w:val="00F21475"/>
    <w:rsid w:val="00F22306"/>
    <w:rsid w:val="00F23C78"/>
    <w:rsid w:val="00F25164"/>
    <w:rsid w:val="00F2595E"/>
    <w:rsid w:val="00F27581"/>
    <w:rsid w:val="00F30C25"/>
    <w:rsid w:val="00F33F26"/>
    <w:rsid w:val="00F35A2D"/>
    <w:rsid w:val="00F427B5"/>
    <w:rsid w:val="00F43437"/>
    <w:rsid w:val="00F4649A"/>
    <w:rsid w:val="00F47D66"/>
    <w:rsid w:val="00F51281"/>
    <w:rsid w:val="00F5263A"/>
    <w:rsid w:val="00F52E90"/>
    <w:rsid w:val="00F542E0"/>
    <w:rsid w:val="00F556CF"/>
    <w:rsid w:val="00F55978"/>
    <w:rsid w:val="00F55C6E"/>
    <w:rsid w:val="00F560AA"/>
    <w:rsid w:val="00F5764D"/>
    <w:rsid w:val="00F605E3"/>
    <w:rsid w:val="00F609B8"/>
    <w:rsid w:val="00F638F0"/>
    <w:rsid w:val="00F6547A"/>
    <w:rsid w:val="00F65E2D"/>
    <w:rsid w:val="00F674ED"/>
    <w:rsid w:val="00F73865"/>
    <w:rsid w:val="00F80DBE"/>
    <w:rsid w:val="00F80EEE"/>
    <w:rsid w:val="00F854C4"/>
    <w:rsid w:val="00F868F2"/>
    <w:rsid w:val="00F87FE2"/>
    <w:rsid w:val="00F916F5"/>
    <w:rsid w:val="00F9185E"/>
    <w:rsid w:val="00F923D3"/>
    <w:rsid w:val="00F92A2F"/>
    <w:rsid w:val="00FA097C"/>
    <w:rsid w:val="00FA4686"/>
    <w:rsid w:val="00FA6B13"/>
    <w:rsid w:val="00FA76FD"/>
    <w:rsid w:val="00FB015F"/>
    <w:rsid w:val="00FB1D82"/>
    <w:rsid w:val="00FB20B3"/>
    <w:rsid w:val="00FB54FC"/>
    <w:rsid w:val="00FB5C1C"/>
    <w:rsid w:val="00FC22B8"/>
    <w:rsid w:val="00FC3150"/>
    <w:rsid w:val="00FC545B"/>
    <w:rsid w:val="00FC5698"/>
    <w:rsid w:val="00FC57CD"/>
    <w:rsid w:val="00FC6C07"/>
    <w:rsid w:val="00FC7C36"/>
    <w:rsid w:val="00FD1496"/>
    <w:rsid w:val="00FD28AC"/>
    <w:rsid w:val="00FD3104"/>
    <w:rsid w:val="00FE051E"/>
    <w:rsid w:val="00FE20BD"/>
    <w:rsid w:val="00FE2D1C"/>
    <w:rsid w:val="00FE579B"/>
    <w:rsid w:val="00FF7308"/>
    <w:rsid w:val="00FF7669"/>
    <w:rsid w:val="01822F11"/>
    <w:rsid w:val="01863E69"/>
    <w:rsid w:val="01B05D8D"/>
    <w:rsid w:val="0436162C"/>
    <w:rsid w:val="04EE6A71"/>
    <w:rsid w:val="05245899"/>
    <w:rsid w:val="057C7CDC"/>
    <w:rsid w:val="079B1475"/>
    <w:rsid w:val="09104E22"/>
    <w:rsid w:val="09D144D8"/>
    <w:rsid w:val="09E63FA0"/>
    <w:rsid w:val="0A36501F"/>
    <w:rsid w:val="0ACB4229"/>
    <w:rsid w:val="0ACE1B19"/>
    <w:rsid w:val="0B0161E5"/>
    <w:rsid w:val="0B051539"/>
    <w:rsid w:val="0C1E5139"/>
    <w:rsid w:val="0E241530"/>
    <w:rsid w:val="0FEB6335"/>
    <w:rsid w:val="101210C7"/>
    <w:rsid w:val="10F97783"/>
    <w:rsid w:val="110424C2"/>
    <w:rsid w:val="11721845"/>
    <w:rsid w:val="1238559A"/>
    <w:rsid w:val="127973FC"/>
    <w:rsid w:val="13391E64"/>
    <w:rsid w:val="146170C4"/>
    <w:rsid w:val="15A516F8"/>
    <w:rsid w:val="16321E61"/>
    <w:rsid w:val="16A46A03"/>
    <w:rsid w:val="16DE42E8"/>
    <w:rsid w:val="16E20E9A"/>
    <w:rsid w:val="16F9128C"/>
    <w:rsid w:val="173E3AEF"/>
    <w:rsid w:val="17F42430"/>
    <w:rsid w:val="183A0DFB"/>
    <w:rsid w:val="1A392284"/>
    <w:rsid w:val="1ACE3578"/>
    <w:rsid w:val="1AFB339F"/>
    <w:rsid w:val="1B1115F9"/>
    <w:rsid w:val="1BE81A43"/>
    <w:rsid w:val="1BF45902"/>
    <w:rsid w:val="1CE207BD"/>
    <w:rsid w:val="1DB25993"/>
    <w:rsid w:val="1DC964EA"/>
    <w:rsid w:val="1E3B57BA"/>
    <w:rsid w:val="1EF614AE"/>
    <w:rsid w:val="1F225822"/>
    <w:rsid w:val="1F6C46FC"/>
    <w:rsid w:val="1FC93124"/>
    <w:rsid w:val="2077684C"/>
    <w:rsid w:val="231A72F3"/>
    <w:rsid w:val="234C4374"/>
    <w:rsid w:val="23AD49EC"/>
    <w:rsid w:val="23EE67AE"/>
    <w:rsid w:val="25794C0D"/>
    <w:rsid w:val="25AE3274"/>
    <w:rsid w:val="262D5E8B"/>
    <w:rsid w:val="265F716F"/>
    <w:rsid w:val="27D35364"/>
    <w:rsid w:val="27F51E65"/>
    <w:rsid w:val="2917056C"/>
    <w:rsid w:val="2925136F"/>
    <w:rsid w:val="294B0DF0"/>
    <w:rsid w:val="2A517921"/>
    <w:rsid w:val="2AA131BA"/>
    <w:rsid w:val="2ADD078D"/>
    <w:rsid w:val="2B3867E8"/>
    <w:rsid w:val="2BC164D1"/>
    <w:rsid w:val="2BDD480B"/>
    <w:rsid w:val="2C9727AE"/>
    <w:rsid w:val="2C9F06BC"/>
    <w:rsid w:val="2CBB2D3D"/>
    <w:rsid w:val="2D053870"/>
    <w:rsid w:val="2D4324B5"/>
    <w:rsid w:val="2E2233F4"/>
    <w:rsid w:val="2E4375F4"/>
    <w:rsid w:val="2EA3280F"/>
    <w:rsid w:val="2F511BAA"/>
    <w:rsid w:val="2F5835F2"/>
    <w:rsid w:val="30FA7896"/>
    <w:rsid w:val="31536FBF"/>
    <w:rsid w:val="317057B1"/>
    <w:rsid w:val="31B57925"/>
    <w:rsid w:val="31F7625E"/>
    <w:rsid w:val="32292D1D"/>
    <w:rsid w:val="348942E2"/>
    <w:rsid w:val="351665CC"/>
    <w:rsid w:val="357B2AC4"/>
    <w:rsid w:val="35853EA1"/>
    <w:rsid w:val="37B77B75"/>
    <w:rsid w:val="38874EA5"/>
    <w:rsid w:val="38C43CA9"/>
    <w:rsid w:val="391E25AB"/>
    <w:rsid w:val="397556E6"/>
    <w:rsid w:val="39902BB1"/>
    <w:rsid w:val="39A63DDA"/>
    <w:rsid w:val="3A745D6D"/>
    <w:rsid w:val="3ABD2484"/>
    <w:rsid w:val="3AF408A7"/>
    <w:rsid w:val="3B30272B"/>
    <w:rsid w:val="3B9F54F4"/>
    <w:rsid w:val="3DB21EF9"/>
    <w:rsid w:val="3E3B7300"/>
    <w:rsid w:val="3F2E58B8"/>
    <w:rsid w:val="40013858"/>
    <w:rsid w:val="408B74B0"/>
    <w:rsid w:val="40F12B00"/>
    <w:rsid w:val="41066243"/>
    <w:rsid w:val="429B2C49"/>
    <w:rsid w:val="4418402C"/>
    <w:rsid w:val="45172279"/>
    <w:rsid w:val="4563226A"/>
    <w:rsid w:val="459F0272"/>
    <w:rsid w:val="45B66346"/>
    <w:rsid w:val="45D83D00"/>
    <w:rsid w:val="46870BE0"/>
    <w:rsid w:val="46D66C04"/>
    <w:rsid w:val="47376BDD"/>
    <w:rsid w:val="4744767F"/>
    <w:rsid w:val="47945E0D"/>
    <w:rsid w:val="482735FD"/>
    <w:rsid w:val="48797062"/>
    <w:rsid w:val="48B6575C"/>
    <w:rsid w:val="48E12CEC"/>
    <w:rsid w:val="4A5810D8"/>
    <w:rsid w:val="4B386C9A"/>
    <w:rsid w:val="4B6C228B"/>
    <w:rsid w:val="4C5B1D32"/>
    <w:rsid w:val="4CDB19B8"/>
    <w:rsid w:val="4E5317E1"/>
    <w:rsid w:val="4E747D66"/>
    <w:rsid w:val="4F310075"/>
    <w:rsid w:val="507E5EDD"/>
    <w:rsid w:val="50F05F43"/>
    <w:rsid w:val="51194D51"/>
    <w:rsid w:val="51963344"/>
    <w:rsid w:val="51B01E7C"/>
    <w:rsid w:val="52D523AA"/>
    <w:rsid w:val="5381780D"/>
    <w:rsid w:val="53A600FC"/>
    <w:rsid w:val="53F756C9"/>
    <w:rsid w:val="58264A52"/>
    <w:rsid w:val="58514B72"/>
    <w:rsid w:val="59267424"/>
    <w:rsid w:val="595F58E2"/>
    <w:rsid w:val="596C73FF"/>
    <w:rsid w:val="5B4D229B"/>
    <w:rsid w:val="5B605FC9"/>
    <w:rsid w:val="5D122E00"/>
    <w:rsid w:val="5E6A1DE7"/>
    <w:rsid w:val="60B2360F"/>
    <w:rsid w:val="61495044"/>
    <w:rsid w:val="619E7594"/>
    <w:rsid w:val="61FF01F3"/>
    <w:rsid w:val="62932D27"/>
    <w:rsid w:val="645250EE"/>
    <w:rsid w:val="645D3695"/>
    <w:rsid w:val="64925EEB"/>
    <w:rsid w:val="662135E1"/>
    <w:rsid w:val="66CF45C1"/>
    <w:rsid w:val="67115771"/>
    <w:rsid w:val="671A02F7"/>
    <w:rsid w:val="67C57B57"/>
    <w:rsid w:val="6841591C"/>
    <w:rsid w:val="686924C2"/>
    <w:rsid w:val="69AF3970"/>
    <w:rsid w:val="69BC5D67"/>
    <w:rsid w:val="6AC4755E"/>
    <w:rsid w:val="6AD747CC"/>
    <w:rsid w:val="6B050597"/>
    <w:rsid w:val="6B9D33DE"/>
    <w:rsid w:val="6BB82AF2"/>
    <w:rsid w:val="6BE52A87"/>
    <w:rsid w:val="6CE259E9"/>
    <w:rsid w:val="6D350219"/>
    <w:rsid w:val="6DF3729E"/>
    <w:rsid w:val="6E7838C8"/>
    <w:rsid w:val="6EF17EC0"/>
    <w:rsid w:val="6F617ED0"/>
    <w:rsid w:val="6FFA583C"/>
    <w:rsid w:val="71526727"/>
    <w:rsid w:val="71A60683"/>
    <w:rsid w:val="72220538"/>
    <w:rsid w:val="72581325"/>
    <w:rsid w:val="72AA03CD"/>
    <w:rsid w:val="740466AC"/>
    <w:rsid w:val="745D0776"/>
    <w:rsid w:val="752721AE"/>
    <w:rsid w:val="75943FD3"/>
    <w:rsid w:val="764B7B9C"/>
    <w:rsid w:val="76EE3571"/>
    <w:rsid w:val="77D93B7A"/>
    <w:rsid w:val="79470443"/>
    <w:rsid w:val="79C2265D"/>
    <w:rsid w:val="7A287259"/>
    <w:rsid w:val="7BD72140"/>
    <w:rsid w:val="7CBE56A6"/>
    <w:rsid w:val="7D747E69"/>
    <w:rsid w:val="7F182693"/>
    <w:rsid w:val="7F7E2038"/>
    <w:rsid w:val="7F9676DE"/>
    <w:rsid w:val="7FC24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3"/>
    <w:qFormat/>
    <w:uiPriority w:val="1"/>
    <w:pPr>
      <w:widowControl w:val="0"/>
      <w:kinsoku/>
      <w:adjustRightInd/>
      <w:snapToGrid/>
      <w:spacing w:line="698" w:lineRule="exact"/>
      <w:ind w:left="398" w:right="398"/>
      <w:jc w:val="center"/>
      <w:textAlignment w:val="auto"/>
      <w:outlineLvl w:val="1"/>
    </w:pPr>
    <w:rPr>
      <w:rFonts w:ascii="文泉驿等宽正黑" w:hAnsi="文泉驿等宽正黑" w:eastAsia="文泉驿等宽正黑" w:cs="文泉驿等宽正黑"/>
      <w:snapToGrid/>
      <w:color w:val="auto"/>
      <w:sz w:val="44"/>
      <w:szCs w:val="44"/>
      <w:lang w:val="zh-CN" w:eastAsia="zh-CN" w:bidi="zh-CN"/>
    </w:rPr>
  </w:style>
  <w:style w:type="paragraph" w:styleId="5">
    <w:name w:val="heading 3"/>
    <w:basedOn w:val="1"/>
    <w:next w:val="1"/>
    <w:link w:val="44"/>
    <w:qFormat/>
    <w:uiPriority w:val="1"/>
    <w:pPr>
      <w:widowControl w:val="0"/>
      <w:kinsoku/>
      <w:adjustRightInd/>
      <w:snapToGrid/>
      <w:spacing w:before="68"/>
      <w:ind w:left="398"/>
      <w:jc w:val="center"/>
      <w:textAlignment w:val="auto"/>
      <w:outlineLvl w:val="2"/>
    </w:pPr>
    <w:rPr>
      <w:rFonts w:ascii="文泉驿等宽正黑" w:hAnsi="文泉驿等宽正黑" w:eastAsia="文泉驿等宽正黑" w:cs="文泉驿等宽正黑"/>
      <w:snapToGrid/>
      <w:color w:val="auto"/>
      <w:sz w:val="36"/>
      <w:szCs w:val="36"/>
      <w:lang w:val="zh-CN" w:eastAsia="zh-CN" w:bidi="zh-CN"/>
    </w:rPr>
  </w:style>
  <w:style w:type="paragraph" w:styleId="6">
    <w:name w:val="heading 4"/>
    <w:basedOn w:val="1"/>
    <w:next w:val="1"/>
    <w:qFormat/>
    <w:uiPriority w:val="1"/>
    <w:pPr>
      <w:keepNext/>
      <w:keepLines/>
      <w:tabs>
        <w:tab w:val="left" w:pos="0"/>
      </w:tabs>
      <w:outlineLvl w:val="3"/>
    </w:pPr>
    <w:rPr>
      <w:rFonts w:eastAsia="楷体"/>
      <w:b/>
      <w:sz w:val="28"/>
      <w:szCs w:val="20"/>
    </w:rPr>
  </w:style>
  <w:style w:type="paragraph" w:styleId="7">
    <w:name w:val="heading 5"/>
    <w:basedOn w:val="1"/>
    <w:next w:val="1"/>
    <w:link w:val="45"/>
    <w:qFormat/>
    <w:uiPriority w:val="1"/>
    <w:pPr>
      <w:widowControl w:val="0"/>
      <w:kinsoku/>
      <w:adjustRightInd/>
      <w:snapToGrid/>
      <w:ind w:left="1330" w:hanging="531"/>
      <w:textAlignment w:val="auto"/>
      <w:outlineLvl w:val="4"/>
    </w:pPr>
    <w:rPr>
      <w:rFonts w:ascii="Noto Sans CJK Black" w:hAnsi="Noto Sans CJK Black" w:eastAsia="Noto Sans CJK Black" w:cs="Noto Sans CJK Black"/>
      <w:b/>
      <w:bCs/>
      <w:snapToGrid/>
      <w:color w:val="auto"/>
      <w:sz w:val="28"/>
      <w:szCs w:val="28"/>
      <w:lang w:val="zh-CN" w:eastAsia="zh-CN" w:bidi="zh-CN"/>
    </w:rPr>
  </w:style>
  <w:style w:type="paragraph" w:styleId="8">
    <w:name w:val="heading 6"/>
    <w:basedOn w:val="1"/>
    <w:next w:val="1"/>
    <w:link w:val="46"/>
    <w:qFormat/>
    <w:uiPriority w:val="1"/>
    <w:pPr>
      <w:widowControl w:val="0"/>
      <w:kinsoku/>
      <w:adjustRightInd/>
      <w:snapToGrid/>
      <w:ind w:left="1642"/>
      <w:textAlignment w:val="auto"/>
      <w:outlineLvl w:val="5"/>
    </w:pPr>
    <w:rPr>
      <w:rFonts w:ascii="宋体" w:hAnsi="宋体" w:eastAsia="宋体" w:cs="宋体"/>
      <w:snapToGrid/>
      <w:color w:val="auto"/>
      <w:sz w:val="28"/>
      <w:szCs w:val="28"/>
      <w:lang w:val="zh-CN" w:eastAsia="zh-CN" w:bidi="zh-CN"/>
    </w:rPr>
  </w:style>
  <w:style w:type="paragraph" w:styleId="9">
    <w:name w:val="heading 7"/>
    <w:basedOn w:val="1"/>
    <w:next w:val="1"/>
    <w:link w:val="47"/>
    <w:qFormat/>
    <w:uiPriority w:val="1"/>
    <w:pPr>
      <w:widowControl w:val="0"/>
      <w:kinsoku/>
      <w:adjustRightInd/>
      <w:snapToGrid/>
      <w:ind w:left="800"/>
      <w:textAlignment w:val="auto"/>
      <w:outlineLvl w:val="6"/>
    </w:pPr>
    <w:rPr>
      <w:rFonts w:ascii="Noto Sans CJK Black" w:hAnsi="Noto Sans CJK Black" w:eastAsia="Noto Sans CJK Black" w:cs="Noto Sans CJK Black"/>
      <w:b/>
      <w:bCs/>
      <w:snapToGrid/>
      <w:color w:val="auto"/>
      <w:sz w:val="24"/>
      <w:szCs w:val="24"/>
      <w:lang w:val="zh-CN" w:eastAsia="zh-CN" w:bidi="zh-CN"/>
    </w:rPr>
  </w:style>
  <w:style w:type="paragraph" w:styleId="10">
    <w:name w:val="heading 8"/>
    <w:basedOn w:val="1"/>
    <w:next w:val="1"/>
    <w:link w:val="48"/>
    <w:qFormat/>
    <w:uiPriority w:val="1"/>
    <w:pPr>
      <w:widowControl w:val="0"/>
      <w:kinsoku/>
      <w:adjustRightInd/>
      <w:snapToGrid/>
      <w:ind w:left="800"/>
      <w:textAlignment w:val="auto"/>
      <w:outlineLvl w:val="7"/>
    </w:pPr>
    <w:rPr>
      <w:rFonts w:ascii="宋体" w:hAnsi="宋体" w:eastAsia="宋体" w:cs="宋体"/>
      <w:snapToGrid/>
      <w:color w:val="auto"/>
      <w:sz w:val="24"/>
      <w:szCs w:val="24"/>
      <w:lang w:val="zh-CN" w:eastAsia="zh-CN" w:bidi="zh-CN"/>
    </w:rPr>
  </w:style>
  <w:style w:type="paragraph" w:styleId="11">
    <w:name w:val="heading 9"/>
    <w:basedOn w:val="1"/>
    <w:next w:val="1"/>
    <w:link w:val="49"/>
    <w:qFormat/>
    <w:uiPriority w:val="1"/>
    <w:pPr>
      <w:widowControl w:val="0"/>
      <w:kinsoku/>
      <w:adjustRightInd/>
      <w:snapToGrid/>
      <w:ind w:left="800"/>
      <w:textAlignment w:val="auto"/>
      <w:outlineLvl w:val="8"/>
    </w:pPr>
    <w:rPr>
      <w:rFonts w:ascii="Noto Sans CJK Black" w:hAnsi="Noto Sans CJK Black" w:eastAsia="Noto Sans CJK Black" w:cs="Noto Sans CJK Black"/>
      <w:b/>
      <w:bCs/>
      <w:snapToGrid/>
      <w:color w:val="auto"/>
      <w:lang w:val="zh-CN" w:eastAsia="zh-CN" w:bidi="zh-CN"/>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9"/>
    <w:qFormat/>
    <w:uiPriority w:val="0"/>
  </w:style>
  <w:style w:type="paragraph" w:styleId="12">
    <w:name w:val="annotation text"/>
    <w:basedOn w:val="1"/>
    <w:link w:val="33"/>
    <w:unhideWhenUsed/>
    <w:qFormat/>
    <w:uiPriority w:val="0"/>
  </w:style>
  <w:style w:type="paragraph" w:styleId="13">
    <w:name w:val="toc 3"/>
    <w:basedOn w:val="1"/>
    <w:next w:val="1"/>
    <w:qFormat/>
    <w:uiPriority w:val="39"/>
    <w:pPr>
      <w:ind w:left="840" w:leftChars="400"/>
    </w:pPr>
  </w:style>
  <w:style w:type="paragraph" w:styleId="14">
    <w:name w:val="Plain Text"/>
    <w:basedOn w:val="1"/>
    <w:link w:val="56"/>
    <w:qFormat/>
    <w:uiPriority w:val="0"/>
    <w:rPr>
      <w:rFonts w:hAnsi="Courier New"/>
      <w:sz w:val="20"/>
    </w:rPr>
  </w:style>
  <w:style w:type="paragraph" w:styleId="15">
    <w:name w:val="Balloon Text"/>
    <w:basedOn w:val="1"/>
    <w:link w:val="32"/>
    <w:qFormat/>
    <w:uiPriority w:val="0"/>
    <w:rPr>
      <w:sz w:val="18"/>
      <w:szCs w:val="18"/>
    </w:rPr>
  </w:style>
  <w:style w:type="paragraph" w:styleId="16">
    <w:name w:val="footer"/>
    <w:basedOn w:val="1"/>
    <w:link w:val="38"/>
    <w:qFormat/>
    <w:uiPriority w:val="99"/>
    <w:pPr>
      <w:tabs>
        <w:tab w:val="center" w:pos="4153"/>
        <w:tab w:val="right" w:pos="8306"/>
      </w:tabs>
    </w:pPr>
    <w:rPr>
      <w:sz w:val="18"/>
      <w:szCs w:val="18"/>
    </w:rPr>
  </w:style>
  <w:style w:type="paragraph" w:styleId="17">
    <w:name w:val="header"/>
    <w:basedOn w:val="1"/>
    <w:link w:val="37"/>
    <w:qFormat/>
    <w:uiPriority w:val="0"/>
    <w:pPr>
      <w:tabs>
        <w:tab w:val="center" w:pos="4153"/>
        <w:tab w:val="right" w:pos="8306"/>
      </w:tabs>
      <w:jc w:val="center"/>
    </w:pPr>
    <w:rPr>
      <w:sz w:val="18"/>
      <w:szCs w:val="18"/>
    </w:rPr>
  </w:style>
  <w:style w:type="paragraph" w:styleId="18">
    <w:name w:val="toc 1"/>
    <w:basedOn w:val="1"/>
    <w:next w:val="1"/>
    <w:qFormat/>
    <w:uiPriority w:val="39"/>
  </w:style>
  <w:style w:type="paragraph" w:styleId="19">
    <w:name w:val="toc 2"/>
    <w:basedOn w:val="1"/>
    <w:next w:val="1"/>
    <w:qFormat/>
    <w:uiPriority w:val="39"/>
    <w:pPr>
      <w:ind w:left="420" w:leftChars="200"/>
    </w:pPr>
  </w:style>
  <w:style w:type="paragraph" w:styleId="2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1">
    <w:name w:val="annotation subject"/>
    <w:basedOn w:val="12"/>
    <w:next w:val="12"/>
    <w:link w:val="34"/>
    <w:qFormat/>
    <w:uiPriority w:val="0"/>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basedOn w:val="24"/>
    <w:qFormat/>
    <w:uiPriority w:val="0"/>
    <w:rPr>
      <w:color w:val="800080" w:themeColor="followedHyperlink"/>
      <w:u w:val="single"/>
      <w14:textFill>
        <w14:solidFill>
          <w14:schemeClr w14:val="folHlink"/>
        </w14:solidFill>
      </w14:textFill>
    </w:rPr>
  </w:style>
  <w:style w:type="character" w:styleId="26">
    <w:name w:val="Hyperlink"/>
    <w:basedOn w:val="24"/>
    <w:qFormat/>
    <w:uiPriority w:val="99"/>
    <w:rPr>
      <w:color w:val="0000FF" w:themeColor="hyperlink"/>
      <w:u w:val="single"/>
      <w14:textFill>
        <w14:solidFill>
          <w14:schemeClr w14:val="hlink"/>
        </w14:solidFill>
      </w14:textFill>
    </w:rPr>
  </w:style>
  <w:style w:type="character" w:styleId="27">
    <w:name w:val="annotation reference"/>
    <w:basedOn w:val="24"/>
    <w:qFormat/>
    <w:uiPriority w:val="0"/>
    <w:rPr>
      <w:sz w:val="21"/>
      <w:szCs w:val="21"/>
    </w:rPr>
  </w:style>
  <w:style w:type="table" w:customStyle="1" w:styleId="28">
    <w:name w:val="Table Normal"/>
    <w:semiHidden/>
    <w:unhideWhenUsed/>
    <w:qFormat/>
    <w:uiPriority w:val="0"/>
    <w:tblPr>
      <w:tblCellMar>
        <w:top w:w="0" w:type="dxa"/>
        <w:left w:w="0" w:type="dxa"/>
        <w:bottom w:w="0" w:type="dxa"/>
        <w:right w:w="0" w:type="dxa"/>
      </w:tblCellMar>
    </w:tblPr>
  </w:style>
  <w:style w:type="paragraph" w:customStyle="1" w:styleId="29">
    <w:name w:val="Table Text"/>
    <w:basedOn w:val="1"/>
    <w:semiHidden/>
    <w:qFormat/>
    <w:uiPriority w:val="0"/>
    <w:rPr>
      <w:rFonts w:ascii="宋体" w:hAnsi="宋体" w:eastAsia="宋体" w:cs="宋体"/>
      <w:sz w:val="20"/>
      <w:szCs w:val="20"/>
    </w:rPr>
  </w:style>
  <w:style w:type="character" w:customStyle="1" w:styleId="30">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1">
    <w:name w:val="Table Paragraph"/>
    <w:basedOn w:val="1"/>
    <w:qFormat/>
    <w:uiPriority w:val="1"/>
    <w:rPr>
      <w:rFonts w:ascii="Calibri" w:hAnsi="Calibri"/>
      <w:sz w:val="22"/>
      <w:szCs w:val="22"/>
    </w:rPr>
  </w:style>
  <w:style w:type="character" w:customStyle="1" w:styleId="32">
    <w:name w:val="批注框文本 Char"/>
    <w:basedOn w:val="24"/>
    <w:link w:val="15"/>
    <w:qFormat/>
    <w:uiPriority w:val="0"/>
    <w:rPr>
      <w:rFonts w:eastAsia="Arial"/>
      <w:snapToGrid w:val="0"/>
      <w:color w:val="000000"/>
      <w:sz w:val="18"/>
      <w:szCs w:val="18"/>
      <w:lang w:eastAsia="en-US"/>
    </w:rPr>
  </w:style>
  <w:style w:type="character" w:customStyle="1" w:styleId="33">
    <w:name w:val="批注文字 Char"/>
    <w:basedOn w:val="24"/>
    <w:link w:val="12"/>
    <w:qFormat/>
    <w:uiPriority w:val="0"/>
    <w:rPr>
      <w:rFonts w:eastAsia="Arial"/>
      <w:snapToGrid w:val="0"/>
      <w:color w:val="000000"/>
      <w:sz w:val="21"/>
      <w:szCs w:val="21"/>
      <w:lang w:eastAsia="en-US"/>
    </w:rPr>
  </w:style>
  <w:style w:type="character" w:customStyle="1" w:styleId="34">
    <w:name w:val="批注主题 Char"/>
    <w:basedOn w:val="33"/>
    <w:link w:val="21"/>
    <w:qFormat/>
    <w:uiPriority w:val="0"/>
    <w:rPr>
      <w:rFonts w:eastAsia="Arial"/>
      <w:b/>
      <w:bCs/>
      <w:snapToGrid w:val="0"/>
      <w:color w:val="000000"/>
      <w:sz w:val="21"/>
      <w:szCs w:val="21"/>
      <w:lang w:eastAsia="en-US"/>
    </w:rPr>
  </w:style>
  <w:style w:type="paragraph" w:styleId="35">
    <w:name w:val="List Paragraph"/>
    <w:basedOn w:val="1"/>
    <w:unhideWhenUsed/>
    <w:qFormat/>
    <w:uiPriority w:val="99"/>
    <w:pPr>
      <w:ind w:firstLine="420" w:firstLineChars="200"/>
    </w:pPr>
  </w:style>
  <w:style w:type="paragraph" w:customStyle="1" w:styleId="36">
    <w:name w:val="修订1"/>
    <w:hidden/>
    <w:unhideWhenUsed/>
    <w:qFormat/>
    <w:uiPriority w:val="99"/>
    <w:rPr>
      <w:rFonts w:ascii="Arial" w:hAnsi="Arial" w:eastAsia="Arial" w:cs="Arial"/>
      <w:snapToGrid w:val="0"/>
      <w:color w:val="000000"/>
      <w:sz w:val="21"/>
      <w:szCs w:val="21"/>
      <w:lang w:val="en-US" w:eastAsia="en-US" w:bidi="ar-SA"/>
    </w:rPr>
  </w:style>
  <w:style w:type="character" w:customStyle="1" w:styleId="37">
    <w:name w:val="页眉 Char"/>
    <w:basedOn w:val="24"/>
    <w:link w:val="17"/>
    <w:qFormat/>
    <w:uiPriority w:val="0"/>
    <w:rPr>
      <w:rFonts w:eastAsia="Arial"/>
      <w:snapToGrid w:val="0"/>
      <w:color w:val="000000"/>
      <w:sz w:val="18"/>
      <w:szCs w:val="18"/>
      <w:lang w:eastAsia="en-US"/>
    </w:rPr>
  </w:style>
  <w:style w:type="character" w:customStyle="1" w:styleId="38">
    <w:name w:val="页脚 Char"/>
    <w:basedOn w:val="24"/>
    <w:link w:val="16"/>
    <w:qFormat/>
    <w:uiPriority w:val="99"/>
    <w:rPr>
      <w:rFonts w:eastAsia="Arial"/>
      <w:snapToGrid w:val="0"/>
      <w:color w:val="000000"/>
      <w:sz w:val="18"/>
      <w:szCs w:val="18"/>
      <w:lang w:eastAsia="en-US"/>
    </w:rPr>
  </w:style>
  <w:style w:type="character" w:customStyle="1" w:styleId="39">
    <w:name w:val="标题 1 Char"/>
    <w:basedOn w:val="24"/>
    <w:link w:val="3"/>
    <w:qFormat/>
    <w:uiPriority w:val="0"/>
    <w:rPr>
      <w:rFonts w:eastAsia="Arial"/>
      <w:b/>
      <w:bCs/>
      <w:snapToGrid w:val="0"/>
      <w:color w:val="000000"/>
      <w:kern w:val="44"/>
      <w:sz w:val="44"/>
      <w:szCs w:val="44"/>
      <w:lang w:eastAsia="en-US"/>
    </w:rPr>
  </w:style>
  <w:style w:type="paragraph" w:customStyle="1" w:styleId="40">
    <w:name w:val="TOC 标题1"/>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376092" w:themeColor="accent1" w:themeShade="BF"/>
      <w:kern w:val="0"/>
      <w:sz w:val="32"/>
      <w:szCs w:val="32"/>
      <w:lang w:eastAsia="zh-CN"/>
    </w:rPr>
  </w:style>
  <w:style w:type="paragraph" w:customStyle="1" w:styleId="41">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Normal_2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3">
    <w:name w:val="标题 2 Char"/>
    <w:basedOn w:val="24"/>
    <w:link w:val="4"/>
    <w:qFormat/>
    <w:uiPriority w:val="1"/>
    <w:rPr>
      <w:rFonts w:ascii="文泉驿等宽正黑" w:hAnsi="文泉驿等宽正黑" w:eastAsia="文泉驿等宽正黑" w:cs="文泉驿等宽正黑"/>
      <w:sz w:val="44"/>
      <w:szCs w:val="44"/>
      <w:lang w:val="zh-CN" w:bidi="zh-CN"/>
    </w:rPr>
  </w:style>
  <w:style w:type="character" w:customStyle="1" w:styleId="44">
    <w:name w:val="标题 3 Char"/>
    <w:basedOn w:val="24"/>
    <w:link w:val="5"/>
    <w:qFormat/>
    <w:uiPriority w:val="1"/>
    <w:rPr>
      <w:rFonts w:ascii="文泉驿等宽正黑" w:hAnsi="文泉驿等宽正黑" w:eastAsia="文泉驿等宽正黑" w:cs="文泉驿等宽正黑"/>
      <w:sz w:val="36"/>
      <w:szCs w:val="36"/>
      <w:lang w:val="zh-CN" w:bidi="zh-CN"/>
    </w:rPr>
  </w:style>
  <w:style w:type="character" w:customStyle="1" w:styleId="45">
    <w:name w:val="标题 5 Char"/>
    <w:basedOn w:val="24"/>
    <w:link w:val="7"/>
    <w:qFormat/>
    <w:uiPriority w:val="1"/>
    <w:rPr>
      <w:rFonts w:ascii="Noto Sans CJK Black" w:hAnsi="Noto Sans CJK Black" w:eastAsia="Noto Sans CJK Black" w:cs="Noto Sans CJK Black"/>
      <w:b/>
      <w:bCs/>
      <w:sz w:val="28"/>
      <w:szCs w:val="28"/>
      <w:lang w:val="zh-CN" w:bidi="zh-CN"/>
    </w:rPr>
  </w:style>
  <w:style w:type="character" w:customStyle="1" w:styleId="46">
    <w:name w:val="标题 6 Char"/>
    <w:basedOn w:val="24"/>
    <w:link w:val="8"/>
    <w:qFormat/>
    <w:uiPriority w:val="1"/>
    <w:rPr>
      <w:rFonts w:ascii="宋体" w:hAnsi="宋体" w:cs="宋体"/>
      <w:sz w:val="28"/>
      <w:szCs w:val="28"/>
      <w:lang w:val="zh-CN" w:bidi="zh-CN"/>
    </w:rPr>
  </w:style>
  <w:style w:type="character" w:customStyle="1" w:styleId="47">
    <w:name w:val="标题 7 Char"/>
    <w:basedOn w:val="24"/>
    <w:link w:val="9"/>
    <w:qFormat/>
    <w:uiPriority w:val="1"/>
    <w:rPr>
      <w:rFonts w:ascii="Noto Sans CJK Black" w:hAnsi="Noto Sans CJK Black" w:eastAsia="Noto Sans CJK Black" w:cs="Noto Sans CJK Black"/>
      <w:b/>
      <w:bCs/>
      <w:sz w:val="24"/>
      <w:szCs w:val="24"/>
      <w:lang w:val="zh-CN" w:bidi="zh-CN"/>
    </w:rPr>
  </w:style>
  <w:style w:type="character" w:customStyle="1" w:styleId="48">
    <w:name w:val="标题 8 Char"/>
    <w:basedOn w:val="24"/>
    <w:link w:val="10"/>
    <w:qFormat/>
    <w:uiPriority w:val="1"/>
    <w:rPr>
      <w:rFonts w:ascii="宋体" w:hAnsi="宋体" w:cs="宋体"/>
      <w:sz w:val="24"/>
      <w:szCs w:val="24"/>
      <w:lang w:val="zh-CN" w:bidi="zh-CN"/>
    </w:rPr>
  </w:style>
  <w:style w:type="character" w:customStyle="1" w:styleId="49">
    <w:name w:val="标题 9 Char"/>
    <w:basedOn w:val="24"/>
    <w:link w:val="11"/>
    <w:qFormat/>
    <w:uiPriority w:val="1"/>
    <w:rPr>
      <w:rFonts w:ascii="Noto Sans CJK Black" w:hAnsi="Noto Sans CJK Black" w:eastAsia="Noto Sans CJK Black" w:cs="Noto Sans CJK Black"/>
      <w:b/>
      <w:bCs/>
      <w:sz w:val="21"/>
      <w:szCs w:val="21"/>
      <w:lang w:val="zh-CN" w:bidi="zh-CN"/>
    </w:rPr>
  </w:style>
  <w:style w:type="table" w:customStyle="1" w:styleId="50">
    <w:name w:val="Table Normal1"/>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51">
    <w:name w:val="Table Normal11"/>
    <w:semiHidden/>
    <w:unhideWhenUsed/>
    <w:qFormat/>
    <w:uiPriority w:val="0"/>
    <w:tblPr>
      <w:tblCellMar>
        <w:top w:w="0" w:type="dxa"/>
        <w:left w:w="0" w:type="dxa"/>
        <w:bottom w:w="0" w:type="dxa"/>
        <w:right w:w="0" w:type="dxa"/>
      </w:tblCellMar>
    </w:tblPr>
  </w:style>
  <w:style w:type="table" w:customStyle="1" w:styleId="52">
    <w:name w:val="Table Normal2"/>
    <w:semiHidden/>
    <w:unhideWhenUsed/>
    <w:qFormat/>
    <w:uiPriority w:val="0"/>
    <w:tblPr>
      <w:tblCellMar>
        <w:top w:w="0" w:type="dxa"/>
        <w:left w:w="0" w:type="dxa"/>
        <w:bottom w:w="0" w:type="dxa"/>
        <w:right w:w="0" w:type="dxa"/>
      </w:tblCellMar>
    </w:tblPr>
  </w:style>
  <w:style w:type="table" w:customStyle="1" w:styleId="53">
    <w:name w:val="Table Normal3"/>
    <w:semiHidden/>
    <w:unhideWhenUsed/>
    <w:qFormat/>
    <w:uiPriority w:val="0"/>
    <w:tblPr>
      <w:tblCellMar>
        <w:top w:w="0" w:type="dxa"/>
        <w:left w:w="0" w:type="dxa"/>
        <w:bottom w:w="0" w:type="dxa"/>
        <w:right w:w="0" w:type="dxa"/>
      </w:tblCellMar>
    </w:tblPr>
  </w:style>
  <w:style w:type="table" w:customStyle="1" w:styleId="54">
    <w:name w:val="Table Normal4"/>
    <w:semiHidden/>
    <w:unhideWhenUsed/>
    <w:qFormat/>
    <w:uiPriority w:val="0"/>
    <w:tblPr>
      <w:tblCellMar>
        <w:top w:w="0" w:type="dxa"/>
        <w:left w:w="0" w:type="dxa"/>
        <w:bottom w:w="0" w:type="dxa"/>
        <w:right w:w="0" w:type="dxa"/>
      </w:tblCellMar>
    </w:tblPr>
  </w:style>
  <w:style w:type="table" w:customStyle="1" w:styleId="55">
    <w:name w:val="Table Normal5"/>
    <w:semiHidden/>
    <w:unhideWhenUsed/>
    <w:qFormat/>
    <w:uiPriority w:val="0"/>
    <w:tblPr>
      <w:tblCellMar>
        <w:top w:w="0" w:type="dxa"/>
        <w:left w:w="0" w:type="dxa"/>
        <w:bottom w:w="0" w:type="dxa"/>
        <w:right w:w="0" w:type="dxa"/>
      </w:tblCellMar>
    </w:tblPr>
  </w:style>
  <w:style w:type="character" w:customStyle="1" w:styleId="56">
    <w:name w:val="纯文本 Char"/>
    <w:basedOn w:val="24"/>
    <w:link w:val="14"/>
    <w:qFormat/>
    <w:uiPriority w:val="0"/>
    <w:rPr>
      <w:rFonts w:ascii="Arial" w:hAnsi="Courier New" w:eastAsia="Arial" w:cs="Arial"/>
      <w:snapToGrid w:val="0"/>
      <w:color w:val="000000"/>
      <w:szCs w:val="21"/>
      <w:lang w:eastAsia="en-US"/>
    </w:rPr>
  </w:style>
  <w:style w:type="table" w:customStyle="1" w:styleId="57">
    <w:name w:val="Table Normal6"/>
    <w:semiHidden/>
    <w:unhideWhenUsed/>
    <w:qFormat/>
    <w:uiPriority w:val="0"/>
    <w:tblPr>
      <w:tblCellMar>
        <w:top w:w="0" w:type="dxa"/>
        <w:left w:w="0" w:type="dxa"/>
        <w:bottom w:w="0" w:type="dxa"/>
        <w:right w:w="0" w:type="dxa"/>
      </w:tblCellMar>
    </w:tblPr>
  </w:style>
  <w:style w:type="table" w:customStyle="1" w:styleId="58">
    <w:name w:val="Table Normal7"/>
    <w:semiHidden/>
    <w:unhideWhenUsed/>
    <w:qFormat/>
    <w:uiPriority w:val="0"/>
    <w:tblPr>
      <w:tblCellMar>
        <w:top w:w="0" w:type="dxa"/>
        <w:left w:w="0" w:type="dxa"/>
        <w:bottom w:w="0" w:type="dxa"/>
        <w:right w:w="0" w:type="dxa"/>
      </w:tblCellMar>
    </w:tblPr>
  </w:style>
  <w:style w:type="character" w:customStyle="1" w:styleId="59">
    <w:name w:val="正文文本 Char"/>
    <w:basedOn w:val="24"/>
    <w:link w:val="2"/>
    <w:qFormat/>
    <w:uiPriority w:val="0"/>
    <w:rPr>
      <w:rFonts w:ascii="Arial" w:hAnsi="Arial" w:eastAsia="Arial" w:cs="Arial"/>
      <w:snapToGrid w:val="0"/>
      <w:color w:val="000000"/>
      <w:sz w:val="21"/>
      <w:szCs w:val="21"/>
      <w:lang w:eastAsia="en-US"/>
    </w:rPr>
  </w:style>
  <w:style w:type="table" w:customStyle="1" w:styleId="60">
    <w:name w:val="Table Normal8"/>
    <w:semiHidden/>
    <w:unhideWhenUsed/>
    <w:qFormat/>
    <w:uiPriority w:val="0"/>
    <w:tblPr>
      <w:tblCellMar>
        <w:top w:w="0" w:type="dxa"/>
        <w:left w:w="0" w:type="dxa"/>
        <w:bottom w:w="0" w:type="dxa"/>
        <w:right w:w="0" w:type="dxa"/>
      </w:tblCellMar>
    </w:tblPr>
  </w:style>
  <w:style w:type="table" w:customStyle="1" w:styleId="61">
    <w:name w:val="Table Normal9"/>
    <w:semiHidden/>
    <w:unhideWhenUsed/>
    <w:qFormat/>
    <w:uiPriority w:val="0"/>
    <w:tblPr>
      <w:tblCellMar>
        <w:top w:w="0" w:type="dxa"/>
        <w:left w:w="0" w:type="dxa"/>
        <w:bottom w:w="0" w:type="dxa"/>
        <w:right w:w="0" w:type="dxa"/>
      </w:tblCellMar>
    </w:tblPr>
  </w:style>
  <w:style w:type="table" w:customStyle="1" w:styleId="62">
    <w:name w:val="Table Normal10"/>
    <w:semiHidden/>
    <w:unhideWhenUsed/>
    <w:qFormat/>
    <w:uiPriority w:val="0"/>
    <w:tblPr>
      <w:tblCellMar>
        <w:top w:w="0" w:type="dxa"/>
        <w:left w:w="0" w:type="dxa"/>
        <w:bottom w:w="0" w:type="dxa"/>
        <w:right w:w="0" w:type="dxa"/>
      </w:tblCellMar>
    </w:tblPr>
  </w:style>
  <w:style w:type="character" w:customStyle="1" w:styleId="63">
    <w:name w:val="访问过的超链接1"/>
    <w:basedOn w:val="24"/>
    <w:semiHidden/>
    <w:unhideWhenUsed/>
    <w:qFormat/>
    <w:uiPriority w:val="99"/>
    <w:rPr>
      <w:color w:val="800080"/>
      <w:u w:val="single"/>
    </w:rPr>
  </w:style>
  <w:style w:type="character" w:customStyle="1" w:styleId="64">
    <w:name w:val="访问过的超链接2"/>
    <w:basedOn w:val="24"/>
    <w:semiHidden/>
    <w:unhideWhenUsed/>
    <w:qFormat/>
    <w:uiPriority w:val="99"/>
    <w:rPr>
      <w:color w:val="800080"/>
      <w:u w:val="single"/>
    </w:rPr>
  </w:style>
  <w:style w:type="paragraph" w:customStyle="1" w:styleId="65">
    <w:name w:val="TOC 标题2"/>
    <w:basedOn w:val="3"/>
    <w:next w:val="1"/>
    <w:semiHidden/>
    <w:unhideWhenUsed/>
    <w:qFormat/>
    <w:uiPriority w:val="39"/>
    <w:pPr>
      <w:kinsoku/>
      <w:autoSpaceDE/>
      <w:autoSpaceDN/>
      <w:adjustRightInd/>
      <w:snapToGrid/>
      <w:spacing w:before="480" w:after="0" w:line="276" w:lineRule="auto"/>
      <w:textAlignment w:val="auto"/>
      <w:outlineLvl w:val="9"/>
    </w:pPr>
    <w:rPr>
      <w:rFonts w:ascii="Cambria" w:hAnsi="Cambria" w:eastAsia="宋体" w:cs="Times New Roman"/>
      <w:snapToGrid/>
      <w:color w:val="365F91"/>
      <w:kern w:val="0"/>
      <w:sz w:val="28"/>
      <w:szCs w:val="28"/>
      <w:lang w:eastAsia="zh-CN"/>
    </w:rPr>
  </w:style>
  <w:style w:type="paragraph" w:customStyle="1" w:styleId="66">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正文_13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8">
    <w:name w:val="样式 宋体 小四 加粗 黑色"/>
    <w:qFormat/>
    <w:uiPriority w:val="0"/>
    <w:rPr>
      <w:rFonts w:ascii="宋体" w:hAnsi="宋体"/>
      <w:b/>
      <w:bCs/>
      <w:color w:val="000000"/>
      <w:sz w:val="24"/>
    </w:rPr>
  </w:style>
  <w:style w:type="paragraph" w:customStyle="1" w:styleId="69">
    <w:name w:val="正文文本 (19)"/>
    <w:basedOn w:val="1"/>
    <w:qFormat/>
    <w:uiPriority w:val="0"/>
    <w:pPr>
      <w:shd w:val="clear" w:color="auto" w:fill="FFFFFF"/>
      <w:spacing w:line="559" w:lineRule="exact"/>
      <w:ind w:firstLine="0" w:firstLineChars="0"/>
      <w:jc w:val="left"/>
    </w:pPr>
    <w:rPr>
      <w:rFonts w:ascii="MingLiU" w:hAnsi="MingLiU" w:eastAsia="MingLiU"/>
      <w:b/>
      <w:bCs/>
      <w:spacing w:val="10"/>
      <w:kern w:val="0"/>
      <w:sz w:val="22"/>
      <w:szCs w:val="22"/>
    </w:rPr>
  </w:style>
  <w:style w:type="character" w:customStyle="1" w:styleId="70">
    <w:name w:val="正文文本 (19) + 间距 0 pt"/>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71">
    <w:name w:val="正文文本 (2) + 间距 0 pt"/>
    <w:qFormat/>
    <w:uiPriority w:val="0"/>
    <w:rPr>
      <w:rFonts w:ascii="MingLiU" w:hAnsi="MingLiU" w:eastAsia="MingLiU" w:cs="MingLiU"/>
      <w:color w:val="000000"/>
      <w:spacing w:val="0"/>
      <w:w w:val="100"/>
      <w:position w:val="0"/>
      <w:sz w:val="22"/>
      <w:szCs w:val="22"/>
      <w:u w:val="none"/>
      <w:shd w:val="clear" w:color="auto" w:fill="FFFFFF"/>
      <w:lang w:val="zh-CN" w:eastAsia="zh-CN" w:bidi="ar-SA"/>
    </w:rPr>
  </w:style>
  <w:style w:type="paragraph" w:customStyle="1" w:styleId="72">
    <w:name w:val="正文文本 (2)4"/>
    <w:basedOn w:val="1"/>
    <w:qFormat/>
    <w:uiPriority w:val="0"/>
    <w:pPr>
      <w:shd w:val="clear" w:color="auto" w:fill="FFFFFF"/>
      <w:spacing w:before="300" w:beforeLines="0" w:line="439" w:lineRule="exact"/>
      <w:ind w:firstLine="0" w:firstLineChars="0"/>
      <w:jc w:val="distribute"/>
    </w:pPr>
    <w:rPr>
      <w:rFonts w:ascii="MingLiU" w:hAnsi="MingLiU" w:eastAsia="MingLiU"/>
      <w:spacing w:val="20"/>
      <w:kern w:val="0"/>
      <w:sz w:val="22"/>
      <w:szCs w:val="22"/>
    </w:rPr>
  </w:style>
  <w:style w:type="character" w:customStyle="1" w:styleId="73">
    <w:name w:val="正文文本 (2) + 间距 0 pt2"/>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paragraph" w:customStyle="1" w:styleId="74">
    <w:name w:val="标题 #8"/>
    <w:basedOn w:val="1"/>
    <w:qFormat/>
    <w:uiPriority w:val="0"/>
    <w:pPr>
      <w:shd w:val="clear" w:color="auto" w:fill="FFFFFF"/>
      <w:spacing w:before="120" w:beforeLines="0" w:after="420" w:afterLines="0" w:line="0" w:lineRule="atLeast"/>
      <w:ind w:firstLine="0" w:firstLineChars="0"/>
      <w:jc w:val="left"/>
      <w:outlineLvl w:val="7"/>
    </w:pPr>
    <w:rPr>
      <w:rFonts w:ascii="MingLiU" w:hAnsi="MingLiU" w:eastAsia="MingLiU"/>
      <w:b/>
      <w:bCs/>
      <w:spacing w:val="10"/>
      <w:kern w:val="0"/>
      <w:sz w:val="22"/>
      <w:szCs w:val="22"/>
    </w:rPr>
  </w:style>
  <w:style w:type="character" w:customStyle="1" w:styleId="75">
    <w:name w:val="标题 #8 + 间距 0 pt"/>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76">
    <w:name w:val="正文文本 (2) + 间距 0 pt6"/>
    <w:qFormat/>
    <w:uiPriority w:val="0"/>
    <w:rPr>
      <w:rFonts w:ascii="MingLiU" w:hAnsi="MingLiU" w:eastAsia="MingLiU" w:cs="MingLiU"/>
      <w:color w:val="000000"/>
      <w:spacing w:val="0"/>
      <w:w w:val="100"/>
      <w:position w:val="0"/>
      <w:sz w:val="22"/>
      <w:szCs w:val="22"/>
      <w:u w:val="single"/>
      <w:shd w:val="clear" w:color="auto" w:fill="FFFFFF"/>
      <w:lang w:val="zh-CN" w:eastAsia="zh-CN"/>
    </w:rPr>
  </w:style>
  <w:style w:type="character" w:customStyle="1" w:styleId="77">
    <w:name w:val="正文文本 (2) + 5.5 pt1"/>
    <w:qFormat/>
    <w:uiPriority w:val="0"/>
    <w:rPr>
      <w:rFonts w:ascii="MingLiU" w:hAnsi="MingLiU" w:eastAsia="MingLiU" w:cs="MingLiU"/>
      <w:i/>
      <w:iCs/>
      <w:color w:val="000000"/>
      <w:spacing w:val="-20"/>
      <w:w w:val="100"/>
      <w:position w:val="0"/>
      <w:sz w:val="11"/>
      <w:szCs w:val="11"/>
      <w:u w:val="none"/>
      <w:shd w:val="clear" w:color="auto" w:fill="FFFFFF"/>
      <w:lang w:val="zh-CN" w:eastAsia="zh-CN"/>
    </w:rPr>
  </w:style>
  <w:style w:type="character" w:customStyle="1" w:styleId="78">
    <w:name w:val="正文文本 (2) + 间距 0 pt Exact1"/>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paragraph" w:customStyle="1" w:styleId="79">
    <w:name w:val="标题3（居中）"/>
    <w:basedOn w:val="1"/>
    <w:next w:val="1"/>
    <w:qFormat/>
    <w:uiPriority w:val="0"/>
    <w:pPr>
      <w:keepNext/>
      <w:keepLines/>
      <w:tabs>
        <w:tab w:val="left" w:pos="0"/>
      </w:tabs>
      <w:spacing w:before="260" w:after="260"/>
      <w:ind w:firstLine="0" w:firstLineChars="0"/>
      <w:jc w:val="center"/>
      <w:outlineLvl w:val="2"/>
    </w:pPr>
    <w:rPr>
      <w:rFonts w:ascii="Cambria" w:hAnsi="Cambria" w:eastAsia="仿宋"/>
      <w:b/>
      <w:bCs/>
      <w:kern w:val="0"/>
      <w:sz w:val="36"/>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9" Type="http://schemas.openxmlformats.org/officeDocument/2006/relationships/fontTable" Target="fontTable.xml"/><Relationship Id="rId68" Type="http://schemas.openxmlformats.org/officeDocument/2006/relationships/customXml" Target="../customXml/item2.xml"/><Relationship Id="rId67" Type="http://schemas.openxmlformats.org/officeDocument/2006/relationships/numbering" Target="numbering.xml"/><Relationship Id="rId66" Type="http://schemas.openxmlformats.org/officeDocument/2006/relationships/customXml" Target="../customXml/item1.xml"/><Relationship Id="rId65" Type="http://schemas.openxmlformats.org/officeDocument/2006/relationships/image" Target="media/image1.jpeg"/><Relationship Id="rId64" Type="http://schemas.openxmlformats.org/officeDocument/2006/relationships/theme" Target="theme/theme1.xml"/><Relationship Id="rId63" Type="http://schemas.openxmlformats.org/officeDocument/2006/relationships/footer" Target="footer57.xml"/><Relationship Id="rId62" Type="http://schemas.openxmlformats.org/officeDocument/2006/relationships/footer" Target="footer56.xml"/><Relationship Id="rId61" Type="http://schemas.openxmlformats.org/officeDocument/2006/relationships/footer" Target="footer55.xml"/><Relationship Id="rId60" Type="http://schemas.openxmlformats.org/officeDocument/2006/relationships/footer" Target="footer54.xml"/><Relationship Id="rId6" Type="http://schemas.openxmlformats.org/officeDocument/2006/relationships/footer" Target="footer4.xml"/><Relationship Id="rId59" Type="http://schemas.openxmlformats.org/officeDocument/2006/relationships/footer" Target="footer53.xml"/><Relationship Id="rId58" Type="http://schemas.openxmlformats.org/officeDocument/2006/relationships/footer" Target="footer52.xml"/><Relationship Id="rId57" Type="http://schemas.openxmlformats.org/officeDocument/2006/relationships/footer" Target="footer51.xml"/><Relationship Id="rId56" Type="http://schemas.openxmlformats.org/officeDocument/2006/relationships/footer" Target="footer50.xml"/><Relationship Id="rId55" Type="http://schemas.openxmlformats.org/officeDocument/2006/relationships/footer" Target="footer49.xml"/><Relationship Id="rId54" Type="http://schemas.openxmlformats.org/officeDocument/2006/relationships/footer" Target="footer48.xml"/><Relationship Id="rId53" Type="http://schemas.openxmlformats.org/officeDocument/2006/relationships/footer" Target="footer47.xml"/><Relationship Id="rId52" Type="http://schemas.openxmlformats.org/officeDocument/2006/relationships/footer" Target="footer46.xml"/><Relationship Id="rId51" Type="http://schemas.openxmlformats.org/officeDocument/2006/relationships/footer" Target="footer45.xml"/><Relationship Id="rId50" Type="http://schemas.openxmlformats.org/officeDocument/2006/relationships/footer" Target="footer44.xml"/><Relationship Id="rId5" Type="http://schemas.openxmlformats.org/officeDocument/2006/relationships/footer" Target="footer3.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footer" Target="footer2.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er" Target="footer1.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header" Target="header4.xml"/><Relationship Id="rId23" Type="http://schemas.openxmlformats.org/officeDocument/2006/relationships/header" Target="header3.xml"/><Relationship Id="rId22" Type="http://schemas.openxmlformats.org/officeDocument/2006/relationships/header" Target="header2.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header" Target="header1.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8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8FA487-8B60-4D7A-8CD9-5C54FFF3A9E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110</Pages>
  <Words>7914</Words>
  <Characters>9443</Characters>
  <Lines>776</Lines>
  <Paragraphs>218</Paragraphs>
  <TotalTime>16</TotalTime>
  <ScaleCrop>false</ScaleCrop>
  <LinksUpToDate>false</LinksUpToDate>
  <CharactersWithSpaces>9815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2024-04-16T09:58:00Z</dcterms:created>
  <dc:creator>袁静</dc:creator>
  <cp:lastModifiedBy>海洋之心</cp:lastModifiedBy>
  <cp:lastPrinted>2025-04-11T02:31:00Z</cp:lastPrinted>
  <dcterms:modified xsi:type="dcterms:W3CDTF">2025-05-08T09:50:10Z</dcterms:modified>
  <dc:title>公路工程标准施工招标文件</dc:title>
  <cp:revision>1983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2024-10-22T17:34:47Z</vt:filetime>
  </property>
  <property fmtid="{D5CDD505-2E9C-101B-9397-08002B2CF9AE}" pid="4" name="KSOProductBuildVer">
    <vt:lpwstr>2052-12.1.0.21171</vt:lpwstr>
  </property>
  <property fmtid="{D5CDD505-2E9C-101B-9397-08002B2CF9AE}" pid="5" name="ICV">
    <vt:lpwstr>3D1AC0D8D5CB4859AB835038312E6C85_13</vt:lpwstr>
  </property>
  <property fmtid="{D5CDD505-2E9C-101B-9397-08002B2CF9AE}" pid="6" name="KSOTemplateDocerSaveRecord">
    <vt:lpwstr>eyJoZGlkIjoiZjllNjZjMmMxZTQ1MDFlMjc1NTBhMjcyZTdhYTA1ODUiLCJ1c2VySWQiOiIxMTU5NTAyNDI2In0=</vt:lpwstr>
  </property>
</Properties>
</file>