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jc w:val="lef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附件1</w:t>
      </w:r>
    </w:p>
    <w:p>
      <w:pPr>
        <w:pStyle w:val="3"/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南宁市江南区房屋征收补偿和征地拆迁中心2023年面向中小企业预留项目执行情况公告</w:t>
      </w:r>
    </w:p>
    <w:p>
      <w:pPr>
        <w:pStyle w:val="3"/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根据《财政部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工业和信息化部关于印发〈政府采购促进中小企业发展管理办法〉的通知》（财库〔</w:t>
      </w:r>
      <w:r>
        <w:rPr>
          <w:rFonts w:ascii="Times New Roman" w:hAnsi="Times New Roman" w:eastAsia="仿宋_GB2312"/>
          <w:sz w:val="32"/>
          <w:szCs w:val="32"/>
        </w:rPr>
        <w:t>2020</w:t>
      </w:r>
      <w:r>
        <w:rPr>
          <w:rFonts w:ascii="Times New Roman" w:hAnsi="仿宋_GB2312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46</w:t>
      </w:r>
      <w:r>
        <w:rPr>
          <w:rFonts w:ascii="Times New Roman" w:hAnsi="仿宋_GB2312" w:eastAsia="仿宋_GB2312"/>
          <w:sz w:val="32"/>
          <w:szCs w:val="32"/>
        </w:rPr>
        <w:t>号），现对本部门</w:t>
      </w:r>
      <w:r>
        <w:rPr>
          <w:rFonts w:ascii="Times New Roman" w:hAnsi="Times New Roman" w:eastAsia="仿宋_GB2312"/>
          <w:sz w:val="32"/>
          <w:szCs w:val="32"/>
        </w:rPr>
        <w:t>2023</w:t>
      </w:r>
      <w:r>
        <w:rPr>
          <w:rFonts w:ascii="Times New Roman" w:hAnsi="仿宋_GB2312" w:eastAsia="仿宋_GB2312"/>
          <w:sz w:val="32"/>
          <w:szCs w:val="32"/>
        </w:rPr>
        <w:t>年面向中小企业预留项目执行情况公告如下：</w:t>
      </w:r>
    </w:p>
    <w:p>
      <w:pPr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本部门</w:t>
      </w:r>
      <w:r>
        <w:rPr>
          <w:rFonts w:ascii="Times New Roman" w:hAnsi="Times New Roman" w:eastAsia="仿宋_GB2312"/>
          <w:sz w:val="32"/>
          <w:szCs w:val="32"/>
        </w:rPr>
        <w:t>2023</w:t>
      </w:r>
      <w:r>
        <w:rPr>
          <w:rFonts w:ascii="Times New Roman" w:hAnsi="仿宋_GB2312" w:eastAsia="仿宋_GB2312"/>
          <w:sz w:val="32"/>
          <w:szCs w:val="32"/>
        </w:rPr>
        <w:t>年预留面向中小企业采购项目共计</w:t>
      </w:r>
      <w:r>
        <w:rPr>
          <w:rFonts w:hint="eastAsia" w:ascii="Times New Roman" w:hAnsi="仿宋_GB2312" w:eastAsia="仿宋_GB2312"/>
          <w:sz w:val="32"/>
          <w:szCs w:val="32"/>
          <w:u w:val="single"/>
        </w:rPr>
        <w:t>15</w:t>
      </w:r>
      <w:r>
        <w:rPr>
          <w:rFonts w:hint="eastAsia" w:ascii="Times New Roman" w:hAnsi="仿宋_GB2312" w:eastAsia="仿宋_GB2312"/>
          <w:sz w:val="32"/>
          <w:szCs w:val="32"/>
          <w:u w:val="single"/>
          <w:lang w:val="en-US" w:eastAsia="zh-CN"/>
        </w:rPr>
        <w:t>3</w:t>
      </w:r>
      <w:r>
        <w:rPr>
          <w:rFonts w:ascii="Times New Roman" w:hAnsi="仿宋_GB2312" w:eastAsia="仿宋_GB2312"/>
          <w:sz w:val="32"/>
          <w:szCs w:val="32"/>
        </w:rPr>
        <w:t>万元，其中：面向小微企业采购</w:t>
      </w:r>
      <w:r>
        <w:rPr>
          <w:rFonts w:hint="eastAsia" w:ascii="Times New Roman" w:hAnsi="仿宋_GB2312" w:eastAsia="仿宋_GB2312"/>
          <w:sz w:val="32"/>
          <w:szCs w:val="32"/>
          <w:u w:val="single"/>
        </w:rPr>
        <w:t>1</w:t>
      </w:r>
      <w:r>
        <w:rPr>
          <w:rFonts w:hint="eastAsia" w:ascii="Times New Roman" w:hAnsi="仿宋_GB2312" w:eastAsia="仿宋_GB2312"/>
          <w:sz w:val="32"/>
          <w:szCs w:val="32"/>
          <w:u w:val="single"/>
          <w:lang w:val="en-US" w:eastAsia="zh-CN"/>
        </w:rPr>
        <w:t>53</w:t>
      </w:r>
      <w:r>
        <w:rPr>
          <w:rFonts w:ascii="Times New Roman" w:hAnsi="仿宋_GB2312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100</w:t>
      </w:r>
      <w:r>
        <w:rPr>
          <w:rFonts w:ascii="Times New Roman" w:hAnsi="Times New Roman" w:eastAsia="仿宋_GB2312"/>
          <w:sz w:val="32"/>
          <w:szCs w:val="32"/>
        </w:rPr>
        <w:t>%</w:t>
      </w:r>
      <w:r>
        <w:rPr>
          <w:rFonts w:ascii="Times New Roman" w:hAnsi="仿宋_GB2312" w:eastAsia="仿宋_GB2312"/>
          <w:sz w:val="32"/>
          <w:szCs w:val="32"/>
        </w:rPr>
        <w:t>。</w:t>
      </w:r>
    </w:p>
    <w:p>
      <w:pPr>
        <w:pStyle w:val="3"/>
        <w:spacing w:line="60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面向中小企业预留项目明细</w:t>
      </w:r>
    </w:p>
    <w:p>
      <w:pPr>
        <w:rPr>
          <w:rFonts w:hint="eastAsia"/>
          <w:vanish/>
        </w:rPr>
      </w:pPr>
    </w:p>
    <w:tbl>
      <w:tblPr>
        <w:tblStyle w:val="4"/>
        <w:tblW w:w="9117" w:type="dxa"/>
        <w:tblInd w:w="-111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3"/>
        <w:gridCol w:w="849"/>
        <w:gridCol w:w="736"/>
        <w:gridCol w:w="828"/>
        <w:gridCol w:w="61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7" w:hRule="atLeas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adjustRightInd w:val="0"/>
              <w:snapToGrid w:val="0"/>
              <w:spacing w:before="0" w:after="0"/>
              <w:ind w:left="160"/>
              <w:jc w:val="both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10"/>
                <w:rFonts w:hint="default" w:ascii="黑体" w:hAnsi="黑体" w:eastAsia="黑体"/>
                <w:i w:val="0"/>
                <w:sz w:val="28"/>
                <w:szCs w:val="28"/>
              </w:rPr>
              <w:t>序号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adjustRightInd w:val="0"/>
              <w:snapToGrid w:val="0"/>
              <w:spacing w:before="0" w:after="0"/>
              <w:ind w:left="360"/>
              <w:jc w:val="both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10"/>
                <w:rFonts w:hint="default" w:ascii="黑体" w:hAnsi="黑体" w:eastAsia="黑体"/>
                <w:i w:val="0"/>
                <w:sz w:val="28"/>
                <w:szCs w:val="28"/>
              </w:rPr>
              <w:t>项目名称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adjustRightInd w:val="0"/>
              <w:snapToGrid w:val="0"/>
              <w:spacing w:before="0" w:after="0"/>
              <w:rPr>
                <w:rFonts w:ascii="黑体" w:hAnsi="黑体" w:eastAsia="黑体"/>
                <w:i/>
                <w:sz w:val="28"/>
                <w:szCs w:val="28"/>
                <w:lang w:val="zh-CN" w:bidi="zh-CN"/>
              </w:rPr>
            </w:pPr>
            <w:r>
              <w:rPr>
                <w:rStyle w:val="10"/>
                <w:rFonts w:hint="default" w:ascii="黑体" w:hAnsi="黑体" w:eastAsia="黑体"/>
                <w:i w:val="0"/>
                <w:sz w:val="28"/>
                <w:szCs w:val="28"/>
              </w:rPr>
              <w:t>预留选项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shd w:val="clear" w:color="auto" w:fill="auto"/>
              <w:adjustRightInd w:val="0"/>
              <w:snapToGrid w:val="0"/>
              <w:spacing w:before="0" w:after="0"/>
              <w:rPr>
                <w:rStyle w:val="10"/>
                <w:rFonts w:hint="default" w:ascii="黑体" w:hAnsi="黑体" w:eastAsia="黑体"/>
                <w:i w:val="0"/>
                <w:sz w:val="28"/>
                <w:szCs w:val="28"/>
              </w:rPr>
            </w:pPr>
            <w:r>
              <w:rPr>
                <w:rStyle w:val="10"/>
                <w:rFonts w:hint="default" w:ascii="黑体" w:hAnsi="黑体" w:eastAsia="黑体"/>
                <w:i w:val="0"/>
                <w:sz w:val="28"/>
                <w:szCs w:val="28"/>
              </w:rPr>
              <w:t>面向中小企业</w:t>
            </w:r>
          </w:p>
          <w:p>
            <w:pPr>
              <w:pStyle w:val="9"/>
              <w:shd w:val="clear" w:color="auto" w:fill="auto"/>
              <w:adjustRightInd w:val="0"/>
              <w:snapToGrid w:val="0"/>
              <w:spacing w:before="0" w:after="0"/>
              <w:rPr>
                <w:rStyle w:val="10"/>
                <w:rFonts w:hint="default"/>
                <w:i w:val="0"/>
              </w:rPr>
            </w:pPr>
            <w:r>
              <w:rPr>
                <w:rStyle w:val="10"/>
                <w:rFonts w:hint="default" w:ascii="黑体" w:hAnsi="黑体" w:eastAsia="黑体"/>
                <w:i w:val="0"/>
                <w:sz w:val="28"/>
                <w:szCs w:val="28"/>
              </w:rPr>
              <w:t>采购金额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hd w:val="clear" w:color="auto" w:fill="auto"/>
              <w:adjustRightInd w:val="0"/>
              <w:snapToGrid w:val="0"/>
              <w:spacing w:before="0" w:after="0"/>
              <w:ind w:left="360"/>
              <w:jc w:val="both"/>
              <w:rPr>
                <w:rStyle w:val="10"/>
                <w:rFonts w:hint="default"/>
                <w:i w:val="0"/>
              </w:rPr>
            </w:pPr>
            <w:r>
              <w:rPr>
                <w:rStyle w:val="10"/>
                <w:rFonts w:hint="default" w:ascii="黑体" w:hAnsi="黑体" w:eastAsia="黑体"/>
                <w:i w:val="0"/>
                <w:sz w:val="28"/>
                <w:szCs w:val="28"/>
              </w:rPr>
              <w:t>合同链接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703" w:hRule="exact"/>
        </w:trPr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bidi="zh-CN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9"/>
              <w:adjustRightInd w:val="0"/>
              <w:snapToGrid w:val="0"/>
              <w:spacing w:line="400" w:lineRule="exact"/>
              <w:ind w:right="105" w:rightChars="50"/>
              <w:jc w:val="left"/>
              <w:rPr>
                <w:rStyle w:val="10"/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江南区房屋征收补偿和征地拆迁中心办公点调整工程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adjustRightInd w:val="0"/>
              <w:snapToGrid w:val="0"/>
              <w:spacing w:line="400" w:lineRule="exact"/>
              <w:ind w:right="105" w:rightChars="50"/>
              <w:jc w:val="center"/>
              <w:rPr>
                <w:rStyle w:val="10"/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采购项目整体预留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adjustRightInd w:val="0"/>
              <w:snapToGrid w:val="0"/>
              <w:spacing w:line="400" w:lineRule="exact"/>
              <w:ind w:right="105" w:rightChars="50"/>
              <w:jc w:val="center"/>
              <w:rPr>
                <w:rStyle w:val="10"/>
                <w:rFonts w:hint="default" w:ascii="仿宋_GB2312" w:hAnsi="仿宋_GB2312" w:eastAsia="仿宋_GB2312" w:cs="仿宋_GB2312"/>
                <w:i w:val="0"/>
                <w:iCs w:val="0"/>
                <w:sz w:val="28"/>
                <w:szCs w:val="28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15</w:t>
            </w:r>
            <w:r>
              <w:rPr>
                <w:rStyle w:val="10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/>
              </w:rPr>
              <w:t>3</w:t>
            </w:r>
            <w:r>
              <w:rPr>
                <w:rStyle w:val="10"/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万元</w:t>
            </w:r>
          </w:p>
        </w:tc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adjustRightInd w:val="0"/>
              <w:snapToGrid w:val="0"/>
              <w:spacing w:line="400" w:lineRule="exact"/>
              <w:ind w:right="105" w:rightChars="50" w:firstLine="75" w:firstLineChars="50"/>
              <w:jc w:val="center"/>
              <w:rPr>
                <w:rStyle w:val="10"/>
                <w:rFonts w:hint="default" w:ascii="仿宋_GB2312" w:hAnsi="仿宋_GB2312" w:eastAsia="仿宋_GB2312" w:cs="仿宋_GB2312"/>
                <w:i w:val="0"/>
                <w:iCs w:val="0"/>
                <w:sz w:val="10"/>
                <w:szCs w:val="10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i w:val="0"/>
                <w:iCs w:val="0"/>
                <w:sz w:val="15"/>
                <w:szCs w:val="15"/>
              </w:rPr>
              <w:t>http://zfcg.gxzf.gov.cn/luban/detail?parentId=66485&amp;articleId=ann_70tyzfnAF/cjqbIZ0Or+/tD5ndTMr3NGt5TILBJnhQo=</w:t>
            </w:r>
          </w:p>
        </w:tc>
      </w:tr>
    </w:tbl>
    <w:p>
      <w:pPr>
        <w:pStyle w:val="9"/>
        <w:shd w:val="clear" w:color="auto" w:fill="auto"/>
        <w:adjustRightInd w:val="0"/>
        <w:snapToGrid w:val="0"/>
        <w:spacing w:before="0" w:after="0" w:line="547" w:lineRule="exact"/>
        <w:jc w:val="both"/>
        <w:rPr>
          <w:rFonts w:hint="default" w:ascii="仿宋_GB2312" w:eastAsia="仿宋_GB2312"/>
          <w:spacing w:val="0"/>
          <w:sz w:val="30"/>
          <w:lang w:val="en-US" w:bidi="zh-CN"/>
        </w:rPr>
      </w:pPr>
      <w:r>
        <w:rPr>
          <w:rFonts w:hint="eastAsia" w:ascii="仿宋_GB2312" w:eastAsia="仿宋_GB2312"/>
          <w:spacing w:val="0"/>
          <w:sz w:val="30"/>
          <w:lang w:val="zh-CN" w:bidi="zh-CN"/>
        </w:rPr>
        <w:t>部门（单位）名称：</w:t>
      </w:r>
      <w:r>
        <w:rPr>
          <w:rFonts w:hint="eastAsia" w:ascii="仿宋_GB2312" w:eastAsia="仿宋_GB2312"/>
          <w:spacing w:val="0"/>
          <w:sz w:val="30"/>
          <w:lang w:val="en-US" w:bidi="zh-CN"/>
        </w:rPr>
        <w:t>南宁市江南区房屋征收补偿和征地拆迁中心</w:t>
      </w:r>
    </w:p>
    <w:p>
      <w:pPr>
        <w:pStyle w:val="9"/>
        <w:shd w:val="clear" w:color="auto" w:fill="auto"/>
        <w:adjustRightInd w:val="0"/>
        <w:snapToGrid w:val="0"/>
        <w:spacing w:before="0" w:after="0" w:line="547" w:lineRule="exact"/>
        <w:jc w:val="both"/>
        <w:rPr>
          <w:rFonts w:hint="default" w:ascii="Times New Roman" w:hAnsi="Times New Roman"/>
          <w:spacing w:val="0"/>
          <w:sz w:val="30"/>
          <w:lang w:val="en-US"/>
        </w:rPr>
      </w:pPr>
      <w:r>
        <w:rPr>
          <w:rFonts w:hint="eastAsia" w:ascii="仿宋_GB2312" w:eastAsia="仿宋_GB2312"/>
          <w:spacing w:val="0"/>
          <w:sz w:val="30"/>
          <w:lang w:val="zh-CN" w:bidi="zh-CN"/>
        </w:rPr>
        <w:t>日期：</w:t>
      </w:r>
      <w:r>
        <w:rPr>
          <w:rFonts w:hint="eastAsia" w:ascii="仿宋_GB2312" w:eastAsia="仿宋_GB2312"/>
          <w:spacing w:val="0"/>
          <w:sz w:val="30"/>
          <w:lang w:val="en-US" w:bidi="zh-CN"/>
        </w:rPr>
        <w:t>2024年2月27日</w:t>
      </w:r>
    </w:p>
    <w:sectPr>
      <w:footerReference r:id="rId7" w:type="first"/>
      <w:footerReference r:id="rId5" w:type="default"/>
      <w:footerReference r:id="rId6" w:type="even"/>
      <w:pgSz w:w="11906" w:h="16838"/>
      <w:pgMar w:top="1701" w:right="1418" w:bottom="1247" w:left="1588" w:header="851" w:footer="992" w:gutter="0"/>
      <w:pgNumType w:fmt="numberInDash" w:start="7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大标宋简体">
    <w:altName w:val="Arial Unicode MS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BO3o7YBAACSAwAADgAAAGRycy9lMm9Eb2MueG1srVPbitswEH0v9B+E&#10;3hs5YSmuibN0CbsUSlvY7gcoshQLdEOjxM7fdyTb2dvLPvTFHs2Mz5xzNN7ejtaQs4ygvWvpelVR&#10;Ip3wnXbHlj79vf9SUwKJu44b72RLLxLo7e7zp+0QGrnxvTedjARBHDRDaGmfUmgYA9FLy2Hlg3RY&#10;VD5anvAYj6yLfEB0a9imqr6ywccuRC8kAGb3U5HOiPEjgF4pLeTei5OVLk2oURqeUBL0OgDdFbZK&#10;SZF+KwUyEdNSVJrKE4dgfMhPttvy5hh56LWYKfCPUHijyXLtcOgVas8TJ6eo30FZLaIHr9JKeMsm&#10;IcURVLGu3njz2PMgixa0GsLVdPh/sOLX+U8kusNNoMRxixd+U32rsy9DgAbLjwEb0njnx9wz5wGT&#10;We6oos1vFEKwjq5erq7KMRGRP6o3dV1hSWBtOSAOe/48REgP0luSg5ZGvLbiJj//hDS1Li15mvP3&#10;2hjM88a4VwnEzBmWuU8cc5TGwzgTP/jugnoGvPGWOlxwSswPh4bm5ViCuASHJTiFqI89UlsXXhC+&#10;nxKSKNzyhAl2HoxXVdTNa5V34eW5dD3/Srt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CwT&#10;t6O2AQAAkg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36E8E"/>
    <w:rsid w:val="0F227143"/>
    <w:rsid w:val="114E243D"/>
    <w:rsid w:val="142C354A"/>
    <w:rsid w:val="304B1C2B"/>
    <w:rsid w:val="425A3C21"/>
    <w:rsid w:val="471923E9"/>
    <w:rsid w:val="4940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line="240" w:lineRule="auto"/>
    </w:pPr>
    <w:rPr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正文文本 (2)"/>
    <w:basedOn w:val="1"/>
    <w:qFormat/>
    <w:uiPriority w:val="0"/>
    <w:pPr>
      <w:shd w:val="clear" w:color="auto" w:fill="FFFFFF"/>
      <w:spacing w:before="680" w:after="1460" w:line="300" w:lineRule="exact"/>
      <w:jc w:val="center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10">
    <w:name w:val="正文文本 (2) + 斜体"/>
    <w:qFormat/>
    <w:uiPriority w:val="0"/>
    <w:rPr>
      <w:rFonts w:hint="eastAsia" w:ascii="MingLiU" w:hAnsi="MingLiU" w:eastAsia="MingLiU" w:cs="MingLiU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2062</Words>
  <Characters>2201</Characters>
  <Paragraphs>81</Paragraphs>
  <TotalTime>9</TotalTime>
  <ScaleCrop>false</ScaleCrop>
  <LinksUpToDate>false</LinksUpToDate>
  <CharactersWithSpaces>2327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2024-02-27T04:07:00Z</dcterms:created>
  <dc:creator>赖色珍</dc:creator>
  <cp:lastModifiedBy>Lenovo</cp:lastModifiedBy>
  <cp:lastPrinted>2024-02-20T07:17:00Z</cp:lastPrinted>
  <dcterms:modified xsi:type="dcterms:W3CDTF">2024-02-27T09:31:37Z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1DFAF8990CA94767A8982C25ADA3E30C</vt:lpwstr>
  </property>
</Properties>
</file>