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89CC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28"/>
          <w:szCs w:val="28"/>
          <w:lang w:val="en-US" w:eastAsia="zh-CN"/>
        </w:rPr>
        <w:t>广西桂水工程咨询有限公司南宁市武鸣区中医医院脉动真空灭菌器、内窥镜手术动力系统、氩力高频电刀、快速式全自动清洗消毒器等设备采购项目[NNZC2024-G1-100236-GSZX]质疑答复函</w:t>
      </w:r>
    </w:p>
    <w:p w14:paraId="2775F4DF">
      <w:pPr>
        <w:bidi w:val="0"/>
        <w:jc w:val="center"/>
        <w:rPr>
          <w:rFonts w:hint="eastAsia" w:ascii="宋体" w:hAnsi="宋体" w:eastAsia="宋体" w:cs="宋体"/>
          <w:b/>
          <w:bCs/>
          <w:sz w:val="28"/>
          <w:szCs w:val="28"/>
          <w:lang w:val="en-US" w:eastAsia="zh-CN"/>
        </w:rPr>
      </w:pPr>
    </w:p>
    <w:p w14:paraId="46BD7BBB">
      <w:pPr>
        <w:bidi w:val="0"/>
        <w:spacing w:line="360" w:lineRule="auto"/>
        <w:jc w:val="both"/>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质疑供应商：</w:t>
      </w:r>
      <w:r>
        <w:rPr>
          <w:rFonts w:hint="eastAsia" w:ascii="宋体" w:hAnsi="宋体" w:eastAsia="宋体" w:cs="宋体"/>
          <w:b w:val="0"/>
          <w:bCs w:val="0"/>
          <w:sz w:val="24"/>
          <w:szCs w:val="24"/>
          <w:u w:val="single"/>
          <w:lang w:val="en-US" w:eastAsia="zh-CN"/>
        </w:rPr>
        <w:t xml:space="preserve">    南宁市晟硕医疗器械有限公司    </w:t>
      </w:r>
    </w:p>
    <w:p w14:paraId="080C72E7">
      <w:pPr>
        <w:bidi w:val="0"/>
        <w:spacing w:line="360" w:lineRule="auto"/>
        <w:jc w:val="both"/>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地址：</w:t>
      </w:r>
      <w:r>
        <w:rPr>
          <w:rFonts w:hint="eastAsia" w:ascii="宋体" w:hAnsi="宋体" w:eastAsia="宋体" w:cs="宋体"/>
          <w:b w:val="0"/>
          <w:bCs w:val="0"/>
          <w:sz w:val="24"/>
          <w:szCs w:val="24"/>
          <w:u w:val="single"/>
          <w:lang w:val="en-US" w:eastAsia="zh-CN"/>
        </w:rPr>
        <w:t xml:space="preserve">南宁市星光大道213号金康天和时代8号楼705号 </w:t>
      </w:r>
      <w:r>
        <w:rPr>
          <w:rFonts w:hint="eastAsia" w:ascii="宋体" w:hAnsi="宋体" w:eastAsia="宋体" w:cs="宋体"/>
          <w:b w:val="0"/>
          <w:bCs w:val="0"/>
          <w:sz w:val="24"/>
          <w:szCs w:val="24"/>
          <w:u w:val="none"/>
          <w:lang w:val="en-US" w:eastAsia="zh-CN"/>
        </w:rPr>
        <w:t xml:space="preserve">  邮编：</w:t>
      </w:r>
      <w:r>
        <w:rPr>
          <w:rFonts w:hint="eastAsia" w:ascii="宋体" w:hAnsi="宋体" w:eastAsia="宋体" w:cs="宋体"/>
          <w:b w:val="0"/>
          <w:bCs w:val="0"/>
          <w:sz w:val="24"/>
          <w:szCs w:val="24"/>
          <w:u w:val="single"/>
          <w:lang w:val="en-US" w:eastAsia="zh-CN"/>
        </w:rPr>
        <w:t xml:space="preserve">  530000   </w:t>
      </w:r>
    </w:p>
    <w:p w14:paraId="50D77293">
      <w:pPr>
        <w:bidi w:val="0"/>
        <w:spacing w:line="360" w:lineRule="auto"/>
        <w:jc w:val="both"/>
        <w:rPr>
          <w:rFonts w:hint="default" w:ascii="宋体" w:hAnsi="宋体" w:eastAsia="宋体" w:cs="宋体"/>
          <w:b w:val="0"/>
          <w:bCs w:val="0"/>
          <w:sz w:val="24"/>
          <w:szCs w:val="24"/>
          <w:u w:val="single"/>
          <w:lang w:val="en-US" w:eastAsia="zh-CN"/>
        </w:rPr>
      </w:pPr>
      <w:r>
        <w:rPr>
          <w:rFonts w:hint="eastAsia" w:ascii="宋体" w:hAnsi="宋体" w:eastAsia="宋体" w:cs="宋体"/>
          <w:b w:val="0"/>
          <w:bCs w:val="0"/>
          <w:sz w:val="24"/>
          <w:szCs w:val="24"/>
          <w:u w:val="none"/>
          <w:lang w:val="en-US" w:eastAsia="zh-CN"/>
        </w:rPr>
        <w:t>联系人：</w:t>
      </w:r>
      <w:r>
        <w:rPr>
          <w:rFonts w:hint="eastAsia" w:ascii="宋体" w:hAnsi="宋体" w:eastAsia="宋体" w:cs="宋体"/>
          <w:b w:val="0"/>
          <w:bCs w:val="0"/>
          <w:sz w:val="24"/>
          <w:szCs w:val="24"/>
          <w:u w:val="single"/>
          <w:lang w:val="en-US" w:eastAsia="zh-CN"/>
        </w:rPr>
        <w:t xml:space="preserve">  陈继东     </w:t>
      </w:r>
      <w:r>
        <w:rPr>
          <w:rFonts w:hint="eastAsia" w:ascii="宋体" w:hAnsi="宋体" w:eastAsia="宋体" w:cs="宋体"/>
          <w:b w:val="0"/>
          <w:bCs w:val="0"/>
          <w:sz w:val="24"/>
          <w:szCs w:val="24"/>
          <w:u w:val="none"/>
          <w:lang w:val="en-US" w:eastAsia="zh-CN"/>
        </w:rPr>
        <w:t xml:space="preserve">    联系电话：</w:t>
      </w:r>
      <w:r>
        <w:rPr>
          <w:rFonts w:hint="eastAsia" w:ascii="宋体" w:hAnsi="宋体" w:eastAsia="宋体" w:cs="宋体"/>
          <w:b w:val="0"/>
          <w:bCs w:val="0"/>
          <w:sz w:val="24"/>
          <w:szCs w:val="24"/>
          <w:u w:val="single"/>
          <w:lang w:val="en-US" w:eastAsia="zh-CN"/>
        </w:rPr>
        <w:t xml:space="preserve">  19558980852   </w:t>
      </w:r>
    </w:p>
    <w:p w14:paraId="71B8A892">
      <w:pPr>
        <w:bidi w:val="0"/>
        <w:spacing w:line="360" w:lineRule="auto"/>
        <w:jc w:val="both"/>
        <w:rPr>
          <w:rFonts w:hint="default" w:ascii="宋体" w:hAnsi="宋体" w:eastAsia="宋体" w:cs="宋体"/>
          <w:b w:val="0"/>
          <w:bCs w:val="0"/>
          <w:sz w:val="24"/>
          <w:szCs w:val="24"/>
          <w:u w:val="single"/>
          <w:lang w:val="en-US" w:eastAsia="zh-CN"/>
        </w:rPr>
      </w:pPr>
      <w:r>
        <w:rPr>
          <w:rFonts w:hint="eastAsia" w:ascii="宋体" w:hAnsi="宋体" w:eastAsia="宋体" w:cs="宋体"/>
          <w:b w:val="0"/>
          <w:bCs w:val="0"/>
          <w:sz w:val="24"/>
          <w:szCs w:val="24"/>
          <w:u w:val="none"/>
          <w:lang w:val="en-US" w:eastAsia="zh-CN"/>
        </w:rPr>
        <w:t>授权代表：</w:t>
      </w:r>
      <w:r>
        <w:rPr>
          <w:rFonts w:hint="eastAsia" w:ascii="宋体" w:hAnsi="宋体" w:eastAsia="宋体" w:cs="宋体"/>
          <w:b w:val="0"/>
          <w:bCs w:val="0"/>
          <w:sz w:val="24"/>
          <w:szCs w:val="24"/>
          <w:u w:val="single"/>
          <w:lang w:val="en-US" w:eastAsia="zh-CN"/>
        </w:rPr>
        <w:t xml:space="preserve">李宁宁     </w:t>
      </w:r>
      <w:r>
        <w:rPr>
          <w:rFonts w:hint="eastAsia" w:ascii="宋体" w:hAnsi="宋体" w:eastAsia="宋体" w:cs="宋体"/>
          <w:b w:val="0"/>
          <w:bCs w:val="0"/>
          <w:sz w:val="24"/>
          <w:szCs w:val="24"/>
          <w:u w:val="none"/>
          <w:lang w:val="en-US" w:eastAsia="zh-CN"/>
        </w:rPr>
        <w:t xml:space="preserve">    联系电话：</w:t>
      </w:r>
      <w:r>
        <w:rPr>
          <w:rFonts w:hint="eastAsia" w:ascii="宋体" w:hAnsi="宋体" w:eastAsia="宋体" w:cs="宋体"/>
          <w:b w:val="0"/>
          <w:bCs w:val="0"/>
          <w:sz w:val="24"/>
          <w:szCs w:val="24"/>
          <w:u w:val="single"/>
          <w:lang w:val="en-US" w:eastAsia="zh-CN"/>
        </w:rPr>
        <w:t xml:space="preserve">  19558980852   </w:t>
      </w:r>
    </w:p>
    <w:p w14:paraId="1B370061">
      <w:pPr>
        <w:bidi w:val="0"/>
        <w:spacing w:line="360" w:lineRule="auto"/>
        <w:jc w:val="both"/>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地址：</w:t>
      </w:r>
      <w:r>
        <w:rPr>
          <w:rFonts w:hint="eastAsia" w:ascii="宋体" w:hAnsi="宋体" w:eastAsia="宋体" w:cs="宋体"/>
          <w:b w:val="0"/>
          <w:bCs w:val="0"/>
          <w:sz w:val="24"/>
          <w:szCs w:val="24"/>
          <w:u w:val="single"/>
          <w:lang w:val="en-US" w:eastAsia="zh-CN"/>
        </w:rPr>
        <w:t xml:space="preserve">南宁市星光大道213号金康天和时代8号楼705号 </w:t>
      </w:r>
      <w:r>
        <w:rPr>
          <w:rFonts w:hint="eastAsia" w:ascii="宋体" w:hAnsi="宋体" w:eastAsia="宋体" w:cs="宋体"/>
          <w:b w:val="0"/>
          <w:bCs w:val="0"/>
          <w:sz w:val="24"/>
          <w:szCs w:val="24"/>
          <w:u w:val="none"/>
          <w:lang w:val="en-US" w:eastAsia="zh-CN"/>
        </w:rPr>
        <w:t xml:space="preserve">  邮编：</w:t>
      </w:r>
      <w:r>
        <w:rPr>
          <w:rFonts w:hint="eastAsia" w:ascii="宋体" w:hAnsi="宋体" w:eastAsia="宋体" w:cs="宋体"/>
          <w:b w:val="0"/>
          <w:bCs w:val="0"/>
          <w:sz w:val="24"/>
          <w:szCs w:val="24"/>
          <w:u w:val="single"/>
          <w:lang w:val="en-US" w:eastAsia="zh-CN"/>
        </w:rPr>
        <w:t xml:space="preserve">  530000   </w:t>
      </w:r>
    </w:p>
    <w:p w14:paraId="475DBBC7">
      <w:pPr>
        <w:bidi w:val="0"/>
        <w:spacing w:line="360" w:lineRule="auto"/>
        <w:jc w:val="both"/>
        <w:rPr>
          <w:rFonts w:hint="eastAsia" w:ascii="宋体" w:hAnsi="宋体" w:eastAsia="宋体" w:cs="宋体"/>
          <w:b w:val="0"/>
          <w:bCs w:val="0"/>
          <w:sz w:val="24"/>
          <w:szCs w:val="24"/>
          <w:u w:val="none"/>
          <w:lang w:val="en-US" w:eastAsia="zh-CN"/>
        </w:rPr>
      </w:pPr>
    </w:p>
    <w:p w14:paraId="66F65DC1">
      <w:pPr>
        <w:bidi w:val="0"/>
        <w:spacing w:line="360" w:lineRule="auto"/>
        <w:ind w:firstLine="480" w:firstLineChars="200"/>
        <w:jc w:val="both"/>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质疑供应商于2024年11月4日递交的</w:t>
      </w:r>
      <w:r>
        <w:rPr>
          <w:rFonts w:hint="eastAsia" w:ascii="宋体" w:hAnsi="宋体" w:eastAsia="宋体" w:cs="宋体"/>
          <w:b w:val="0"/>
          <w:bCs w:val="0"/>
          <w:sz w:val="24"/>
          <w:szCs w:val="24"/>
          <w:u w:val="single"/>
          <w:lang w:val="en-US" w:eastAsia="zh-CN"/>
        </w:rPr>
        <w:t>南宁市武鸣区中医医院脉动真空灭菌器、内窥镜手术动力系统、氩力高频电刀、快速式全自动清洗消毒器等设备采购项目[NNZC2024-G1-100236-GSZX]分标1</w:t>
      </w:r>
      <w:r>
        <w:rPr>
          <w:rFonts w:hint="eastAsia" w:ascii="宋体" w:hAnsi="宋体" w:eastAsia="宋体" w:cs="宋体"/>
          <w:b w:val="0"/>
          <w:bCs w:val="0"/>
          <w:sz w:val="24"/>
          <w:szCs w:val="24"/>
          <w:u w:val="none"/>
          <w:lang w:val="en-US" w:eastAsia="zh-CN"/>
        </w:rPr>
        <w:t>的质疑函，采购代理机构于</w:t>
      </w:r>
      <w:r>
        <w:rPr>
          <w:rFonts w:hint="eastAsia" w:ascii="宋体" w:hAnsi="宋体" w:eastAsia="宋体" w:cs="宋体"/>
          <w:b w:val="0"/>
          <w:bCs w:val="0"/>
          <w:color w:val="auto"/>
          <w:sz w:val="24"/>
          <w:szCs w:val="24"/>
          <w:u w:val="none"/>
          <w:lang w:val="en-US" w:eastAsia="zh-CN"/>
        </w:rPr>
        <w:t>2024年11月4日</w:t>
      </w:r>
      <w:r>
        <w:rPr>
          <w:rFonts w:hint="eastAsia" w:ascii="宋体" w:hAnsi="宋体" w:eastAsia="宋体" w:cs="宋体"/>
          <w:b w:val="0"/>
          <w:bCs w:val="0"/>
          <w:sz w:val="24"/>
          <w:szCs w:val="24"/>
          <w:u w:val="none"/>
          <w:lang w:val="en-US" w:eastAsia="zh-CN"/>
        </w:rPr>
        <w:t>收悉，针对质疑供应商提出的质疑事项，经与采购人共同核查，并经采购人确认，现对质疑事项答复如下：</w:t>
      </w:r>
    </w:p>
    <w:p w14:paraId="6EE75686">
      <w:pPr>
        <w:bidi w:val="0"/>
        <w:spacing w:line="360" w:lineRule="auto"/>
        <w:jc w:val="both"/>
      </w:pPr>
    </w:p>
    <w:p w14:paraId="04FE6747">
      <w:pPr>
        <w:bidi w:val="0"/>
        <w:spacing w:line="360" w:lineRule="auto"/>
        <w:jc w:val="both"/>
        <w:rPr>
          <w:rFonts w:hint="default" w:ascii="宋体" w:hAnsi="宋体" w:eastAsia="宋体" w:cs="宋体"/>
          <w:b w:val="0"/>
          <w:bCs w:val="0"/>
          <w:sz w:val="24"/>
          <w:szCs w:val="24"/>
          <w:u w:val="none"/>
          <w:lang w:val="en-US" w:eastAsia="zh-CN"/>
        </w:rPr>
      </w:pPr>
      <w:r>
        <w:drawing>
          <wp:inline distT="0" distB="0" distL="114300" distR="114300">
            <wp:extent cx="5625465" cy="1654810"/>
            <wp:effectExtent l="0" t="0" r="13335" b="254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4"/>
                    <a:stretch>
                      <a:fillRect/>
                    </a:stretch>
                  </pic:blipFill>
                  <pic:spPr>
                    <a:xfrm>
                      <a:off x="0" y="0"/>
                      <a:ext cx="5625465" cy="1654810"/>
                    </a:xfrm>
                    <a:prstGeom prst="rect">
                      <a:avLst/>
                    </a:prstGeom>
                    <a:noFill/>
                    <a:ln>
                      <a:noFill/>
                    </a:ln>
                  </pic:spPr>
                </pic:pic>
              </a:graphicData>
            </a:graphic>
          </wp:inline>
        </w:drawing>
      </w:r>
    </w:p>
    <w:p w14:paraId="4BFA5F9A">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质疑事项1答复：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啮合齿”和“门板加强筋”为压力容器必须拥有的与安全生产息息相关的配置，理论上啮合齿与加强筋越多，设备结构钢性就越好，出于保护操作员工的目的，故设置此要求。经调查，满足该参数要求的产品满足三家或以上，如：新华、强生、三强、白象等品牌，不存在排斥潜在投标人情形，故质疑事项1不成立。</w:t>
      </w:r>
    </w:p>
    <w:p w14:paraId="0F0EF6A8">
      <w:pPr>
        <w:spacing w:line="360" w:lineRule="auto"/>
        <w:rPr>
          <w:rFonts w:hint="eastAsia" w:ascii="宋体" w:hAnsi="宋体" w:eastAsia="宋体" w:cs="宋体"/>
          <w:sz w:val="24"/>
          <w:szCs w:val="24"/>
          <w:lang w:val="en-US" w:eastAsia="zh-CN" w:bidi="ar"/>
        </w:rPr>
      </w:pPr>
    </w:p>
    <w:p w14:paraId="67CEDFC0">
      <w:pPr>
        <w:keepNext w:val="0"/>
        <w:keepLines w:val="0"/>
        <w:pageBreakBefore w:val="0"/>
        <w:widowControl w:val="0"/>
        <w:kinsoku/>
        <w:wordWrap/>
        <w:overflowPunct/>
        <w:topLinePunct w:val="0"/>
        <w:autoSpaceDE/>
        <w:autoSpaceDN/>
        <w:bidi w:val="0"/>
        <w:adjustRightInd/>
        <w:snapToGrid w:val="0"/>
        <w:textAlignment w:val="auto"/>
        <w:rPr>
          <w:rFonts w:hint="eastAsia" w:cs="宋体"/>
          <w:sz w:val="28"/>
          <w:szCs w:val="28"/>
          <w:lang w:val="en-US" w:eastAsia="zh-CN" w:bidi="ar"/>
        </w:rPr>
      </w:pPr>
      <w:r>
        <w:drawing>
          <wp:inline distT="0" distB="0" distL="114300" distR="114300">
            <wp:extent cx="5629275" cy="1580515"/>
            <wp:effectExtent l="0" t="0" r="9525" b="63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5"/>
                    <a:stretch>
                      <a:fillRect/>
                    </a:stretch>
                  </pic:blipFill>
                  <pic:spPr>
                    <a:xfrm>
                      <a:off x="0" y="0"/>
                      <a:ext cx="5629275" cy="1580515"/>
                    </a:xfrm>
                    <a:prstGeom prst="rect">
                      <a:avLst/>
                    </a:prstGeom>
                    <a:noFill/>
                    <a:ln>
                      <a:noFill/>
                    </a:ln>
                  </pic:spPr>
                </pic:pic>
              </a:graphicData>
            </a:graphic>
          </wp:inline>
        </w:drawing>
      </w:r>
    </w:p>
    <w:p w14:paraId="5DC81B67">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质疑事项2答复：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设计温度”为该设备最基础的灭菌要求，设计温度高，可以在操作中留出更多的结余空间，避免误操作引起的设备故障，故设置此要求。经调查，满足该参数要求的产品满足三家或以上，如：北京白象、迈尔科技、老肯医疗、三强医械等品牌，不存在排斥潜在投标人情形，故质疑事项2不成立。</w:t>
      </w:r>
    </w:p>
    <w:p w14:paraId="00654483">
      <w:pPr>
        <w:spacing w:line="240" w:lineRule="auto"/>
      </w:pPr>
    </w:p>
    <w:p w14:paraId="0F634712">
      <w:pPr>
        <w:spacing w:line="360" w:lineRule="auto"/>
        <w:rPr>
          <w:rFonts w:hint="eastAsia" w:cs="宋体"/>
          <w:sz w:val="28"/>
          <w:szCs w:val="28"/>
          <w:lang w:val="en-US" w:eastAsia="zh-CN" w:bidi="ar"/>
        </w:rPr>
      </w:pPr>
      <w:r>
        <w:drawing>
          <wp:inline distT="0" distB="0" distL="114300" distR="114300">
            <wp:extent cx="5628005" cy="1243330"/>
            <wp:effectExtent l="0" t="0" r="10795" b="1397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6"/>
                    <a:stretch>
                      <a:fillRect/>
                    </a:stretch>
                  </pic:blipFill>
                  <pic:spPr>
                    <a:xfrm>
                      <a:off x="0" y="0"/>
                      <a:ext cx="5628005" cy="1243330"/>
                    </a:xfrm>
                    <a:prstGeom prst="rect">
                      <a:avLst/>
                    </a:prstGeom>
                    <a:noFill/>
                    <a:ln>
                      <a:noFill/>
                    </a:ln>
                  </pic:spPr>
                </pic:pic>
              </a:graphicData>
            </a:graphic>
          </wp:inline>
        </w:drawing>
      </w:r>
    </w:p>
    <w:p w14:paraId="5AA59EDB">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质疑事项3答复：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环形加强筋”为压力容器必须拥有的与安全生产息息相关的配置，理论上加强筋越多，设备结构钢性就越好，出于保护操作员工的目的，故设置此要求。经调查，满足该参数要求的产品满足三家或以上，如：北京白象、三强医械、强生、新华医疗等品牌，该条参数非资格条件或实质性条款，不存在排斥潜在投标人情形，故质疑事项3不成立。</w:t>
      </w:r>
    </w:p>
    <w:p w14:paraId="68ABD1DF">
      <w:pPr>
        <w:rPr>
          <w:rFonts w:hint="eastAsia"/>
          <w:lang w:val="en-US" w:eastAsia="zh-CN"/>
        </w:rPr>
      </w:pPr>
    </w:p>
    <w:p w14:paraId="530C1F6E">
      <w:pPr>
        <w:rPr>
          <w:rFonts w:hint="eastAsia" w:cs="宋体"/>
          <w:sz w:val="28"/>
          <w:szCs w:val="28"/>
          <w:lang w:val="en-US" w:eastAsia="zh-CN" w:bidi="ar"/>
        </w:rPr>
      </w:pPr>
      <w:r>
        <w:drawing>
          <wp:inline distT="0" distB="0" distL="114300" distR="114300">
            <wp:extent cx="5629910" cy="1163320"/>
            <wp:effectExtent l="0" t="0" r="8890" b="1778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7"/>
                    <a:stretch>
                      <a:fillRect/>
                    </a:stretch>
                  </pic:blipFill>
                  <pic:spPr>
                    <a:xfrm>
                      <a:off x="0" y="0"/>
                      <a:ext cx="5629910" cy="1163320"/>
                    </a:xfrm>
                    <a:prstGeom prst="rect">
                      <a:avLst/>
                    </a:prstGeom>
                    <a:noFill/>
                    <a:ln>
                      <a:noFill/>
                    </a:ln>
                  </pic:spPr>
                </pic:pic>
              </a:graphicData>
            </a:graphic>
          </wp:inline>
        </w:drawing>
      </w:r>
    </w:p>
    <w:p w14:paraId="59C17356">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质疑事项4答复：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气动角座阀”为压力容器必须拥有的与安全生产息息相关的配置，理论上加气动角座阀多，设备在脉动过程中的对压力和温度的控制就越好，出于对病患的责任心，故设置此要求。经调查，满足该参数要求的产品满足三家或以上，如：新华医疗、老肯医疗、三强医械、强生等品牌，该条参数非资格条件或实质性条款，不存在排斥潜在投标人情形，故质疑事项4不成立。</w:t>
      </w:r>
    </w:p>
    <w:p w14:paraId="62DA318D">
      <w:pPr>
        <w:spacing w:line="240" w:lineRule="auto"/>
      </w:pPr>
    </w:p>
    <w:p w14:paraId="6A8EB4C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s="宋体"/>
          <w:sz w:val="28"/>
          <w:szCs w:val="28"/>
          <w:lang w:val="en-US" w:eastAsia="zh-CN" w:bidi="ar"/>
        </w:rPr>
      </w:pPr>
      <w:r>
        <w:drawing>
          <wp:inline distT="0" distB="0" distL="114300" distR="114300">
            <wp:extent cx="5629910" cy="438150"/>
            <wp:effectExtent l="0" t="0" r="889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8"/>
                    <a:stretch>
                      <a:fillRect/>
                    </a:stretch>
                  </pic:blipFill>
                  <pic:spPr>
                    <a:xfrm>
                      <a:off x="0" y="0"/>
                      <a:ext cx="5629910" cy="438150"/>
                    </a:xfrm>
                    <a:prstGeom prst="rect">
                      <a:avLst/>
                    </a:prstGeom>
                    <a:noFill/>
                    <a:ln>
                      <a:noFill/>
                    </a:ln>
                  </pic:spPr>
                </pic:pic>
              </a:graphicData>
            </a:graphic>
          </wp:inline>
        </w:drawing>
      </w:r>
      <w:r>
        <w:drawing>
          <wp:inline distT="0" distB="0" distL="114300" distR="114300">
            <wp:extent cx="5629275" cy="668020"/>
            <wp:effectExtent l="0" t="0" r="9525" b="1778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9"/>
                    <a:stretch>
                      <a:fillRect/>
                    </a:stretch>
                  </pic:blipFill>
                  <pic:spPr>
                    <a:xfrm>
                      <a:off x="0" y="0"/>
                      <a:ext cx="5629275" cy="668020"/>
                    </a:xfrm>
                    <a:prstGeom prst="rect">
                      <a:avLst/>
                    </a:prstGeom>
                    <a:noFill/>
                    <a:ln>
                      <a:noFill/>
                    </a:ln>
                  </pic:spPr>
                </pic:pic>
              </a:graphicData>
            </a:graphic>
          </wp:inline>
        </w:drawing>
      </w:r>
    </w:p>
    <w:p w14:paraId="4F54556E">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质疑事项5答复：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电磁换向阀采用两位五通阀，用于门密封与泄压，经调查，满足该参数要求的产品满足三家或以上，如：新华医疗、强生、三强医械、白象技术等品牌，不存在排斥潜在投标人情形，故质疑事项5不成立。</w:t>
      </w:r>
    </w:p>
    <w:p w14:paraId="10003442">
      <w:pPr>
        <w:rPr>
          <w:rFonts w:ascii="宋体" w:hAnsi="宋体" w:eastAsia="宋体" w:cs="宋体"/>
          <w:sz w:val="24"/>
          <w:szCs w:val="24"/>
        </w:rPr>
      </w:pPr>
    </w:p>
    <w:p w14:paraId="1206F644">
      <w:pPr>
        <w:rPr>
          <w:rFonts w:hint="eastAsia" w:cs="宋体"/>
          <w:sz w:val="28"/>
          <w:szCs w:val="28"/>
          <w:lang w:val="en-US" w:eastAsia="zh-CN" w:bidi="ar"/>
        </w:rPr>
      </w:pPr>
      <w:r>
        <w:drawing>
          <wp:inline distT="0" distB="0" distL="114300" distR="114300">
            <wp:extent cx="5628640" cy="1441450"/>
            <wp:effectExtent l="0" t="0" r="10160" b="635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0"/>
                    <a:stretch>
                      <a:fillRect/>
                    </a:stretch>
                  </pic:blipFill>
                  <pic:spPr>
                    <a:xfrm>
                      <a:off x="0" y="0"/>
                      <a:ext cx="5628640" cy="1441450"/>
                    </a:xfrm>
                    <a:prstGeom prst="rect">
                      <a:avLst/>
                    </a:prstGeom>
                    <a:noFill/>
                    <a:ln>
                      <a:noFill/>
                    </a:ln>
                  </pic:spPr>
                </pic:pic>
              </a:graphicData>
            </a:graphic>
          </wp:inline>
        </w:drawing>
      </w:r>
    </w:p>
    <w:p w14:paraId="715A03F7">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质疑事项6答复：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硅酸铝具有低导热率、优良的热稳定性和化学稳定性、不含粘结剂和腐蚀性等特质，是作为防火保温材料的首选，在全球范围内已广泛应用数十年，不存在任何技术难度。经调查，满足该参数要求的产品满足三家或以上，如：强生、三强医械、白象技术、老肯医疗等品牌，不存在排斥潜在投标人情形，故质疑事项6不成立。</w:t>
      </w:r>
    </w:p>
    <w:p w14:paraId="017FC8D7">
      <w:pPr>
        <w:spacing w:line="360" w:lineRule="auto"/>
        <w:rPr>
          <w:rFonts w:hint="eastAsia" w:cs="宋体"/>
          <w:sz w:val="24"/>
          <w:szCs w:val="24"/>
          <w:lang w:val="en-US" w:eastAsia="zh-CN" w:bidi="ar"/>
        </w:rPr>
      </w:pPr>
    </w:p>
    <w:p w14:paraId="72047E10">
      <w:pPr>
        <w:spacing w:line="240" w:lineRule="auto"/>
        <w:jc w:val="left"/>
      </w:pPr>
      <w:r>
        <w:drawing>
          <wp:inline distT="0" distB="0" distL="114300" distR="114300">
            <wp:extent cx="5629910" cy="2141220"/>
            <wp:effectExtent l="0" t="0" r="8890" b="1143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1"/>
                    <a:stretch>
                      <a:fillRect/>
                    </a:stretch>
                  </pic:blipFill>
                  <pic:spPr>
                    <a:xfrm>
                      <a:off x="0" y="0"/>
                      <a:ext cx="5629910" cy="2141220"/>
                    </a:xfrm>
                    <a:prstGeom prst="rect">
                      <a:avLst/>
                    </a:prstGeom>
                    <a:noFill/>
                    <a:ln>
                      <a:noFill/>
                    </a:ln>
                  </pic:spPr>
                </pic:pic>
              </a:graphicData>
            </a:graphic>
          </wp:inline>
        </w:drawing>
      </w:r>
    </w:p>
    <w:p w14:paraId="124D2E5E">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质疑事项7答复：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容积是根据采购人实际需求设置，530L或更大容量都行，能够放下15个标准器械托盘。经调查，满足该参数要求的产品满足三家或以上，如：三强医械、柏可医疗、白象技术、老肯医疗等品牌，不存在排斥潜在投标人情形，故质疑事项7不成立。</w:t>
      </w:r>
    </w:p>
    <w:p w14:paraId="0212521F">
      <w:pPr>
        <w:spacing w:line="360" w:lineRule="auto"/>
        <w:rPr>
          <w:rFonts w:hint="default" w:ascii="宋体" w:hAnsi="宋体" w:eastAsia="宋体" w:cs="宋体"/>
          <w:sz w:val="24"/>
          <w:szCs w:val="24"/>
          <w:lang w:val="en-US" w:eastAsia="zh-CN" w:bidi="ar"/>
        </w:rPr>
      </w:pPr>
    </w:p>
    <w:p w14:paraId="43274714">
      <w:pPr>
        <w:keepNext w:val="0"/>
        <w:keepLines w:val="0"/>
        <w:pageBreakBefore w:val="0"/>
        <w:widowControl w:val="0"/>
        <w:kinsoku/>
        <w:wordWrap/>
        <w:overflowPunct/>
        <w:topLinePunct w:val="0"/>
        <w:autoSpaceDE/>
        <w:autoSpaceDN/>
        <w:bidi w:val="0"/>
        <w:adjustRightInd/>
        <w:snapToGrid w:val="0"/>
        <w:textAlignment w:val="auto"/>
        <w:rPr>
          <w:rFonts w:hint="eastAsia" w:cs="宋体"/>
          <w:sz w:val="28"/>
          <w:szCs w:val="28"/>
          <w:lang w:val="en-US" w:eastAsia="zh-CN" w:bidi="ar"/>
        </w:rPr>
      </w:pPr>
      <w:r>
        <w:drawing>
          <wp:inline distT="0" distB="0" distL="114300" distR="114300">
            <wp:extent cx="5626100" cy="705485"/>
            <wp:effectExtent l="0" t="0" r="12700" b="1841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12"/>
                    <a:stretch>
                      <a:fillRect/>
                    </a:stretch>
                  </pic:blipFill>
                  <pic:spPr>
                    <a:xfrm>
                      <a:off x="0" y="0"/>
                      <a:ext cx="5626100" cy="705485"/>
                    </a:xfrm>
                    <a:prstGeom prst="rect">
                      <a:avLst/>
                    </a:prstGeom>
                    <a:noFill/>
                    <a:ln>
                      <a:noFill/>
                    </a:ln>
                  </pic:spPr>
                </pic:pic>
              </a:graphicData>
            </a:graphic>
          </wp:inline>
        </w:drawing>
      </w:r>
      <w:r>
        <w:drawing>
          <wp:inline distT="0" distB="0" distL="114300" distR="114300">
            <wp:extent cx="5627370" cy="2021205"/>
            <wp:effectExtent l="0" t="0" r="11430" b="1714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13"/>
                    <a:stretch>
                      <a:fillRect/>
                    </a:stretch>
                  </pic:blipFill>
                  <pic:spPr>
                    <a:xfrm>
                      <a:off x="0" y="0"/>
                      <a:ext cx="5627370" cy="2021205"/>
                    </a:xfrm>
                    <a:prstGeom prst="rect">
                      <a:avLst/>
                    </a:prstGeom>
                    <a:noFill/>
                    <a:ln>
                      <a:noFill/>
                    </a:ln>
                  </pic:spPr>
                </pic:pic>
              </a:graphicData>
            </a:graphic>
          </wp:inline>
        </w:drawing>
      </w:r>
    </w:p>
    <w:p w14:paraId="38C6B2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sz w:val="28"/>
          <w:szCs w:val="28"/>
          <w:lang w:val="en-US" w:eastAsia="zh-CN" w:bidi="ar"/>
        </w:rPr>
      </w:pPr>
      <w:r>
        <w:rPr>
          <w:rFonts w:hint="eastAsia" w:ascii="宋体" w:hAnsi="宋体" w:eastAsia="宋体" w:cs="宋体"/>
          <w:b/>
          <w:bCs/>
          <w:sz w:val="24"/>
          <w:szCs w:val="24"/>
          <w:lang w:val="en-US" w:eastAsia="zh-CN" w:bidi="ar"/>
        </w:rPr>
        <w:t>质疑事项8答复：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经调查，满足该参数要求的产品满足三家或以上，如：强生、三强医械、白象技术、迈尔等品牌，不存在排斥潜在投标人情形，故质疑事项8不成立。</w:t>
      </w:r>
      <w:r>
        <w:rPr>
          <w:rFonts w:hint="eastAsia" w:cs="宋体"/>
          <w:sz w:val="28"/>
          <w:szCs w:val="28"/>
          <w:lang w:val="en-US" w:eastAsia="zh-CN" w:bidi="ar"/>
        </w:rPr>
        <w:br w:type="page"/>
      </w:r>
    </w:p>
    <w:p w14:paraId="6A3BC925">
      <w:pPr>
        <w:rPr>
          <w:rFonts w:hint="eastAsia" w:cs="宋体"/>
          <w:sz w:val="28"/>
          <w:szCs w:val="28"/>
          <w:lang w:val="en-US" w:eastAsia="zh-CN" w:bidi="ar"/>
        </w:rPr>
      </w:pPr>
      <w:r>
        <w:drawing>
          <wp:inline distT="0" distB="0" distL="114300" distR="114300">
            <wp:extent cx="5628640" cy="1433830"/>
            <wp:effectExtent l="0" t="0" r="10160" b="1397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14"/>
                    <a:stretch>
                      <a:fillRect/>
                    </a:stretch>
                  </pic:blipFill>
                  <pic:spPr>
                    <a:xfrm>
                      <a:off x="0" y="0"/>
                      <a:ext cx="5628640" cy="1433830"/>
                    </a:xfrm>
                    <a:prstGeom prst="rect">
                      <a:avLst/>
                    </a:prstGeom>
                    <a:noFill/>
                    <a:ln>
                      <a:noFill/>
                    </a:ln>
                  </pic:spPr>
                </pic:pic>
              </a:graphicData>
            </a:graphic>
          </wp:inline>
        </w:drawing>
      </w:r>
    </w:p>
    <w:p w14:paraId="4F89AAE7">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质疑事项9答复：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经调查，满足该参数要求的产品满足三家或以上，如：强生、三强医械、新华、老肯等品牌，不存在排斥潜在投标人情形，故质疑事项9不成立。</w:t>
      </w:r>
    </w:p>
    <w:p w14:paraId="0AB9D4D8">
      <w:pPr>
        <w:rPr>
          <w:rFonts w:hint="eastAsia" w:cs="宋体"/>
          <w:sz w:val="24"/>
          <w:szCs w:val="24"/>
          <w:lang w:val="en-US" w:eastAsia="zh-CN" w:bidi="ar"/>
        </w:rPr>
      </w:pPr>
    </w:p>
    <w:p w14:paraId="24E7CCDA">
      <w:pPr>
        <w:rPr>
          <w:rFonts w:hint="eastAsia" w:cs="宋体"/>
          <w:sz w:val="28"/>
          <w:szCs w:val="28"/>
          <w:lang w:val="en-US" w:eastAsia="zh-CN" w:bidi="ar"/>
        </w:rPr>
      </w:pPr>
      <w:r>
        <w:drawing>
          <wp:inline distT="0" distB="0" distL="114300" distR="114300">
            <wp:extent cx="5628005" cy="1544955"/>
            <wp:effectExtent l="0" t="0" r="10795" b="17145"/>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15"/>
                    <a:stretch>
                      <a:fillRect/>
                    </a:stretch>
                  </pic:blipFill>
                  <pic:spPr>
                    <a:xfrm>
                      <a:off x="0" y="0"/>
                      <a:ext cx="5628005" cy="1544955"/>
                    </a:xfrm>
                    <a:prstGeom prst="rect">
                      <a:avLst/>
                    </a:prstGeom>
                    <a:noFill/>
                    <a:ln>
                      <a:noFill/>
                    </a:ln>
                  </pic:spPr>
                </pic:pic>
              </a:graphicData>
            </a:graphic>
          </wp:inline>
        </w:drawing>
      </w:r>
    </w:p>
    <w:p w14:paraId="5497827A">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质疑事项10答复：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经调查，满足该参数要求的产品满足三家或以上，如：强生、三强、新华、老肯等品牌，不存在排斥潜在投标人情形，故质疑事项10不成立。</w:t>
      </w:r>
    </w:p>
    <w:p w14:paraId="729ACE24">
      <w:pPr>
        <w:spacing w:line="240" w:lineRule="auto"/>
        <w:rPr>
          <w:rFonts w:hint="eastAsia" w:ascii="宋体" w:hAnsi="宋体" w:eastAsia="宋体" w:cs="宋体"/>
          <w:sz w:val="24"/>
          <w:szCs w:val="24"/>
          <w:lang w:val="en-US" w:eastAsia="zh-CN" w:bidi="ar"/>
        </w:rPr>
      </w:pPr>
    </w:p>
    <w:p w14:paraId="1C9D9796">
      <w:pPr>
        <w:rPr>
          <w:rFonts w:hint="eastAsia" w:cs="宋体"/>
          <w:sz w:val="28"/>
          <w:szCs w:val="28"/>
          <w:lang w:val="en-US" w:eastAsia="zh-CN" w:bidi="ar"/>
        </w:rPr>
      </w:pPr>
      <w:r>
        <w:drawing>
          <wp:inline distT="0" distB="0" distL="114300" distR="114300">
            <wp:extent cx="5628640" cy="1384300"/>
            <wp:effectExtent l="0" t="0" r="10160" b="6350"/>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16"/>
                    <a:stretch>
                      <a:fillRect/>
                    </a:stretch>
                  </pic:blipFill>
                  <pic:spPr>
                    <a:xfrm>
                      <a:off x="0" y="0"/>
                      <a:ext cx="5628640" cy="1384300"/>
                    </a:xfrm>
                    <a:prstGeom prst="rect">
                      <a:avLst/>
                    </a:prstGeom>
                    <a:noFill/>
                    <a:ln>
                      <a:noFill/>
                    </a:ln>
                  </pic:spPr>
                </pic:pic>
              </a:graphicData>
            </a:graphic>
          </wp:inline>
        </w:drawing>
      </w:r>
    </w:p>
    <w:p w14:paraId="2A6EB217">
      <w:pPr>
        <w:spacing w:line="360" w:lineRule="auto"/>
        <w:rPr>
          <w:rFonts w:hint="eastAsia" w:ascii="宋体" w:hAnsi="宋体" w:eastAsia="宋体" w:cs="宋体"/>
          <w:sz w:val="24"/>
          <w:szCs w:val="24"/>
          <w:lang w:val="en-US" w:eastAsia="zh-CN" w:bidi="ar"/>
        </w:rPr>
      </w:pPr>
      <w:r>
        <w:rPr>
          <w:rFonts w:hint="eastAsia" w:ascii="宋体" w:hAnsi="宋体" w:eastAsia="宋体" w:cs="宋体"/>
          <w:b/>
          <w:bCs/>
          <w:sz w:val="24"/>
          <w:szCs w:val="24"/>
          <w:lang w:val="en-US" w:eastAsia="zh-CN" w:bidi="ar"/>
        </w:rPr>
        <w:t>质疑事项11答复：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经调查，满足该参数要求的产品满足三家或以上，如：金尼克、三强、新华、白象等品牌，该条参数非资格条件或实质性条款，不存在排斥潜在投标人情形，故质疑事项11不成立。</w:t>
      </w:r>
    </w:p>
    <w:p w14:paraId="4FD10344">
      <w:pPr>
        <w:spacing w:line="360" w:lineRule="auto"/>
        <w:rPr>
          <w:rFonts w:hint="eastAsia" w:ascii="宋体" w:hAnsi="宋体" w:eastAsia="宋体" w:cs="宋体"/>
          <w:sz w:val="24"/>
          <w:szCs w:val="24"/>
          <w:lang w:val="en-US" w:eastAsia="zh-CN" w:bidi="ar"/>
        </w:rPr>
      </w:pPr>
    </w:p>
    <w:p w14:paraId="25F5C1B3">
      <w:pPr>
        <w:spacing w:line="360" w:lineRule="auto"/>
        <w:rPr>
          <w:rFonts w:hint="eastAsia" w:ascii="宋体" w:hAnsi="宋体" w:eastAsia="宋体" w:cs="宋体"/>
          <w:sz w:val="24"/>
          <w:szCs w:val="24"/>
          <w:lang w:val="en-US" w:eastAsia="zh-CN" w:bidi="ar"/>
        </w:rPr>
      </w:pPr>
      <w:r>
        <w:drawing>
          <wp:inline distT="0" distB="0" distL="114300" distR="114300">
            <wp:extent cx="5631180" cy="1757680"/>
            <wp:effectExtent l="0" t="0" r="7620" b="1397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17"/>
                    <a:stretch>
                      <a:fillRect/>
                    </a:stretch>
                  </pic:blipFill>
                  <pic:spPr>
                    <a:xfrm>
                      <a:off x="0" y="0"/>
                      <a:ext cx="5631180" cy="1757680"/>
                    </a:xfrm>
                    <a:prstGeom prst="rect">
                      <a:avLst/>
                    </a:prstGeom>
                    <a:noFill/>
                    <a:ln>
                      <a:noFill/>
                    </a:ln>
                  </pic:spPr>
                </pic:pic>
              </a:graphicData>
            </a:graphic>
          </wp:inline>
        </w:drawing>
      </w:r>
      <w:r>
        <w:rPr>
          <w:rFonts w:hint="eastAsia" w:ascii="宋体" w:hAnsi="宋体" w:eastAsia="宋体" w:cs="宋体"/>
          <w:b/>
          <w:bCs/>
          <w:sz w:val="24"/>
          <w:szCs w:val="24"/>
          <w:lang w:val="en-US" w:eastAsia="zh-CN" w:bidi="ar"/>
        </w:rPr>
        <w:t>质疑事项12答复：</w:t>
      </w:r>
      <w:r>
        <w:rPr>
          <w:rFonts w:hint="eastAsia" w:ascii="宋体" w:hAnsi="宋体" w:eastAsia="宋体" w:cs="宋体"/>
          <w:sz w:val="24"/>
          <w:szCs w:val="24"/>
          <w:lang w:val="en-US" w:eastAsia="zh-CN" w:bidi="ar"/>
        </w:rPr>
        <w:t>本项目的技术参数设置，是基于采购人在实际使用中的经验以及充分的市场调查后根据自身的实际需求设定，而不以投标人主观意识界定或自认为的情况决定。经调查，满足该参数要求的产品满足三家或以上，如：柏可、金尼克、老肯等品牌，该条参数非资格条件或实质性条款，不存在排斥潜在投标人情形，故质疑事项12不成立。</w:t>
      </w:r>
    </w:p>
    <w:p w14:paraId="61177CCD">
      <w:pPr>
        <w:spacing w:line="240" w:lineRule="auto"/>
        <w:rPr>
          <w:rFonts w:hint="eastAsia" w:ascii="宋体" w:hAnsi="宋体" w:eastAsia="宋体" w:cs="宋体"/>
          <w:sz w:val="24"/>
          <w:szCs w:val="24"/>
          <w:lang w:val="en-US" w:eastAsia="zh-CN" w:bidi="ar"/>
        </w:rPr>
      </w:pPr>
    </w:p>
    <w:p w14:paraId="3EF82433">
      <w:pPr>
        <w:spacing w:line="360" w:lineRule="auto"/>
      </w:pPr>
      <w:r>
        <w:drawing>
          <wp:inline distT="0" distB="0" distL="114300" distR="114300">
            <wp:extent cx="5625465" cy="1515745"/>
            <wp:effectExtent l="0" t="0" r="13335" b="8255"/>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18"/>
                    <a:stretch>
                      <a:fillRect/>
                    </a:stretch>
                  </pic:blipFill>
                  <pic:spPr>
                    <a:xfrm>
                      <a:off x="0" y="0"/>
                      <a:ext cx="5625465" cy="1515745"/>
                    </a:xfrm>
                    <a:prstGeom prst="rect">
                      <a:avLst/>
                    </a:prstGeom>
                    <a:noFill/>
                    <a:ln>
                      <a:noFill/>
                    </a:ln>
                  </pic:spPr>
                </pic:pic>
              </a:graphicData>
            </a:graphic>
          </wp:inline>
        </w:drawing>
      </w:r>
    </w:p>
    <w:p w14:paraId="4D4E396B">
      <w:pPr>
        <w:spacing w:line="360" w:lineRule="auto"/>
        <w:rPr>
          <w:rFonts w:hint="eastAsia"/>
          <w:color w:val="auto"/>
          <w:lang w:val="en-US" w:eastAsia="zh-CN"/>
        </w:rPr>
      </w:pPr>
      <w:r>
        <w:rPr>
          <w:rFonts w:hint="eastAsia" w:ascii="宋体" w:hAnsi="宋体" w:eastAsia="宋体" w:cs="宋体"/>
          <w:b/>
          <w:bCs/>
          <w:color w:val="auto"/>
          <w:sz w:val="24"/>
          <w:szCs w:val="24"/>
          <w:lang w:val="en-US" w:eastAsia="zh-CN" w:bidi="ar"/>
        </w:rPr>
        <w:t>质疑事项13答复：</w:t>
      </w:r>
      <w:r>
        <w:rPr>
          <w:rFonts w:hint="eastAsia" w:ascii="宋体" w:hAnsi="宋体" w:eastAsia="宋体" w:cs="宋体"/>
          <w:color w:val="auto"/>
          <w:sz w:val="24"/>
          <w:szCs w:val="24"/>
          <w:lang w:val="en-US" w:eastAsia="zh-CN" w:bidi="ar"/>
        </w:rPr>
        <w:t>本项目的技术参数设置，是基于采购人在实际使用中的经验以及充分的市场调查后根据自身的实际需求设定，而不以投标人主观意识界定或自认为的情况决定。经调查，满足该参数要求的产品满足三家或以上，如：新华、白象、迈尔、老肯、三强等品牌，该条参数非资格条件或实质性条款，不存在排斥潜在投标人情形，故质疑事项13不成立。</w:t>
      </w:r>
    </w:p>
    <w:p w14:paraId="4CC9B949">
      <w:pPr>
        <w:bidi w:val="0"/>
        <w:spacing w:line="360" w:lineRule="auto"/>
        <w:ind w:firstLine="480" w:firstLineChars="200"/>
        <w:jc w:val="both"/>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如质疑人对本质疑答复不满意，可以在答复期满后15个工作日内依据《政府采购质疑和投诉办法》（财政部令第94号）的相关规定，向同级政府采购监督管理部门投诉。</w:t>
      </w:r>
    </w:p>
    <w:p w14:paraId="4B510B3E">
      <w:pPr>
        <w:bidi w:val="0"/>
        <w:spacing w:line="360" w:lineRule="auto"/>
        <w:ind w:firstLine="480" w:firstLineChars="200"/>
        <w:jc w:val="both"/>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法律依据：《政府采购质疑和投诉办法》（财政部令第94号）。</w:t>
      </w:r>
    </w:p>
    <w:p w14:paraId="3A84D23F">
      <w:pPr>
        <w:bidi w:val="0"/>
        <w:spacing w:line="360" w:lineRule="auto"/>
        <w:ind w:firstLine="480" w:firstLineChars="200"/>
        <w:jc w:val="both"/>
        <w:rPr>
          <w:rFonts w:hint="eastAsia" w:ascii="宋体" w:hAnsi="宋体" w:eastAsia="宋体" w:cs="宋体"/>
          <w:b w:val="0"/>
          <w:bCs w:val="0"/>
          <w:sz w:val="24"/>
          <w:szCs w:val="24"/>
          <w:u w:val="none"/>
          <w:lang w:val="en-US" w:eastAsia="zh-CN"/>
        </w:rPr>
      </w:pPr>
    </w:p>
    <w:p w14:paraId="757BAFC1">
      <w:pPr>
        <w:bidi w:val="0"/>
        <w:spacing w:line="360" w:lineRule="auto"/>
        <w:ind w:firstLine="5280" w:firstLineChars="2200"/>
        <w:jc w:val="both"/>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广西桂水工程咨询有限公司</w:t>
      </w:r>
    </w:p>
    <w:p w14:paraId="7F64C8A3">
      <w:pPr>
        <w:bidi w:val="0"/>
        <w:spacing w:line="360" w:lineRule="auto"/>
        <w:ind w:firstLine="6000" w:firstLineChars="2500"/>
        <w:jc w:val="both"/>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2024年11月7日</w:t>
      </w:r>
    </w:p>
    <w:p w14:paraId="094B4F24">
      <w:pPr>
        <w:ind w:firstLine="4800" w:firstLineChars="2000"/>
        <w:rPr>
          <w:rFonts w:hint="default" w:cs="宋体"/>
          <w:sz w:val="24"/>
          <w:szCs w:val="24"/>
          <w:lang w:val="en-US" w:eastAsia="zh-CN" w:bidi="ar"/>
        </w:rPr>
      </w:pPr>
      <w:bookmarkStart w:id="0" w:name="_GoBack"/>
      <w:bookmarkEnd w:id="0"/>
    </w:p>
    <w:sectPr>
      <w:pgSz w:w="11906" w:h="16838"/>
      <w:pgMar w:top="1213" w:right="1519" w:bottom="1213"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mMGI5NWQ2MDZjZDAzZDFhZWEzZTA1ZDQ1YTNjMTUifQ=="/>
  </w:docVars>
  <w:rsids>
    <w:rsidRoot w:val="2EC13F1B"/>
    <w:rsid w:val="00A6595F"/>
    <w:rsid w:val="02B22265"/>
    <w:rsid w:val="05297BFA"/>
    <w:rsid w:val="078A03D3"/>
    <w:rsid w:val="07EF7610"/>
    <w:rsid w:val="08BC43F0"/>
    <w:rsid w:val="0D097FEC"/>
    <w:rsid w:val="10ED5E58"/>
    <w:rsid w:val="11AE590C"/>
    <w:rsid w:val="143651B2"/>
    <w:rsid w:val="147814EC"/>
    <w:rsid w:val="15C9069B"/>
    <w:rsid w:val="17FF5FE8"/>
    <w:rsid w:val="1AED689D"/>
    <w:rsid w:val="1BB338DC"/>
    <w:rsid w:val="1EA10C39"/>
    <w:rsid w:val="20831E6F"/>
    <w:rsid w:val="20B460F0"/>
    <w:rsid w:val="24266155"/>
    <w:rsid w:val="24697118"/>
    <w:rsid w:val="25456AC8"/>
    <w:rsid w:val="26150C63"/>
    <w:rsid w:val="268C79A6"/>
    <w:rsid w:val="2EC13F1B"/>
    <w:rsid w:val="327E08AB"/>
    <w:rsid w:val="34437691"/>
    <w:rsid w:val="35C30B7D"/>
    <w:rsid w:val="388E7920"/>
    <w:rsid w:val="38CC3CB1"/>
    <w:rsid w:val="3BCE61D6"/>
    <w:rsid w:val="3CE26DBB"/>
    <w:rsid w:val="3DD337A5"/>
    <w:rsid w:val="44D17031"/>
    <w:rsid w:val="47994C9F"/>
    <w:rsid w:val="4BDA5655"/>
    <w:rsid w:val="4C4711DE"/>
    <w:rsid w:val="4C6F32C4"/>
    <w:rsid w:val="4FDC436F"/>
    <w:rsid w:val="51B302B5"/>
    <w:rsid w:val="527F1B08"/>
    <w:rsid w:val="56DE72FE"/>
    <w:rsid w:val="59165C32"/>
    <w:rsid w:val="597D69D9"/>
    <w:rsid w:val="59A45AAE"/>
    <w:rsid w:val="5A7C0B09"/>
    <w:rsid w:val="63A32486"/>
    <w:rsid w:val="68763825"/>
    <w:rsid w:val="68B265C7"/>
    <w:rsid w:val="6B315878"/>
    <w:rsid w:val="6EAA45E2"/>
    <w:rsid w:val="6ED65063"/>
    <w:rsid w:val="74DD29A7"/>
    <w:rsid w:val="754D77A0"/>
    <w:rsid w:val="77050422"/>
    <w:rsid w:val="7977723D"/>
    <w:rsid w:val="7CC55390"/>
    <w:rsid w:val="7D690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jc w:val="center"/>
      <w:outlineLvl w:val="0"/>
    </w:pPr>
    <w:rPr>
      <w:rFonts w:ascii="Arial" w:hAnsi="Arial" w:eastAsia="仿宋" w:cs="Arial"/>
      <w:b/>
      <w:snapToGrid w:val="0"/>
      <w:color w:val="000000"/>
      <w:kern w:val="44"/>
      <w:sz w:val="44"/>
      <w:szCs w:val="21"/>
      <w:lang w:eastAsia="en-US"/>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2796</Words>
  <Characters>2909</Characters>
  <Lines>0</Lines>
  <Paragraphs>0</Paragraphs>
  <TotalTime>0</TotalTime>
  <ScaleCrop>false</ScaleCrop>
  <LinksUpToDate>false</LinksUpToDate>
  <CharactersWithSpaces>2967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2024-08-20T02:34:00Z</dcterms:created>
  <dc:creator>去二仙桥走成华大道</dc:creator>
  <cp:lastModifiedBy>D</cp:lastModifiedBy>
  <dcterms:modified xsi:type="dcterms:W3CDTF">2024-11-06T10:10:52Z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EE11556CCFD94DE2A9F3C9A666C359DB_13</vt:lpwstr>
  </property>
</Properties>
</file>