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3853">
      <w:pPr>
        <w:spacing w:line="360" w:lineRule="auto"/>
        <w:jc w:val="center"/>
        <w:rPr>
          <w:rFonts w:hint="eastAsia" w:ascii="仿宋" w:hAnsi="仿宋" w:eastAsia="仿宋" w:cs="仿宋"/>
          <w:color w:val="auto"/>
          <w:sz w:val="72"/>
          <w:szCs w:val="72"/>
          <w:highlight w:val="none"/>
        </w:rPr>
      </w:pPr>
      <w:bookmarkStart w:id="53" w:name="_GoBack"/>
    </w:p>
    <w:p w14:paraId="653BA743">
      <w:pPr>
        <w:pStyle w:val="6"/>
        <w:ind w:firstLine="0"/>
        <w:rPr>
          <w:rFonts w:hint="eastAsia" w:ascii="仿宋" w:hAnsi="仿宋" w:eastAsia="仿宋" w:cs="仿宋"/>
          <w:color w:val="auto"/>
          <w:sz w:val="72"/>
          <w:szCs w:val="72"/>
          <w:highlight w:val="none"/>
        </w:rPr>
      </w:pPr>
    </w:p>
    <w:p w14:paraId="0E410E3B">
      <w:pPr>
        <w:snapToGrid w:val="0"/>
        <w:spacing w:beforeLines="50"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72"/>
          <w:szCs w:val="72"/>
          <w:highlight w:val="none"/>
        </w:rPr>
        <w:t>竞争性谈判采购文件</w:t>
      </w:r>
    </w:p>
    <w:p w14:paraId="56B4B463">
      <w:pPr>
        <w:spacing w:line="400" w:lineRule="exact"/>
        <w:rPr>
          <w:rFonts w:hint="eastAsia" w:ascii="仿宋" w:hAnsi="仿宋" w:eastAsia="仿宋" w:cs="仿宋"/>
          <w:b/>
          <w:color w:val="auto"/>
          <w:sz w:val="32"/>
          <w:szCs w:val="32"/>
          <w:highlight w:val="none"/>
        </w:rPr>
      </w:pPr>
    </w:p>
    <w:p w14:paraId="122F27B8">
      <w:pPr>
        <w:pStyle w:val="6"/>
        <w:rPr>
          <w:rFonts w:hint="eastAsia" w:ascii="仿宋" w:hAnsi="仿宋" w:eastAsia="仿宋" w:cs="仿宋"/>
          <w:color w:val="auto"/>
          <w:highlight w:val="none"/>
        </w:rPr>
      </w:pPr>
    </w:p>
    <w:p w14:paraId="6E18A43C">
      <w:pPr>
        <w:spacing w:line="400" w:lineRule="exact"/>
        <w:jc w:val="center"/>
        <w:rPr>
          <w:rFonts w:hint="eastAsia" w:ascii="仿宋" w:hAnsi="仿宋" w:eastAsia="仿宋" w:cs="仿宋"/>
          <w:b/>
          <w:color w:val="auto"/>
          <w:sz w:val="32"/>
          <w:szCs w:val="32"/>
          <w:highlight w:val="none"/>
        </w:rPr>
      </w:pPr>
    </w:p>
    <w:p w14:paraId="6F68D3CB">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平桂区2025年幼儿园玩教具采购</w:t>
      </w:r>
    </w:p>
    <w:p w14:paraId="6A07905A">
      <w:pPr>
        <w:spacing w:line="40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4A78047D">
      <w:pPr>
        <w:spacing w:line="400" w:lineRule="exact"/>
        <w:jc w:val="center"/>
        <w:rPr>
          <w:rFonts w:hint="eastAsia" w:ascii="仿宋" w:hAnsi="仿宋" w:eastAsia="仿宋" w:cs="仿宋"/>
          <w:b/>
          <w:color w:val="auto"/>
          <w:sz w:val="32"/>
          <w:szCs w:val="32"/>
          <w:highlight w:val="none"/>
        </w:rPr>
      </w:pPr>
    </w:p>
    <w:p w14:paraId="01EFE242">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HZZC2025-J1-030060-GXXZ</w:t>
      </w:r>
    </w:p>
    <w:p w14:paraId="46B27EF1">
      <w:pPr>
        <w:spacing w:line="400" w:lineRule="exact"/>
        <w:ind w:firstLine="1430" w:firstLineChars="445"/>
        <w:rPr>
          <w:rFonts w:hint="eastAsia" w:ascii="仿宋" w:hAnsi="仿宋" w:eastAsia="仿宋" w:cs="仿宋"/>
          <w:b/>
          <w:color w:val="auto"/>
          <w:sz w:val="32"/>
          <w:szCs w:val="32"/>
          <w:highlight w:val="none"/>
        </w:rPr>
      </w:pPr>
    </w:p>
    <w:p w14:paraId="01928350">
      <w:pPr>
        <w:snapToGrid w:val="0"/>
        <w:spacing w:beforeLines="50" w:line="400" w:lineRule="exact"/>
        <w:rPr>
          <w:rFonts w:hint="eastAsia" w:ascii="仿宋" w:hAnsi="仿宋" w:eastAsia="仿宋" w:cs="仿宋"/>
          <w:b/>
          <w:bCs/>
          <w:color w:val="auto"/>
          <w:w w:val="95"/>
          <w:sz w:val="30"/>
          <w:szCs w:val="30"/>
          <w:highlight w:val="none"/>
        </w:rPr>
      </w:pPr>
    </w:p>
    <w:p w14:paraId="3414C21A">
      <w:pPr>
        <w:spacing w:line="400" w:lineRule="exact"/>
        <w:ind w:firstLine="590" w:firstLineChars="196"/>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 xml:space="preserve"> </w:t>
      </w:r>
    </w:p>
    <w:p w14:paraId="5C52E0FF">
      <w:pPr>
        <w:spacing w:line="400" w:lineRule="exact"/>
        <w:jc w:val="center"/>
        <w:rPr>
          <w:rFonts w:hint="eastAsia" w:ascii="仿宋" w:hAnsi="仿宋" w:eastAsia="仿宋" w:cs="仿宋"/>
          <w:b/>
          <w:color w:val="auto"/>
          <w:sz w:val="32"/>
          <w:szCs w:val="32"/>
          <w:highlight w:val="none"/>
        </w:rPr>
      </w:pPr>
    </w:p>
    <w:p w14:paraId="751431C5">
      <w:pPr>
        <w:spacing w:line="400" w:lineRule="exact"/>
        <w:jc w:val="center"/>
        <w:rPr>
          <w:rFonts w:hint="eastAsia" w:ascii="仿宋" w:hAnsi="仿宋" w:eastAsia="仿宋" w:cs="仿宋"/>
          <w:b/>
          <w:color w:val="auto"/>
          <w:sz w:val="32"/>
          <w:szCs w:val="32"/>
          <w:highlight w:val="none"/>
        </w:rPr>
      </w:pPr>
    </w:p>
    <w:p w14:paraId="4E24A9D2">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 购 人：</w:t>
      </w:r>
      <w:r>
        <w:rPr>
          <w:rFonts w:hint="eastAsia" w:ascii="仿宋" w:hAnsi="仿宋" w:eastAsia="仿宋" w:cs="仿宋"/>
          <w:b/>
          <w:color w:val="auto"/>
          <w:sz w:val="32"/>
          <w:szCs w:val="32"/>
          <w:highlight w:val="none"/>
          <w:lang w:eastAsia="zh-CN"/>
        </w:rPr>
        <w:t>贺州市平桂区教育局</w:t>
      </w:r>
      <w:r>
        <w:rPr>
          <w:rFonts w:hint="eastAsia" w:ascii="仿宋" w:hAnsi="仿宋" w:eastAsia="仿宋" w:cs="仿宋"/>
          <w:b/>
          <w:color w:val="auto"/>
          <w:sz w:val="32"/>
          <w:szCs w:val="32"/>
          <w:highlight w:val="none"/>
        </w:rPr>
        <w:t xml:space="preserve">    </w:t>
      </w:r>
    </w:p>
    <w:p w14:paraId="1210A73F">
      <w:pPr>
        <w:pStyle w:val="4"/>
        <w:spacing w:line="400" w:lineRule="exact"/>
        <w:jc w:val="center"/>
        <w:rPr>
          <w:rFonts w:hint="eastAsia" w:ascii="仿宋" w:hAnsi="仿宋" w:eastAsia="仿宋" w:cs="仿宋"/>
          <w:color w:val="auto"/>
          <w:highlight w:val="none"/>
        </w:rPr>
      </w:pPr>
    </w:p>
    <w:p w14:paraId="38AC469B">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采购代理机构：广西翔正项目管理有限公司</w:t>
      </w:r>
    </w:p>
    <w:p w14:paraId="1EB3DFD3">
      <w:pPr>
        <w:spacing w:line="400" w:lineRule="exact"/>
        <w:rPr>
          <w:rFonts w:hint="eastAsia" w:ascii="仿宋" w:hAnsi="仿宋" w:eastAsia="仿宋" w:cs="仿宋"/>
          <w:b/>
          <w:color w:val="auto"/>
          <w:sz w:val="32"/>
          <w:szCs w:val="32"/>
          <w:highlight w:val="none"/>
        </w:rPr>
      </w:pPr>
    </w:p>
    <w:p w14:paraId="2FAD9CEA">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23</w:t>
      </w:r>
      <w:r>
        <w:rPr>
          <w:rFonts w:hint="eastAsia" w:ascii="仿宋" w:hAnsi="仿宋" w:eastAsia="仿宋" w:cs="仿宋"/>
          <w:b/>
          <w:color w:val="auto"/>
          <w:sz w:val="32"/>
          <w:szCs w:val="32"/>
          <w:highlight w:val="none"/>
        </w:rPr>
        <w:t>日</w:t>
      </w:r>
    </w:p>
    <w:p w14:paraId="6A62428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44"/>
          <w:szCs w:val="44"/>
          <w:highlight w:val="none"/>
        </w:rPr>
        <w:t>目   录</w:t>
      </w:r>
    </w:p>
    <w:p w14:paraId="49AB48B4">
      <w:pPr>
        <w:spacing w:line="400" w:lineRule="exact"/>
        <w:jc w:val="center"/>
        <w:rPr>
          <w:rFonts w:hint="eastAsia" w:ascii="仿宋" w:hAnsi="仿宋" w:eastAsia="仿宋" w:cs="仿宋"/>
          <w:b/>
          <w:color w:val="auto"/>
          <w:sz w:val="44"/>
          <w:szCs w:val="44"/>
          <w:highlight w:val="none"/>
        </w:rPr>
      </w:pPr>
    </w:p>
    <w:p w14:paraId="0BA86F73">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b/>
          <w:color w:val="auto"/>
          <w:sz w:val="30"/>
          <w:szCs w:val="30"/>
          <w:highlight w:val="none"/>
        </w:rPr>
        <w:fldChar w:fldCharType="begin"/>
      </w:r>
      <w:r>
        <w:rPr>
          <w:rFonts w:hint="eastAsia" w:ascii="仿宋" w:hAnsi="仿宋" w:eastAsia="仿宋" w:cs="仿宋"/>
          <w:b/>
          <w:color w:val="auto"/>
          <w:sz w:val="30"/>
          <w:szCs w:val="30"/>
          <w:highlight w:val="none"/>
        </w:rPr>
        <w:instrText xml:space="preserve"> TOC \o "1-3" \h \z \u </w:instrText>
      </w:r>
      <w:r>
        <w:rPr>
          <w:rFonts w:hint="eastAsia" w:ascii="仿宋" w:hAnsi="仿宋" w:eastAsia="仿宋" w:cs="仿宋"/>
          <w:b/>
          <w:color w:val="auto"/>
          <w:sz w:val="30"/>
          <w:szCs w:val="30"/>
          <w:highlight w:val="none"/>
        </w:rPr>
        <w:fldChar w:fldCharType="separate"/>
      </w: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_Toc6341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szCs w:val="30"/>
          <w:highlight w:val="none"/>
        </w:rPr>
        <w:t>第一章 竞争性谈判公告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23B0205F">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_Toc6604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A76266D">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_Toc7804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_Toc7804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05402730">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_Toc24655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第四章 评审程序和评定成交的标准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86EC0B1">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_Toc5087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第五章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t>38</w:t>
      </w:r>
      <w:r>
        <w:rPr>
          <w:rFonts w:hint="eastAsia" w:ascii="仿宋" w:hAnsi="仿宋" w:eastAsia="仿宋" w:cs="仿宋"/>
          <w:color w:val="auto"/>
          <w:szCs w:val="30"/>
          <w:highlight w:val="none"/>
        </w:rPr>
        <w:fldChar w:fldCharType="end"/>
      </w:r>
    </w:p>
    <w:p w14:paraId="18B0DC19">
      <w:pPr>
        <w:pStyle w:val="21"/>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_Toc32297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第六章 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56</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3F23212A">
      <w:pPr>
        <w:pStyle w:val="21"/>
        <w:ind w:left="0" w:leftChars="0"/>
        <w:rPr>
          <w:rFonts w:hint="eastAsia" w:ascii="仿宋" w:hAnsi="仿宋" w:eastAsia="仿宋" w:cs="仿宋"/>
          <w:color w:val="auto"/>
          <w:sz w:val="28"/>
          <w:szCs w:val="28"/>
          <w:highlight w:val="none"/>
        </w:rPr>
      </w:pPr>
      <w:r>
        <w:rPr>
          <w:rFonts w:hint="eastAsia" w:ascii="仿宋" w:hAnsi="仿宋" w:eastAsia="仿宋" w:cs="仿宋"/>
          <w:color w:val="auto"/>
          <w:szCs w:val="30"/>
          <w:highlight w:val="none"/>
        </w:rPr>
        <w:fldChar w:fldCharType="end"/>
      </w:r>
    </w:p>
    <w:p w14:paraId="4DE21A0D">
      <w:pPr>
        <w:spacing w:line="400" w:lineRule="exact"/>
        <w:jc w:val="left"/>
        <w:rPr>
          <w:rFonts w:hint="eastAsia" w:ascii="仿宋" w:hAnsi="仿宋" w:eastAsia="仿宋" w:cs="仿宋"/>
          <w:b/>
          <w:color w:val="auto"/>
          <w:sz w:val="32"/>
          <w:szCs w:val="32"/>
          <w:highlight w:val="none"/>
        </w:rPr>
      </w:pPr>
    </w:p>
    <w:p w14:paraId="3F75D34B">
      <w:pPr>
        <w:spacing w:line="400" w:lineRule="exact"/>
        <w:jc w:val="center"/>
        <w:rPr>
          <w:rFonts w:hint="eastAsia" w:ascii="仿宋" w:hAnsi="仿宋" w:eastAsia="仿宋" w:cs="仿宋"/>
          <w:b/>
          <w:color w:val="auto"/>
          <w:sz w:val="32"/>
          <w:szCs w:val="32"/>
          <w:highlight w:val="none"/>
        </w:rPr>
      </w:pPr>
    </w:p>
    <w:p w14:paraId="16F657D9">
      <w:pPr>
        <w:spacing w:line="400" w:lineRule="exact"/>
        <w:jc w:val="center"/>
        <w:rPr>
          <w:rFonts w:hint="eastAsia" w:ascii="仿宋" w:hAnsi="仿宋" w:eastAsia="仿宋" w:cs="仿宋"/>
          <w:b/>
          <w:color w:val="auto"/>
          <w:sz w:val="32"/>
          <w:szCs w:val="32"/>
          <w:highlight w:val="none"/>
        </w:rPr>
      </w:pPr>
    </w:p>
    <w:p w14:paraId="115A1D6A">
      <w:pPr>
        <w:spacing w:line="400" w:lineRule="exact"/>
        <w:jc w:val="center"/>
        <w:rPr>
          <w:rFonts w:hint="eastAsia" w:ascii="仿宋" w:hAnsi="仿宋" w:eastAsia="仿宋" w:cs="仿宋"/>
          <w:b/>
          <w:color w:val="auto"/>
          <w:sz w:val="32"/>
          <w:szCs w:val="32"/>
          <w:highlight w:val="none"/>
        </w:rPr>
      </w:pPr>
    </w:p>
    <w:p w14:paraId="41F16AFC">
      <w:pPr>
        <w:spacing w:line="400" w:lineRule="exact"/>
        <w:jc w:val="center"/>
        <w:rPr>
          <w:rFonts w:hint="eastAsia" w:ascii="仿宋" w:hAnsi="仿宋" w:eastAsia="仿宋" w:cs="仿宋"/>
          <w:b/>
          <w:color w:val="auto"/>
          <w:sz w:val="32"/>
          <w:szCs w:val="32"/>
          <w:highlight w:val="none"/>
        </w:rPr>
      </w:pPr>
    </w:p>
    <w:p w14:paraId="1FC3A429">
      <w:pPr>
        <w:spacing w:line="400" w:lineRule="exact"/>
        <w:rPr>
          <w:rFonts w:hint="eastAsia" w:ascii="仿宋" w:hAnsi="仿宋" w:eastAsia="仿宋" w:cs="仿宋"/>
          <w:b/>
          <w:color w:val="auto"/>
          <w:sz w:val="32"/>
          <w:szCs w:val="32"/>
          <w:highlight w:val="none"/>
        </w:rPr>
        <w:sectPr>
          <w:headerReference r:id="rId4" w:type="first"/>
          <w:headerReference r:id="rId3" w:type="default"/>
          <w:footerReference r:id="rId5" w:type="default"/>
          <w:pgSz w:w="11906" w:h="16838"/>
          <w:pgMar w:top="1440" w:right="859" w:bottom="1440" w:left="1167" w:header="851" w:footer="992" w:gutter="0"/>
          <w:pgNumType w:start="0"/>
          <w:cols w:space="720" w:num="1"/>
          <w:titlePg/>
          <w:rtlGutter w:val="0"/>
          <w:docGrid w:type="lines" w:linePitch="312" w:charSpace="0"/>
        </w:sectPr>
      </w:pPr>
    </w:p>
    <w:p w14:paraId="32F4911C">
      <w:pPr>
        <w:snapToGrid w:val="0"/>
        <w:jc w:val="center"/>
        <w:outlineLvl w:val="0"/>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第一章  竞争性谈判公告</w:t>
      </w:r>
    </w:p>
    <w:p w14:paraId="13B27ECF">
      <w:pPr>
        <w:snapToGrid w:val="0"/>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广西翔正项目管理有限公司关于</w:t>
      </w:r>
      <w:r>
        <w:rPr>
          <w:rFonts w:hint="eastAsia" w:ascii="仿宋" w:hAnsi="仿宋" w:eastAsia="仿宋" w:cs="仿宋"/>
          <w:b/>
          <w:bCs/>
          <w:color w:val="auto"/>
          <w:sz w:val="28"/>
          <w:szCs w:val="28"/>
          <w:highlight w:val="none"/>
          <w:lang w:eastAsia="zh-CN"/>
        </w:rPr>
        <w:t>平桂区2025年幼儿园玩教具采购</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bCs/>
          <w:color w:val="auto"/>
          <w:sz w:val="28"/>
          <w:szCs w:val="28"/>
          <w:highlight w:val="none"/>
          <w:lang w:eastAsia="zh-CN"/>
        </w:rPr>
        <w:t>HZZC2025-J1-030060-GXXZ</w:t>
      </w:r>
      <w:r>
        <w:rPr>
          <w:rFonts w:hint="eastAsia" w:ascii="仿宋" w:hAnsi="仿宋" w:eastAsia="仿宋" w:cs="仿宋"/>
          <w:b/>
          <w:bCs/>
          <w:color w:val="auto"/>
          <w:sz w:val="28"/>
          <w:szCs w:val="28"/>
          <w:highlight w:val="none"/>
        </w:rPr>
        <w:t>）竞争性谈判公告（远程异地评标）</w:t>
      </w:r>
    </w:p>
    <w:p w14:paraId="06A61A8F">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bookmarkStart w:id="0" w:name="_Hlk37430271"/>
      <w:r>
        <w:rPr>
          <w:rFonts w:hint="eastAsia" w:ascii="仿宋" w:hAnsi="仿宋" w:eastAsia="仿宋" w:cs="仿宋"/>
          <w:color w:val="auto"/>
          <w:szCs w:val="21"/>
          <w:highlight w:val="none"/>
        </w:rPr>
        <w:t>项目概况</w:t>
      </w:r>
    </w:p>
    <w:p w14:paraId="5F5CEBFC">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平桂区2025年幼儿园玩教具采购</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u w:val="single"/>
        </w:rPr>
        <w:t>“广西政府采购云”平台（https://www.gcy.zfcg.gxzf.gov.cn/）</w:t>
      </w:r>
      <w:r>
        <w:rPr>
          <w:rFonts w:hint="eastAsia" w:ascii="仿宋" w:hAnsi="仿宋" w:eastAsia="仿宋" w:cs="仿宋"/>
          <w:bCs/>
          <w:color w:val="auto"/>
          <w:szCs w:val="21"/>
          <w:highlight w:val="none"/>
          <w:u w:val="single"/>
        </w:rPr>
        <w:t>网上</w:t>
      </w:r>
      <w:r>
        <w:rPr>
          <w:rFonts w:hint="eastAsia" w:ascii="仿宋" w:hAnsi="仿宋" w:eastAsia="仿宋" w:cs="仿宋"/>
          <w:bCs/>
          <w:color w:val="auto"/>
          <w:szCs w:val="21"/>
          <w:highlight w:val="none"/>
        </w:rPr>
        <w:t>下载</w:t>
      </w:r>
      <w:r>
        <w:rPr>
          <w:rFonts w:hint="eastAsia" w:ascii="仿宋" w:hAnsi="仿宋" w:eastAsia="仿宋" w:cs="仿宋"/>
          <w:color w:val="auto"/>
          <w:szCs w:val="21"/>
          <w:highlight w:val="none"/>
        </w:rPr>
        <w:t>获取竞争性谈判文件，并于</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 xml:space="preserve">27 </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15</w:t>
      </w:r>
      <w:r>
        <w:rPr>
          <w:rFonts w:hint="eastAsia" w:ascii="仿宋" w:hAnsi="仿宋" w:eastAsia="仿宋" w:cs="仿宋"/>
          <w:bCs/>
          <w:color w:val="auto"/>
          <w:szCs w:val="21"/>
          <w:highlight w:val="none"/>
          <w:u w:val="single"/>
        </w:rPr>
        <w:t>时</w:t>
      </w:r>
      <w:r>
        <w:rPr>
          <w:rFonts w:hint="eastAsia" w:ascii="仿宋" w:hAnsi="仿宋" w:eastAsia="仿宋" w:cs="仿宋"/>
          <w:bCs/>
          <w:color w:val="auto"/>
          <w:szCs w:val="21"/>
          <w:highlight w:val="none"/>
          <w:u w:val="single"/>
          <w:lang w:val="en-US" w:eastAsia="zh-CN"/>
        </w:rPr>
        <w:t>00</w:t>
      </w:r>
      <w:r>
        <w:rPr>
          <w:rFonts w:hint="eastAsia" w:ascii="仿宋" w:hAnsi="仿宋" w:eastAsia="仿宋" w:cs="仿宋"/>
          <w:bCs/>
          <w:color w:val="auto"/>
          <w:szCs w:val="21"/>
          <w:highlight w:val="none"/>
          <w:u w:val="single"/>
        </w:rPr>
        <w:t>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634AFB56">
      <w:pPr>
        <w:pStyle w:val="3"/>
        <w:spacing w:before="0" w:after="0" w:line="370" w:lineRule="exact"/>
        <w:ind w:firstLine="482" w:firstLineChars="200"/>
        <w:rPr>
          <w:rFonts w:hint="eastAsia" w:ascii="仿宋" w:hAnsi="仿宋" w:eastAsia="仿宋" w:cs="仿宋"/>
          <w:bCs w:val="0"/>
          <w:color w:val="auto"/>
          <w:sz w:val="24"/>
          <w:szCs w:val="24"/>
          <w:highlight w:val="none"/>
        </w:rPr>
      </w:pPr>
      <w:bookmarkStart w:id="1" w:name="_Toc35393798"/>
      <w:bookmarkStart w:id="2" w:name="_Toc28359012"/>
      <w:bookmarkStart w:id="3" w:name="_Toc6341"/>
      <w:bookmarkStart w:id="4" w:name="_Toc28359089"/>
      <w:bookmarkStart w:id="5" w:name="_Toc35393629"/>
      <w:r>
        <w:rPr>
          <w:rFonts w:hint="eastAsia" w:ascii="仿宋" w:hAnsi="仿宋" w:eastAsia="仿宋" w:cs="仿宋"/>
          <w:bCs w:val="0"/>
          <w:color w:val="auto"/>
          <w:sz w:val="24"/>
          <w:szCs w:val="24"/>
          <w:highlight w:val="none"/>
        </w:rPr>
        <w:t>一、项目基本情况</w:t>
      </w:r>
      <w:bookmarkEnd w:id="1"/>
      <w:bookmarkEnd w:id="2"/>
      <w:bookmarkEnd w:id="3"/>
      <w:bookmarkEnd w:id="4"/>
      <w:bookmarkEnd w:id="5"/>
    </w:p>
    <w:p w14:paraId="083413F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HZZC2025-J1-030060-GXXZ</w:t>
      </w:r>
    </w:p>
    <w:p w14:paraId="71A2AEB6">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平桂区2025年幼儿园玩教具采购</w:t>
      </w:r>
    </w:p>
    <w:p w14:paraId="43859BE8">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采购方式：竞争性谈判</w:t>
      </w:r>
    </w:p>
    <w:p w14:paraId="31C13D1C">
      <w:pPr>
        <w:spacing w:line="37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预算金额：人民币</w:t>
      </w:r>
      <w:r>
        <w:rPr>
          <w:rFonts w:hint="eastAsia" w:ascii="仿宋" w:hAnsi="仿宋" w:eastAsia="仿宋" w:cs="仿宋"/>
          <w:color w:val="auto"/>
          <w:szCs w:val="21"/>
          <w:highlight w:val="none"/>
          <w:lang w:val="en-US" w:eastAsia="zh-CN"/>
        </w:rPr>
        <w:t>玖拾伍万捌仟元整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958000.00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p>
    <w:p w14:paraId="0069D56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最高限价：人民币</w:t>
      </w:r>
      <w:r>
        <w:rPr>
          <w:rFonts w:hint="eastAsia" w:ascii="仿宋" w:hAnsi="仿宋" w:eastAsia="仿宋" w:cs="仿宋"/>
          <w:color w:val="auto"/>
          <w:szCs w:val="21"/>
          <w:highlight w:val="none"/>
          <w:lang w:val="en-US" w:eastAsia="zh-CN"/>
        </w:rPr>
        <w:t>玖拾伍万捌仟元整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958000.00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19D5B56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采购需求：平桂区2025年幼儿园玩教具采购，具体详见竞争性谈判文件</w:t>
      </w:r>
      <w:r>
        <w:rPr>
          <w:rFonts w:hint="eastAsia" w:ascii="仿宋" w:hAnsi="仿宋" w:eastAsia="仿宋" w:cs="仿宋"/>
          <w:color w:val="auto"/>
          <w:szCs w:val="21"/>
          <w:highlight w:val="none"/>
          <w:lang w:val="en-US" w:eastAsia="zh-CN"/>
        </w:rPr>
        <w:t>采购需求</w:t>
      </w:r>
      <w:r>
        <w:rPr>
          <w:rFonts w:hint="eastAsia" w:ascii="仿宋" w:hAnsi="仿宋" w:eastAsia="仿宋" w:cs="仿宋"/>
          <w:color w:val="auto"/>
          <w:szCs w:val="21"/>
          <w:highlight w:val="none"/>
        </w:rPr>
        <w:t>。</w:t>
      </w:r>
    </w:p>
    <w:p w14:paraId="3C9F50F5">
      <w:pPr>
        <w:spacing w:line="370" w:lineRule="exact"/>
        <w:ind w:firstLine="420" w:firstLineChars="200"/>
        <w:rPr>
          <w:rFonts w:hint="eastAsia" w:ascii="仿宋" w:hAnsi="仿宋" w:eastAsia="仿宋" w:cs="仿宋"/>
          <w:color w:val="auto"/>
          <w:szCs w:val="21"/>
          <w:highlight w:val="red"/>
          <w:u w:val="single"/>
        </w:rPr>
      </w:pPr>
      <w:r>
        <w:rPr>
          <w:rFonts w:hint="eastAsia" w:ascii="仿宋" w:hAnsi="仿宋" w:eastAsia="仿宋" w:cs="仿宋"/>
          <w:color w:val="auto"/>
          <w:szCs w:val="21"/>
          <w:highlight w:val="none"/>
        </w:rPr>
        <w:t>合同履行期限：</w:t>
      </w:r>
      <w:r>
        <w:rPr>
          <w:rFonts w:hint="eastAsia" w:ascii="仿宋" w:hAnsi="仿宋" w:eastAsia="仿宋" w:cs="仿宋"/>
          <w:color w:val="auto"/>
          <w:szCs w:val="21"/>
          <w:highlight w:val="none"/>
          <w:lang w:eastAsia="zh-CN"/>
        </w:rPr>
        <w:t>自合同签订之日起 30 天内交货并安装完成交付使用。</w:t>
      </w:r>
    </w:p>
    <w:p w14:paraId="50DFE995">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w:t>
      </w:r>
    </w:p>
    <w:p w14:paraId="695F7B8A">
      <w:pPr>
        <w:pStyle w:val="3"/>
        <w:spacing w:before="0" w:after="0" w:line="370" w:lineRule="exact"/>
        <w:ind w:firstLine="482" w:firstLineChars="200"/>
        <w:rPr>
          <w:rFonts w:hint="eastAsia" w:ascii="仿宋" w:hAnsi="仿宋" w:eastAsia="仿宋" w:cs="仿宋"/>
          <w:color w:val="auto"/>
          <w:sz w:val="24"/>
          <w:szCs w:val="24"/>
          <w:highlight w:val="none"/>
        </w:rPr>
      </w:pPr>
      <w:bookmarkStart w:id="6" w:name="_Toc23221"/>
      <w:bookmarkStart w:id="7" w:name="_Toc28359013"/>
      <w:bookmarkStart w:id="8" w:name="_Toc35393630"/>
      <w:bookmarkStart w:id="9" w:name="_Toc28359090"/>
      <w:bookmarkStart w:id="10" w:name="_Toc35393799"/>
      <w:r>
        <w:rPr>
          <w:rFonts w:hint="eastAsia" w:ascii="仿宋" w:hAnsi="仿宋" w:eastAsia="仿宋" w:cs="仿宋"/>
          <w:color w:val="auto"/>
          <w:sz w:val="24"/>
          <w:szCs w:val="24"/>
          <w:highlight w:val="none"/>
        </w:rPr>
        <w:t>二、供应商的资格条件：</w:t>
      </w:r>
      <w:bookmarkEnd w:id="6"/>
      <w:bookmarkEnd w:id="7"/>
      <w:bookmarkEnd w:id="8"/>
      <w:bookmarkEnd w:id="9"/>
      <w:bookmarkEnd w:id="10"/>
    </w:p>
    <w:p w14:paraId="3764D2B2">
      <w:pPr>
        <w:spacing w:line="370" w:lineRule="exact"/>
        <w:ind w:firstLine="420" w:firstLineChars="200"/>
        <w:rPr>
          <w:rFonts w:hint="eastAsia" w:ascii="仿宋" w:hAnsi="仿宋" w:eastAsia="仿宋" w:cs="仿宋"/>
          <w:color w:val="auto"/>
          <w:szCs w:val="21"/>
          <w:highlight w:val="none"/>
        </w:rPr>
      </w:pPr>
      <w:bookmarkStart w:id="11" w:name="_Toc28359014"/>
      <w:bookmarkStart w:id="12" w:name="_Toc28359091"/>
      <w:r>
        <w:rPr>
          <w:rFonts w:hint="eastAsia" w:ascii="仿宋" w:hAnsi="仿宋" w:eastAsia="仿宋" w:cs="仿宋"/>
          <w:color w:val="auto"/>
          <w:szCs w:val="21"/>
          <w:highlight w:val="none"/>
        </w:rPr>
        <w:t>1.满足《中华人民共和国政府采购法》第二十二条规定；</w:t>
      </w:r>
    </w:p>
    <w:p w14:paraId="7F80F559">
      <w:pPr>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专门面向中小企业采购的项目（供应商应为中小微企业、监狱企业、残疾人福利性单位)</w:t>
      </w:r>
    </w:p>
    <w:p w14:paraId="315FAB21">
      <w:pPr>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非专门面向中小企业采购的项目。</w:t>
      </w:r>
    </w:p>
    <w:p w14:paraId="7D924F9A">
      <w:pPr>
        <w:numPr>
          <w:ilvl w:val="0"/>
          <w:numId w:val="0"/>
        </w:numPr>
        <w:snapToGrid w:val="0"/>
        <w:spacing w:line="37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本项目的特定资格要求：</w:t>
      </w: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lang w:eastAsia="zh-CN"/>
        </w:rPr>
        <w:t>。</w:t>
      </w:r>
    </w:p>
    <w:p w14:paraId="70202DE8">
      <w:pPr>
        <w:spacing w:line="370" w:lineRule="exact"/>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.对在“信用中国”网站(www.creditchina.gov.cn) 、中国政府采购网(www.ccgp.gov.cn)被列入失信被执行人、重大税收违法案件当事人名单、政府采购严重违法失信行为记录名单及其他不符合《中华人</w:t>
      </w:r>
    </w:p>
    <w:p w14:paraId="3A2E01A7">
      <w:pPr>
        <w:spacing w:line="37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民共和国政府采购法》第二十二条规定条件的供应商，不得参与政府采购活动。</w:t>
      </w:r>
    </w:p>
    <w:p w14:paraId="09796B56">
      <w:pPr>
        <w:pStyle w:val="3"/>
        <w:spacing w:before="0" w:after="0" w:line="370" w:lineRule="exact"/>
        <w:ind w:firstLine="482" w:firstLineChars="200"/>
        <w:rPr>
          <w:rFonts w:hint="eastAsia" w:ascii="仿宋" w:hAnsi="仿宋" w:eastAsia="仿宋" w:cs="仿宋"/>
          <w:bCs w:val="0"/>
          <w:color w:val="auto"/>
          <w:sz w:val="24"/>
          <w:szCs w:val="24"/>
          <w:highlight w:val="none"/>
        </w:rPr>
      </w:pPr>
      <w:bookmarkStart w:id="13" w:name="_Toc35393631"/>
      <w:bookmarkStart w:id="14" w:name="_Toc8800"/>
      <w:bookmarkStart w:id="15" w:name="_Toc35393800"/>
      <w:r>
        <w:rPr>
          <w:rFonts w:hint="eastAsia" w:ascii="仿宋" w:hAnsi="仿宋" w:eastAsia="仿宋" w:cs="仿宋"/>
          <w:bCs w:val="0"/>
          <w:color w:val="auto"/>
          <w:sz w:val="24"/>
          <w:szCs w:val="24"/>
          <w:highlight w:val="none"/>
        </w:rPr>
        <w:t>三、获取竞争性谈判文件</w:t>
      </w:r>
      <w:bookmarkEnd w:id="11"/>
      <w:bookmarkEnd w:id="12"/>
      <w:bookmarkEnd w:id="13"/>
      <w:bookmarkEnd w:id="14"/>
      <w:bookmarkEnd w:id="15"/>
    </w:p>
    <w:p w14:paraId="4E886F13">
      <w:pPr>
        <w:pStyle w:val="22"/>
        <w:widowControl/>
        <w:spacing w:line="370" w:lineRule="exact"/>
        <w:ind w:firstLine="420" w:firstLineChars="200"/>
        <w:rPr>
          <w:rFonts w:hint="eastAsia" w:ascii="仿宋" w:hAnsi="仿宋" w:eastAsia="仿宋" w:cs="仿宋"/>
          <w:color w:val="auto"/>
          <w:kern w:val="2"/>
          <w:sz w:val="21"/>
          <w:szCs w:val="21"/>
          <w:highlight w:val="none"/>
        </w:rPr>
      </w:pPr>
      <w:bookmarkStart w:id="16" w:name="_Toc28359015"/>
      <w:bookmarkStart w:id="17" w:name="_Toc35393801"/>
      <w:bookmarkStart w:id="18" w:name="_Toc35393632"/>
      <w:bookmarkStart w:id="19" w:name="_Toc28359092"/>
      <w:bookmarkStart w:id="20" w:name="_Toc799"/>
      <w:r>
        <w:rPr>
          <w:rFonts w:hint="eastAsia" w:ascii="仿宋" w:hAnsi="仿宋" w:eastAsia="仿宋" w:cs="仿宋"/>
          <w:color w:val="auto"/>
          <w:kern w:val="2"/>
          <w:sz w:val="21"/>
          <w:szCs w:val="21"/>
          <w:highlight w:val="none"/>
        </w:rPr>
        <w:t>时间：</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23</w:t>
      </w:r>
      <w:r>
        <w:rPr>
          <w:rFonts w:hint="eastAsia" w:ascii="仿宋" w:hAnsi="仿宋" w:eastAsia="仿宋" w:cs="仿宋"/>
          <w:bCs/>
          <w:color w:val="auto"/>
          <w:szCs w:val="21"/>
          <w:highlight w:val="none"/>
          <w:u w:val="single"/>
        </w:rPr>
        <w:t>日</w:t>
      </w:r>
      <w:r>
        <w:rPr>
          <w:rFonts w:hint="eastAsia" w:ascii="仿宋" w:hAnsi="仿宋" w:eastAsia="仿宋" w:cs="仿宋"/>
          <w:color w:val="auto"/>
          <w:kern w:val="2"/>
          <w:sz w:val="21"/>
          <w:szCs w:val="21"/>
          <w:highlight w:val="none"/>
        </w:rPr>
        <w:t>公告发布之时起至</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26</w:t>
      </w:r>
      <w:r>
        <w:rPr>
          <w:rFonts w:hint="eastAsia" w:ascii="仿宋" w:hAnsi="仿宋" w:eastAsia="仿宋" w:cs="仿宋"/>
          <w:bCs/>
          <w:color w:val="auto"/>
          <w:szCs w:val="21"/>
          <w:highlight w:val="none"/>
          <w:u w:val="single"/>
        </w:rPr>
        <w:t>日</w:t>
      </w:r>
      <w:r>
        <w:rPr>
          <w:rFonts w:hint="eastAsia" w:ascii="仿宋" w:hAnsi="仿宋" w:eastAsia="仿宋" w:cs="仿宋"/>
          <w:color w:val="auto"/>
          <w:kern w:val="2"/>
          <w:sz w:val="21"/>
          <w:szCs w:val="21"/>
          <w:highlight w:val="none"/>
        </w:rPr>
        <w:t>，每天每天上午00:00至12:00，下午12:00至23:59（北京时间，法定节假日除外）。</w:t>
      </w:r>
    </w:p>
    <w:p w14:paraId="5480BE4A">
      <w:pPr>
        <w:pStyle w:val="22"/>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地点（网址）：广西政府采购云平台（https://www.gcy.zfcg.gxzf.gov.cn/）  </w:t>
      </w:r>
    </w:p>
    <w:p w14:paraId="3DE3EFAC">
      <w:pPr>
        <w:pStyle w:val="22"/>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方式：网上下载。本项目不发放纸质文件，潜在供应商自行登录广西政府采购云平台https://www.gcy.zfcg.gxzf.gov.cn/在线申请获取采购文件。  </w:t>
      </w:r>
    </w:p>
    <w:p w14:paraId="1F27E74A">
      <w:pPr>
        <w:pStyle w:val="22"/>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售价（元）：0 </w:t>
      </w:r>
    </w:p>
    <w:p w14:paraId="5214C5F5">
      <w:pPr>
        <w:pStyle w:val="3"/>
        <w:spacing w:before="0" w:after="0" w:line="37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四、响应文件提交</w:t>
      </w:r>
      <w:bookmarkEnd w:id="16"/>
      <w:bookmarkEnd w:id="17"/>
      <w:bookmarkEnd w:id="18"/>
      <w:bookmarkEnd w:id="19"/>
      <w:bookmarkEnd w:id="20"/>
    </w:p>
    <w:p w14:paraId="0FD7C07B">
      <w:pPr>
        <w:spacing w:line="370" w:lineRule="exact"/>
        <w:ind w:firstLine="420" w:firstLineChars="200"/>
        <w:rPr>
          <w:rFonts w:hint="eastAsia" w:ascii="仿宋" w:hAnsi="仿宋" w:eastAsia="仿宋" w:cs="仿宋"/>
          <w:color w:val="auto"/>
          <w:szCs w:val="21"/>
          <w:highlight w:val="none"/>
        </w:rPr>
      </w:pPr>
      <w:bookmarkStart w:id="21" w:name="_Toc35393803"/>
      <w:bookmarkStart w:id="22" w:name="_Toc28359017"/>
      <w:bookmarkStart w:id="23" w:name="_Toc35393634"/>
      <w:bookmarkStart w:id="24" w:name="_Toc28359094"/>
      <w:r>
        <w:rPr>
          <w:rFonts w:hint="eastAsia" w:ascii="仿宋" w:hAnsi="仿宋" w:eastAsia="仿宋" w:cs="仿宋"/>
          <w:color w:val="auto"/>
          <w:szCs w:val="21"/>
          <w:highlight w:val="none"/>
        </w:rPr>
        <w:t>提交响应文件截止时间和开标时间：</w:t>
      </w:r>
      <w:bookmarkStart w:id="25" w:name="PO_3000001866_PM015_1"/>
      <w:bookmarkEnd w:id="25"/>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27</w:t>
      </w:r>
      <w:r>
        <w:rPr>
          <w:rFonts w:hint="eastAsia" w:ascii="仿宋" w:hAnsi="仿宋" w:eastAsia="仿宋" w:cs="仿宋"/>
          <w:bCs/>
          <w:color w:val="auto"/>
          <w:szCs w:val="21"/>
          <w:highlight w:val="none"/>
          <w:u w:val="singl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时00分（北京时间）</w:t>
      </w:r>
    </w:p>
    <w:p w14:paraId="470B31A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通过广西政府采购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5B89DA7E">
      <w:pPr>
        <w:spacing w:line="37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21"/>
      <w:bookmarkEnd w:id="22"/>
      <w:bookmarkEnd w:id="23"/>
      <w:bookmarkEnd w:id="24"/>
    </w:p>
    <w:p w14:paraId="07756513">
      <w:pPr>
        <w:spacing w:line="37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自本公告发布之日起3个工作日。</w:t>
      </w:r>
    </w:p>
    <w:p w14:paraId="3CE08401">
      <w:pPr>
        <w:pStyle w:val="3"/>
        <w:spacing w:before="0" w:after="0" w:line="370" w:lineRule="exact"/>
        <w:ind w:firstLine="482" w:firstLineChars="200"/>
        <w:rPr>
          <w:rFonts w:hint="eastAsia" w:ascii="仿宋" w:hAnsi="仿宋" w:eastAsia="仿宋" w:cs="仿宋"/>
          <w:bCs w:val="0"/>
          <w:color w:val="auto"/>
          <w:sz w:val="24"/>
          <w:szCs w:val="24"/>
          <w:highlight w:val="none"/>
        </w:rPr>
      </w:pPr>
      <w:bookmarkStart w:id="26" w:name="_Toc35393635"/>
      <w:bookmarkStart w:id="27" w:name="_Toc35393804"/>
      <w:bookmarkStart w:id="28" w:name="_Toc22799"/>
      <w:r>
        <w:rPr>
          <w:rFonts w:hint="eastAsia" w:ascii="仿宋" w:hAnsi="仿宋" w:eastAsia="仿宋" w:cs="仿宋"/>
          <w:bCs w:val="0"/>
          <w:color w:val="auto"/>
          <w:sz w:val="24"/>
          <w:szCs w:val="24"/>
          <w:highlight w:val="none"/>
        </w:rPr>
        <w:t>六、其他补充事宜</w:t>
      </w:r>
      <w:bookmarkEnd w:id="26"/>
      <w:bookmarkEnd w:id="27"/>
      <w:bookmarkEnd w:id="28"/>
    </w:p>
    <w:p w14:paraId="6A4B6A1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1.竞标保证金</w:t>
      </w:r>
      <w:bookmarkStart w:id="29" w:name="_Toc28359018"/>
      <w:bookmarkStart w:id="30" w:name="_Toc28359095"/>
      <w:bookmarkStart w:id="31" w:name="_Toc35393805"/>
      <w:bookmarkStart w:id="32" w:name="_Toc35393636"/>
      <w:r>
        <w:rPr>
          <w:rFonts w:hint="eastAsia" w:ascii="仿宋" w:hAnsi="仿宋" w:eastAsia="仿宋" w:cs="仿宋"/>
          <w:color w:val="auto"/>
          <w:kern w:val="0"/>
          <w:szCs w:val="21"/>
          <w:highlight w:val="none"/>
        </w:rPr>
        <w:t>(人民币)：</w:t>
      </w:r>
      <w:r>
        <w:rPr>
          <w:rFonts w:hint="eastAsia" w:ascii="仿宋" w:hAnsi="仿宋" w:eastAsia="仿宋" w:cs="仿宋"/>
          <w:color w:val="auto"/>
          <w:kern w:val="0"/>
          <w:szCs w:val="21"/>
          <w:highlight w:val="none"/>
          <w:lang w:val="en-US" w:eastAsia="zh-CN"/>
        </w:rPr>
        <w:t>9000元</w:t>
      </w:r>
      <w:r>
        <w:rPr>
          <w:rFonts w:hint="eastAsia" w:ascii="仿宋" w:hAnsi="仿宋" w:eastAsia="仿宋" w:cs="仿宋"/>
          <w:color w:val="auto"/>
          <w:kern w:val="0"/>
          <w:szCs w:val="21"/>
          <w:highlight w:val="none"/>
        </w:rPr>
        <w:t>。</w:t>
      </w:r>
    </w:p>
    <w:p w14:paraId="0062A3D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竞标人应将</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采用支票、汇票、本票、转帐或者银行、保险机构出具的保函交纳方式的，供应商应将支票、汇票、本票或者银行、保险机构出具的保函的复印件作为</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提交凭证，放置于</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中，否则响应文件按无效处理。办理竞标保证金手续时，需在缴纳凭据上注明项目名称或项目编号，以免耽误竞标和退还保证金</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eastAsia="zh-CN"/>
        </w:rPr>
        <w:t>谈判保证金</w:t>
      </w:r>
      <w:r>
        <w:rPr>
          <w:rFonts w:hint="eastAsia" w:ascii="仿宋" w:hAnsi="仿宋" w:eastAsia="仿宋" w:cs="仿宋"/>
          <w:color w:val="auto"/>
          <w:kern w:val="0"/>
          <w:szCs w:val="21"/>
          <w:highlight w:val="none"/>
        </w:rPr>
        <w:t>交纳账户：</w:t>
      </w:r>
    </w:p>
    <w:p w14:paraId="6023647A">
      <w:pPr>
        <w:keepNext w:val="0"/>
        <w:keepLines w:val="0"/>
        <w:pageBreakBefore w:val="0"/>
        <w:widowControl w:val="0"/>
        <w:kinsoku/>
        <w:wordWrap/>
        <w:overflowPunct/>
        <w:topLinePunct w:val="0"/>
        <w:autoSpaceDE/>
        <w:autoSpaceDN/>
        <w:bidi w:val="0"/>
        <w:adjustRightInd/>
        <w:spacing w:line="360" w:lineRule="auto"/>
        <w:ind w:left="479" w:leftChars="228"/>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开户名称：广西翔正项目管理有限公司贺州分公司</w:t>
      </w:r>
      <w:r>
        <w:rPr>
          <w:rFonts w:hint="eastAsia" w:ascii="仿宋" w:hAnsi="仿宋" w:eastAsia="仿宋" w:cs="仿宋"/>
          <w:b/>
          <w:bCs/>
          <w:color w:val="auto"/>
          <w:szCs w:val="21"/>
          <w:highlight w:val="none"/>
        </w:rPr>
        <w:cr/>
      </w:r>
      <w:r>
        <w:rPr>
          <w:rFonts w:hint="eastAsia" w:ascii="仿宋" w:hAnsi="仿宋" w:eastAsia="仿宋" w:cs="仿宋"/>
          <w:b/>
          <w:bCs/>
          <w:color w:val="auto"/>
          <w:szCs w:val="21"/>
          <w:highlight w:val="none"/>
        </w:rPr>
        <w:t>开户银行：中国农业银行股份有限公司贺州分行</w:t>
      </w:r>
    </w:p>
    <w:p w14:paraId="1EF37B2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bCs/>
          <w:color w:val="auto"/>
          <w:szCs w:val="21"/>
          <w:highlight w:val="none"/>
        </w:rPr>
        <w:t>帐   号：20325101040019352</w:t>
      </w:r>
    </w:p>
    <w:p w14:paraId="3919FF51">
      <w:pPr>
        <w:spacing w:line="37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2.在线投标响应（电子投标）说明：</w:t>
      </w:r>
    </w:p>
    <w:p w14:paraId="1789C66A">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lang w:bidi="ar"/>
        </w:rPr>
        <w:t>响应文件提交方式：本项目为全流程电子化政府采购项目，通过“广西政府采购云”平台（https://www.gcy.zfcg.gxzf.gov.cn/）实行在线电子投标，供应商应先安装“政采云电子交易客户端”（请自行前往</w:t>
      </w:r>
      <w:r>
        <w:rPr>
          <w:rFonts w:hint="eastAsia" w:ascii="仿宋" w:hAnsi="仿宋" w:eastAsia="仿宋" w:cs="仿宋"/>
          <w:bCs/>
          <w:color w:val="auto"/>
          <w:szCs w:val="21"/>
          <w:highlight w:val="none"/>
        </w:rPr>
        <w:t>广西政府采购网</w:t>
      </w:r>
      <w:r>
        <w:rPr>
          <w:rFonts w:hint="eastAsia" w:ascii="仿宋" w:hAnsi="仿宋" w:eastAsia="仿宋" w:cs="仿宋"/>
          <w:color w:val="auto"/>
          <w:szCs w:val="21"/>
          <w:highlight w:val="none"/>
          <w:lang w:bidi="ar"/>
        </w:rPr>
        <w:t>进行下载），并按照本项目采购文件和“广西政府采购云”平台的要求编制、加密后在投标截止时间前通过网络上传至“广西政府采购云”平台，</w:t>
      </w:r>
      <w:r>
        <w:rPr>
          <w:rFonts w:hint="eastAsia" w:ascii="仿宋" w:hAnsi="仿宋" w:eastAsia="仿宋" w:cs="仿宋"/>
          <w:b/>
          <w:color w:val="auto"/>
          <w:szCs w:val="21"/>
          <w:highlight w:val="none"/>
          <w:lang w:bidi="ar"/>
        </w:rPr>
        <w:t>供应商在“广西政府采购云”平台提交电子版响应文件时，请填写参加远程开标活动经办人联系方式。</w:t>
      </w:r>
    </w:p>
    <w:p w14:paraId="6D1FB99D">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广西政府采购云”平台参与在线投标时如遇平台技术问题详询95763。</w:t>
      </w:r>
    </w:p>
    <w:p w14:paraId="79183AD0">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为确保网上操作合法、有效和安全，竞标单位应当在开标截止时间前完成在“广西政府采购云”平台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采购文件后立即办理）。</w:t>
      </w:r>
    </w:p>
    <w:p w14:paraId="38588659">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（4）竞标单位应当在开标截止时间前，将生成的“电子加密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文件”上传递交至“广西政府采购云”平台。</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文件递交截止时间前可以补充、修改或者撤回电子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文件。补充或者修改电子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文件的，应当先行撤回原文件，补充、修改后重新传输递交，开标截止时间前未完成传输的，视为撤回</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w:t>
      </w:r>
    </w:p>
    <w:p w14:paraId="46F039E7">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文件递交截止时间后，“广西政府采购云”（电子交易平台）自动提取所有</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文件，各供应商须在提交</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文件截止后30分钟内对上传“广西政府采购云”的</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文件进行解密，所有供应商在规定的解密时限内解密完成或解密时限到后，采购代理机构开启</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文件；供应商超过解密时限的，系统默认自动放弃。</w:t>
      </w:r>
    </w:p>
    <w:p w14:paraId="2E993F06">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（6）供应商可以参与现场开标，所需在线投标响应及解密开启设备自带。</w:t>
      </w:r>
    </w:p>
    <w:p w14:paraId="41F09A8D">
      <w:pPr>
        <w:spacing w:line="37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（7）在供应商提交了电子备份</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文件后，如通过“广西政府采购云”平台上传递交的电子加密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文件无法按时解密且无法通过“广西政府采购云”“异常处理”端口处理的视为</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文件撤回，所造成的后果由供应商自行承担。</w:t>
      </w:r>
    </w:p>
    <w:p w14:paraId="3E625B74">
      <w:pPr>
        <w:spacing w:line="370" w:lineRule="exact"/>
        <w:ind w:firstLine="420" w:firstLineChars="200"/>
        <w:rPr>
          <w:rFonts w:hint="eastAsia" w:ascii="仿宋" w:hAnsi="仿宋" w:eastAsia="仿宋" w:cs="仿宋"/>
          <w:bCs/>
          <w:color w:val="auto"/>
          <w:szCs w:val="21"/>
          <w:highlight w:val="none"/>
        </w:rPr>
      </w:pPr>
      <w:bookmarkStart w:id="33" w:name="_Toc20585"/>
      <w:r>
        <w:rPr>
          <w:rFonts w:hint="eastAsia" w:ascii="仿宋" w:hAnsi="仿宋" w:eastAsia="仿宋" w:cs="仿宋"/>
          <w:bCs/>
          <w:color w:val="auto"/>
          <w:szCs w:val="21"/>
          <w:highlight w:val="none"/>
        </w:rPr>
        <w:t>3、本项目采用远程异地评标，评标主会场地址：广西翔正项目管理有限公司（贺州市太安巷56号，0774-5297678），评标副会场地址：广西正贤工程咨询有限公司（百色市百色市右江区龙翔路12号龙景中心商务写字楼六楼 ）联系电话：0776-2960260。</w:t>
      </w:r>
    </w:p>
    <w:p w14:paraId="0FF49F1F">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4、发布公告的媒介：（中国政府采购网）www.ccgp.gov.cn、（广西壮族自治区政府采购网）http://zfcg.gxzf.gov.cn/。</w:t>
      </w:r>
    </w:p>
    <w:p w14:paraId="748AB205">
      <w:pPr>
        <w:spacing w:line="37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5、监督单位：贺州市平桂区政府采购管理办公室，电话：0774-8832896。</w:t>
      </w:r>
    </w:p>
    <w:p w14:paraId="08D52BE5">
      <w:pPr>
        <w:pStyle w:val="3"/>
        <w:spacing w:before="0" w:after="0" w:line="24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七</w:t>
      </w:r>
      <w:r>
        <w:rPr>
          <w:rFonts w:hint="eastAsia" w:ascii="仿宋" w:hAnsi="仿宋" w:eastAsia="仿宋" w:cs="仿宋"/>
          <w:bCs w:val="0"/>
          <w:color w:val="auto"/>
          <w:sz w:val="24"/>
          <w:szCs w:val="24"/>
          <w:highlight w:val="none"/>
        </w:rPr>
        <w:t>、凡对本次采购提出询问，请按以下方式联系。</w:t>
      </w:r>
      <w:bookmarkEnd w:id="29"/>
      <w:bookmarkEnd w:id="30"/>
      <w:bookmarkEnd w:id="31"/>
      <w:bookmarkEnd w:id="32"/>
      <w:bookmarkEnd w:id="33"/>
    </w:p>
    <w:bookmarkEnd w:id="0"/>
    <w:p w14:paraId="1D50128C">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1.采购人信息</w:t>
      </w:r>
    </w:p>
    <w:p w14:paraId="02E000C5">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贺州市平桂区教育局</w:t>
      </w:r>
    </w:p>
    <w:p w14:paraId="2211AC18">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地址：贺州市平桂区平桂大道C座安顺大厦4楼</w:t>
      </w:r>
    </w:p>
    <w:p w14:paraId="161C56E2">
      <w:pPr>
        <w:widowControl/>
        <w:spacing w:line="300" w:lineRule="exact"/>
        <w:ind w:right="-17" w:rightChars="-8" w:firstLine="630" w:firstLineChars="3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吴老师</w:t>
      </w:r>
    </w:p>
    <w:p w14:paraId="6869AFF3">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联系电话：</w:t>
      </w:r>
      <w:r>
        <w:rPr>
          <w:rFonts w:hint="eastAsia" w:ascii="仿宋" w:hAnsi="仿宋" w:eastAsia="仿宋" w:cs="仿宋"/>
          <w:color w:val="auto"/>
          <w:kern w:val="0"/>
          <w:szCs w:val="21"/>
          <w:highlight w:val="none"/>
          <w:lang w:eastAsia="zh-CN"/>
        </w:rPr>
        <w:t>0774-8835802</w:t>
      </w:r>
    </w:p>
    <w:p w14:paraId="7A6F3684">
      <w:pPr>
        <w:spacing w:line="300" w:lineRule="exact"/>
        <w:ind w:right="-25" w:rightChars="-12"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2.采购代理机构</w:t>
      </w:r>
    </w:p>
    <w:p w14:paraId="7913051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名称：广西翔正项目管理有限公司</w:t>
      </w:r>
    </w:p>
    <w:p w14:paraId="784BC04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地址：贺州市八步区太安巷56号</w:t>
      </w:r>
    </w:p>
    <w:p w14:paraId="4DD76821">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联系方式：0774-5297678</w:t>
      </w:r>
    </w:p>
    <w:p w14:paraId="6D738244">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3.项目联系方式</w:t>
      </w:r>
    </w:p>
    <w:p w14:paraId="7BC1A0FD">
      <w:pPr>
        <w:spacing w:line="300" w:lineRule="exact"/>
        <w:ind w:right="-25" w:rightChars="-12"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val="en-US" w:eastAsia="zh-CN"/>
        </w:rPr>
        <w:t>黄馨谊</w:t>
      </w:r>
    </w:p>
    <w:p w14:paraId="20661382">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电话：0774-5297678</w:t>
      </w:r>
    </w:p>
    <w:p w14:paraId="01DCF9F1">
      <w:pPr>
        <w:spacing w:line="240" w:lineRule="exact"/>
        <w:jc w:val="right"/>
        <w:rPr>
          <w:rFonts w:hint="eastAsia" w:ascii="仿宋" w:hAnsi="仿宋" w:eastAsia="仿宋" w:cs="仿宋"/>
          <w:color w:val="auto"/>
          <w:szCs w:val="21"/>
          <w:highlight w:val="none"/>
        </w:rPr>
      </w:pPr>
    </w:p>
    <w:p w14:paraId="0AD9168C">
      <w:pPr>
        <w:spacing w:line="240" w:lineRule="exact"/>
        <w:jc w:val="right"/>
        <w:rPr>
          <w:rFonts w:hint="eastAsia" w:ascii="仿宋" w:hAnsi="仿宋" w:eastAsia="仿宋" w:cs="仿宋"/>
          <w:color w:val="auto"/>
          <w:szCs w:val="21"/>
          <w:highlight w:val="none"/>
        </w:rPr>
      </w:pPr>
    </w:p>
    <w:p w14:paraId="54B54216">
      <w:pPr>
        <w:spacing w:line="240" w:lineRule="exact"/>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贺州市平桂区教育局</w:t>
      </w:r>
    </w:p>
    <w:p w14:paraId="6580929C">
      <w:pPr>
        <w:spacing w:line="240" w:lineRule="exact"/>
        <w:ind w:firstLine="420" w:firstLineChars="200"/>
        <w:jc w:val="right"/>
        <w:rPr>
          <w:rFonts w:hint="eastAsia" w:ascii="仿宋" w:hAnsi="仿宋" w:eastAsia="仿宋" w:cs="仿宋"/>
          <w:color w:val="auto"/>
          <w:szCs w:val="21"/>
          <w:highlight w:val="none"/>
        </w:rPr>
      </w:pPr>
    </w:p>
    <w:p w14:paraId="6B2A30CE">
      <w:pPr>
        <w:spacing w:line="240" w:lineRule="exact"/>
        <w:ind w:firstLine="420" w:firstLineChars="200"/>
        <w:jc w:val="right"/>
        <w:rPr>
          <w:rFonts w:hint="eastAsia" w:ascii="仿宋" w:hAnsi="仿宋" w:eastAsia="仿宋" w:cs="仿宋"/>
          <w:color w:val="auto"/>
          <w:szCs w:val="21"/>
          <w:highlight w:val="none"/>
        </w:rPr>
      </w:pPr>
    </w:p>
    <w:p w14:paraId="18C9E046">
      <w:pPr>
        <w:spacing w:line="240" w:lineRule="exact"/>
        <w:ind w:firstLine="420" w:firstLineChars="200"/>
        <w:jc w:val="right"/>
        <w:rPr>
          <w:rFonts w:hint="eastAsia" w:ascii="仿宋" w:hAnsi="仿宋" w:eastAsia="仿宋" w:cs="仿宋"/>
          <w:color w:val="auto"/>
          <w:szCs w:val="21"/>
          <w:highlight w:val="none"/>
        </w:rPr>
      </w:pPr>
    </w:p>
    <w:p w14:paraId="2E750AE5">
      <w:pPr>
        <w:spacing w:line="240" w:lineRule="exact"/>
        <w:ind w:firstLine="420" w:firstLineChars="200"/>
        <w:jc w:val="right"/>
        <w:rPr>
          <w:rFonts w:hint="eastAsia" w:ascii="仿宋" w:hAnsi="仿宋" w:eastAsia="仿宋" w:cs="仿宋"/>
          <w:color w:val="auto"/>
          <w:szCs w:val="21"/>
          <w:highlight w:val="none"/>
        </w:rPr>
      </w:pPr>
    </w:p>
    <w:p w14:paraId="1B9638D3">
      <w:pPr>
        <w:spacing w:line="240" w:lineRule="exact"/>
        <w:ind w:firstLine="420" w:firstLineChars="200"/>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采购代理机构：广西翔正项目管理有限公司</w:t>
      </w:r>
      <w:r>
        <w:rPr>
          <w:rFonts w:hint="eastAsia" w:ascii="仿宋" w:hAnsi="仿宋" w:eastAsia="仿宋" w:cs="仿宋"/>
          <w:color w:val="auto"/>
          <w:szCs w:val="21"/>
          <w:highlight w:val="none"/>
          <w:lang w:eastAsia="zh-CN"/>
        </w:rPr>
        <w:t xml:space="preserve">   </w:t>
      </w:r>
    </w:p>
    <w:p w14:paraId="38E3F2B3">
      <w:pPr>
        <w:bidi w:val="0"/>
        <w:jc w:val="right"/>
        <w:rPr>
          <w:rFonts w:hint="eastAsia" w:ascii="仿宋" w:hAnsi="仿宋" w:eastAsia="仿宋" w:cs="仿宋"/>
          <w:b w:val="0"/>
          <w:bCs w:val="0"/>
          <w:color w:val="auto"/>
          <w:kern w:val="2"/>
          <w:sz w:val="21"/>
          <w:szCs w:val="21"/>
          <w:highlight w:val="none"/>
          <w:lang w:val="en-US" w:eastAsia="zh-CN" w:bidi="ar-SA"/>
        </w:rPr>
      </w:pPr>
      <w:bookmarkStart w:id="34" w:name="_Toc6604"/>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 xml:space="preserve"> 6</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23</w:t>
      </w:r>
      <w:r>
        <w:rPr>
          <w:rFonts w:hint="eastAsia" w:ascii="仿宋" w:hAnsi="仿宋" w:eastAsia="仿宋" w:cs="仿宋"/>
          <w:bCs/>
          <w:color w:val="auto"/>
          <w:szCs w:val="21"/>
          <w:highlight w:val="none"/>
          <w:u w:val="single"/>
        </w:rPr>
        <w:t>日</w:t>
      </w:r>
      <w:r>
        <w:rPr>
          <w:rFonts w:hint="eastAsia" w:ascii="仿宋" w:hAnsi="仿宋" w:eastAsia="仿宋" w:cs="仿宋"/>
          <w:b w:val="0"/>
          <w:bCs w:val="0"/>
          <w:color w:val="auto"/>
          <w:kern w:val="2"/>
          <w:sz w:val="21"/>
          <w:szCs w:val="21"/>
          <w:highlight w:val="none"/>
          <w:lang w:val="en-US" w:eastAsia="zh-CN" w:bidi="ar-SA"/>
        </w:rPr>
        <w:br w:type="page"/>
      </w:r>
    </w:p>
    <w:p w14:paraId="263185C4">
      <w:pPr>
        <w:bidi w:val="0"/>
        <w:jc w:val="right"/>
        <w:rPr>
          <w:rFonts w:hint="eastAsia" w:ascii="仿宋" w:hAnsi="仿宋" w:eastAsia="仿宋" w:cs="仿宋"/>
          <w:b w:val="0"/>
          <w:bCs w:val="0"/>
          <w:color w:val="auto"/>
          <w:kern w:val="2"/>
          <w:sz w:val="21"/>
          <w:szCs w:val="21"/>
          <w:highlight w:val="none"/>
          <w:lang w:val="en-US" w:eastAsia="zh-CN" w:bidi="ar-SA"/>
        </w:rPr>
      </w:pPr>
    </w:p>
    <w:p w14:paraId="58584B99">
      <w:pPr>
        <w:bidi w:val="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en-US" w:eastAsia="zh-CN"/>
        </w:rPr>
        <w:t>第二章  供应商须知</w:t>
      </w:r>
      <w:bookmarkEnd w:id="34"/>
    </w:p>
    <w:p w14:paraId="72E3000C">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FA3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2B9D70D">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7912" w:type="dxa"/>
            <w:noWrap w:val="0"/>
            <w:vAlign w:val="top"/>
          </w:tcPr>
          <w:p w14:paraId="198FBCD7">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2F25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A5684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912" w:type="dxa"/>
            <w:noWrap w:val="0"/>
            <w:vAlign w:val="center"/>
          </w:tcPr>
          <w:p w14:paraId="229A04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供应商的资格条件：详见竞争性谈判公告</w:t>
            </w:r>
          </w:p>
        </w:tc>
      </w:tr>
      <w:tr w14:paraId="7A2A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12E1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7912" w:type="dxa"/>
            <w:noWrap w:val="0"/>
            <w:vAlign w:val="center"/>
          </w:tcPr>
          <w:p w14:paraId="7D76E3C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是否接受联合体竞标: 详见竞争性谈判公告</w:t>
            </w:r>
          </w:p>
        </w:tc>
      </w:tr>
      <w:tr w14:paraId="352C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12C50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7912" w:type="dxa"/>
            <w:noWrap w:val="0"/>
            <w:vAlign w:val="center"/>
          </w:tcPr>
          <w:p w14:paraId="12ADBE9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如接受联合体竞标，联合体竞标要求如下：无</w:t>
            </w:r>
          </w:p>
        </w:tc>
      </w:tr>
      <w:tr w14:paraId="7DB7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BCFBE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7912" w:type="dxa"/>
            <w:noWrap w:val="0"/>
            <w:vAlign w:val="center"/>
          </w:tcPr>
          <w:p w14:paraId="14E49C07">
            <w:pPr>
              <w:pStyle w:val="9"/>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☑不允许分包</w:t>
            </w:r>
          </w:p>
          <w:p w14:paraId="0E826E68">
            <w:pPr>
              <w:pStyle w:val="9"/>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□允许分包</w:t>
            </w:r>
          </w:p>
          <w:p w14:paraId="32AA1729">
            <w:pPr>
              <w:pStyle w:val="9"/>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分包内容：</w:t>
            </w:r>
            <w:r>
              <w:rPr>
                <w:rFonts w:hint="eastAsia" w:ascii="仿宋" w:hAnsi="仿宋" w:eastAsia="仿宋" w:cs="仿宋"/>
                <w:color w:val="auto"/>
                <w:highlight w:val="none"/>
                <w:u w:val="single"/>
                <w:lang w:val="en-US" w:eastAsia="zh-CN"/>
              </w:rPr>
              <w:t xml:space="preserve">                                     。</w:t>
            </w:r>
          </w:p>
          <w:p w14:paraId="1774B6EB">
            <w:pPr>
              <w:pStyle w:val="9"/>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分包金额或者比例：</w:t>
            </w:r>
            <w:r>
              <w:rPr>
                <w:rFonts w:hint="eastAsia" w:ascii="仿宋" w:hAnsi="仿宋" w:eastAsia="仿宋" w:cs="仿宋"/>
                <w:color w:val="auto"/>
                <w:highlight w:val="none"/>
                <w:u w:val="single"/>
                <w:lang w:val="en-US" w:eastAsia="zh-CN"/>
              </w:rPr>
              <w:t xml:space="preserve">                                     。</w:t>
            </w:r>
          </w:p>
          <w:p w14:paraId="5138FA2E">
            <w:pPr>
              <w:pStyle w:val="9"/>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szCs w:val="21"/>
                <w:highlight w:val="none"/>
                <w:lang w:val="en-US" w:eastAsia="zh-CN"/>
              </w:rPr>
              <w:t>分包供应商必须具备的资质：</w:t>
            </w:r>
            <w:r>
              <w:rPr>
                <w:rFonts w:hint="eastAsia" w:ascii="仿宋" w:hAnsi="仿宋" w:eastAsia="仿宋" w:cs="仿宋"/>
                <w:color w:val="auto"/>
                <w:szCs w:val="21"/>
                <w:highlight w:val="none"/>
                <w:u w:val="single"/>
                <w:lang w:val="en-US" w:eastAsia="zh-CN"/>
              </w:rPr>
              <w:t xml:space="preserve">                                。</w:t>
            </w:r>
          </w:p>
        </w:tc>
      </w:tr>
      <w:tr w14:paraId="5CC54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85843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7912" w:type="dxa"/>
            <w:noWrap w:val="0"/>
            <w:vAlign w:val="center"/>
          </w:tcPr>
          <w:p w14:paraId="3CF4043A">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14:paraId="2ACC30D4">
            <w:pPr>
              <w:snapToGrid w:val="0"/>
              <w:spacing w:line="400" w:lineRule="exact"/>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 贺州市政府采购供应商信用承诺函（格式后附）；（</w:t>
            </w:r>
            <w:r>
              <w:rPr>
                <w:rFonts w:hint="eastAsia" w:ascii="仿宋" w:hAnsi="仿宋" w:eastAsia="仿宋" w:cs="仿宋"/>
                <w:b/>
                <w:color w:val="auto"/>
                <w:szCs w:val="21"/>
                <w:highlight w:val="none"/>
              </w:rPr>
              <w:t>必须提供，否则响应文件作无效响应处理</w:t>
            </w:r>
            <w:r>
              <w:rPr>
                <w:rFonts w:hint="eastAsia" w:ascii="仿宋" w:hAnsi="仿宋" w:eastAsia="仿宋" w:cs="仿宋"/>
                <w:color w:val="auto"/>
                <w:szCs w:val="21"/>
                <w:highlight w:val="none"/>
              </w:rPr>
              <w:t>）</w:t>
            </w:r>
          </w:p>
          <w:p w14:paraId="655D06D7">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供应商直接控股、管理关系信息表（格式后附）；（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106E6BA">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竞标声明（格式后附）；（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73AA1">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4.竞标保证金交纳凭证；</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CEF318E">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r>
              <w:rPr>
                <w:rFonts w:hint="eastAsia" w:ascii="仿宋" w:hAnsi="仿宋" w:eastAsia="仿宋" w:cs="仿宋"/>
                <w:b/>
                <w:bCs/>
                <w:color w:val="auto"/>
                <w:szCs w:val="21"/>
                <w:highlight w:val="none"/>
                <w:lang w:val="en-US" w:eastAsia="zh-CN"/>
              </w:rPr>
              <w:t>特定资格条件要求提供的证明材料</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如有</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4C5E70C">
            <w:pPr>
              <w:snapToGrid w:val="0"/>
              <w:spacing w:line="360" w:lineRule="auto"/>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6.中小企业声明函（</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lang w:val="en-US" w:eastAsia="zh-CN"/>
              </w:rPr>
              <w:t>）。</w:t>
            </w:r>
          </w:p>
          <w:p w14:paraId="0FF7DE3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 除竞争性谈判文件规定必须提供以外，供应商认为需要提供的其他证明材料；</w:t>
            </w:r>
          </w:p>
          <w:p w14:paraId="2CCF92A6">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451EDD60">
            <w:pPr>
              <w:snapToGrid w:val="0"/>
              <w:spacing w:line="40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1.以上标明“必须提供”的材料属于复印件的，必须加盖供应商电子公章，否则响应文件作无效处理。</w:t>
            </w:r>
          </w:p>
          <w:p w14:paraId="0614215A">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2.竞标声明必须加盖供应商电子公章，否则响应文件作无效处理。</w:t>
            </w:r>
          </w:p>
          <w:p w14:paraId="330297E5">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3.供应商直接控股、管理关系信息表必须加盖供应商电子公章，否则响应文件作无效处理。</w:t>
            </w:r>
          </w:p>
        </w:tc>
      </w:tr>
      <w:tr w14:paraId="095F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8" w:hRule="atLeast"/>
          <w:jc w:val="center"/>
        </w:trPr>
        <w:tc>
          <w:tcPr>
            <w:tcW w:w="992" w:type="dxa"/>
            <w:noWrap w:val="0"/>
            <w:vAlign w:val="center"/>
          </w:tcPr>
          <w:p w14:paraId="280C1C9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7912" w:type="dxa"/>
            <w:noWrap w:val="0"/>
            <w:vAlign w:val="center"/>
          </w:tcPr>
          <w:p w14:paraId="5100C684">
            <w:pPr>
              <w:spacing w:line="4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商务技术文件</w:t>
            </w:r>
          </w:p>
          <w:p w14:paraId="6177447A">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F5283CF">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.法定代表人身份证明书及法定代表人有效身份证正反面复印件（格式后附）；（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4CB78E">
            <w:pPr>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.法定代表人授权委托书及委托代理人有效身份证正反面复印件（格式后附）；（</w:t>
            </w:r>
            <w:r>
              <w:rPr>
                <w:rFonts w:hint="eastAsia" w:ascii="仿宋" w:hAnsi="仿宋" w:eastAsia="仿宋" w:cs="仿宋"/>
                <w:b/>
                <w:color w:val="auto"/>
                <w:szCs w:val="21"/>
                <w:highlight w:val="none"/>
              </w:rPr>
              <w:t>委托时必须提供，否则响应文件作无效处理</w:t>
            </w:r>
            <w:r>
              <w:rPr>
                <w:rFonts w:hint="eastAsia" w:ascii="仿宋" w:hAnsi="仿宋" w:eastAsia="仿宋" w:cs="仿宋"/>
                <w:color w:val="auto"/>
                <w:szCs w:val="21"/>
                <w:highlight w:val="none"/>
              </w:rPr>
              <w:t>）</w:t>
            </w:r>
          </w:p>
          <w:p w14:paraId="22C1DF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.商务条款偏离表（格式后附）；（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963AEE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.售后服务方案；（</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161C0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.技术偏离表（格式后附）；（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DAD439D">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证明材料真实承诺函</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08C70B5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竞标产品说明书或产品彩页或盖章的生产厂家技术支持资料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58E40D1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.货物保证供货有效证明</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722ECEE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.《采购需求》中明确要求的其他投标产品合格证明文件（</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002111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.对应采购需求的技术需求、商务条款提供的其他文件资料；（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850C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.供应商认为需要提供的其他有关资料。</w:t>
            </w:r>
          </w:p>
          <w:p w14:paraId="2B1C4391">
            <w:pPr>
              <w:spacing w:line="400" w:lineRule="exact"/>
              <w:ind w:firstLine="422" w:firstLineChars="200"/>
              <w:rPr>
                <w:rFonts w:hint="eastAsia" w:ascii="仿宋" w:hAnsi="仿宋" w:eastAsia="仿宋" w:cs="仿宋"/>
                <w:b/>
                <w:color w:val="auto"/>
                <w:szCs w:val="21"/>
                <w:highlight w:val="none"/>
              </w:rPr>
            </w:pPr>
          </w:p>
          <w:p w14:paraId="11320539">
            <w:pPr>
              <w:spacing w:line="40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报价文件</w:t>
            </w:r>
          </w:p>
          <w:p w14:paraId="76C2BF95">
            <w:pPr>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rPr>
              <w:t>竞标报价表（格式后附）；（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4F63C087">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 1.法定代表人授权委托书必须由法定代表人及委托代理人签字，并加盖供应商电子公章，否则响应文件作无效处理。</w:t>
            </w:r>
          </w:p>
          <w:p w14:paraId="41638CDA">
            <w:pPr>
              <w:spacing w:line="400" w:lineRule="exact"/>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 以上标明“必须提供”材料复印件的，必须加盖供应商电子公章，否则响应文件作无效处理。</w:t>
            </w:r>
          </w:p>
          <w:p w14:paraId="10D3CFB2">
            <w:pPr>
              <w:spacing w:line="400" w:lineRule="exact"/>
              <w:ind w:firstLine="422"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color w:val="auto"/>
                <w:szCs w:val="21"/>
                <w:highlight w:val="none"/>
              </w:rPr>
              <w:t>3.以上材料未附格式的，由供应商自行拟定。</w:t>
            </w:r>
          </w:p>
        </w:tc>
      </w:tr>
      <w:tr w14:paraId="26F84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C65DF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7912" w:type="dxa"/>
            <w:noWrap w:val="0"/>
            <w:vAlign w:val="center"/>
          </w:tcPr>
          <w:p w14:paraId="69B929F2">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响应文件应按资格证明文件、报价商务技术文件分别编制，资格证明文件、报价商务技术文件按顺序合并生成电子文件。</w:t>
            </w:r>
          </w:p>
        </w:tc>
      </w:tr>
      <w:tr w14:paraId="7576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D60D3C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7912" w:type="dxa"/>
            <w:noWrap w:val="0"/>
            <w:vAlign w:val="center"/>
          </w:tcPr>
          <w:p w14:paraId="3B9A859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竞标</w:t>
            </w:r>
            <w:r>
              <w:rPr>
                <w:rFonts w:hint="eastAsia" w:ascii="仿宋" w:hAnsi="仿宋" w:eastAsia="仿宋" w:cs="仿宋"/>
                <w:color w:val="auto"/>
                <w:szCs w:val="21"/>
                <w:highlight w:val="none"/>
              </w:rPr>
              <w:t>报价必须包含满足本次竞标全部采购需求所应提供的服务，以及伴随的货物的价格；包含竞标服务、货物、工程的成本、运输（含保险）、安装（如有）、调试、检验、技术服务、培训、税费等所有费用。</w:t>
            </w:r>
          </w:p>
        </w:tc>
      </w:tr>
      <w:tr w14:paraId="23E4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4B5E9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7912" w:type="dxa"/>
            <w:noWrap w:val="0"/>
            <w:vAlign w:val="center"/>
          </w:tcPr>
          <w:p w14:paraId="3B3A192F">
            <w:pPr>
              <w:pStyle w:val="8"/>
              <w:widowControl w:val="0"/>
              <w:tabs>
                <w:tab w:val="clear" w:pos="454"/>
              </w:tabs>
              <w:snapToGrid w:val="0"/>
              <w:spacing w:line="400" w:lineRule="exact"/>
              <w:ind w:left="283" w:hanging="283" w:hangingChars="13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竞标有效期：自首次响应文件提交截止之日起</w:t>
            </w:r>
            <w:r>
              <w:rPr>
                <w:rFonts w:hint="eastAsia" w:ascii="仿宋" w:hAnsi="仿宋" w:eastAsia="仿宋" w:cs="仿宋"/>
                <w:color w:val="auto"/>
                <w:kern w:val="2"/>
                <w:sz w:val="21"/>
                <w:szCs w:val="21"/>
                <w:highlight w:val="none"/>
                <w:u w:val="single"/>
                <w:lang w:val="en-US" w:eastAsia="zh-CN"/>
              </w:rPr>
              <w:t>45</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w:t>
            </w:r>
          </w:p>
        </w:tc>
      </w:tr>
      <w:tr w14:paraId="43D8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57F4E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7912" w:type="dxa"/>
            <w:noWrap w:val="0"/>
            <w:vAlign w:val="center"/>
          </w:tcPr>
          <w:p w14:paraId="0EFF237F">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□本项目不收取竞标保证金。</w:t>
            </w:r>
          </w:p>
          <w:p w14:paraId="20CC975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☑本项目收取竞标保证金，具体规定如下：</w:t>
            </w:r>
          </w:p>
          <w:p w14:paraId="07F097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竞标保证金的交纳方式：详见竞争性谈判公告。</w:t>
            </w:r>
          </w:p>
          <w:p w14:paraId="5E745B8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竞标保证金的金额：详见竞争性谈判公告。</w:t>
            </w:r>
          </w:p>
          <w:p w14:paraId="29F0562C">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相关要求：</w:t>
            </w:r>
          </w:p>
          <w:p w14:paraId="278D75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仿宋" w:hAnsi="仿宋" w:eastAsia="仿宋" w:cs="仿宋"/>
                <w:b/>
                <w:color w:val="auto"/>
                <w:szCs w:val="21"/>
                <w:highlight w:val="none"/>
              </w:rPr>
              <w:t>否则响应文件作无效处理</w:t>
            </w:r>
            <w:r>
              <w:rPr>
                <w:rFonts w:hint="eastAsia" w:ascii="仿宋" w:hAnsi="仿宋" w:eastAsia="仿宋" w:cs="仿宋"/>
                <w:color w:val="auto"/>
                <w:szCs w:val="21"/>
                <w:highlight w:val="none"/>
              </w:rPr>
              <w:t>。</w:t>
            </w:r>
          </w:p>
          <w:p w14:paraId="3C1CA78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2.竞标保证金采用支票、汇票、本票或者金融、担保机构出具的保函交纳方式的，供应商应将支票、汇票、本票或者金融、担保机构出具的保函的复印件作为竞标保证金提交凭证，放置于报价商务技术文件中，</w:t>
            </w:r>
            <w:r>
              <w:rPr>
                <w:rFonts w:hint="eastAsia" w:ascii="仿宋" w:hAnsi="仿宋" w:eastAsia="仿宋" w:cs="仿宋"/>
                <w:b/>
                <w:color w:val="auto"/>
                <w:szCs w:val="21"/>
                <w:highlight w:val="none"/>
              </w:rPr>
              <w:t>否则竞标无效</w:t>
            </w:r>
            <w:r>
              <w:rPr>
                <w:rFonts w:hint="eastAsia" w:ascii="仿宋" w:hAnsi="仿宋" w:eastAsia="仿宋" w:cs="仿宋"/>
                <w:color w:val="auto"/>
                <w:szCs w:val="21"/>
                <w:highlight w:val="none"/>
              </w:rPr>
              <w:t>。</w:t>
            </w:r>
          </w:p>
          <w:p w14:paraId="3AD05F9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3.竞标保证金指定帐户：详见竞争性谈判公告。</w:t>
            </w:r>
          </w:p>
          <w:p w14:paraId="51904BF3">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4.供应商为联合体的，可以由联合体中的一方或者多方共同交纳谈判保证金，其交纳的保证金对联合体各方均具有约束力。</w:t>
            </w:r>
          </w:p>
          <w:p w14:paraId="0E0011D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备注： </w:t>
            </w:r>
          </w:p>
          <w:p w14:paraId="1AC0579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 首次响应文件提交截止时间后提交的，或者未足额交纳的，或者保函额度不足的，视为无效竞标保证金。</w:t>
            </w:r>
          </w:p>
          <w:p w14:paraId="43F2E50B">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2.供应商采用现钞方式或者从个人账户（自然人竞标除外）转出的竞标保证金，视为无效竞标保证金。</w:t>
            </w:r>
          </w:p>
          <w:p w14:paraId="794FCEBD">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3.支票、汇票或者本票出现无效或者背书情形的，视为无效竞标保证金。</w:t>
            </w:r>
          </w:p>
          <w:p w14:paraId="39F360D6">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4.保函有效期低于竞标有效期的，视为无效竞标保证金。</w:t>
            </w:r>
          </w:p>
          <w:p w14:paraId="69F9F4ED">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5.竞标保证金采用金融、担保机构出具的保函为有条件保函的，视为无效竞标保证金。</w:t>
            </w:r>
          </w:p>
        </w:tc>
      </w:tr>
      <w:tr w14:paraId="7649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4951B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7912" w:type="dxa"/>
            <w:noWrap w:val="0"/>
            <w:vAlign w:val="center"/>
          </w:tcPr>
          <w:p w14:paraId="2E894F2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备份响应文件：本项目不接受备份响应文件。</w:t>
            </w:r>
          </w:p>
        </w:tc>
      </w:tr>
      <w:tr w14:paraId="6190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34114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7912" w:type="dxa"/>
            <w:noWrap w:val="0"/>
            <w:vAlign w:val="center"/>
          </w:tcPr>
          <w:p w14:paraId="0CA47068">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首次响应文件提交起止时间：详见竞争性谈判公告。</w:t>
            </w:r>
          </w:p>
          <w:p w14:paraId="5F7572F3">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首次响应文件提交截止时间：详见竞争性谈判公告。</w:t>
            </w:r>
          </w:p>
          <w:p w14:paraId="11EF2D3D">
            <w:pPr>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首次响应文件提交地点：详见竞争性谈判公告。</w:t>
            </w:r>
          </w:p>
          <w:p w14:paraId="2173C9E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供应商必须在首次响应文件提交截止时间前，将响应文件密封送达首次响应文件提交地点。在首次响应文件提交截止时间后送达的响应文件为无效文件，采购代理机构应当拒收。</w:t>
            </w:r>
          </w:p>
        </w:tc>
      </w:tr>
      <w:tr w14:paraId="769D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F817A6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7912" w:type="dxa"/>
            <w:noWrap w:val="0"/>
            <w:vAlign w:val="center"/>
          </w:tcPr>
          <w:p w14:paraId="7534108F">
            <w:pPr>
              <w:snapToGrid w:val="0"/>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谈判小组的人数：</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人。</w:t>
            </w:r>
          </w:p>
        </w:tc>
      </w:tr>
      <w:tr w14:paraId="092A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034B9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7912" w:type="dxa"/>
            <w:noWrap w:val="0"/>
            <w:vAlign w:val="center"/>
          </w:tcPr>
          <w:p w14:paraId="03D582E5">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首次响应文件开启时间详见“竞争性谈判公告”</w:t>
            </w:r>
          </w:p>
        </w:tc>
      </w:tr>
      <w:tr w14:paraId="5398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992" w:type="dxa"/>
            <w:vMerge w:val="restart"/>
            <w:noWrap w:val="0"/>
            <w:vAlign w:val="center"/>
          </w:tcPr>
          <w:p w14:paraId="51D929E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7912" w:type="dxa"/>
            <w:noWrap w:val="0"/>
            <w:vAlign w:val="center"/>
          </w:tcPr>
          <w:p w14:paraId="5DB1E2C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商务条款评审中允许负偏离的条款数为</w:t>
            </w:r>
            <w:r>
              <w:rPr>
                <w:rFonts w:hint="eastAsia" w:ascii="仿宋" w:hAnsi="仿宋" w:eastAsia="仿宋" w:cs="仿宋"/>
                <w:color w:val="auto"/>
                <w:szCs w:val="21"/>
                <w:highlight w:val="none"/>
                <w:u w:val="single"/>
              </w:rPr>
              <w:t xml:space="preserve"> 0 </w:t>
            </w:r>
            <w:r>
              <w:rPr>
                <w:rFonts w:hint="eastAsia" w:ascii="仿宋" w:hAnsi="仿宋" w:eastAsia="仿宋" w:cs="仿宋"/>
                <w:color w:val="auto"/>
                <w:szCs w:val="21"/>
                <w:highlight w:val="none"/>
              </w:rPr>
              <w:t>项。</w:t>
            </w:r>
          </w:p>
          <w:p w14:paraId="5770D58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技术需求评审中允许负偏离的条款数为</w:t>
            </w:r>
            <w:r>
              <w:rPr>
                <w:rFonts w:hint="eastAsia" w:ascii="仿宋" w:hAnsi="仿宋" w:eastAsia="仿宋" w:cs="仿宋"/>
                <w:bCs/>
                <w:color w:val="auto"/>
                <w:szCs w:val="21"/>
                <w:highlight w:val="none"/>
                <w:u w:val="single"/>
              </w:rPr>
              <w:t xml:space="preserve"> 0 </w:t>
            </w:r>
            <w:r>
              <w:rPr>
                <w:rFonts w:hint="eastAsia" w:ascii="仿宋" w:hAnsi="仿宋" w:eastAsia="仿宋" w:cs="仿宋"/>
                <w:bCs/>
                <w:color w:val="auto"/>
                <w:szCs w:val="21"/>
                <w:highlight w:val="none"/>
              </w:rPr>
              <w:t>项。</w:t>
            </w:r>
          </w:p>
        </w:tc>
      </w:tr>
      <w:tr w14:paraId="390C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2A2A2C6">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1A20EB5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本项目的评审方法为最低评标价法。</w:t>
            </w:r>
          </w:p>
        </w:tc>
      </w:tr>
      <w:tr w14:paraId="747C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7234515">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4595A4D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评审价相同时，按照最后报价由低到高顺序依次推荐；最后报价相同时，按以下原则确定成交候选人的顺序：</w:t>
            </w:r>
          </w:p>
          <w:p w14:paraId="05924EE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☑依次按带“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”的实质性要求正偏离项数多的优先、均无正偏离或者正偏离项数一致时其他参数负偏离项数少的优先、质量保证期长优先、交货期短优先、故障响应时间短优先的顺序排列。</w:t>
            </w:r>
          </w:p>
          <w:p w14:paraId="270E68F8">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□由谈判小组推荐代表随机抽取。</w:t>
            </w:r>
          </w:p>
        </w:tc>
      </w:tr>
      <w:tr w14:paraId="64FEE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22FC0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7912" w:type="dxa"/>
            <w:noWrap w:val="0"/>
            <w:vAlign w:val="center"/>
          </w:tcPr>
          <w:p w14:paraId="0AAF8251">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☑本项目不收取履约保证金。</w:t>
            </w:r>
          </w:p>
          <w:p w14:paraId="215F0750">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□本项目收取履约保证金，具体规定如下：</w:t>
            </w:r>
          </w:p>
          <w:p w14:paraId="2AB0E45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履约保证金金额：每分标按成交金额的</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在签订合同前，根据《中小微企业划型标准》，若供应商为大型企业，则必须向采购人缴纳政府采购合同金额的5%履约保证金；若中标供应商为中小企业则须向采购人缴纳政府采购合同金额的2%履约保证金；中标供应商为微型企业则无须缴纳履约保证金。）（注：履约保证金不超过</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rPr>
              <w:t>5%）。</w:t>
            </w:r>
          </w:p>
          <w:p w14:paraId="509F238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履约保证金提交方式：银行转账、支票、汇票、本票或者金融、担保机构出具的保函等非现金方式（参照竞标保证金）。</w:t>
            </w:r>
          </w:p>
          <w:p w14:paraId="7B47D5E3">
            <w:pPr>
              <w:snapToGrid w:val="0"/>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履约保证金退付方式、时间及条件：</w:t>
            </w:r>
            <w:r>
              <w:rPr>
                <w:rFonts w:hint="eastAsia" w:ascii="仿宋" w:hAnsi="仿宋" w:eastAsia="仿宋" w:cs="仿宋"/>
                <w:color w:val="auto"/>
                <w:szCs w:val="21"/>
                <w:highlight w:val="none"/>
                <w:u w:val="single"/>
              </w:rPr>
              <w:t xml:space="preserve"> / 。</w:t>
            </w:r>
          </w:p>
          <w:p w14:paraId="3CC94808">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03C4463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67B44BF8">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14:paraId="1BF4A9EE">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1E7FEAA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03B1D589">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072E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CEC0D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7912" w:type="dxa"/>
            <w:noWrap w:val="0"/>
            <w:vAlign w:val="center"/>
          </w:tcPr>
          <w:p w14:paraId="5CDD0632">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14:paraId="413B2A27">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委托代理人负责签订合同的，须携带成交通知书原件、授权委托书及委托代理人身份证原件等其他资格证件。</w:t>
            </w:r>
          </w:p>
          <w:p w14:paraId="4DB63F61">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法定代表人负责签订合同的，须携带成交通知书原件、法定代表人身份证明原件及身份证原件等其他证明材料。</w:t>
            </w:r>
          </w:p>
        </w:tc>
      </w:tr>
      <w:tr w14:paraId="1358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C78D2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7912" w:type="dxa"/>
            <w:noWrap w:val="0"/>
            <w:vAlign w:val="center"/>
          </w:tcPr>
          <w:p w14:paraId="2D4A41E3">
            <w:pPr>
              <w:pStyle w:val="15"/>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政府采购合同公告。</w:t>
            </w:r>
          </w:p>
          <w:p w14:paraId="2B17B3C7">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DBD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CC0D2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7912" w:type="dxa"/>
            <w:noWrap w:val="0"/>
            <w:vAlign w:val="center"/>
          </w:tcPr>
          <w:p w14:paraId="139F6DF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14:paraId="1A613370">
            <w:pPr>
              <w:pStyle w:val="15"/>
              <w:snapToGrid w:val="0"/>
              <w:spacing w:line="400" w:lineRule="exact"/>
              <w:rPr>
                <w:rFonts w:hint="eastAsia" w:ascii="仿宋" w:hAnsi="仿宋" w:eastAsia="仿宋" w:cs="仿宋"/>
                <w:color w:val="auto"/>
                <w:kern w:val="2"/>
                <w:sz w:val="21"/>
                <w:highlight w:val="none"/>
                <w:u w:val="single"/>
                <w:lang w:val="en-US" w:eastAsia="zh-CN"/>
              </w:rPr>
            </w:pPr>
            <w:r>
              <w:rPr>
                <w:rFonts w:hint="eastAsia" w:ascii="仿宋" w:hAnsi="仿宋" w:eastAsia="仿宋" w:cs="仿宋"/>
                <w:color w:val="auto"/>
                <w:kern w:val="2"/>
                <w:sz w:val="21"/>
                <w:highlight w:val="none"/>
                <w:lang w:val="en-US" w:eastAsia="zh-CN"/>
              </w:rPr>
              <w:t>质疑联系部门及联系方式：</w:t>
            </w:r>
            <w:r>
              <w:rPr>
                <w:rFonts w:hint="eastAsia" w:ascii="仿宋" w:hAnsi="仿宋" w:eastAsia="仿宋" w:cs="仿宋"/>
                <w:color w:val="auto"/>
                <w:kern w:val="2"/>
                <w:sz w:val="21"/>
                <w:highlight w:val="none"/>
                <w:u w:val="single"/>
                <w:lang w:val="en-US" w:eastAsia="zh-CN"/>
              </w:rPr>
              <w:t>广西翔正项目管理有限公司招标部</w:t>
            </w:r>
            <w:r>
              <w:rPr>
                <w:rFonts w:hint="eastAsia" w:ascii="仿宋" w:hAnsi="仿宋" w:eastAsia="仿宋" w:cs="仿宋"/>
                <w:color w:val="auto"/>
                <w:kern w:val="2"/>
                <w:sz w:val="21"/>
                <w:highlight w:val="none"/>
                <w:lang w:val="en-US" w:eastAsia="zh-CN"/>
              </w:rPr>
              <w:t>，联系电话：</w:t>
            </w:r>
            <w:r>
              <w:rPr>
                <w:rFonts w:hint="eastAsia" w:ascii="仿宋" w:hAnsi="仿宋" w:eastAsia="仿宋" w:cs="仿宋"/>
                <w:color w:val="auto"/>
                <w:kern w:val="2"/>
                <w:sz w:val="21"/>
                <w:highlight w:val="none"/>
                <w:u w:val="single"/>
                <w:lang w:val="en-US" w:eastAsia="zh-CN"/>
              </w:rPr>
              <w:t>0774-5297678</w:t>
            </w:r>
            <w:r>
              <w:rPr>
                <w:rFonts w:hint="eastAsia" w:ascii="仿宋" w:hAnsi="仿宋" w:eastAsia="仿宋" w:cs="仿宋"/>
                <w:color w:val="auto"/>
                <w:kern w:val="2"/>
                <w:sz w:val="21"/>
                <w:highlight w:val="none"/>
                <w:lang w:val="en-US" w:eastAsia="zh-CN"/>
              </w:rPr>
              <w:t>，通讯地址：</w:t>
            </w:r>
            <w:r>
              <w:rPr>
                <w:rFonts w:hint="eastAsia" w:ascii="仿宋" w:hAnsi="仿宋" w:eastAsia="仿宋" w:cs="仿宋"/>
                <w:color w:val="auto"/>
                <w:kern w:val="2"/>
                <w:sz w:val="21"/>
                <w:highlight w:val="none"/>
                <w:u w:val="single"/>
                <w:lang w:val="en-US" w:eastAsia="zh-CN"/>
              </w:rPr>
              <w:t>贺州市太安巷56号</w:t>
            </w:r>
          </w:p>
          <w:p w14:paraId="5621771B">
            <w:pPr>
              <w:pStyle w:val="15"/>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sz w:val="21"/>
                <w:highlight w:val="none"/>
                <w:lang w:val="en-US" w:eastAsia="zh-CN"/>
              </w:rPr>
              <w:t>业务时间：每天上午8时00分到12时00分，下午3时00分到6时 00分，双休日和法定节假日不办理业务。</w:t>
            </w:r>
          </w:p>
        </w:tc>
      </w:tr>
      <w:tr w14:paraId="0B42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2AEAF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7912" w:type="dxa"/>
            <w:noWrap w:val="0"/>
            <w:vAlign w:val="center"/>
          </w:tcPr>
          <w:p w14:paraId="668FF552">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1.采购代理费支付方式：</w:t>
            </w:r>
          </w:p>
          <w:p w14:paraId="05499388">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☑本项目代理服务费按如下规定由</w:t>
            </w:r>
            <w:r>
              <w:rPr>
                <w:rFonts w:hint="eastAsia" w:ascii="仿宋" w:hAnsi="仿宋" w:eastAsia="仿宋" w:cs="仿宋"/>
                <w:color w:val="auto"/>
                <w:sz w:val="21"/>
                <w:highlight w:val="none"/>
                <w:u w:val="single"/>
                <w:lang w:val="en-US" w:eastAsia="zh-CN"/>
              </w:rPr>
              <w:t>成交供应商</w:t>
            </w:r>
            <w:r>
              <w:rPr>
                <w:rFonts w:hint="eastAsia" w:ascii="仿宋" w:hAnsi="仿宋" w:eastAsia="仿宋" w:cs="仿宋"/>
                <w:color w:val="auto"/>
                <w:sz w:val="21"/>
                <w:highlight w:val="none"/>
                <w:lang w:val="en-US" w:eastAsia="zh-CN"/>
              </w:rPr>
              <w:t>在领取成交通知书前，一次性向采购代理机构支付。</w:t>
            </w:r>
          </w:p>
          <w:p w14:paraId="2821FC26">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□采购人支付。</w:t>
            </w:r>
          </w:p>
          <w:p w14:paraId="21E4FDE1">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2.采购代理费收取标准：</w:t>
            </w:r>
          </w:p>
          <w:p w14:paraId="1498EA61">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□以分标（☑成交金额/□采购预算/□暂定成交金额/□其他</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）为计费额，按本须知正文第32.1条规定的（☑货物类/□服务类/□工程类）标准采用差额定率累进法计算出收费基准价格，采购代理收费以（☑收费基准价格/□收费基准价格下浮</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/□收费基准价格上浮</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）收取。</w:t>
            </w:r>
          </w:p>
          <w:p w14:paraId="646815DD">
            <w:pPr>
              <w:pStyle w:val="15"/>
              <w:snapToGrid w:val="0"/>
              <w:spacing w:line="400" w:lineRule="exact"/>
              <w:rPr>
                <w:rFonts w:hint="eastAsia" w:ascii="仿宋" w:hAnsi="仿宋" w:eastAsia="仿宋" w:cs="仿宋"/>
                <w:color w:val="auto"/>
                <w:sz w:val="21"/>
                <w:highlight w:val="none"/>
                <w:u w:val="single"/>
                <w:lang w:val="en-US" w:eastAsia="zh-CN"/>
              </w:rPr>
            </w:pPr>
            <w:r>
              <w:rPr>
                <w:rFonts w:hint="eastAsia" w:ascii="仿宋" w:hAnsi="仿宋" w:eastAsia="仿宋" w:cs="仿宋"/>
                <w:color w:val="auto"/>
                <w:sz w:val="21"/>
                <w:highlight w:val="none"/>
                <w:lang w:val="en-US" w:eastAsia="zh-CN"/>
              </w:rPr>
              <w:t>□固定采购代理收费</w:t>
            </w:r>
            <w:r>
              <w:rPr>
                <w:rFonts w:hint="eastAsia" w:ascii="仿宋" w:hAnsi="仿宋" w:eastAsia="仿宋" w:cs="仿宋"/>
                <w:color w:val="auto"/>
                <w:sz w:val="21"/>
                <w:highlight w:val="none"/>
                <w:u w:val="single"/>
                <w:lang w:val="en-US" w:eastAsia="zh-CN"/>
              </w:rPr>
              <w:t xml:space="preserve">              。</w:t>
            </w:r>
          </w:p>
        </w:tc>
      </w:tr>
      <w:tr w14:paraId="0959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84BE7B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7912" w:type="dxa"/>
            <w:noWrap w:val="0"/>
            <w:vAlign w:val="center"/>
          </w:tcPr>
          <w:p w14:paraId="388A278D">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4F7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33E06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7912" w:type="dxa"/>
            <w:noWrap w:val="0"/>
            <w:vAlign w:val="center"/>
          </w:tcPr>
          <w:p w14:paraId="38400728">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特别说明：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1854A5E1">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063B1605">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3.如竞标产品中涉及强制采购节能产品或包括实行强制性认证产品的竞标文件中必须提供竞标产品通过相关认证的有效的认证证书原件扫描件。</w:t>
            </w:r>
          </w:p>
          <w:p w14:paraId="7E94D646">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4.本文件中描述供应商的“签字”是指供应商的法定代表人或者委托代理人亲自在文件规定签署处亲笔写上个人的名字的行为，私章、签字章、印鉴、影印等其他形式均不能代替亲笔签字。</w:t>
            </w:r>
          </w:p>
          <w:p w14:paraId="34E54D98">
            <w:pPr>
              <w:pStyle w:val="15"/>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5.自然人竞标的，竞争性谈判文件规定盖章的地方自然人可以加盖手指指印。</w:t>
            </w:r>
          </w:p>
        </w:tc>
      </w:tr>
    </w:tbl>
    <w:p w14:paraId="30746360">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33BB2724">
      <w:pPr>
        <w:spacing w:line="400" w:lineRule="exact"/>
        <w:jc w:val="center"/>
        <w:rPr>
          <w:rFonts w:hint="eastAsia" w:ascii="仿宋" w:hAnsi="仿宋" w:eastAsia="仿宋" w:cs="仿宋"/>
          <w:b/>
          <w:color w:val="auto"/>
          <w:sz w:val="32"/>
          <w:szCs w:val="32"/>
          <w:highlight w:val="none"/>
        </w:rPr>
      </w:pPr>
    </w:p>
    <w:p w14:paraId="026181F1">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648BB39A">
      <w:pPr>
        <w:spacing w:line="400" w:lineRule="exact"/>
        <w:rPr>
          <w:rFonts w:hint="eastAsia" w:ascii="仿宋" w:hAnsi="仿宋" w:eastAsia="仿宋" w:cs="仿宋"/>
          <w:color w:val="auto"/>
          <w:szCs w:val="21"/>
          <w:highlight w:val="none"/>
        </w:rPr>
      </w:pPr>
    </w:p>
    <w:p w14:paraId="182556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412BF6E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4F4BB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本竞争性谈判文件适用于本项目的所有采购程序和环节（法律、法规另有规定的，从其规定）。</w:t>
      </w:r>
    </w:p>
    <w:p w14:paraId="64198D1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 定义</w:t>
      </w:r>
    </w:p>
    <w:p w14:paraId="539FE39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2.1“采购人”是指依法进行采购的国家机关、事业单位、团体组织。</w:t>
      </w:r>
    </w:p>
    <w:p w14:paraId="11BB31B2">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2.2“采购代理机构”</w:t>
      </w:r>
      <w:r>
        <w:rPr>
          <w:rFonts w:hint="eastAsia" w:ascii="仿宋" w:hAnsi="仿宋" w:eastAsia="仿宋" w:cs="仿宋"/>
          <w:b/>
          <w:color w:val="auto"/>
          <w:szCs w:val="21"/>
          <w:highlight w:val="none"/>
        </w:rPr>
        <w:t>是指政府采购集中采购机构和集中采购机构以外的采购代理机构。</w:t>
      </w:r>
    </w:p>
    <w:p w14:paraId="48CA07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2DC137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2.4“货物”是指各种形态和种类的物品，包括原材料、燃料、设备、产品等。</w:t>
      </w:r>
    </w:p>
    <w:p w14:paraId="14CE041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2.5“配套（售后）服务” 是指包含但不限于供应商须承担的备品备件、包装、运输、装卸、保险、货到就位以及安装、调试、培训、保修和其他类似的义务。</w:t>
      </w:r>
    </w:p>
    <w:p w14:paraId="28C230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06D9763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是指：供应商根据本文件要求，编制包含报价、技术和服务等所有内容的文件。</w:t>
      </w:r>
    </w:p>
    <w:p w14:paraId="5FAD85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 “实质性要求”是指采购需求中带“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”的条款或者不能负偏离的条款或者已经指明不满足按响应文件作无效处理的条款。</w:t>
      </w:r>
    </w:p>
    <w:p w14:paraId="740BE7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6544983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 “允许负偏离的条款”是指采购需求中的不属于“实质性要求”的条款。</w:t>
      </w:r>
    </w:p>
    <w:p w14:paraId="1758EFF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2.11响应文件对竞争性谈判文件中的实质性要求必须作出无偏离或者正偏离响应，实质性要求不允许负偏离。</w:t>
      </w:r>
    </w:p>
    <w:p w14:paraId="559838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2.12技术参数或者配置缺项漏项的，或者商务条款未承诺的视同为该项负偏离。</w:t>
      </w:r>
    </w:p>
    <w:p w14:paraId="11BC6B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2.13“竞标”是指供应商获取竞争性谈判文件、提交响应文件并希望获得标的的行为。</w:t>
      </w:r>
    </w:p>
    <w:p w14:paraId="6C34C6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2.14“首次报价”是指供应商提交的首次响应文件中的竞标报价。</w:t>
      </w:r>
    </w:p>
    <w:p w14:paraId="158F45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2.15“评审价”是指供应商提交的最后报价并经修正和政策功能价格扣除后的价格。</w:t>
      </w:r>
    </w:p>
    <w:p w14:paraId="3D44619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 供应商的资格条件：详见“供应商须知前附表”。</w:t>
      </w:r>
    </w:p>
    <w:p w14:paraId="6994C2C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 竞标费用</w:t>
      </w:r>
    </w:p>
    <w:p w14:paraId="353923F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169BCF1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572BF76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116B99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5.2联合体竞标要求，详见“供应商须知前附表”。</w:t>
      </w:r>
    </w:p>
    <w:p w14:paraId="13680E9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w:t>
      </w:r>
      <w:bookmarkStart w:id="35" w:name="_Hlk65857072"/>
      <w:r>
        <w:rPr>
          <w:rFonts w:hint="eastAsia" w:ascii="仿宋" w:hAnsi="仿宋" w:eastAsia="仿宋" w:cs="仿宋"/>
          <w:color w:val="auto"/>
          <w:szCs w:val="21"/>
          <w:highlight w:val="none"/>
        </w:rPr>
        <w:t>根据《政府采购促进中小企业发展管理办法》（财库〔2020〕46号）第九条第二款以及《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35"/>
    </w:p>
    <w:p w14:paraId="0D8943D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36EC037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6.1本项目不允许转包。</w:t>
      </w:r>
    </w:p>
    <w:p w14:paraId="7A144F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6.2本项目是否允许分包详见“供应商须知前附表”，本项目不允许违法分包 。</w:t>
      </w:r>
    </w:p>
    <w:p w14:paraId="2AAA3635">
      <w:pPr>
        <w:spacing w:line="360" w:lineRule="auto"/>
        <w:ind w:firstLine="482" w:firstLineChars="200"/>
        <w:rPr>
          <w:rFonts w:hint="eastAsia" w:ascii="仿宋" w:hAnsi="仿宋" w:eastAsia="仿宋" w:cs="仿宋"/>
          <w:b/>
          <w:bCs/>
          <w:color w:val="auto"/>
          <w:sz w:val="24"/>
          <w:highlight w:val="none"/>
        </w:rPr>
      </w:pPr>
      <w:bookmarkStart w:id="36" w:name="_Toc254970673"/>
      <w:bookmarkStart w:id="37" w:name="_Toc254970532"/>
      <w:r>
        <w:rPr>
          <w:rFonts w:hint="eastAsia" w:ascii="仿宋" w:hAnsi="仿宋" w:eastAsia="仿宋" w:cs="仿宋"/>
          <w:b/>
          <w:bCs/>
          <w:color w:val="auto"/>
          <w:sz w:val="24"/>
          <w:highlight w:val="none"/>
        </w:rPr>
        <w:t>7.特别说明</w:t>
      </w:r>
      <w:bookmarkEnd w:id="36"/>
      <w:bookmarkEnd w:id="37"/>
    </w:p>
    <w:p w14:paraId="0A82A335">
      <w:pPr>
        <w:spacing w:line="360" w:lineRule="auto"/>
        <w:ind w:firstLine="420" w:firstLineChars="200"/>
        <w:rPr>
          <w:rFonts w:hint="eastAsia" w:ascii="仿宋" w:hAnsi="仿宋" w:eastAsia="仿宋" w:cs="仿宋"/>
          <w:color w:val="auto"/>
          <w:szCs w:val="21"/>
          <w:highlight w:val="none"/>
        </w:rPr>
      </w:pPr>
      <w:bookmarkStart w:id="38" w:name="_8.1提供相同品牌产品且通过资格审查、符合性审查的不同投标人参加同一合"/>
      <w:bookmarkEnd w:id="38"/>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"_8.1"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7.1</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0BEF04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非单一产品采购项目，多家供应商提供的核心产品品牌相同的，按前款规定处理。</w:t>
      </w:r>
    </w:p>
    <w:p w14:paraId="3A91E7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7.2如果本竞争性谈判文件要求提供供应商或制造商的资格、信誉、荣誉、业绩与企业认证等材料的，资格、信誉、荣誉、业绩与企业认证等必须为供应商或者制造商所拥有或自身获得 。</w:t>
      </w:r>
    </w:p>
    <w:p w14:paraId="03D1B04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7.3供应商应仔细阅读竞争性谈判文件的所有内容，按照竞争性谈判文件的要求提交响应文件，并对所提供的全部资料的真实性承担法律责任。</w:t>
      </w:r>
    </w:p>
    <w:p w14:paraId="706E1C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4224A5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7.5在政府采购活动中，采购人员及相关人员与供应商有下列利害关系之一的，应当回避：</w:t>
      </w:r>
    </w:p>
    <w:p w14:paraId="2C8C0B2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0F6C29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417B37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7A04BB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6DEF7A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144967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FB97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7.6有下列情形之一的视为供应商相互串通竞标，响应文件将被视为无效：</w:t>
      </w:r>
    </w:p>
    <w:p w14:paraId="4DF97C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r>
        <w:rPr>
          <w:rFonts w:hint="eastAsia" w:ascii="仿宋" w:hAnsi="仿宋" w:eastAsia="仿宋" w:cs="仿宋"/>
          <w:color w:val="auto"/>
          <w:szCs w:val="21"/>
          <w:highlight w:val="none"/>
          <w:lang w:val="en-US" w:eastAsia="zh-CN"/>
        </w:rPr>
        <w:t>或不同投标人报名的IP地址一致的</w:t>
      </w:r>
    </w:p>
    <w:p w14:paraId="04598E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605F8A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55DF4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2292BD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4B1B4A3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5948FD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7.7供应商有下列情形之一的，属于恶意串通行为</w:t>
      </w:r>
      <w:bookmarkStart w:id="39" w:name="_Hlk54682620"/>
      <w:r>
        <w:rPr>
          <w:rFonts w:hint="eastAsia" w:ascii="仿宋" w:hAnsi="仿宋" w:eastAsia="仿宋" w:cs="仿宋"/>
          <w:color w:val="auto"/>
          <w:szCs w:val="21"/>
          <w:highlight w:val="none"/>
        </w:rPr>
        <w:t>，将报同级监督管理部门</w:t>
      </w:r>
      <w:bookmarkEnd w:id="39"/>
      <w:r>
        <w:rPr>
          <w:rFonts w:hint="eastAsia" w:ascii="仿宋" w:hAnsi="仿宋" w:eastAsia="仿宋" w:cs="仿宋"/>
          <w:color w:val="auto"/>
          <w:szCs w:val="21"/>
          <w:highlight w:val="none"/>
        </w:rPr>
        <w:t>：</w:t>
      </w:r>
    </w:p>
    <w:p w14:paraId="6918B5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598A62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0EAEC1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7019DE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0D5221E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2512A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51C818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p>
    <w:p w14:paraId="544B8088">
      <w:pPr>
        <w:spacing w:line="360" w:lineRule="auto"/>
        <w:ind w:left="1" w:firstLine="417" w:firstLineChars="199"/>
        <w:jc w:val="center"/>
        <w:rPr>
          <w:rFonts w:hint="eastAsia" w:ascii="仿宋" w:hAnsi="仿宋" w:eastAsia="仿宋" w:cs="仿宋"/>
          <w:color w:val="auto"/>
          <w:highlight w:val="none"/>
        </w:rPr>
      </w:pPr>
      <w:bookmarkStart w:id="40" w:name="_Toc254970534"/>
      <w:bookmarkStart w:id="41" w:name="_Toc254970675"/>
    </w:p>
    <w:p w14:paraId="547CB97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二、竞争性谈判文件</w:t>
      </w:r>
      <w:bookmarkEnd w:id="40"/>
      <w:bookmarkEnd w:id="41"/>
    </w:p>
    <w:p w14:paraId="7D297C1F">
      <w:pPr>
        <w:spacing w:line="360" w:lineRule="auto"/>
        <w:jc w:val="center"/>
        <w:rPr>
          <w:rFonts w:hint="eastAsia" w:ascii="仿宋" w:hAnsi="仿宋" w:eastAsia="仿宋" w:cs="仿宋"/>
          <w:color w:val="auto"/>
          <w:szCs w:val="21"/>
          <w:highlight w:val="none"/>
        </w:rPr>
      </w:pPr>
    </w:p>
    <w:p w14:paraId="2750063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8.竞争性谈判文件的构成</w:t>
      </w:r>
    </w:p>
    <w:p w14:paraId="5D565B6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（1）竞争性谈判公告；</w:t>
      </w:r>
    </w:p>
    <w:p w14:paraId="433D39A1">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（2）供应商须知； </w:t>
      </w:r>
    </w:p>
    <w:p w14:paraId="47E88CDD">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5981276B">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（4）响应文件格式</w:t>
      </w:r>
    </w:p>
    <w:p w14:paraId="3889A3C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（5）合同文本；</w:t>
      </w:r>
    </w:p>
    <w:p w14:paraId="1E34EB92">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（6）评审程序和评定成交的标准；</w:t>
      </w:r>
    </w:p>
    <w:p w14:paraId="70DE543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15797DA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供应商应认真阅读谈判文件的采购需求，如供应商对竞争性谈判文件有疑问的，如要求采购人作出澄清或者修改的，供应商尽可能在提交首次响应文件截止之日前，以书面形式向采购人、采购代理机构提出。</w:t>
      </w:r>
    </w:p>
    <w:p w14:paraId="053A22F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10.竞争性谈判文件的澄清和修改</w:t>
      </w:r>
    </w:p>
    <w:p w14:paraId="00BE3B9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38EB55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32"/>
          <w:szCs w:val="32"/>
          <w:highlight w:val="none"/>
        </w:rPr>
        <w:t>三、响应文件的编制</w:t>
      </w:r>
    </w:p>
    <w:p w14:paraId="20220ADA">
      <w:pPr>
        <w:spacing w:line="360" w:lineRule="auto"/>
        <w:rPr>
          <w:rFonts w:hint="eastAsia" w:ascii="仿宋" w:hAnsi="仿宋" w:eastAsia="仿宋" w:cs="仿宋"/>
          <w:color w:val="auto"/>
          <w:szCs w:val="21"/>
          <w:highlight w:val="none"/>
        </w:rPr>
      </w:pPr>
    </w:p>
    <w:p w14:paraId="70B621A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04A541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供应商必须按照竞争性谈判文件的要求编制响应文件，并对其提交的响应文件的真实性、合法性承担法律责任。响应文件必须对竞争性谈判文件作出实质性响应。</w:t>
      </w:r>
    </w:p>
    <w:p w14:paraId="213234A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1B8D46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12.1响应文件由资格证明文件、报价文件、商务技术文件三部分组成。</w:t>
      </w:r>
    </w:p>
    <w:p w14:paraId="5BAB6E3A">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12.1.1报价文件：详见须知前附表</w:t>
      </w:r>
    </w:p>
    <w:p w14:paraId="35EF6E17">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12.1.2商务技术文件：详见须知前附表</w:t>
      </w:r>
    </w:p>
    <w:p w14:paraId="5454226D">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12.2响应文件电子版：详见须知前附表</w:t>
      </w:r>
    </w:p>
    <w:p w14:paraId="3EBC17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24EB82A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13E548A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5E2D3C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1D607A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15.竞标报价要求和构成</w:t>
      </w:r>
    </w:p>
    <w:p w14:paraId="46EB81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15.1竞标报价应按竞争性谈判文件中“竞标报价表”格式填写。</w:t>
      </w:r>
    </w:p>
    <w:p w14:paraId="004B52F0">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15.2竞标报价的价格构成见“供应商须知前附表”。</w:t>
      </w:r>
    </w:p>
    <w:p w14:paraId="1B6BA098">
      <w:pPr>
        <w:spacing w:line="360" w:lineRule="auto"/>
        <w:ind w:left="426" w:leftChars="203"/>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15.3竞标报价要求</w:t>
      </w:r>
    </w:p>
    <w:p w14:paraId="2609435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15.3.1供应商的竞标报价应符合以下要求，否则响应文件按无效响应处理：</w:t>
      </w:r>
    </w:p>
    <w:p w14:paraId="43A2E24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w:t>
      </w:r>
    </w:p>
    <w:p w14:paraId="664C340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不得存在漏项报价；</w:t>
      </w:r>
    </w:p>
    <w:p w14:paraId="46E08D0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0CEEAE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15.3.2竞标报价（包含首次报价、最后报价）超过所竞标分标规定的采购预算金额或者最高限价的，其响应文件将作无效处理。</w:t>
      </w:r>
    </w:p>
    <w:p w14:paraId="1832A06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15.3.3竞标报价（包含首次报价、最后报价）超过分项采购预算金额或者最高限价的，其响应文件将作无效处理。</w:t>
      </w:r>
    </w:p>
    <w:p w14:paraId="7A047F2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58950FA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96CF7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16D9EDF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3D2574A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17.竞标保证金</w:t>
      </w:r>
    </w:p>
    <w:p w14:paraId="523B48EA">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17.1供应商须按“供应商须知前附表”的规定提交竞标保证金。</w:t>
      </w:r>
    </w:p>
    <w:p w14:paraId="53C3A91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17.2竞标保证金的退还</w:t>
      </w:r>
    </w:p>
    <w:p w14:paraId="150312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17.2.1未</w:t>
      </w:r>
      <w:r>
        <w:rPr>
          <w:rFonts w:hint="eastAsia" w:ascii="仿宋" w:hAnsi="仿宋" w:eastAsia="仿宋" w:cs="仿宋"/>
          <w:color w:val="auto"/>
          <w:spacing w:val="-6"/>
          <w:szCs w:val="21"/>
          <w:highlight w:val="none"/>
        </w:rPr>
        <w:t>成交供应商的竞标保证金自成交通知书发出之日起5个工作日内退还。</w:t>
      </w:r>
    </w:p>
    <w:p w14:paraId="08E090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17.2.2成交供应商的竞标保证金自签订合同之日起5个工作日内退还，退还方式同未成交供应商的竞标保证金的退还方式。 </w:t>
      </w:r>
    </w:p>
    <w:p w14:paraId="4605188C">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17.3竞标保证金不计息。</w:t>
      </w:r>
    </w:p>
    <w:p w14:paraId="41E47A84">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17.4供应商有下列情形之一的，竞标保证金将不予退还： </w:t>
      </w:r>
    </w:p>
    <w:p w14:paraId="5BF02A6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（1）供应商在提交响应文件截止时间后撤回响应文件的；</w:t>
      </w:r>
    </w:p>
    <w:p w14:paraId="169F7CFE">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7530CE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（3）除因不可抗力或者谈判文件认可的情形以外，成交供应商不与采购人签订合同的；</w:t>
      </w:r>
    </w:p>
    <w:p w14:paraId="7D216A58">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（4）供应商与采购人、其他供应商或者采购代理机构恶意串通的；</w:t>
      </w:r>
    </w:p>
    <w:p w14:paraId="6B57A576">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（5）谈判文件规定的其他情形。</w:t>
      </w:r>
    </w:p>
    <w:p w14:paraId="144F2C2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2405B445">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42" w:name="_19.2投标文件应按报价文件、资格证明文件、商务文件、技术文件分别编制"/>
      <w:bookmarkEnd w:id="42"/>
      <w:r>
        <w:rPr>
          <w:rFonts w:hint="eastAsia" w:ascii="仿宋" w:hAnsi="仿宋" w:eastAsia="仿宋" w:cs="仿宋"/>
          <w:color w:val="auto"/>
          <w:szCs w:val="21"/>
          <w:highlight w:val="none"/>
        </w:rPr>
        <w:t xml:space="preserve"> </w:t>
      </w:r>
    </w:p>
    <w:p w14:paraId="38D873E9">
      <w:pPr>
        <w:pStyle w:val="7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18.2响应文件按照采购文件第五章响应文件格式要求在规定位置进行签署、盖章。供应商的响应文件未按照采购文件要求签署、盖章的，</w:t>
      </w:r>
      <w:r>
        <w:rPr>
          <w:rFonts w:hint="eastAsia" w:ascii="仿宋" w:hAnsi="仿宋" w:eastAsia="仿宋" w:cs="仿宋"/>
          <w:b/>
          <w:color w:val="auto"/>
          <w:sz w:val="21"/>
          <w:szCs w:val="21"/>
          <w:highlight w:val="none"/>
        </w:rPr>
        <w:t>其响应文件按无效响应处理。</w:t>
      </w:r>
      <w:r>
        <w:rPr>
          <w:rFonts w:hint="eastAsia" w:ascii="仿宋" w:hAnsi="仿宋" w:eastAsia="仿宋" w:cs="仿宋"/>
          <w:color w:val="auto"/>
          <w:sz w:val="21"/>
          <w:szCs w:val="21"/>
          <w:highlight w:val="none"/>
        </w:rPr>
        <w:t>骑缝盖公章不视为在规定位置盖章。</w:t>
      </w:r>
    </w:p>
    <w:p w14:paraId="4D81F789">
      <w:pPr>
        <w:pStyle w:val="7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18.3为确保网上操作合法、有效和安全，供应商应当在投标截止时间前完成在“广西政府采购云”平台的身份认证，确保在电子投标过程中能够对相关数据电文进行加密和使用电子签名。</w:t>
      </w:r>
    </w:p>
    <w:p w14:paraId="16C02D5A">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18.4响应文件中标注的供应商名称应与主体资格证明（如营业执照、事业单位法人证书、执业许可证、自然人身份证等）及公章一致，</w:t>
      </w:r>
      <w:r>
        <w:rPr>
          <w:rFonts w:hint="eastAsia" w:ascii="仿宋" w:hAnsi="仿宋" w:eastAsia="仿宋" w:cs="仿宋"/>
          <w:color w:val="auto"/>
          <w:szCs w:val="21"/>
          <w:highlight w:val="none"/>
        </w:rPr>
        <w:t>否则作无效投标处理</w:t>
      </w:r>
      <w:r>
        <w:rPr>
          <w:rFonts w:hint="eastAsia" w:ascii="仿宋" w:hAnsi="仿宋" w:eastAsia="仿宋" w:cs="仿宋"/>
          <w:b/>
          <w:color w:val="auto"/>
          <w:szCs w:val="21"/>
          <w:highlight w:val="none"/>
        </w:rPr>
        <w:t>。</w:t>
      </w:r>
    </w:p>
    <w:p w14:paraId="45D351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18.5响应文件应避免涂改、行间插字或者删除，</w:t>
      </w:r>
      <w:r>
        <w:rPr>
          <w:rFonts w:hint="eastAsia" w:ascii="仿宋" w:hAnsi="仿宋" w:eastAsia="仿宋" w:cs="仿宋"/>
          <w:b/>
          <w:color w:val="auto"/>
          <w:szCs w:val="21"/>
          <w:highlight w:val="none"/>
        </w:rPr>
        <w:t>否则其投标无效。</w:t>
      </w:r>
    </w:p>
    <w:p w14:paraId="72FACD55">
      <w:pPr>
        <w:spacing w:line="360" w:lineRule="auto"/>
        <w:ind w:firstLine="525" w:firstLineChars="250"/>
        <w:rPr>
          <w:rFonts w:hint="eastAsia" w:ascii="仿宋" w:hAnsi="仿宋" w:eastAsia="仿宋" w:cs="仿宋"/>
          <w:color w:val="auto"/>
          <w:highlight w:val="none"/>
        </w:rPr>
      </w:pPr>
      <w:r>
        <w:rPr>
          <w:rFonts w:hint="eastAsia" w:ascii="仿宋" w:hAnsi="仿宋" w:eastAsia="仿宋" w:cs="仿宋"/>
          <w:color w:val="auto"/>
          <w:highlight w:val="none"/>
        </w:rPr>
        <w:t>18.6 对采购文件的实质性要求和条件作出响应是指供应商必须对采购文件中标注为实质性要求和条件的</w:t>
      </w:r>
      <w:r>
        <w:rPr>
          <w:rFonts w:hint="eastAsia" w:ascii="仿宋" w:hAnsi="仿宋" w:eastAsia="仿宋" w:cs="仿宋"/>
          <w:color w:val="auto"/>
          <w:szCs w:val="21"/>
          <w:highlight w:val="none"/>
        </w:rPr>
        <w:t>服务内容及要求</w:t>
      </w:r>
      <w:r>
        <w:rPr>
          <w:rFonts w:hint="eastAsia" w:ascii="仿宋" w:hAnsi="仿宋" w:eastAsia="仿宋" w:cs="仿宋"/>
          <w:color w:val="auto"/>
          <w:highlight w:val="none"/>
        </w:rPr>
        <w:t>、商务条款及其它内容</w:t>
      </w:r>
      <w:r>
        <w:rPr>
          <w:rFonts w:hint="eastAsia" w:ascii="仿宋" w:hAnsi="仿宋" w:eastAsia="仿宋" w:cs="仿宋"/>
          <w:b/>
          <w:color w:val="auto"/>
          <w:highlight w:val="none"/>
        </w:rPr>
        <w:t>作出满足或者优于原要求和条件的承诺</w:t>
      </w:r>
      <w:r>
        <w:rPr>
          <w:rFonts w:hint="eastAsia" w:ascii="仿宋" w:hAnsi="仿宋" w:eastAsia="仿宋" w:cs="仿宋"/>
          <w:color w:val="auto"/>
          <w:highlight w:val="none"/>
        </w:rPr>
        <w:t>。</w:t>
      </w:r>
    </w:p>
    <w:p w14:paraId="620E765A">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u w:val="single"/>
        </w:rPr>
        <w:t>18.7本项目为贺州市电子化项目，异常情况见“供应商须知正文”中“25.3开标程序。</w:t>
      </w:r>
    </w:p>
    <w:p w14:paraId="6073E84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19.备份响应文件</w:t>
      </w:r>
    </w:p>
    <w:p w14:paraId="314667D2">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bCs/>
          <w:color w:val="auto"/>
          <w:szCs w:val="21"/>
          <w:highlight w:val="none"/>
        </w:rPr>
        <w:t>详见在“供应商须知前附表”。</w:t>
      </w:r>
    </w:p>
    <w:p w14:paraId="5081635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58CDCAFD">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20.1</w:t>
      </w:r>
      <w:r>
        <w:rPr>
          <w:rFonts w:hint="eastAsia" w:ascii="仿宋" w:hAnsi="仿宋" w:eastAsia="仿宋" w:cs="仿宋"/>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szCs w:val="21"/>
          <w:highlight w:val="none"/>
        </w:rPr>
        <w:t xml:space="preserve">。 </w:t>
      </w:r>
    </w:p>
    <w:p w14:paraId="284A4D0B">
      <w:pPr>
        <w:spacing w:line="360" w:lineRule="auto"/>
        <w:ind w:firstLine="422" w:firstLineChars="200"/>
        <w:rPr>
          <w:rFonts w:hint="eastAsia" w:ascii="仿宋" w:hAnsi="仿宋" w:eastAsia="仿宋" w:cs="仿宋"/>
          <w:b/>
          <w:color w:val="auto"/>
          <w:szCs w:val="20"/>
          <w:highlight w:val="none"/>
        </w:rPr>
      </w:pPr>
      <w:r>
        <w:rPr>
          <w:rFonts w:hint="eastAsia" w:ascii="仿宋" w:hAnsi="仿宋" w:eastAsia="仿宋" w:cs="仿宋"/>
          <w:b/>
          <w:color w:val="auto"/>
          <w:szCs w:val="21"/>
          <w:highlight w:val="none"/>
        </w:rPr>
        <w:t>21.2未在规定时间内提交或者未按照采购文件要求密封或者标记的电子响应文件，“广西政府采购云”平台将拒收。</w:t>
      </w:r>
    </w:p>
    <w:p w14:paraId="7481561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21.3电子版响应文件提交方式见“竞争性谈判公告”中“四、提交响应文件截止时间、开标时间和地点”</w:t>
      </w:r>
      <w:r>
        <w:rPr>
          <w:rFonts w:hint="eastAsia" w:ascii="仿宋" w:hAnsi="仿宋" w:eastAsia="仿宋" w:cs="仿宋"/>
          <w:b/>
          <w:color w:val="auto"/>
          <w:szCs w:val="21"/>
          <w:highlight w:val="none"/>
        </w:rPr>
        <w:t>。</w:t>
      </w:r>
    </w:p>
    <w:p w14:paraId="151D70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7495F9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6BF748A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首次响应文件的退回</w:t>
      </w:r>
    </w:p>
    <w:p w14:paraId="02BEF310">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广西政府采购云”平台将拒收。（补充、修改或者撤回方式见公告附件“电子响应文件制作与投送教程”）</w:t>
      </w:r>
    </w:p>
    <w:p w14:paraId="1723CE41">
      <w:pPr>
        <w:pStyle w:val="7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22.2“广西政府采购云”平台收到响应文件，将妥善保存并即时向供应商发出确认回执通知。在投标截止时间前，除供应商补充、修改或者撤回响应文件外，任何单位和个人不得解密或提取响应文件。</w:t>
      </w:r>
    </w:p>
    <w:p w14:paraId="56C582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22.3在投标截止时间止提交电子版响应文件的供应商不足3家时，电子版响应文件由代理机构在“广西政府采购云”平台操作退回，除此之外采购人和采购代理机构对已提交的响应文件概不退回。</w:t>
      </w:r>
    </w:p>
    <w:p w14:paraId="2B083D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5DA074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供应商在首次响应文件提交截止时间后向采购人、采购代理机构书面申请撤回响应文件的，将根据本须知正文第17.4条的规定不予退还其竞标保证金。</w:t>
      </w:r>
    </w:p>
    <w:p w14:paraId="7AFB690A">
      <w:pPr>
        <w:spacing w:line="360" w:lineRule="auto"/>
        <w:rPr>
          <w:rFonts w:hint="eastAsia" w:ascii="仿宋" w:hAnsi="仿宋" w:eastAsia="仿宋" w:cs="仿宋"/>
          <w:color w:val="auto"/>
          <w:szCs w:val="21"/>
          <w:highlight w:val="none"/>
        </w:rPr>
      </w:pPr>
    </w:p>
    <w:p w14:paraId="517921DA">
      <w:pPr>
        <w:spacing w:line="360" w:lineRule="auto"/>
        <w:ind w:left="420" w:firstLine="4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四、评审及谈判</w:t>
      </w:r>
    </w:p>
    <w:p w14:paraId="4CDB7CB6">
      <w:pPr>
        <w:spacing w:line="360" w:lineRule="auto"/>
        <w:ind w:left="420" w:firstLine="420"/>
        <w:rPr>
          <w:rFonts w:hint="eastAsia" w:ascii="仿宋" w:hAnsi="仿宋" w:eastAsia="仿宋" w:cs="仿宋"/>
          <w:color w:val="auto"/>
          <w:szCs w:val="21"/>
          <w:highlight w:val="none"/>
        </w:rPr>
      </w:pPr>
    </w:p>
    <w:p w14:paraId="42BB150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24.谈判小组成立</w:t>
      </w:r>
    </w:p>
    <w:p w14:paraId="330FF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68F0F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C25B9E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 首次响应文件的开启</w:t>
      </w:r>
    </w:p>
    <w:p w14:paraId="231EF16C">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25.1开标时间及地点详见“供应商须知前附表”</w:t>
      </w:r>
    </w:p>
    <w:p w14:paraId="01163F2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25.2如</w:t>
      </w:r>
      <w:r>
        <w:rPr>
          <w:rFonts w:hint="eastAsia" w:ascii="仿宋" w:hAnsi="仿宋" w:eastAsia="仿宋" w:cs="仿宋"/>
          <w:bCs/>
          <w:color w:val="auto"/>
          <w:highlight w:val="none"/>
        </w:rPr>
        <w:t>供应商成功解密响应文件，但未在</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highlight w:val="none"/>
        </w:rPr>
        <w:t>电子开标大厅参加开标的，视同认可开标过程和结果，</w:t>
      </w:r>
      <w:r>
        <w:rPr>
          <w:rFonts w:hint="eastAsia" w:ascii="仿宋" w:hAnsi="仿宋" w:eastAsia="仿宋" w:cs="仿宋"/>
          <w:color w:val="auto"/>
          <w:highlight w:val="none"/>
        </w:rPr>
        <w:t>由此产生的后果由供应商自行负责。 供应商不足3家的，不得开标。</w:t>
      </w:r>
    </w:p>
    <w:p w14:paraId="12CBDF8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25.3开标程序</w:t>
      </w:r>
    </w:p>
    <w:p w14:paraId="7B040EF0">
      <w:pPr>
        <w:autoSpaceDE w:val="0"/>
        <w:autoSpaceDN w:val="0"/>
        <w:adjustRightIn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25.3.1</w:t>
      </w:r>
      <w:r>
        <w:rPr>
          <w:rFonts w:hint="eastAsia" w:ascii="仿宋" w:hAnsi="仿宋" w:eastAsia="仿宋" w:cs="仿宋"/>
          <w:color w:val="auto"/>
          <w:kern w:val="0"/>
          <w:szCs w:val="21"/>
          <w:highlight w:val="none"/>
        </w:rPr>
        <w:t>开标形式：</w:t>
      </w:r>
    </w:p>
    <w:p w14:paraId="7363D09E">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A66EE4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采购代理机构将按照采购文件规定的时间通过“广西政府采购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0539DA9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25.3.2开标程序：</w:t>
      </w:r>
    </w:p>
    <w:p w14:paraId="121ED7EF">
      <w:pPr>
        <w:pStyle w:val="15"/>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color w:val="auto"/>
          <w:sz w:val="21"/>
          <w:highlight w:val="none"/>
        </w:rPr>
        <w:t>（1）解密电子响应文件。</w:t>
      </w:r>
      <w:r>
        <w:rPr>
          <w:rFonts w:hint="eastAsia" w:ascii="仿宋" w:hAnsi="仿宋" w:eastAsia="仿宋" w:cs="仿宋"/>
          <w:bCs/>
          <w:color w:val="auto"/>
          <w:sz w:val="21"/>
          <w:highlight w:val="none"/>
          <w:lang w:eastAsia="zh-CN"/>
        </w:rPr>
        <w:t>“广西政府采购云”平台</w:t>
      </w:r>
      <w:r>
        <w:rPr>
          <w:rFonts w:hint="eastAsia" w:ascii="仿宋" w:hAnsi="仿宋" w:eastAsia="仿宋" w:cs="仿宋"/>
          <w:color w:val="auto"/>
          <w:sz w:val="21"/>
          <w:highlight w:val="none"/>
        </w:rPr>
        <w:t>按开标时间自动提取所有响应文件。采购代理机构依托</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向各供应商发出电子加密响应文件【开始解密】通知，由供应商按采购文件规定的时间内自行进行响应文件解密。供应商的法定代表人或其委托代理人</w:t>
      </w:r>
      <w:r>
        <w:rPr>
          <w:rFonts w:hint="eastAsia" w:ascii="仿宋" w:hAnsi="仿宋" w:eastAsia="仿宋" w:cs="仿宋"/>
          <w:b/>
          <w:color w:val="auto"/>
          <w:sz w:val="21"/>
          <w:highlight w:val="none"/>
        </w:rPr>
        <w:t>须携带加密时所用的CA锁准时登录到</w:t>
      </w:r>
      <w:r>
        <w:rPr>
          <w:rFonts w:hint="eastAsia" w:ascii="仿宋" w:hAnsi="仿宋" w:eastAsia="仿宋" w:cs="仿宋"/>
          <w:b/>
          <w:color w:val="auto"/>
          <w:sz w:val="21"/>
          <w:highlight w:val="none"/>
          <w:lang w:eastAsia="zh-CN"/>
        </w:rPr>
        <w:t>“广西政府采购云”平台</w:t>
      </w:r>
      <w:r>
        <w:rPr>
          <w:rFonts w:hint="eastAsia" w:ascii="仿宋" w:hAnsi="仿宋" w:eastAsia="仿宋" w:cs="仿宋"/>
          <w:b/>
          <w:color w:val="auto"/>
          <w:sz w:val="21"/>
          <w:highlight w:val="none"/>
        </w:rPr>
        <w:t>电子开标大厅签到并对电子响应文件解密</w:t>
      </w:r>
      <w:r>
        <w:rPr>
          <w:rFonts w:hint="eastAsia" w:ascii="仿宋" w:hAnsi="仿宋" w:eastAsia="仿宋" w:cs="仿宋"/>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仿宋" w:hAnsi="仿宋" w:eastAsia="仿宋" w:cs="仿宋"/>
          <w:b/>
          <w:color w:val="auto"/>
          <w:sz w:val="21"/>
          <w:highlight w:val="none"/>
        </w:rPr>
        <w:t>均视为无效投标。</w:t>
      </w:r>
    </w:p>
    <w:p w14:paraId="447D8174">
      <w:pPr>
        <w:pStyle w:val="15"/>
        <w:snapToGrid w:val="0"/>
        <w:spacing w:line="400" w:lineRule="exact"/>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（解密</w:t>
      </w:r>
      <w:r>
        <w:rPr>
          <w:rFonts w:hint="eastAsia" w:ascii="仿宋" w:hAnsi="仿宋" w:eastAsia="仿宋" w:cs="仿宋"/>
          <w:bCs/>
          <w:color w:val="auto"/>
          <w:sz w:val="21"/>
          <w:highlight w:val="none"/>
        </w:rPr>
        <w:t>异常情况处理：详见本章26.4评标方法及评标标准（3）</w:t>
      </w:r>
      <w:r>
        <w:rPr>
          <w:rFonts w:hint="eastAsia" w:ascii="仿宋" w:hAnsi="仿宋" w:eastAsia="仿宋" w:cs="仿宋"/>
          <w:color w:val="auto"/>
          <w:sz w:val="21"/>
          <w:highlight w:val="none"/>
        </w:rPr>
        <w:t>电子交易活动的中止。）</w:t>
      </w:r>
    </w:p>
    <w:p w14:paraId="608482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color w:val="auto"/>
          <w:szCs w:val="21"/>
          <w:highlight w:val="none"/>
        </w:rPr>
        <w:t>电子唱标。</w:t>
      </w:r>
      <w:r>
        <w:rPr>
          <w:rFonts w:hint="eastAsia" w:ascii="仿宋" w:hAnsi="仿宋" w:eastAsia="仿宋" w:cs="仿宋"/>
          <w:color w:val="auto"/>
          <w:szCs w:val="21"/>
          <w:highlight w:val="none"/>
        </w:rPr>
        <w:t>响应文件解密结束，各投标供应商报价均在“广西政府采购云”平台远程不见面开标大厅展示；</w:t>
      </w:r>
    </w:p>
    <w:p w14:paraId="40E705C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开标过程由采购代理机构如实记录，并电子留痕，由参加电子开标的各供应商代表对电子开标记录在开标记录公布后15分钟内进行当场校核及勘误，并线上确认，未确认的视同认可开标结果。</w:t>
      </w:r>
    </w:p>
    <w:p w14:paraId="5CDF025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09A53A2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（5）开标结束。</w:t>
      </w:r>
    </w:p>
    <w:p w14:paraId="10EAD965">
      <w:pPr>
        <w:pStyle w:val="15"/>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bCs/>
          <w:color w:val="auto"/>
          <w:sz w:val="21"/>
          <w:highlight w:val="none"/>
        </w:rPr>
        <w:t>特别说明：</w:t>
      </w:r>
      <w:r>
        <w:rPr>
          <w:rFonts w:hint="eastAsia" w:ascii="仿宋" w:hAnsi="仿宋" w:eastAsia="仿宋" w:cs="仿宋"/>
          <w:color w:val="auto"/>
          <w:sz w:val="21"/>
          <w:highlight w:val="none"/>
        </w:rPr>
        <w:t>如遇</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电子化开标或评审程序调整的，按调整后执行。</w:t>
      </w:r>
    </w:p>
    <w:p w14:paraId="38D7BB50">
      <w:pPr>
        <w:spacing w:line="400" w:lineRule="exact"/>
        <w:ind w:firstLine="482" w:firstLineChars="200"/>
        <w:rPr>
          <w:rFonts w:hint="eastAsia" w:ascii="仿宋" w:hAnsi="仿宋" w:eastAsia="仿宋" w:cs="仿宋"/>
          <w:b/>
          <w:bCs/>
          <w:color w:val="auto"/>
          <w:szCs w:val="21"/>
          <w:highlight w:val="none"/>
        </w:rPr>
      </w:pPr>
      <w:r>
        <w:rPr>
          <w:rFonts w:hint="eastAsia" w:ascii="仿宋" w:hAnsi="仿宋" w:eastAsia="仿宋" w:cs="仿宋"/>
          <w:b/>
          <w:bCs/>
          <w:color w:val="auto"/>
          <w:sz w:val="24"/>
          <w:highlight w:val="none"/>
        </w:rPr>
        <w:t>26.评审程序、评审方法和评审标准</w:t>
      </w:r>
    </w:p>
    <w:p w14:paraId="362244D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26.1商务条款评审中允许负偏离的条款数详见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技术需求评审中允许负偏离的条款数详见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w:t>
      </w:r>
    </w:p>
    <w:p w14:paraId="22BA91B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26.2评标原则</w:t>
      </w:r>
    </w:p>
    <w:p w14:paraId="153E0F6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评标原则。谈判小组评标时必须公平、公正、客观，不带任何倾向性和启发性；不得向外界透露任何与评标有关的内容；任何单位和个人不得干扰、影响评标的正常进行；谈判小组及有关工作人员不得私下与供应商接触，不得收受利害关系人的财物或者其他好处。</w:t>
      </w:r>
    </w:p>
    <w:p w14:paraId="78B59DD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委表决。在评标过程中出现法律法规和采购文件均没有明确规定的情形时，由谈判小组现场协商解决，协商不一致的，由全体评委投票表决，以得票率二分之一以上专家的意见为准并由采购代理机构作记录。</w:t>
      </w:r>
      <w:bookmarkStart w:id="43" w:name="_28.3评标方法。本项目将按须知前附表规定的评标办法进行评标，具体评标"/>
      <w:bookmarkEnd w:id="43"/>
    </w:p>
    <w:p w14:paraId="25CF79A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1D004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（4）评标过程的监控。本项目电子评标过程实行网上留痕、全程录音、录像监控，供应商在评标过程中所进行的试图影响评标结果的不公正活动，可能导致其投标按无效处理。</w:t>
      </w:r>
    </w:p>
    <w:p w14:paraId="239064E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26.3评标方法及评标标准</w:t>
      </w:r>
    </w:p>
    <w:p w14:paraId="2DCC209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（1）本项目的评标方法详见</w:t>
      </w:r>
      <w:r>
        <w:rPr>
          <w:rFonts w:hint="eastAsia" w:ascii="仿宋" w:hAnsi="仿宋" w:eastAsia="仿宋" w:cs="仿宋"/>
          <w:b/>
          <w:bCs/>
          <w:color w:val="auto"/>
          <w:szCs w:val="21"/>
          <w:highlight w:val="none"/>
        </w:rPr>
        <w:t>“供应商须知前附表”。</w:t>
      </w:r>
    </w:p>
    <w:p w14:paraId="24883B6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（2）谈判小组按照</w:t>
      </w:r>
      <w:r>
        <w:rPr>
          <w:rFonts w:hint="eastAsia" w:ascii="仿宋" w:hAnsi="仿宋" w:eastAsia="仿宋" w:cs="仿宋"/>
          <w:b/>
          <w:color w:val="auto"/>
          <w:szCs w:val="21"/>
          <w:highlight w:val="none"/>
        </w:rPr>
        <w:t>“第四章 评审程序、评审方法和评审标准”</w:t>
      </w:r>
      <w:r>
        <w:rPr>
          <w:rFonts w:hint="eastAsia" w:ascii="仿宋" w:hAnsi="仿宋" w:eastAsia="仿宋" w:cs="仿宋"/>
          <w:color w:val="auto"/>
          <w:szCs w:val="21"/>
          <w:highlight w:val="none"/>
        </w:rPr>
        <w:t>规定的方法、评审因素、标准和程序对响应文件进行评审。</w:t>
      </w:r>
    </w:p>
    <w:p w14:paraId="36806B7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电子交易活动的中止。采购过程中出现以下情形，导致电子交易平台无法正常运行，或者无法保证电子交易的公平、公正和安全时，采购机构可中止电子交易活动：</w:t>
      </w:r>
    </w:p>
    <w:p w14:paraId="76660F7B">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1）电子交易平台发生故障而无法登录访问的； </w:t>
      </w:r>
    </w:p>
    <w:p w14:paraId="26C6B946">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2）电子交易平台应用或数据库出现错误，不能进行正常操作的；</w:t>
      </w:r>
    </w:p>
    <w:p w14:paraId="07B6DBE2">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3）电子交易平台发现严重安全漏洞，有潜在泄密危险的；</w:t>
      </w:r>
    </w:p>
    <w:p w14:paraId="2E7A9840">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4）病毒发作导致不能进行正常操作的； </w:t>
      </w:r>
    </w:p>
    <w:p w14:paraId="07ED6F05">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5）其他无法保证电子交易的公平、公正和安全的情况。</w:t>
      </w:r>
    </w:p>
    <w:p w14:paraId="5657410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26.5出现以上情形，不影响采购公平、公正性的，采购组织机构可以待上述情形消除后继续组织电子交易活动；影响或可能影响采购公平、公正性的，经采购代理机构确认后，应当重</w:t>
      </w:r>
      <w:r>
        <w:rPr>
          <w:rFonts w:hint="eastAsia" w:ascii="仿宋" w:hAnsi="仿宋" w:eastAsia="仿宋" w:cs="仿宋"/>
          <w:color w:val="auto"/>
          <w:highlight w:val="none"/>
        </w:rPr>
        <w:t>新采购。采购代理机构必须对原有的资料及信息作出妥善保密处理，并报财政部门备案。</w:t>
      </w:r>
    </w:p>
    <w:p w14:paraId="35185539">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472D32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27.1</w:t>
      </w:r>
      <w:r>
        <w:rPr>
          <w:rFonts w:hint="eastAsia" w:ascii="仿宋" w:hAnsi="仿宋" w:eastAsia="仿宋" w:cs="仿宋"/>
          <w:color w:val="auto"/>
          <w:kern w:val="0"/>
          <w:szCs w:val="21"/>
          <w:highlight w:val="none"/>
        </w:rPr>
        <w:t xml:space="preserve"> 采购</w:t>
      </w:r>
      <w:r>
        <w:rPr>
          <w:rFonts w:hint="eastAsia" w:ascii="仿宋" w:hAnsi="仿宋" w:eastAsia="仿宋" w:cs="仿宋"/>
          <w:color w:val="auto"/>
          <w:szCs w:val="21"/>
          <w:highlight w:val="none"/>
        </w:rPr>
        <w:t>代理</w:t>
      </w:r>
      <w:r>
        <w:rPr>
          <w:rFonts w:hint="eastAsia" w:ascii="仿宋" w:hAnsi="仿宋" w:eastAsia="仿宋" w:cs="仿宋"/>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A3D8862">
      <w:pPr>
        <w:pStyle w:val="9"/>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仿宋" w:hAnsi="仿宋" w:eastAsia="仿宋" w:cs="仿宋"/>
          <w:color w:val="auto"/>
          <w:szCs w:val="21"/>
          <w:highlight w:val="none"/>
        </w:rPr>
        <w:t>成交供应商享受《政府采购促进中小企业发展管理办法》（财库〔2020〕46号）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广西壮族自治区财政厅关于进一步发挥政府采购政策功能促进企业发展的通知</w:t>
      </w:r>
      <w:r>
        <w:rPr>
          <w:rFonts w:hint="eastAsia" w:ascii="仿宋" w:hAnsi="仿宋" w:eastAsia="仿宋" w:cs="仿宋"/>
          <w:color w:val="auto"/>
          <w:szCs w:val="21"/>
          <w:highlight w:val="none"/>
        </w:rPr>
        <w:t>》（财库〔202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号）规定的中小企业扶持政策的，采购人、采购代理机构应当随成交结果公开成交供应商的《中小企业声明函》。</w:t>
      </w:r>
    </w:p>
    <w:p w14:paraId="097EE88A">
      <w:pPr>
        <w:pStyle w:val="9"/>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27.3</w:t>
      </w:r>
      <w:r>
        <w:rPr>
          <w:rFonts w:hint="eastAsia" w:ascii="仿宋" w:hAnsi="仿宋" w:eastAsia="仿宋" w:cs="仿宋"/>
          <w:color w:val="auto"/>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72BC6228">
      <w:pPr>
        <w:pStyle w:val="9"/>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3472C5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14428825">
      <w:pPr>
        <w:pStyle w:val="9"/>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28.1履约保证金的金额、提交方式、退付的时间和条件详见 “供应商须知前附表”。成交供应商未按规定提交履约保证金的，视为拒绝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签订合同，采购人可以按照评审报告推荐的成交候选人名单排序，确定下一候选人为成交供应商，也可以重新开展政府采购活动。</w:t>
      </w:r>
    </w:p>
    <w:p w14:paraId="42408DDB">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28.2签订合同后，如成交供应商不按双方签订的合同规定履约，则没收其全部履约保证金，履约保证金不足以赔偿损失的，按实际损失赔偿。</w:t>
      </w:r>
    </w:p>
    <w:p w14:paraId="61EA2F4D">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28.3在履约保证金退还日期前，若成交供应商的开户名称、开户银行、帐号有变动的，请以书面形式通知履约保证金收取单位，否则由此产生的后果由成交供应商自负。</w:t>
      </w:r>
    </w:p>
    <w:p w14:paraId="7C5006D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0ABC5510">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29.1成交供应商在收到成交通知书后，按须知前附表规定向采购人出示相关证明材料，经采购人核验合格后方可签订合同。</w:t>
      </w:r>
    </w:p>
    <w:p w14:paraId="118BDD2E">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29.2 签订合同时间：按成交通知书的规定与采购人签订政府采购合同。</w:t>
      </w:r>
    </w:p>
    <w:p w14:paraId="03AB8C9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43D6B7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2C2AC60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E8879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3D761A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p>
    <w:p w14:paraId="726F7DE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接收质疑函的方式、联系部门、联系电话和通讯地址等信息详见本须知前附表</w:t>
      </w:r>
      <w:r>
        <w:rPr>
          <w:rFonts w:hint="eastAsia" w:ascii="仿宋" w:hAnsi="仿宋" w:eastAsia="仿宋" w:cs="仿宋"/>
          <w:color w:val="auto"/>
          <w:highlight w:val="none"/>
        </w:rPr>
        <w:t>。具体质疑起算时间如下：</w:t>
      </w:r>
    </w:p>
    <w:p w14:paraId="36FC364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（1）对可以质疑的谈判文件提出质疑的，为获取谈判文件之日；</w:t>
      </w:r>
    </w:p>
    <w:p w14:paraId="1C0493C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3FD6B9D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5D3846F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06FE4A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39B4A6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5B6EE0E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6052495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513D6AD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43A415B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56DE78F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6B1A70B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044775C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1FE8C1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（一）对采购文件提出的质疑，依法通过澄清或者修改可以继续开展采购活动的，澄清或者修改采购文件后继续开展采购活动；否则应当修改采购文件后重新开展采购活动。</w:t>
      </w:r>
    </w:p>
    <w:p w14:paraId="37ADFDD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84791D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6FF80BD1">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373293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1D02E1A0">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32.1代理服务收费标准详见“供应商须知前附表”，供应商为联合体的，可以由联合体中的一方或者多方共同交纳代理服务费：</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D14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6486C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14:paraId="050BD04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1659" w:type="dxa"/>
            <w:noWrap w:val="0"/>
            <w:vAlign w:val="center"/>
          </w:tcPr>
          <w:p w14:paraId="54452F6A">
            <w:pPr>
              <w:spacing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货物类</w:t>
            </w:r>
          </w:p>
        </w:tc>
        <w:tc>
          <w:tcPr>
            <w:tcW w:w="1532" w:type="dxa"/>
            <w:noWrap w:val="0"/>
            <w:vAlign w:val="center"/>
          </w:tcPr>
          <w:p w14:paraId="37C0984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服务类</w:t>
            </w:r>
          </w:p>
        </w:tc>
        <w:tc>
          <w:tcPr>
            <w:tcW w:w="1546" w:type="dxa"/>
            <w:noWrap w:val="0"/>
            <w:vAlign w:val="center"/>
          </w:tcPr>
          <w:p w14:paraId="691A895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工程类</w:t>
            </w:r>
          </w:p>
        </w:tc>
      </w:tr>
      <w:tr w14:paraId="6ACB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71D7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noWrap w:val="0"/>
            <w:vAlign w:val="top"/>
          </w:tcPr>
          <w:p w14:paraId="1A0343B8">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532" w:type="dxa"/>
            <w:noWrap w:val="0"/>
            <w:vAlign w:val="top"/>
          </w:tcPr>
          <w:p w14:paraId="223F8C1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546" w:type="dxa"/>
            <w:noWrap w:val="0"/>
            <w:vAlign w:val="top"/>
          </w:tcPr>
          <w:p w14:paraId="2A22043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14:paraId="20D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9FC07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noWrap w:val="0"/>
            <w:vAlign w:val="top"/>
          </w:tcPr>
          <w:p w14:paraId="37307EA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532" w:type="dxa"/>
            <w:noWrap w:val="0"/>
            <w:vAlign w:val="top"/>
          </w:tcPr>
          <w:p w14:paraId="04E0D4A5">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546" w:type="dxa"/>
            <w:noWrap w:val="0"/>
            <w:vAlign w:val="top"/>
          </w:tcPr>
          <w:p w14:paraId="31D8B88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14:paraId="2DBC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CFF5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noWrap w:val="0"/>
            <w:vAlign w:val="top"/>
          </w:tcPr>
          <w:p w14:paraId="03C8B583">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532" w:type="dxa"/>
            <w:noWrap w:val="0"/>
            <w:vAlign w:val="top"/>
          </w:tcPr>
          <w:p w14:paraId="79601EC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546" w:type="dxa"/>
            <w:noWrap w:val="0"/>
            <w:vAlign w:val="top"/>
          </w:tcPr>
          <w:p w14:paraId="43435A0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14:paraId="3437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B52B7B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noWrap w:val="0"/>
            <w:vAlign w:val="top"/>
          </w:tcPr>
          <w:p w14:paraId="792356C6">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532" w:type="dxa"/>
            <w:noWrap w:val="0"/>
            <w:vAlign w:val="top"/>
          </w:tcPr>
          <w:p w14:paraId="576F054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546" w:type="dxa"/>
            <w:noWrap w:val="0"/>
            <w:vAlign w:val="top"/>
          </w:tcPr>
          <w:p w14:paraId="328BDFD4">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14:paraId="3E8A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5C3764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noWrap w:val="0"/>
            <w:vAlign w:val="top"/>
          </w:tcPr>
          <w:p w14:paraId="47DB694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532" w:type="dxa"/>
            <w:noWrap w:val="0"/>
            <w:vAlign w:val="top"/>
          </w:tcPr>
          <w:p w14:paraId="1230A39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546" w:type="dxa"/>
            <w:noWrap w:val="0"/>
            <w:vAlign w:val="top"/>
          </w:tcPr>
          <w:p w14:paraId="6742422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14:paraId="16D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CD5A82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noWrap w:val="0"/>
            <w:vAlign w:val="top"/>
          </w:tcPr>
          <w:p w14:paraId="7663A26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532" w:type="dxa"/>
            <w:noWrap w:val="0"/>
            <w:vAlign w:val="top"/>
          </w:tcPr>
          <w:p w14:paraId="0F4995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546" w:type="dxa"/>
            <w:noWrap w:val="0"/>
            <w:vAlign w:val="top"/>
          </w:tcPr>
          <w:p w14:paraId="5703405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14:paraId="675B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1BDB1A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noWrap w:val="0"/>
            <w:vAlign w:val="top"/>
          </w:tcPr>
          <w:p w14:paraId="6A58420F">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532" w:type="dxa"/>
            <w:noWrap w:val="0"/>
            <w:vAlign w:val="top"/>
          </w:tcPr>
          <w:p w14:paraId="25968AB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546" w:type="dxa"/>
            <w:noWrap w:val="0"/>
            <w:vAlign w:val="top"/>
          </w:tcPr>
          <w:p w14:paraId="7DF89A74">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r>
      <w:tr w14:paraId="659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8405D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noWrap w:val="0"/>
            <w:vAlign w:val="top"/>
          </w:tcPr>
          <w:p w14:paraId="068375B7">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32" w:type="dxa"/>
            <w:noWrap w:val="0"/>
            <w:vAlign w:val="top"/>
          </w:tcPr>
          <w:p w14:paraId="3FE6274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46" w:type="dxa"/>
            <w:noWrap w:val="0"/>
            <w:vAlign w:val="top"/>
          </w:tcPr>
          <w:p w14:paraId="066B7500">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r>
      <w:tr w14:paraId="0DF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E872C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noWrap w:val="0"/>
            <w:vAlign w:val="top"/>
          </w:tcPr>
          <w:p w14:paraId="5CBE2F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532" w:type="dxa"/>
            <w:noWrap w:val="0"/>
            <w:vAlign w:val="top"/>
          </w:tcPr>
          <w:p w14:paraId="05BD8B2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546" w:type="dxa"/>
            <w:noWrap w:val="0"/>
            <w:vAlign w:val="top"/>
          </w:tcPr>
          <w:p w14:paraId="25F90A51">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r>
      <w:tr w14:paraId="2EBE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E466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noWrap w:val="0"/>
            <w:vAlign w:val="top"/>
          </w:tcPr>
          <w:p w14:paraId="728F40B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532" w:type="dxa"/>
            <w:noWrap w:val="0"/>
            <w:vAlign w:val="top"/>
          </w:tcPr>
          <w:p w14:paraId="1EDF958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546" w:type="dxa"/>
            <w:noWrap w:val="0"/>
            <w:vAlign w:val="top"/>
          </w:tcPr>
          <w:p w14:paraId="44C4E7FD">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14:paraId="74C76D12">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注： </w:t>
      </w:r>
    </w:p>
    <w:p w14:paraId="0FB38024">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（1）按本表费率计算的收费为采购代理的收费基准价格；</w:t>
      </w:r>
    </w:p>
    <w:p w14:paraId="2FE3A578">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（2）采购代理收费按差额定率累进法计算。</w:t>
      </w:r>
    </w:p>
    <w:p w14:paraId="1C0A8F2A">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例如：某货物采购代理业务成交金额或者暂定价为150万元，计算采购代理收费额如下：</w:t>
      </w:r>
    </w:p>
    <w:p w14:paraId="772A9E01">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100 万元 ×l.5 %＝ 1.5 万元</w:t>
      </w:r>
    </w:p>
    <w:p w14:paraId="20B045A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150 － 100 ）万元 ×1.1%＝ 0.55 万元</w:t>
      </w:r>
    </w:p>
    <w:p w14:paraId="1349899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合计收费＝ 1.5 ＋ 0.55＝ 2.05 （万元）</w:t>
      </w:r>
    </w:p>
    <w:p w14:paraId="64BC07A5">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 需要补充的其他内容</w:t>
      </w:r>
    </w:p>
    <w:p w14:paraId="077D3A5A">
      <w:pPr>
        <w:pStyle w:val="15"/>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33.1本竞争性谈判文件解释规则详见“供应商须知前附表”。</w:t>
      </w:r>
    </w:p>
    <w:p w14:paraId="2D8963FD">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kern w:val="0"/>
          <w:szCs w:val="21"/>
          <w:highlight w:val="none"/>
        </w:rPr>
        <w:t>33.2 其他事</w:t>
      </w:r>
      <w:r>
        <w:rPr>
          <w:rFonts w:hint="eastAsia" w:ascii="仿宋" w:hAnsi="仿宋" w:eastAsia="仿宋" w:cs="仿宋"/>
          <w:color w:val="auto"/>
          <w:highlight w:val="none"/>
        </w:rPr>
        <w:t>项详见“供应商须知前附表”。</w:t>
      </w:r>
    </w:p>
    <w:p w14:paraId="23990F9F">
      <w:pPr>
        <w:pStyle w:val="15"/>
        <w:spacing w:line="360" w:lineRule="auto"/>
        <w:ind w:firstLine="400" w:firstLineChars="200"/>
        <w:contextualSpacing/>
        <w:rPr>
          <w:rFonts w:hint="eastAsia" w:ascii="仿宋" w:hAnsi="仿宋" w:eastAsia="仿宋" w:cs="仿宋"/>
          <w:color w:val="auto"/>
          <w:sz w:val="21"/>
          <w:highlight w:val="none"/>
        </w:rPr>
      </w:pPr>
      <w:r>
        <w:rPr>
          <w:rFonts w:hint="eastAsia" w:ascii="仿宋" w:hAnsi="仿宋" w:eastAsia="仿宋" w:cs="仿宋"/>
          <w:color w:val="auto"/>
          <w:highlight w:val="none"/>
        </w:rPr>
        <w:t>33.3</w:t>
      </w:r>
      <w:bookmarkStart w:id="44" w:name="_Hlk65857140"/>
      <w:r>
        <w:rPr>
          <w:rFonts w:hint="eastAsia" w:ascii="仿宋" w:hAnsi="仿宋" w:eastAsia="仿宋" w:cs="仿宋"/>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17278E0">
      <w:pPr>
        <w:pStyle w:val="15"/>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4562767">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依据本文件规定享受扶持政策获得政府采购合同的，小微企业不得将合同分包给大中型企业，中型企业不得将合同分包给大型企业。</w:t>
      </w:r>
      <w:bookmarkEnd w:id="44"/>
    </w:p>
    <w:p w14:paraId="1B6A6061">
      <w:pPr>
        <w:pStyle w:val="1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Cs/>
          <w:color w:val="auto"/>
          <w:sz w:val="32"/>
          <w:szCs w:val="32"/>
          <w:highlight w:val="none"/>
        </w:rPr>
        <w:t>附件1：</w:t>
      </w:r>
    </w:p>
    <w:p w14:paraId="37251621">
      <w:pPr>
        <w:widowControl/>
        <w:shd w:val="clear" w:color="auto" w:fill="FFFFFF"/>
        <w:spacing w:line="480" w:lineRule="atLeast"/>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14:paraId="37598AFC">
      <w:pPr>
        <w:widowControl/>
        <w:shd w:val="clear" w:color="auto" w:fill="FFFFFF"/>
        <w:spacing w:line="480" w:lineRule="atLeast"/>
        <w:jc w:val="center"/>
        <w:rPr>
          <w:rFonts w:hint="eastAsia" w:ascii="仿宋" w:hAnsi="仿宋" w:eastAsia="仿宋" w:cs="仿宋"/>
          <w:color w:val="auto"/>
          <w:kern w:val="0"/>
          <w:sz w:val="32"/>
          <w:szCs w:val="32"/>
          <w:highlight w:val="none"/>
        </w:rPr>
      </w:pPr>
    </w:p>
    <w:p w14:paraId="75290A94">
      <w:pPr>
        <w:widowControl/>
        <w:shd w:val="clear" w:color="auto" w:fill="FFFFFF"/>
        <w:snapToGrid w:val="0"/>
        <w:spacing w:line="320" w:lineRule="atLeast"/>
        <w:ind w:firstLine="48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117756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4BA0054">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0F064787">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59375F9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77D6D97E">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0998F4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1B6A031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w:t>
            </w:r>
            <w:r>
              <w:rPr>
                <w:rFonts w:hint="eastAsia" w:ascii="仿宋" w:hAnsi="仿宋" w:eastAsia="仿宋" w:cs="仿宋"/>
                <w:color w:val="auto"/>
                <w:kern w:val="0"/>
                <w:szCs w:val="21"/>
                <w:highlight w:val="none"/>
                <w:lang w:val="en-US" w:eastAsia="zh-CN"/>
              </w:rPr>
              <w:t>技术参数</w:t>
            </w:r>
            <w:r>
              <w:rPr>
                <w:rFonts w:hint="eastAsia" w:ascii="仿宋" w:hAnsi="仿宋" w:eastAsia="仿宋" w:cs="仿宋"/>
                <w:color w:val="auto"/>
                <w:kern w:val="0"/>
                <w:szCs w:val="21"/>
                <w:highlight w:val="none"/>
              </w:rPr>
              <w:t>、标准及配置等（或者服务内容、标准）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EB78C5D">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230B5D4">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p>
        </w:tc>
      </w:tr>
      <w:tr w14:paraId="50FBCB5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1DBEF9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42EC94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710505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6639C3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BE70C2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8F9F02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629148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FD6D05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7DDDB2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2C2D26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5246DC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F4256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9510006">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F97F1C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C07378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1554C8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E543861">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F542DA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6DE3C28">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AAF7FB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2EF74D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9D7C3B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A73FDFF">
            <w:pPr>
              <w:widowControl/>
              <w:snapToGrid w:val="0"/>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7F13FB4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2FA8A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26B4558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23F38D6">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73FD773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69105F6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C1F1CE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20178DA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B4BA85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3FCAC47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0EFD75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350027">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C6E070">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2F442E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4FD2B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02DA4DBB">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0A01D7C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2F9A2394">
            <w:pPr>
              <w:widowControl/>
              <w:jc w:val="left"/>
              <w:rPr>
                <w:rFonts w:hint="eastAsia" w:ascii="仿宋" w:hAnsi="仿宋" w:eastAsia="仿宋" w:cs="仿宋"/>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47374DF4">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16174568">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312C422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43DB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3614F00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71C16C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14:paraId="59F42A79">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14:paraId="6998BFF1">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A9405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成交供应商负责人签字或者盖章：</w:t>
            </w:r>
          </w:p>
          <w:p w14:paraId="58CD87A9">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3BABA4D5">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 年 月  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14:paraId="6CA10081">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14:paraId="675AC63D">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6CC74F33">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202 年  月  日</w:t>
            </w:r>
          </w:p>
        </w:tc>
      </w:tr>
    </w:tbl>
    <w:p w14:paraId="3451E46F">
      <w:pPr>
        <w:pStyle w:val="15"/>
        <w:snapToGrid w:val="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3006BE7">
      <w:pPr>
        <w:pStyle w:val="15"/>
        <w:snapToGri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7A5527EF">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政府采购项目履约保证金退付意见书</w:t>
      </w:r>
    </w:p>
    <w:p w14:paraId="3335C93A">
      <w:pPr>
        <w:jc w:val="center"/>
        <w:rPr>
          <w:rFonts w:hint="eastAsia" w:ascii="仿宋" w:hAnsi="仿宋" w:eastAsia="仿宋" w:cs="仿宋"/>
          <w:color w:val="auto"/>
          <w:sz w:val="36"/>
          <w:szCs w:val="36"/>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4C0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61C093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p>
          <w:p w14:paraId="15488B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4CDFE8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w:t>
            </w:r>
          </w:p>
          <w:p w14:paraId="0A2CB2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申</w:t>
            </w:r>
          </w:p>
          <w:p w14:paraId="07CA4E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w:t>
            </w:r>
          </w:p>
        </w:tc>
        <w:tc>
          <w:tcPr>
            <w:tcW w:w="8009" w:type="dxa"/>
            <w:noWrap w:val="0"/>
            <w:vAlign w:val="center"/>
          </w:tcPr>
          <w:p w14:paraId="2B548B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c>
      </w:tr>
      <w:tr w14:paraId="5A2A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7E5B315">
            <w:pPr>
              <w:rPr>
                <w:rFonts w:hint="eastAsia" w:ascii="仿宋" w:hAnsi="仿宋" w:eastAsia="仿宋" w:cs="仿宋"/>
                <w:color w:val="auto"/>
                <w:szCs w:val="21"/>
                <w:highlight w:val="none"/>
              </w:rPr>
            </w:pPr>
          </w:p>
        </w:tc>
        <w:tc>
          <w:tcPr>
            <w:tcW w:w="8009" w:type="dxa"/>
            <w:noWrap w:val="0"/>
            <w:vAlign w:val="center"/>
          </w:tcPr>
          <w:p w14:paraId="7286FE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4CC1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44956B23">
            <w:pPr>
              <w:rPr>
                <w:rFonts w:hint="eastAsia" w:ascii="仿宋" w:hAnsi="仿宋" w:eastAsia="仿宋" w:cs="仿宋"/>
                <w:color w:val="auto"/>
                <w:szCs w:val="21"/>
                <w:highlight w:val="none"/>
              </w:rPr>
            </w:pPr>
          </w:p>
        </w:tc>
        <w:tc>
          <w:tcPr>
            <w:tcW w:w="8009" w:type="dxa"/>
            <w:noWrap w:val="0"/>
            <w:vAlign w:val="top"/>
          </w:tcPr>
          <w:p w14:paraId="6D7EDD8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FD6C2A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该项目已于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日验收并交付使用。根据合同规定，该项目的履约保证金期限于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日已满，请将履约保证金</w:t>
            </w:r>
          </w:p>
          <w:p w14:paraId="1A132E60">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（小写）退付到达以下帐户。</w:t>
            </w:r>
          </w:p>
          <w:p w14:paraId="56175C9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p w14:paraId="4E6D946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03ECAE9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    号：</w:t>
            </w:r>
          </w:p>
          <w:p w14:paraId="343CA47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联系人及电话：</w:t>
            </w:r>
          </w:p>
          <w:p w14:paraId="2498A040">
            <w:pPr>
              <w:rPr>
                <w:rFonts w:hint="eastAsia" w:ascii="仿宋" w:hAnsi="仿宋" w:eastAsia="仿宋" w:cs="仿宋"/>
                <w:color w:val="auto"/>
                <w:szCs w:val="21"/>
                <w:highlight w:val="none"/>
              </w:rPr>
            </w:pPr>
          </w:p>
          <w:p w14:paraId="0A5F4A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供应商签章：</w:t>
            </w:r>
          </w:p>
          <w:p w14:paraId="3246512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430A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3FC392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w:t>
            </w:r>
          </w:p>
          <w:p w14:paraId="2EAD0FD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购</w:t>
            </w:r>
          </w:p>
          <w:p w14:paraId="2BD3B3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w:t>
            </w:r>
          </w:p>
          <w:p w14:paraId="6AEB4D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位</w:t>
            </w:r>
          </w:p>
          <w:p w14:paraId="6F780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5F7BF0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108689EE">
            <w:pPr>
              <w:rPr>
                <w:rFonts w:hint="eastAsia" w:ascii="仿宋" w:hAnsi="仿宋" w:eastAsia="仿宋" w:cs="仿宋"/>
                <w:color w:val="auto"/>
                <w:szCs w:val="21"/>
                <w:highlight w:val="none"/>
              </w:rPr>
            </w:pPr>
          </w:p>
          <w:p w14:paraId="04D730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退付意见：是否同意退付履约保证金及退付金额：</w:t>
            </w:r>
          </w:p>
          <w:p w14:paraId="04832889">
            <w:pPr>
              <w:rPr>
                <w:rFonts w:hint="eastAsia" w:ascii="仿宋" w:hAnsi="仿宋" w:eastAsia="仿宋" w:cs="仿宋"/>
                <w:color w:val="auto"/>
                <w:szCs w:val="21"/>
                <w:highlight w:val="none"/>
              </w:rPr>
            </w:pPr>
          </w:p>
          <w:p w14:paraId="51803E47">
            <w:pPr>
              <w:rPr>
                <w:rFonts w:hint="eastAsia" w:ascii="仿宋" w:hAnsi="仿宋" w:eastAsia="仿宋" w:cs="仿宋"/>
                <w:color w:val="auto"/>
                <w:szCs w:val="21"/>
                <w:highlight w:val="none"/>
              </w:rPr>
            </w:pPr>
          </w:p>
          <w:p w14:paraId="5D9D1D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联系人及电话：                                </w:t>
            </w:r>
          </w:p>
          <w:p w14:paraId="19CF1B95">
            <w:pPr>
              <w:rPr>
                <w:rFonts w:hint="eastAsia" w:ascii="仿宋" w:hAnsi="仿宋" w:eastAsia="仿宋" w:cs="仿宋"/>
                <w:color w:val="auto"/>
                <w:szCs w:val="21"/>
                <w:highlight w:val="none"/>
              </w:rPr>
            </w:pPr>
          </w:p>
          <w:p w14:paraId="4B7505A2">
            <w:pPr>
              <w:ind w:firstLine="3990" w:firstLineChars="1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采购单位签章：</w:t>
            </w:r>
          </w:p>
          <w:p w14:paraId="4C5944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3999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2A22D8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w:t>
            </w:r>
          </w:p>
          <w:p w14:paraId="14E106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务</w:t>
            </w:r>
          </w:p>
          <w:p w14:paraId="70C57C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部</w:t>
            </w:r>
          </w:p>
          <w:p w14:paraId="6191AF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门</w:t>
            </w:r>
          </w:p>
          <w:p w14:paraId="446C5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148A32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2B9A0A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此表于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日收到。</w:t>
            </w:r>
          </w:p>
          <w:p w14:paraId="0DE70AC4">
            <w:pPr>
              <w:rPr>
                <w:rFonts w:hint="eastAsia" w:ascii="仿宋" w:hAnsi="仿宋" w:eastAsia="仿宋" w:cs="仿宋"/>
                <w:color w:val="auto"/>
                <w:szCs w:val="21"/>
                <w:highlight w:val="none"/>
              </w:rPr>
            </w:pPr>
          </w:p>
          <w:p w14:paraId="61665E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会计审核：</w:t>
            </w:r>
          </w:p>
          <w:p w14:paraId="11A30D65">
            <w:pPr>
              <w:rPr>
                <w:rFonts w:hint="eastAsia" w:ascii="仿宋" w:hAnsi="仿宋" w:eastAsia="仿宋" w:cs="仿宋"/>
                <w:color w:val="auto"/>
                <w:szCs w:val="21"/>
                <w:highlight w:val="none"/>
              </w:rPr>
            </w:pPr>
          </w:p>
          <w:p w14:paraId="36CF09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财务负责人审核：</w:t>
            </w:r>
          </w:p>
          <w:p w14:paraId="38332770">
            <w:pPr>
              <w:rPr>
                <w:rFonts w:hint="eastAsia" w:ascii="仿宋" w:hAnsi="仿宋" w:eastAsia="仿宋" w:cs="仿宋"/>
                <w:color w:val="auto"/>
                <w:szCs w:val="21"/>
                <w:highlight w:val="none"/>
              </w:rPr>
            </w:pPr>
          </w:p>
          <w:p w14:paraId="0C27E3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单位负责人签字：</w:t>
            </w:r>
          </w:p>
          <w:p w14:paraId="591BA8E3">
            <w:pPr>
              <w:rPr>
                <w:rFonts w:hint="eastAsia" w:ascii="仿宋" w:hAnsi="仿宋" w:eastAsia="仿宋" w:cs="仿宋"/>
                <w:color w:val="auto"/>
                <w:szCs w:val="21"/>
                <w:highlight w:val="none"/>
              </w:rPr>
            </w:pPr>
          </w:p>
          <w:p w14:paraId="06A3CA1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出纳办理转帐日期：</w:t>
            </w:r>
          </w:p>
        </w:tc>
      </w:tr>
    </w:tbl>
    <w:p w14:paraId="3DC34811">
      <w:pPr>
        <w:pStyle w:val="11"/>
        <w:ind w:left="1" w:firstLine="2" w:firstLineChars="1"/>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注：供应商凭经采购单位审批的退付意见书到履约保证金收取单位财务部门办理履约保证金退付事宜。</w:t>
      </w:r>
    </w:p>
    <w:p w14:paraId="3D7E94E1">
      <w:pPr>
        <w:spacing w:line="360" w:lineRule="auto"/>
        <w:ind w:firstLine="420" w:firstLineChars="200"/>
        <w:contextualSpacing/>
        <w:rPr>
          <w:rFonts w:hint="eastAsia" w:ascii="仿宋" w:hAnsi="仿宋" w:eastAsia="仿宋" w:cs="仿宋"/>
          <w:color w:val="auto"/>
          <w:highlight w:val="none"/>
        </w:rPr>
      </w:pPr>
    </w:p>
    <w:p w14:paraId="0C494600">
      <w:pPr>
        <w:jc w:val="center"/>
        <w:outlineLvl w:val="0"/>
        <w:rPr>
          <w:rFonts w:hint="eastAsia" w:ascii="仿宋" w:hAnsi="仿宋" w:eastAsia="仿宋" w:cs="仿宋"/>
          <w:b/>
          <w:bCs/>
          <w:color w:val="auto"/>
          <w:sz w:val="44"/>
          <w:szCs w:val="44"/>
          <w:highlight w:val="none"/>
        </w:rPr>
      </w:pPr>
      <w:r>
        <w:rPr>
          <w:rFonts w:hint="eastAsia" w:ascii="仿宋" w:hAnsi="仿宋" w:eastAsia="仿宋" w:cs="仿宋"/>
          <w:bCs/>
          <w:color w:val="auto"/>
          <w:highlight w:val="none"/>
        </w:rPr>
        <w:br w:type="page"/>
      </w:r>
      <w:bookmarkStart w:id="45" w:name="_Toc7804"/>
      <w:r>
        <w:rPr>
          <w:rFonts w:hint="eastAsia" w:ascii="仿宋" w:hAnsi="仿宋" w:eastAsia="仿宋" w:cs="仿宋"/>
          <w:b/>
          <w:bCs/>
          <w:color w:val="auto"/>
          <w:sz w:val="44"/>
          <w:szCs w:val="44"/>
          <w:highlight w:val="none"/>
        </w:rPr>
        <w:t>“政采贷”政策告知函</w:t>
      </w:r>
    </w:p>
    <w:p w14:paraId="47C138FF">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各供应商:</w:t>
      </w:r>
    </w:p>
    <w:p w14:paraId="48D452A7">
      <w:pPr>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欢迎贵公司参与贺州市政府采购活动!</w:t>
      </w:r>
    </w:p>
    <w:p w14:paraId="076D7FD2">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8B7AEAB">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一、“政采贷”操作流程</w:t>
      </w:r>
    </w:p>
    <w:p w14:paraId="27B34775">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进入“广西政府采购网”（</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"http://zfcg.gxzf.gov.cn/" </w:instrText>
      </w:r>
      <w:r>
        <w:rPr>
          <w:rFonts w:hint="eastAsia" w:ascii="仿宋" w:hAnsi="仿宋" w:eastAsia="仿宋" w:cs="仿宋"/>
          <w:color w:val="auto"/>
          <w:szCs w:val="21"/>
          <w:highlight w:val="none"/>
        </w:rPr>
        <w:fldChar w:fldCharType="separate"/>
      </w:r>
      <w:r>
        <w:rPr>
          <w:rStyle w:val="38"/>
          <w:rFonts w:hint="eastAsia" w:ascii="仿宋" w:hAnsi="仿宋" w:eastAsia="仿宋" w:cs="仿宋"/>
          <w:color w:val="auto"/>
          <w:szCs w:val="21"/>
          <w:highlight w:val="none"/>
        </w:rPr>
        <w:t>http://zfcg.gxzf.gov.cn/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091E78F1">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二、承接银行联系方式</w:t>
      </w:r>
    </w:p>
    <w:p w14:paraId="2D7C1F8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1.中国建设银行贺州分行</w:t>
      </w:r>
      <w:r>
        <w:rPr>
          <w:rFonts w:hint="eastAsia" w:ascii="仿宋" w:hAnsi="仿宋" w:eastAsia="仿宋" w:cs="仿宋"/>
          <w:color w:val="auto"/>
          <w:sz w:val="22"/>
          <w:szCs w:val="22"/>
          <w:highlight w:val="none"/>
        </w:rPr>
        <w:tab/>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215"/>
        <w:gridCol w:w="1082"/>
        <w:gridCol w:w="1650"/>
        <w:gridCol w:w="1468"/>
        <w:gridCol w:w="2795"/>
      </w:tblGrid>
      <w:tr w14:paraId="4E3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4115C687">
            <w:pPr>
              <w:widowControl/>
              <w:tabs>
                <w:tab w:val="left" w:pos="2172"/>
              </w:tabs>
              <w:adjustRightInd w:val="0"/>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中国建设银行贺州分行 总协调人：杨宏毅  职务：公司业务部副总经理  手机号码：18077397188</w:t>
            </w:r>
          </w:p>
        </w:tc>
      </w:tr>
      <w:tr w14:paraId="4141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0E1AD6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 w:val="24"/>
                <w:highlight w:val="none"/>
                <w:lang w:bidi="ar"/>
              </w:rPr>
              <w:t>序号</w:t>
            </w:r>
          </w:p>
        </w:tc>
        <w:tc>
          <w:tcPr>
            <w:tcW w:w="2215" w:type="dxa"/>
            <w:noWrap w:val="0"/>
            <w:vAlign w:val="center"/>
          </w:tcPr>
          <w:p w14:paraId="1468138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金融机构</w:t>
            </w:r>
          </w:p>
        </w:tc>
        <w:tc>
          <w:tcPr>
            <w:tcW w:w="1082" w:type="dxa"/>
            <w:noWrap w:val="0"/>
            <w:vAlign w:val="center"/>
          </w:tcPr>
          <w:p w14:paraId="3A3114F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650" w:type="dxa"/>
            <w:noWrap w:val="0"/>
            <w:vAlign w:val="center"/>
          </w:tcPr>
          <w:p w14:paraId="6B327043">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68" w:type="dxa"/>
            <w:noWrap w:val="0"/>
            <w:vAlign w:val="center"/>
          </w:tcPr>
          <w:p w14:paraId="02848937">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手机号码</w:t>
            </w:r>
          </w:p>
        </w:tc>
        <w:tc>
          <w:tcPr>
            <w:tcW w:w="2795" w:type="dxa"/>
            <w:noWrap w:val="0"/>
            <w:vAlign w:val="center"/>
          </w:tcPr>
          <w:p w14:paraId="7A4891B9">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银行地址</w:t>
            </w:r>
          </w:p>
        </w:tc>
      </w:tr>
      <w:tr w14:paraId="6D6F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CC0201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2215" w:type="dxa"/>
            <w:noWrap w:val="0"/>
            <w:vAlign w:val="center"/>
          </w:tcPr>
          <w:p w14:paraId="77C2155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中国建设银行贺州平桂支行</w:t>
            </w:r>
          </w:p>
        </w:tc>
        <w:tc>
          <w:tcPr>
            <w:tcW w:w="1082" w:type="dxa"/>
            <w:noWrap w:val="0"/>
            <w:vAlign w:val="center"/>
          </w:tcPr>
          <w:p w14:paraId="4F5427B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邱  伟</w:t>
            </w:r>
          </w:p>
        </w:tc>
        <w:tc>
          <w:tcPr>
            <w:tcW w:w="1650" w:type="dxa"/>
            <w:noWrap w:val="0"/>
            <w:vAlign w:val="center"/>
          </w:tcPr>
          <w:p w14:paraId="7B508CA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客户经理</w:t>
            </w:r>
          </w:p>
        </w:tc>
        <w:tc>
          <w:tcPr>
            <w:tcW w:w="1468" w:type="dxa"/>
            <w:noWrap w:val="0"/>
            <w:vAlign w:val="center"/>
          </w:tcPr>
          <w:p w14:paraId="0A2CF876">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18007840720</w:t>
            </w:r>
          </w:p>
        </w:tc>
        <w:tc>
          <w:tcPr>
            <w:tcW w:w="2795" w:type="dxa"/>
            <w:noWrap w:val="0"/>
            <w:vAlign w:val="center"/>
          </w:tcPr>
          <w:p w14:paraId="2689BD2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贺州市平桂区平桂大道15号富旺小区1号楼105号商铺</w:t>
            </w:r>
          </w:p>
        </w:tc>
      </w:tr>
    </w:tbl>
    <w:p w14:paraId="7B3980F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2.广西北部湾银行</w:t>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711"/>
        <w:gridCol w:w="868"/>
        <w:gridCol w:w="1135"/>
        <w:gridCol w:w="1768"/>
        <w:gridCol w:w="2584"/>
      </w:tblGrid>
      <w:tr w14:paraId="6FA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6572DBDA">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广西北部湾银行贺州分行 总协调人：杨政  职务：普惠金融部总经理  手机号码：18978413000</w:t>
            </w:r>
          </w:p>
        </w:tc>
      </w:tr>
      <w:tr w14:paraId="1FE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A2E1339">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711" w:type="dxa"/>
            <w:noWrap w:val="0"/>
            <w:vAlign w:val="center"/>
          </w:tcPr>
          <w:p w14:paraId="763CA08F">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868" w:type="dxa"/>
            <w:noWrap w:val="0"/>
            <w:vAlign w:val="center"/>
          </w:tcPr>
          <w:p w14:paraId="0B34CA55">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135" w:type="dxa"/>
            <w:noWrap w:val="0"/>
            <w:vAlign w:val="center"/>
          </w:tcPr>
          <w:p w14:paraId="4BA35FC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768" w:type="dxa"/>
            <w:noWrap w:val="0"/>
            <w:vAlign w:val="center"/>
          </w:tcPr>
          <w:p w14:paraId="1EADA31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84" w:type="dxa"/>
            <w:noWrap w:val="0"/>
            <w:vAlign w:val="center"/>
          </w:tcPr>
          <w:p w14:paraId="1D01EE23">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6327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01A2C9D">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711" w:type="dxa"/>
            <w:noWrap w:val="0"/>
            <w:vAlign w:val="center"/>
          </w:tcPr>
          <w:p w14:paraId="5CE97698">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广西北部湾银行贺州市平桂支行</w:t>
            </w:r>
          </w:p>
        </w:tc>
        <w:tc>
          <w:tcPr>
            <w:tcW w:w="868" w:type="dxa"/>
            <w:noWrap w:val="0"/>
            <w:vAlign w:val="center"/>
          </w:tcPr>
          <w:p w14:paraId="194C3A9E">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  乐</w:t>
            </w:r>
          </w:p>
        </w:tc>
        <w:tc>
          <w:tcPr>
            <w:tcW w:w="1135" w:type="dxa"/>
            <w:noWrap w:val="0"/>
            <w:vAlign w:val="center"/>
          </w:tcPr>
          <w:p w14:paraId="64522882">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公司客户经理</w:t>
            </w:r>
          </w:p>
        </w:tc>
        <w:tc>
          <w:tcPr>
            <w:tcW w:w="1768" w:type="dxa"/>
            <w:noWrap w:val="0"/>
            <w:vAlign w:val="center"/>
          </w:tcPr>
          <w:p w14:paraId="090ADE7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13036871008</w:t>
            </w:r>
          </w:p>
        </w:tc>
        <w:tc>
          <w:tcPr>
            <w:tcW w:w="2584" w:type="dxa"/>
            <w:noWrap w:val="0"/>
            <w:vAlign w:val="center"/>
          </w:tcPr>
          <w:p w14:paraId="0D8A1B5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贺州市平桂区平桂大道4号3号楼103号商铺</w:t>
            </w:r>
          </w:p>
        </w:tc>
      </w:tr>
    </w:tbl>
    <w:p w14:paraId="50DB36FA">
      <w:pPr>
        <w:widowControl/>
        <w:adjustRightInd w:val="0"/>
        <w:snapToGrid w:val="0"/>
        <w:spacing w:line="460" w:lineRule="exact"/>
        <w:ind w:firstLine="440" w:firstLineChars="200"/>
        <w:rPr>
          <w:rFonts w:hint="eastAsia" w:ascii="仿宋" w:hAnsi="仿宋" w:eastAsia="仿宋" w:cs="仿宋"/>
          <w:color w:val="auto"/>
          <w:sz w:val="18"/>
          <w:szCs w:val="18"/>
          <w:highlight w:val="none"/>
        </w:rPr>
      </w:pPr>
      <w:r>
        <w:rPr>
          <w:rFonts w:hint="eastAsia" w:ascii="仿宋" w:hAnsi="仿宋" w:eastAsia="仿宋" w:cs="仿宋"/>
          <w:color w:val="auto"/>
          <w:sz w:val="22"/>
          <w:szCs w:val="22"/>
          <w:highlight w:val="none"/>
        </w:rPr>
        <w:t>3.广西贺州桂东农村合作银行</w:t>
      </w:r>
    </w:p>
    <w:tbl>
      <w:tblPr>
        <w:tblStyle w:val="27"/>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F11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2CABCA6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广西贺州桂东农村合作银行 总协调人：卢士强  职务：授信审批部总经理  手机号码：18077409115</w:t>
            </w:r>
          </w:p>
        </w:tc>
      </w:tr>
      <w:tr w14:paraId="757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AC549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348" w:type="dxa"/>
            <w:noWrap w:val="0"/>
            <w:vAlign w:val="center"/>
          </w:tcPr>
          <w:p w14:paraId="7EDDAA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994" w:type="dxa"/>
            <w:noWrap w:val="0"/>
            <w:vAlign w:val="center"/>
          </w:tcPr>
          <w:p w14:paraId="24A5CD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585" w:type="dxa"/>
            <w:noWrap w:val="0"/>
            <w:vAlign w:val="center"/>
          </w:tcPr>
          <w:p w14:paraId="10574F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565" w:type="dxa"/>
            <w:noWrap w:val="0"/>
            <w:vAlign w:val="center"/>
          </w:tcPr>
          <w:p w14:paraId="6E336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74" w:type="dxa"/>
            <w:noWrap w:val="0"/>
            <w:vAlign w:val="center"/>
          </w:tcPr>
          <w:p w14:paraId="29E2F1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58C6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2E9F55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348" w:type="dxa"/>
            <w:noWrap w:val="0"/>
            <w:vAlign w:val="center"/>
          </w:tcPr>
          <w:p w14:paraId="6C8011A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广西贺州桂东农村合作银行平桂支行</w:t>
            </w:r>
          </w:p>
        </w:tc>
        <w:tc>
          <w:tcPr>
            <w:tcW w:w="994" w:type="dxa"/>
            <w:noWrap w:val="0"/>
            <w:vAlign w:val="center"/>
          </w:tcPr>
          <w:p w14:paraId="19B24AE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古  睿</w:t>
            </w:r>
          </w:p>
        </w:tc>
        <w:tc>
          <w:tcPr>
            <w:tcW w:w="1585" w:type="dxa"/>
            <w:noWrap w:val="0"/>
            <w:vAlign w:val="center"/>
          </w:tcPr>
          <w:p w14:paraId="5CA0FBC7">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信贷副行长</w:t>
            </w:r>
          </w:p>
        </w:tc>
        <w:tc>
          <w:tcPr>
            <w:tcW w:w="1565" w:type="dxa"/>
            <w:noWrap w:val="0"/>
            <w:vAlign w:val="center"/>
          </w:tcPr>
          <w:p w14:paraId="3F827FC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18007840375</w:t>
            </w:r>
          </w:p>
        </w:tc>
        <w:tc>
          <w:tcPr>
            <w:tcW w:w="2574" w:type="dxa"/>
            <w:noWrap w:val="0"/>
            <w:vAlign w:val="center"/>
          </w:tcPr>
          <w:p w14:paraId="5BE4DC8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贺州市平桂区平桂大道财政局一楼</w:t>
            </w:r>
          </w:p>
        </w:tc>
      </w:tr>
    </w:tbl>
    <w:p w14:paraId="11481BC2">
      <w:pPr>
        <w:pStyle w:val="2"/>
        <w:spacing w:line="240" w:lineRule="auto"/>
        <w:jc w:val="center"/>
        <w:rPr>
          <w:rFonts w:hint="eastAsia" w:ascii="仿宋" w:hAnsi="仿宋" w:eastAsia="仿宋" w:cs="仿宋"/>
          <w:color w:val="auto"/>
          <w:highlight w:val="none"/>
        </w:rPr>
      </w:pPr>
      <w:r>
        <w:rPr>
          <w:rFonts w:hint="eastAsia" w:ascii="仿宋" w:hAnsi="仿宋" w:eastAsia="仿宋" w:cs="仿宋"/>
          <w:bCs w:val="0"/>
          <w:color w:val="auto"/>
          <w:kern w:val="2"/>
          <w:sz w:val="32"/>
          <w:szCs w:val="32"/>
          <w:highlight w:val="none"/>
          <w:lang w:val="en-US" w:eastAsia="zh-CN"/>
        </w:rPr>
        <w:t>第三章  采购需求</w:t>
      </w:r>
      <w:bookmarkEnd w:id="45"/>
    </w:p>
    <w:p w14:paraId="479681AA">
      <w:pPr>
        <w:widowControl/>
        <w:kinsoku w:val="0"/>
        <w:autoSpaceDE w:val="0"/>
        <w:autoSpaceDN w:val="0"/>
        <w:adjustRightInd w:val="0"/>
        <w:snapToGrid w:val="0"/>
        <w:spacing w:before="101" w:line="224" w:lineRule="auto"/>
        <w:jc w:val="center"/>
        <w:textAlignment w:val="baseline"/>
        <w:outlineLvl w:val="0"/>
        <w:rPr>
          <w:rFonts w:hint="eastAsia" w:ascii="仿宋" w:hAnsi="仿宋" w:eastAsia="仿宋" w:cs="仿宋"/>
          <w:b/>
          <w:snapToGrid w:val="0"/>
          <w:color w:val="auto"/>
          <w:kern w:val="44"/>
          <w:sz w:val="28"/>
          <w:highlight w:val="none"/>
        </w:rPr>
      </w:pPr>
      <w:r>
        <w:rPr>
          <w:rFonts w:hint="eastAsia" w:ascii="仿宋" w:hAnsi="仿宋" w:eastAsia="仿宋" w:cs="仿宋"/>
          <w:b/>
          <w:snapToGrid w:val="0"/>
          <w:color w:val="auto"/>
          <w:kern w:val="44"/>
          <w:sz w:val="28"/>
          <w:highlight w:val="none"/>
          <w:lang w:eastAsia="zh-CN"/>
        </w:rPr>
        <w:t>平桂区2025年幼儿园玩教具采购</w:t>
      </w:r>
      <w:r>
        <w:rPr>
          <w:rFonts w:hint="eastAsia" w:ascii="仿宋" w:hAnsi="仿宋" w:eastAsia="仿宋" w:cs="仿宋"/>
          <w:b/>
          <w:snapToGrid w:val="0"/>
          <w:color w:val="auto"/>
          <w:kern w:val="44"/>
          <w:sz w:val="28"/>
          <w:highlight w:val="none"/>
        </w:rPr>
        <w:t>采购需求</w:t>
      </w:r>
    </w:p>
    <w:p w14:paraId="44F600CA">
      <w:pPr>
        <w:spacing w:line="360" w:lineRule="auto"/>
        <w:ind w:firstLine="568" w:firstLineChars="202"/>
        <w:rPr>
          <w:rFonts w:hint="eastAsia" w:ascii="仿宋" w:hAnsi="仿宋" w:eastAsia="仿宋" w:cs="仿宋"/>
          <w:b/>
          <w:snapToGrid w:val="0"/>
          <w:color w:val="auto"/>
          <w:kern w:val="44"/>
          <w:sz w:val="28"/>
          <w:highlight w:val="none"/>
        </w:rPr>
      </w:pPr>
    </w:p>
    <w:p w14:paraId="11B04EF1">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说明：</w:t>
      </w:r>
    </w:p>
    <w:p w14:paraId="548A0C67">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highlight w:val="none"/>
        </w:rPr>
        <w:t>1.</w:t>
      </w:r>
      <w:r>
        <w:rPr>
          <w:rFonts w:hint="eastAsia" w:ascii="仿宋" w:hAnsi="仿宋" w:eastAsia="仿宋" w:cs="仿宋"/>
          <w:b/>
          <w:bCs/>
          <w:color w:val="auto"/>
          <w:sz w:val="22"/>
          <w:szCs w:val="22"/>
          <w:highlight w:val="none"/>
        </w:rPr>
        <w:t>采购需求中的技术需求或要求，必须满足或优于，否则作竞标无效处理</w:t>
      </w:r>
      <w:r>
        <w:rPr>
          <w:rFonts w:hint="eastAsia" w:ascii="仿宋" w:hAnsi="仿宋" w:eastAsia="仿宋" w:cs="仿宋"/>
          <w:color w:val="auto"/>
          <w:sz w:val="22"/>
          <w:szCs w:val="22"/>
          <w:highlight w:val="none"/>
        </w:rPr>
        <w:t>。</w:t>
      </w:r>
    </w:p>
    <w:p w14:paraId="3AFE03CE">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2.本货物需求一览表中所列的参考品牌、型号仅起参考作用，供应商可选用其他品牌、型号替代，但替代的品牌、型号在实质性要求和条件上要相当于或优于参考品牌、型号。</w:t>
      </w:r>
    </w:p>
    <w:p w14:paraId="4E492D23">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3.供应商必须自行为其竞标产品侵犯他人的知识产权或者专利成果的行为承担相应法律责任。</w:t>
      </w:r>
    </w:p>
    <w:p w14:paraId="55C06206">
      <w:pPr>
        <w:spacing w:line="360" w:lineRule="auto"/>
        <w:ind w:firstLine="444" w:firstLineChars="202"/>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4.本项目所属行业“批发业”。</w:t>
      </w:r>
    </w:p>
    <w:p w14:paraId="688DBC30">
      <w:pPr>
        <w:spacing w:line="360" w:lineRule="auto"/>
        <w:ind w:firstLine="281" w:firstLineChars="10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5.本项目核心产品：安吉户外大型碳化积木（带榫卯)。</w:t>
      </w:r>
    </w:p>
    <w:tbl>
      <w:tblPr>
        <w:tblStyle w:val="27"/>
        <w:tblW w:w="973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646"/>
        <w:gridCol w:w="8090"/>
      </w:tblGrid>
      <w:tr w14:paraId="184B44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736" w:type="dxa"/>
            <w:gridSpan w:val="2"/>
            <w:tcBorders>
              <w:bottom w:val="single" w:color="000000" w:sz="8" w:space="0"/>
            </w:tcBorders>
            <w:noWrap w:val="0"/>
            <w:tcMar>
              <w:top w:w="15" w:type="dxa"/>
              <w:left w:w="15" w:type="dxa"/>
              <w:right w:w="15" w:type="dxa"/>
            </w:tcMar>
            <w:vAlign w:val="top"/>
          </w:tcPr>
          <w:p w14:paraId="09EDB879">
            <w:pPr>
              <w:widowControl/>
              <w:spacing w:line="400" w:lineRule="exact"/>
              <w:jc w:val="both"/>
              <w:textAlignment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一、采购需求一览表</w:t>
            </w:r>
          </w:p>
        </w:tc>
      </w:tr>
      <w:tr w14:paraId="195510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736" w:type="dxa"/>
            <w:gridSpan w:val="2"/>
            <w:tcBorders>
              <w:bottom w:val="single" w:color="000000" w:sz="8" w:space="0"/>
            </w:tcBorders>
            <w:noWrap w:val="0"/>
            <w:tcMar>
              <w:top w:w="15" w:type="dxa"/>
              <w:left w:w="15" w:type="dxa"/>
              <w:right w:w="15" w:type="dxa"/>
            </w:tcMar>
            <w:vAlign w:val="top"/>
          </w:tcPr>
          <w:p w14:paraId="326EB284">
            <w:pPr>
              <w:widowControl/>
              <w:spacing w:line="400" w:lineRule="exact"/>
              <w:jc w:val="both"/>
              <w:textAlignment w:val="center"/>
              <w:rPr>
                <w:rFonts w:hint="eastAsia" w:ascii="仿宋" w:hAnsi="仿宋" w:eastAsia="仿宋" w:cs="仿宋"/>
                <w:b/>
                <w:bCs/>
                <w:color w:val="auto"/>
                <w:kern w:val="0"/>
                <w:sz w:val="22"/>
                <w:szCs w:val="22"/>
                <w:highlight w:val="none"/>
                <w:lang w:val="en-US" w:eastAsia="zh-CN" w:bidi="ar"/>
              </w:rPr>
            </w:pPr>
            <w:r>
              <w:rPr>
                <w:rFonts w:hint="eastAsia" w:ascii="仿宋" w:hAnsi="仿宋" w:eastAsia="仿宋" w:cs="仿宋"/>
                <w:b/>
                <w:bCs/>
                <w:color w:val="auto"/>
                <w:kern w:val="0"/>
                <w:sz w:val="22"/>
                <w:szCs w:val="22"/>
                <w:highlight w:val="none"/>
                <w:lang w:val="en-US" w:eastAsia="zh-CN" w:bidi="ar"/>
              </w:rPr>
              <w:t>详见附件1</w:t>
            </w:r>
          </w:p>
        </w:tc>
      </w:tr>
      <w:tr w14:paraId="239DE7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736" w:type="dxa"/>
            <w:gridSpan w:val="2"/>
            <w:tcBorders>
              <w:top w:val="single" w:color="000000" w:sz="4" w:space="0"/>
              <w:bottom w:val="single" w:color="auto" w:sz="4" w:space="0"/>
            </w:tcBorders>
            <w:noWrap w:val="0"/>
            <w:tcMar>
              <w:top w:w="15" w:type="dxa"/>
              <w:left w:w="15" w:type="dxa"/>
              <w:right w:w="15" w:type="dxa"/>
            </w:tcMar>
            <w:vAlign w:val="top"/>
          </w:tcPr>
          <w:p w14:paraId="11BA06E5">
            <w:pPr>
              <w:spacing w:line="400" w:lineRule="exact"/>
              <w:jc w:val="both"/>
              <w:rPr>
                <w:rFonts w:hint="eastAsia" w:ascii="仿宋" w:hAnsi="仿宋" w:eastAsia="仿宋" w:cs="仿宋"/>
                <w:color w:val="auto"/>
                <w:kern w:val="0"/>
                <w:sz w:val="22"/>
                <w:szCs w:val="22"/>
                <w:highlight w:val="none"/>
                <w:lang w:bidi="ar"/>
              </w:rPr>
            </w:pPr>
            <w:r>
              <w:rPr>
                <w:rFonts w:hint="eastAsia" w:ascii="仿宋" w:hAnsi="仿宋" w:eastAsia="仿宋" w:cs="仿宋"/>
                <w:b/>
                <w:bCs/>
                <w:color w:val="auto"/>
                <w:sz w:val="22"/>
                <w:szCs w:val="22"/>
                <w:highlight w:val="none"/>
              </w:rPr>
              <w:t>二、</w:t>
            </w:r>
            <w:r>
              <w:rPr>
                <w:rFonts w:hint="eastAsia" w:ascii="仿宋" w:hAnsi="仿宋" w:eastAsia="仿宋" w:cs="仿宋"/>
                <w:b/>
                <w:color w:val="auto"/>
                <w:sz w:val="22"/>
                <w:szCs w:val="22"/>
                <w:highlight w:val="none"/>
              </w:rPr>
              <w:t>商务条款</w:t>
            </w:r>
          </w:p>
        </w:tc>
      </w:tr>
      <w:tr w14:paraId="4C039B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71A56081">
            <w:pPr>
              <w:spacing w:line="360" w:lineRule="auto"/>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合同签订期</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40CF67E3">
            <w:pPr>
              <w:widowControl/>
              <w:spacing w:line="360" w:lineRule="auto"/>
              <w:ind w:firstLine="220" w:firstLineChars="1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自成交通知书发出之日起</w:t>
            </w:r>
            <w:r>
              <w:rPr>
                <w:rFonts w:hint="eastAsia" w:ascii="仿宋" w:hAnsi="仿宋" w:eastAsia="仿宋" w:cs="仿宋"/>
                <w:bCs/>
                <w:color w:val="auto"/>
                <w:sz w:val="22"/>
                <w:szCs w:val="22"/>
                <w:highlight w:val="none"/>
                <w:lang w:val="en-US" w:eastAsia="zh-CN"/>
              </w:rPr>
              <w:t>7</w:t>
            </w:r>
            <w:r>
              <w:rPr>
                <w:rFonts w:hint="eastAsia" w:ascii="仿宋" w:hAnsi="仿宋" w:eastAsia="仿宋" w:cs="仿宋"/>
                <w:bCs/>
                <w:color w:val="auto"/>
                <w:sz w:val="22"/>
                <w:szCs w:val="22"/>
                <w:highlight w:val="none"/>
              </w:rPr>
              <w:t>日内与采购人签订合同。</w:t>
            </w:r>
          </w:p>
        </w:tc>
      </w:tr>
      <w:tr w14:paraId="6F6605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3DC6A6A2">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竞标报价</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1E6E3B16">
            <w:pPr>
              <w:widowControl/>
              <w:spacing w:line="360" w:lineRule="auto"/>
              <w:ind w:firstLine="220" w:firstLineChars="100"/>
              <w:jc w:val="both"/>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（1）竞标报价包括但不限于：①货物的价格；②货物的标准附件</w:t>
            </w:r>
            <w:r>
              <w:rPr>
                <w:rFonts w:hint="eastAsia" w:ascii="仿宋" w:hAnsi="仿宋" w:eastAsia="仿宋" w:cs="仿宋"/>
                <w:color w:val="auto"/>
                <w:kern w:val="0"/>
                <w:sz w:val="22"/>
                <w:szCs w:val="22"/>
                <w:highlight w:val="none"/>
                <w:lang w:val="en-US" w:eastAsia="zh-CN" w:bidi="ar"/>
              </w:rPr>
              <w:t>、</w:t>
            </w:r>
            <w:r>
              <w:rPr>
                <w:rFonts w:hint="eastAsia" w:ascii="仿宋" w:hAnsi="仿宋" w:eastAsia="仿宋" w:cs="仿宋"/>
                <w:color w:val="auto"/>
                <w:kern w:val="0"/>
                <w:sz w:val="22"/>
                <w:szCs w:val="22"/>
                <w:highlight w:val="none"/>
                <w:lang w:bidi="ar"/>
              </w:rPr>
              <w:t>备品备件、专用工具的价格；③安装、调试、运输、装卸、培训、技术支持、图书编目录入、物理加工上架、售后服务等费用；④必要的保险费用和各项税费；⑤开展学校图书管理员培训（含教材费、场地租用费）的费用；⑥到学校进行现场验收的费用；⑦本项目所产生的代理服务费用。</w:t>
            </w:r>
          </w:p>
          <w:p w14:paraId="3097CE10">
            <w:pPr>
              <w:widowControl/>
              <w:spacing w:line="360" w:lineRule="auto"/>
              <w:ind w:firstLine="220" w:firstLineChars="100"/>
              <w:jc w:val="both"/>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（2）供应商在固定总价中必须考虑各种风险费用。在合同履行过程中，采购人不予支付合同以外的其他费用。供应商负责工人人身、设备安全责任，验收前，设备丢失自行负责。</w:t>
            </w:r>
          </w:p>
        </w:tc>
      </w:tr>
      <w:tr w14:paraId="20DAD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252C614C">
            <w:pPr>
              <w:spacing w:line="360" w:lineRule="auto"/>
              <w:jc w:val="both"/>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交付要求</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15450135">
            <w:pPr>
              <w:tabs>
                <w:tab w:val="left" w:pos="851"/>
              </w:tabs>
              <w:spacing w:line="360" w:lineRule="auto"/>
              <w:ind w:firstLine="220" w:firstLineChars="1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（1）交付期限：</w:t>
            </w:r>
            <w:r>
              <w:rPr>
                <w:rFonts w:hint="eastAsia" w:ascii="仿宋" w:hAnsi="仿宋" w:eastAsia="仿宋" w:cs="仿宋"/>
                <w:color w:val="auto"/>
                <w:sz w:val="22"/>
                <w:szCs w:val="22"/>
                <w:highlight w:val="none"/>
                <w:lang w:eastAsia="zh-CN"/>
              </w:rPr>
              <w:t>自合同签订之日起 30 天内交货并安装完成交付使用。</w:t>
            </w:r>
          </w:p>
          <w:p w14:paraId="18A654F3">
            <w:pPr>
              <w:tabs>
                <w:tab w:val="left" w:pos="851"/>
              </w:tabs>
              <w:spacing w:line="360" w:lineRule="auto"/>
              <w:ind w:firstLine="220" w:firstLineChars="100"/>
              <w:jc w:val="both"/>
              <w:rPr>
                <w:rFonts w:hint="eastAsia" w:ascii="仿宋" w:hAnsi="仿宋" w:eastAsia="仿宋" w:cs="仿宋"/>
                <w:color w:val="auto"/>
                <w:kern w:val="0"/>
                <w:sz w:val="22"/>
                <w:szCs w:val="22"/>
                <w:highlight w:val="none"/>
                <w:lang w:bidi="ar"/>
              </w:rPr>
            </w:pPr>
            <w:r>
              <w:rPr>
                <w:rFonts w:hint="eastAsia" w:ascii="仿宋" w:hAnsi="仿宋" w:eastAsia="仿宋" w:cs="仿宋"/>
                <w:bCs/>
                <w:color w:val="auto"/>
                <w:sz w:val="22"/>
                <w:szCs w:val="22"/>
                <w:highlight w:val="none"/>
              </w:rPr>
              <w:t>（2）交付地点：采购人指定地点。</w:t>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rPr>
              <w:tab/>
            </w:r>
          </w:p>
        </w:tc>
      </w:tr>
      <w:tr w14:paraId="5DA6D2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2628F572">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付款方式</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694CE4BB">
            <w:pPr>
              <w:spacing w:line="360" w:lineRule="auto"/>
              <w:ind w:firstLine="440" w:firstLineChars="2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全部货物安装完成验收合格后（收到供应商验收申请后5个工作日内组织开展履约验收），</w:t>
            </w:r>
            <w:r>
              <w:rPr>
                <w:rFonts w:hint="eastAsia" w:ascii="仿宋" w:hAnsi="仿宋" w:eastAsia="仿宋" w:cs="仿宋"/>
                <w:bCs/>
                <w:color w:val="auto"/>
                <w:sz w:val="22"/>
                <w:szCs w:val="22"/>
                <w:highlight w:val="none"/>
                <w:lang w:val="en-US" w:eastAsia="zh-CN"/>
              </w:rPr>
              <w:t>成交供应商</w:t>
            </w:r>
            <w:r>
              <w:rPr>
                <w:rFonts w:hint="eastAsia" w:ascii="仿宋" w:hAnsi="仿宋" w:eastAsia="仿宋" w:cs="仿宋"/>
                <w:bCs/>
                <w:color w:val="auto"/>
                <w:sz w:val="22"/>
                <w:szCs w:val="22"/>
                <w:highlight w:val="none"/>
                <w:lang w:eastAsia="zh-CN"/>
              </w:rPr>
              <w:t>提供合格发票，采购人在收到发票后10个工作日内将资金支付到合同约定的供应商账户。</w:t>
            </w:r>
          </w:p>
        </w:tc>
      </w:tr>
      <w:tr w14:paraId="769D3B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6570283E">
            <w:pPr>
              <w:spacing w:line="360" w:lineRule="auto"/>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售后服务要求</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07BCA82F">
            <w:pPr>
              <w:spacing w:line="360" w:lineRule="auto"/>
              <w:ind w:firstLine="220" w:firstLineChars="1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（1）免费按采购人指定地点送货上门。</w:t>
            </w:r>
            <w:r>
              <w:rPr>
                <w:rFonts w:hint="eastAsia" w:ascii="仿宋" w:hAnsi="仿宋" w:eastAsia="仿宋" w:cs="仿宋"/>
                <w:bCs/>
                <w:color w:val="auto"/>
                <w:sz w:val="22"/>
                <w:szCs w:val="22"/>
                <w:highlight w:val="none"/>
              </w:rPr>
              <w:tab/>
            </w:r>
            <w:r>
              <w:rPr>
                <w:rFonts w:hint="eastAsia" w:ascii="仿宋" w:hAnsi="仿宋" w:eastAsia="仿宋" w:cs="仿宋"/>
                <w:bCs/>
                <w:color w:val="auto"/>
                <w:sz w:val="22"/>
                <w:szCs w:val="22"/>
                <w:highlight w:val="none"/>
              </w:rPr>
              <w:tab/>
            </w:r>
          </w:p>
          <w:p w14:paraId="1A100C6D">
            <w:pPr>
              <w:spacing w:line="360" w:lineRule="auto"/>
              <w:ind w:firstLine="220" w:firstLineChars="1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（2）质保期：≥12个月，质保期内免费更换有缺陷的货物。</w:t>
            </w:r>
          </w:p>
          <w:p w14:paraId="046228F5">
            <w:pPr>
              <w:spacing w:line="360" w:lineRule="auto"/>
              <w:ind w:firstLine="220" w:firstLineChars="100"/>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 （3）服务响应时间：如货物出现质量问题，成交供应商在接到通知后2小时内响应，3个工作日内完成替换，并承担替换的费用。供应商在响应文件中应提出详细的售后服务计划，并提供承诺书。</w:t>
            </w:r>
          </w:p>
        </w:tc>
      </w:tr>
      <w:tr w14:paraId="096C2B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10C2A155">
            <w:pPr>
              <w:spacing w:line="360" w:lineRule="auto"/>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递交样品要求</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59F1DFBB">
            <w:pPr>
              <w:spacing w:line="360" w:lineRule="auto"/>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Cs/>
                <w:color w:val="auto"/>
                <w:sz w:val="22"/>
                <w:szCs w:val="22"/>
                <w:highlight w:val="none"/>
                <w:lang w:val="en-US" w:eastAsia="zh-CN"/>
              </w:rPr>
              <w:t>无</w:t>
            </w:r>
            <w:r>
              <w:rPr>
                <w:rFonts w:hint="eastAsia" w:ascii="仿宋" w:hAnsi="仿宋" w:eastAsia="仿宋" w:cs="仿宋"/>
                <w:b/>
                <w:bCs w:val="0"/>
                <w:color w:val="auto"/>
                <w:sz w:val="24"/>
                <w:szCs w:val="24"/>
                <w:highlight w:val="none"/>
                <w:lang w:val="en-US" w:eastAsia="zh-CN"/>
              </w:rPr>
              <w:t>。</w:t>
            </w:r>
          </w:p>
        </w:tc>
      </w:tr>
      <w:tr w14:paraId="65985E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646" w:type="dxa"/>
            <w:tcBorders>
              <w:top w:val="single" w:color="auto" w:sz="4" w:space="0"/>
              <w:bottom w:val="single" w:color="auto" w:sz="4" w:space="0"/>
              <w:right w:val="single" w:color="auto" w:sz="4" w:space="0"/>
            </w:tcBorders>
            <w:noWrap w:val="0"/>
            <w:tcMar>
              <w:top w:w="15" w:type="dxa"/>
              <w:left w:w="15" w:type="dxa"/>
              <w:right w:w="15" w:type="dxa"/>
            </w:tcMar>
            <w:vAlign w:val="top"/>
          </w:tcPr>
          <w:p w14:paraId="47F81B09">
            <w:pPr>
              <w:spacing w:line="360" w:lineRule="auto"/>
              <w:jc w:val="both"/>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其他要求</w:t>
            </w:r>
          </w:p>
        </w:tc>
        <w:tc>
          <w:tcPr>
            <w:tcW w:w="8090" w:type="dxa"/>
            <w:tcBorders>
              <w:top w:val="single" w:color="auto" w:sz="4" w:space="0"/>
              <w:left w:val="single" w:color="auto" w:sz="4" w:space="0"/>
              <w:bottom w:val="single" w:color="auto" w:sz="4" w:space="0"/>
            </w:tcBorders>
            <w:noWrap w:val="0"/>
            <w:tcMar>
              <w:top w:w="15" w:type="dxa"/>
              <w:left w:w="15" w:type="dxa"/>
              <w:right w:w="15" w:type="dxa"/>
            </w:tcMar>
            <w:vAlign w:val="top"/>
          </w:tcPr>
          <w:p w14:paraId="573ED0CA">
            <w:pPr>
              <w:spacing w:line="360" w:lineRule="auto"/>
              <w:ind w:firstLine="238" w:firstLineChars="100"/>
              <w:jc w:val="both"/>
              <w:rPr>
                <w:rFonts w:hint="eastAsia" w:ascii="仿宋" w:hAnsi="仿宋" w:eastAsia="仿宋" w:cs="仿宋"/>
                <w:bCs/>
                <w:color w:val="auto"/>
                <w:sz w:val="22"/>
                <w:szCs w:val="22"/>
                <w:highlight w:val="none"/>
                <w:lang w:val="en-US"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bCs/>
                <w:color w:val="auto"/>
                <w:sz w:val="22"/>
                <w:szCs w:val="22"/>
                <w:highlight w:val="none"/>
              </w:rPr>
              <w:t>成交人所提供的</w:t>
            </w:r>
            <w:r>
              <w:rPr>
                <w:rFonts w:hint="eastAsia" w:ascii="仿宋" w:hAnsi="仿宋" w:eastAsia="仿宋" w:cs="仿宋"/>
                <w:bCs/>
                <w:color w:val="auto"/>
                <w:sz w:val="22"/>
                <w:szCs w:val="22"/>
                <w:highlight w:val="none"/>
                <w:lang w:val="en-US" w:eastAsia="zh-CN"/>
              </w:rPr>
              <w:t>设备</w:t>
            </w:r>
            <w:r>
              <w:rPr>
                <w:rFonts w:hint="eastAsia" w:ascii="仿宋" w:hAnsi="仿宋" w:eastAsia="仿宋" w:cs="仿宋"/>
                <w:bCs/>
                <w:color w:val="auto"/>
                <w:sz w:val="22"/>
                <w:szCs w:val="22"/>
                <w:highlight w:val="none"/>
              </w:rPr>
              <w:t>必须是近全新、完整、未使用过的产品，</w:t>
            </w:r>
            <w:r>
              <w:rPr>
                <w:rFonts w:hint="eastAsia" w:ascii="仿宋" w:hAnsi="仿宋" w:eastAsia="仿宋" w:cs="仿宋"/>
                <w:b/>
                <w:bCs w:val="0"/>
                <w:color w:val="auto"/>
                <w:sz w:val="22"/>
                <w:szCs w:val="22"/>
                <w:highlight w:val="none"/>
                <w:lang w:val="en-US" w:eastAsia="zh-CN"/>
              </w:rPr>
              <w:t>竞标人必须在竞标文件中提供所有产品为全新、完整、未使用过的承诺书。</w:t>
            </w:r>
          </w:p>
        </w:tc>
      </w:tr>
      <w:tr w14:paraId="7E3885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9736" w:type="dxa"/>
            <w:gridSpan w:val="2"/>
            <w:tcBorders>
              <w:top w:val="single" w:color="000000" w:sz="4" w:space="0"/>
              <w:bottom w:val="single" w:color="000000" w:sz="4" w:space="0"/>
            </w:tcBorders>
            <w:noWrap w:val="0"/>
            <w:tcMar>
              <w:top w:w="15" w:type="dxa"/>
              <w:left w:w="15" w:type="dxa"/>
              <w:right w:w="15" w:type="dxa"/>
            </w:tcMar>
            <w:vAlign w:val="top"/>
          </w:tcPr>
          <w:p w14:paraId="63D3B99D">
            <w:pPr>
              <w:spacing w:line="360" w:lineRule="auto"/>
              <w:jc w:val="both"/>
              <w:rPr>
                <w:rFonts w:hint="eastAsia" w:ascii="仿宋" w:hAnsi="仿宋" w:eastAsia="仿宋" w:cs="仿宋"/>
                <w:color w:val="auto"/>
                <w:kern w:val="0"/>
                <w:sz w:val="22"/>
                <w:szCs w:val="22"/>
                <w:highlight w:val="none"/>
                <w:lang w:bidi="ar"/>
              </w:rPr>
            </w:pPr>
            <w:r>
              <w:rPr>
                <w:rFonts w:hint="eastAsia" w:ascii="仿宋" w:hAnsi="仿宋" w:eastAsia="仿宋" w:cs="仿宋"/>
                <w:b/>
                <w:bCs/>
                <w:color w:val="auto"/>
                <w:sz w:val="22"/>
                <w:szCs w:val="22"/>
                <w:highlight w:val="none"/>
              </w:rPr>
              <w:t>三、验收标准：</w:t>
            </w:r>
            <w:r>
              <w:rPr>
                <w:rFonts w:hint="eastAsia" w:ascii="仿宋" w:hAnsi="仿宋" w:eastAsia="仿宋" w:cs="仿宋"/>
                <w:color w:val="auto"/>
                <w:sz w:val="22"/>
                <w:szCs w:val="22"/>
                <w:highlight w:val="none"/>
              </w:rPr>
              <w:t>验收标准应符合中国有关的国家、地方、行业标准。</w:t>
            </w:r>
          </w:p>
        </w:tc>
      </w:tr>
    </w:tbl>
    <w:p w14:paraId="49D3B7D8">
      <w:pPr>
        <w:pStyle w:val="18"/>
        <w:rPr>
          <w:rFonts w:hint="eastAsia" w:ascii="仿宋" w:hAnsi="仿宋" w:eastAsia="仿宋" w:cs="仿宋"/>
          <w:b/>
          <w:bCs/>
          <w:color w:val="auto"/>
          <w:highlight w:val="none"/>
        </w:rPr>
      </w:pPr>
    </w:p>
    <w:p w14:paraId="465FED6A">
      <w:pPr>
        <w:pStyle w:val="15"/>
        <w:jc w:val="left"/>
        <w:rPr>
          <w:rFonts w:hint="eastAsia" w:ascii="仿宋" w:hAnsi="仿宋" w:eastAsia="仿宋" w:cs="仿宋"/>
          <w:color w:val="auto"/>
          <w:sz w:val="32"/>
          <w:szCs w:val="32"/>
          <w:highlight w:val="none"/>
        </w:rPr>
      </w:pPr>
    </w:p>
    <w:p w14:paraId="3D62E003">
      <w:pPr>
        <w:pStyle w:val="15"/>
        <w:jc w:val="left"/>
        <w:rPr>
          <w:rFonts w:hint="eastAsia" w:ascii="仿宋" w:hAnsi="仿宋" w:eastAsia="仿宋" w:cs="仿宋"/>
          <w:color w:val="auto"/>
          <w:sz w:val="32"/>
          <w:szCs w:val="32"/>
          <w:highlight w:val="none"/>
        </w:rPr>
      </w:pPr>
    </w:p>
    <w:p w14:paraId="264C1F6C">
      <w:pPr>
        <w:pStyle w:val="15"/>
        <w:jc w:val="left"/>
        <w:rPr>
          <w:rFonts w:hint="eastAsia" w:ascii="仿宋" w:hAnsi="仿宋" w:eastAsia="仿宋" w:cs="仿宋"/>
          <w:color w:val="auto"/>
          <w:sz w:val="32"/>
          <w:szCs w:val="32"/>
          <w:highlight w:val="none"/>
        </w:rPr>
      </w:pPr>
    </w:p>
    <w:p w14:paraId="255B4C0A">
      <w:pPr>
        <w:pStyle w:val="15"/>
        <w:jc w:val="left"/>
        <w:rPr>
          <w:rFonts w:hint="eastAsia" w:ascii="仿宋" w:hAnsi="仿宋" w:eastAsia="仿宋" w:cs="仿宋"/>
          <w:color w:val="auto"/>
          <w:sz w:val="32"/>
          <w:szCs w:val="32"/>
          <w:highlight w:val="none"/>
        </w:rPr>
      </w:pPr>
    </w:p>
    <w:p w14:paraId="039876BE">
      <w:pPr>
        <w:pStyle w:val="15"/>
        <w:jc w:val="left"/>
        <w:rPr>
          <w:rFonts w:hint="eastAsia" w:ascii="仿宋" w:hAnsi="仿宋" w:eastAsia="仿宋" w:cs="仿宋"/>
          <w:color w:val="auto"/>
          <w:sz w:val="32"/>
          <w:szCs w:val="32"/>
          <w:highlight w:val="none"/>
        </w:rPr>
      </w:pPr>
    </w:p>
    <w:p w14:paraId="4E0FE0A6">
      <w:pPr>
        <w:pStyle w:val="15"/>
        <w:jc w:val="left"/>
        <w:rPr>
          <w:rFonts w:hint="eastAsia" w:ascii="仿宋" w:hAnsi="仿宋" w:eastAsia="仿宋" w:cs="仿宋"/>
          <w:color w:val="auto"/>
          <w:sz w:val="32"/>
          <w:szCs w:val="32"/>
          <w:highlight w:val="none"/>
        </w:rPr>
      </w:pPr>
    </w:p>
    <w:p w14:paraId="1F1AD7C9">
      <w:pPr>
        <w:pStyle w:val="15"/>
        <w:jc w:val="left"/>
        <w:rPr>
          <w:rFonts w:hint="eastAsia" w:ascii="仿宋" w:hAnsi="仿宋" w:eastAsia="仿宋" w:cs="仿宋"/>
          <w:color w:val="auto"/>
          <w:sz w:val="32"/>
          <w:szCs w:val="32"/>
          <w:highlight w:val="none"/>
        </w:rPr>
      </w:pPr>
    </w:p>
    <w:p w14:paraId="01388A19">
      <w:pPr>
        <w:pStyle w:val="15"/>
        <w:jc w:val="left"/>
        <w:rPr>
          <w:rFonts w:hint="eastAsia" w:ascii="仿宋" w:hAnsi="仿宋" w:eastAsia="仿宋" w:cs="仿宋"/>
          <w:color w:val="auto"/>
          <w:sz w:val="32"/>
          <w:szCs w:val="32"/>
          <w:highlight w:val="none"/>
        </w:rPr>
      </w:pPr>
    </w:p>
    <w:p w14:paraId="2F04FC87">
      <w:pPr>
        <w:pStyle w:val="15"/>
        <w:jc w:val="left"/>
        <w:rPr>
          <w:rFonts w:hint="eastAsia" w:ascii="仿宋" w:hAnsi="仿宋" w:eastAsia="仿宋" w:cs="仿宋"/>
          <w:color w:val="auto"/>
          <w:sz w:val="32"/>
          <w:szCs w:val="32"/>
          <w:highlight w:val="none"/>
        </w:rPr>
      </w:pPr>
    </w:p>
    <w:p w14:paraId="2B8068B1">
      <w:pPr>
        <w:pStyle w:val="15"/>
        <w:jc w:val="left"/>
        <w:rPr>
          <w:rFonts w:hint="eastAsia" w:ascii="仿宋" w:hAnsi="仿宋" w:eastAsia="仿宋" w:cs="仿宋"/>
          <w:color w:val="auto"/>
          <w:sz w:val="32"/>
          <w:szCs w:val="32"/>
          <w:highlight w:val="none"/>
        </w:rPr>
      </w:pPr>
    </w:p>
    <w:p w14:paraId="74BE9392">
      <w:pPr>
        <w:pStyle w:val="15"/>
        <w:jc w:val="left"/>
        <w:rPr>
          <w:rFonts w:hint="eastAsia" w:ascii="仿宋" w:hAnsi="仿宋" w:eastAsia="仿宋" w:cs="仿宋"/>
          <w:color w:val="auto"/>
          <w:sz w:val="32"/>
          <w:szCs w:val="32"/>
          <w:highlight w:val="none"/>
        </w:rPr>
      </w:pPr>
    </w:p>
    <w:p w14:paraId="652048D7">
      <w:pPr>
        <w:pStyle w:val="15"/>
        <w:jc w:val="left"/>
        <w:rPr>
          <w:rFonts w:hint="eastAsia" w:ascii="仿宋" w:hAnsi="仿宋" w:eastAsia="仿宋" w:cs="仿宋"/>
          <w:color w:val="auto"/>
          <w:sz w:val="32"/>
          <w:szCs w:val="32"/>
          <w:highlight w:val="none"/>
        </w:rPr>
      </w:pPr>
    </w:p>
    <w:p w14:paraId="5CBFB6CA">
      <w:pPr>
        <w:pStyle w:val="15"/>
        <w:jc w:val="left"/>
        <w:rPr>
          <w:rFonts w:hint="eastAsia" w:ascii="仿宋" w:hAnsi="仿宋" w:eastAsia="仿宋" w:cs="仿宋"/>
          <w:color w:val="auto"/>
          <w:sz w:val="32"/>
          <w:szCs w:val="32"/>
          <w:highlight w:val="none"/>
        </w:rPr>
      </w:pPr>
    </w:p>
    <w:p w14:paraId="1E7E579C">
      <w:pPr>
        <w:pStyle w:val="15"/>
        <w:jc w:val="left"/>
        <w:rPr>
          <w:rFonts w:hint="eastAsia" w:ascii="仿宋" w:hAnsi="仿宋" w:eastAsia="仿宋" w:cs="仿宋"/>
          <w:color w:val="auto"/>
          <w:sz w:val="32"/>
          <w:szCs w:val="32"/>
          <w:highlight w:val="none"/>
        </w:rPr>
      </w:pPr>
    </w:p>
    <w:p w14:paraId="24645F18">
      <w:pPr>
        <w:pStyle w:val="15"/>
        <w:jc w:val="left"/>
        <w:rPr>
          <w:rFonts w:hint="eastAsia" w:ascii="仿宋" w:hAnsi="仿宋" w:eastAsia="仿宋" w:cs="仿宋"/>
          <w:color w:val="auto"/>
          <w:sz w:val="32"/>
          <w:szCs w:val="32"/>
          <w:highlight w:val="none"/>
        </w:rPr>
      </w:pPr>
    </w:p>
    <w:p w14:paraId="63354CD3">
      <w:pPr>
        <w:pStyle w:val="15"/>
        <w:jc w:val="left"/>
        <w:rPr>
          <w:rFonts w:hint="eastAsia" w:ascii="仿宋" w:hAnsi="仿宋" w:eastAsia="仿宋" w:cs="仿宋"/>
          <w:color w:val="auto"/>
          <w:sz w:val="32"/>
          <w:szCs w:val="32"/>
          <w:highlight w:val="none"/>
        </w:rPr>
      </w:pPr>
    </w:p>
    <w:p w14:paraId="7A4E9B53">
      <w:pPr>
        <w:pStyle w:val="15"/>
        <w:jc w:val="left"/>
        <w:rPr>
          <w:rFonts w:hint="eastAsia" w:ascii="仿宋" w:hAnsi="仿宋" w:eastAsia="仿宋" w:cs="仿宋"/>
          <w:color w:val="auto"/>
          <w:sz w:val="32"/>
          <w:szCs w:val="32"/>
          <w:highlight w:val="none"/>
        </w:rPr>
      </w:pPr>
    </w:p>
    <w:p w14:paraId="1E52A562">
      <w:pPr>
        <w:pStyle w:val="15"/>
        <w:jc w:val="left"/>
        <w:rPr>
          <w:rFonts w:hint="eastAsia" w:ascii="仿宋" w:hAnsi="仿宋" w:eastAsia="仿宋" w:cs="仿宋"/>
          <w:color w:val="auto"/>
          <w:sz w:val="32"/>
          <w:szCs w:val="32"/>
          <w:highlight w:val="none"/>
        </w:rPr>
      </w:pPr>
    </w:p>
    <w:p w14:paraId="67600A4B">
      <w:pPr>
        <w:pStyle w:val="15"/>
        <w:jc w:val="left"/>
        <w:rPr>
          <w:rFonts w:hint="eastAsia" w:ascii="仿宋" w:hAnsi="仿宋" w:eastAsia="仿宋" w:cs="仿宋"/>
          <w:color w:val="auto"/>
          <w:sz w:val="32"/>
          <w:szCs w:val="32"/>
          <w:highlight w:val="none"/>
        </w:rPr>
      </w:pPr>
    </w:p>
    <w:p w14:paraId="742907DE">
      <w:pPr>
        <w:pStyle w:val="15"/>
        <w:jc w:val="left"/>
        <w:rPr>
          <w:rFonts w:hint="eastAsia" w:ascii="仿宋" w:hAnsi="仿宋" w:eastAsia="仿宋" w:cs="仿宋"/>
          <w:color w:val="auto"/>
          <w:sz w:val="32"/>
          <w:szCs w:val="32"/>
          <w:highlight w:val="none"/>
        </w:rPr>
      </w:pPr>
    </w:p>
    <w:p w14:paraId="1901604B">
      <w:pPr>
        <w:pStyle w:val="15"/>
        <w:jc w:val="left"/>
        <w:rPr>
          <w:rFonts w:hint="eastAsia" w:ascii="仿宋" w:hAnsi="仿宋" w:eastAsia="仿宋" w:cs="仿宋"/>
          <w:color w:val="auto"/>
          <w:sz w:val="32"/>
          <w:szCs w:val="32"/>
          <w:highlight w:val="none"/>
        </w:rPr>
      </w:pPr>
    </w:p>
    <w:p w14:paraId="38AEF827">
      <w:pPr>
        <w:pStyle w:val="15"/>
        <w:jc w:val="left"/>
        <w:rPr>
          <w:rFonts w:hint="eastAsia" w:ascii="仿宋" w:hAnsi="仿宋" w:eastAsia="仿宋" w:cs="仿宋"/>
          <w:color w:val="auto"/>
          <w:sz w:val="32"/>
          <w:szCs w:val="32"/>
          <w:highlight w:val="none"/>
        </w:rPr>
      </w:pPr>
    </w:p>
    <w:p w14:paraId="1E0C3AAA">
      <w:pPr>
        <w:pStyle w:val="15"/>
        <w:jc w:val="left"/>
        <w:rPr>
          <w:rFonts w:hint="eastAsia" w:ascii="仿宋" w:hAnsi="仿宋" w:eastAsia="仿宋" w:cs="仿宋"/>
          <w:color w:val="auto"/>
          <w:sz w:val="32"/>
          <w:szCs w:val="32"/>
          <w:highlight w:val="none"/>
        </w:rPr>
      </w:pPr>
    </w:p>
    <w:p w14:paraId="6E92E971">
      <w:pPr>
        <w:pStyle w:val="15"/>
        <w:jc w:val="left"/>
        <w:rPr>
          <w:rFonts w:hint="eastAsia" w:ascii="仿宋" w:hAnsi="仿宋" w:eastAsia="仿宋" w:cs="仿宋"/>
          <w:color w:val="auto"/>
          <w:sz w:val="32"/>
          <w:szCs w:val="32"/>
          <w:highlight w:val="none"/>
        </w:rPr>
      </w:pPr>
    </w:p>
    <w:p w14:paraId="3D5B63AC">
      <w:pPr>
        <w:pStyle w:val="15"/>
        <w:jc w:val="left"/>
        <w:rPr>
          <w:rFonts w:hint="eastAsia" w:ascii="仿宋" w:hAnsi="仿宋" w:eastAsia="仿宋" w:cs="仿宋"/>
          <w:color w:val="auto"/>
          <w:sz w:val="32"/>
          <w:szCs w:val="32"/>
          <w:highlight w:val="none"/>
        </w:rPr>
      </w:pPr>
    </w:p>
    <w:p w14:paraId="59FAD47A">
      <w:pPr>
        <w:pStyle w:val="15"/>
        <w:jc w:val="left"/>
        <w:rPr>
          <w:rFonts w:hint="eastAsia" w:ascii="仿宋" w:hAnsi="仿宋" w:eastAsia="仿宋" w:cs="仿宋"/>
          <w:color w:val="auto"/>
          <w:sz w:val="32"/>
          <w:szCs w:val="32"/>
          <w:highlight w:val="none"/>
        </w:rPr>
      </w:pPr>
    </w:p>
    <w:p w14:paraId="078E9304">
      <w:pPr>
        <w:pStyle w:val="15"/>
        <w:jc w:val="left"/>
        <w:rPr>
          <w:rFonts w:hint="eastAsia" w:ascii="仿宋" w:hAnsi="仿宋" w:eastAsia="仿宋" w:cs="仿宋"/>
          <w:color w:val="auto"/>
          <w:sz w:val="32"/>
          <w:szCs w:val="32"/>
          <w:highlight w:val="none"/>
        </w:rPr>
      </w:pPr>
    </w:p>
    <w:p w14:paraId="7B3FEC4E">
      <w:pPr>
        <w:pStyle w:val="15"/>
        <w:jc w:val="left"/>
        <w:rPr>
          <w:rFonts w:hint="eastAsia" w:ascii="仿宋" w:hAnsi="仿宋" w:eastAsia="仿宋" w:cs="仿宋"/>
          <w:color w:val="auto"/>
          <w:sz w:val="32"/>
          <w:szCs w:val="32"/>
          <w:highlight w:val="none"/>
        </w:rPr>
      </w:pPr>
    </w:p>
    <w:p w14:paraId="75A2E2DD">
      <w:pPr>
        <w:pStyle w:val="15"/>
        <w:jc w:val="left"/>
        <w:rPr>
          <w:rFonts w:hint="eastAsia" w:ascii="仿宋" w:hAnsi="仿宋" w:eastAsia="仿宋" w:cs="仿宋"/>
          <w:color w:val="auto"/>
          <w:sz w:val="32"/>
          <w:szCs w:val="32"/>
          <w:highlight w:val="none"/>
        </w:rPr>
      </w:pPr>
    </w:p>
    <w:p w14:paraId="165DFC25">
      <w:pPr>
        <w:pStyle w:val="15"/>
        <w:jc w:val="left"/>
        <w:rPr>
          <w:rFonts w:hint="eastAsia" w:ascii="仿宋" w:hAnsi="仿宋" w:eastAsia="仿宋" w:cs="仿宋"/>
          <w:color w:val="auto"/>
          <w:sz w:val="32"/>
          <w:szCs w:val="32"/>
          <w:highlight w:val="red"/>
        </w:rPr>
      </w:pPr>
      <w:r>
        <w:rPr>
          <w:rFonts w:hint="eastAsia" w:ascii="仿宋" w:hAnsi="仿宋" w:eastAsia="仿宋" w:cs="仿宋"/>
          <w:color w:val="auto"/>
          <w:sz w:val="32"/>
          <w:szCs w:val="32"/>
          <w:highlight w:val="none"/>
        </w:rPr>
        <w:t>附：</w:t>
      </w:r>
    </w:p>
    <w:p w14:paraId="447DB6C6">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中小微企业划型标准</w:t>
      </w:r>
    </w:p>
    <w:p w14:paraId="25BF59D9">
      <w:pPr>
        <w:ind w:left="1871"/>
        <w:rPr>
          <w:rFonts w:hint="eastAsia" w:ascii="仿宋" w:hAnsi="仿宋" w:eastAsia="仿宋" w:cs="仿宋"/>
          <w:color w:val="auto"/>
          <w:szCs w:val="21"/>
          <w:highlight w:val="none"/>
        </w:rPr>
      </w:pPr>
    </w:p>
    <w:tbl>
      <w:tblPr>
        <w:tblStyle w:val="27"/>
        <w:tblW w:w="9721" w:type="dxa"/>
        <w:tblInd w:w="250" w:type="dxa"/>
        <w:tblLayout w:type="fixed"/>
        <w:tblCellMar>
          <w:top w:w="0" w:type="dxa"/>
          <w:left w:w="108" w:type="dxa"/>
          <w:bottom w:w="0" w:type="dxa"/>
          <w:right w:w="108" w:type="dxa"/>
        </w:tblCellMar>
      </w:tblPr>
      <w:tblGrid>
        <w:gridCol w:w="1701"/>
        <w:gridCol w:w="1384"/>
        <w:gridCol w:w="913"/>
        <w:gridCol w:w="1758"/>
        <w:gridCol w:w="2396"/>
        <w:gridCol w:w="1569"/>
      </w:tblGrid>
      <w:tr w14:paraId="3A2452A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63DEB9D">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7B4DCE28">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02818DE9">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计量单位</w:t>
            </w:r>
          </w:p>
        </w:tc>
        <w:tc>
          <w:tcPr>
            <w:tcW w:w="1758" w:type="dxa"/>
            <w:tcBorders>
              <w:top w:val="single" w:color="auto" w:sz="4" w:space="0"/>
              <w:left w:val="nil"/>
              <w:bottom w:val="single" w:color="auto" w:sz="4" w:space="0"/>
              <w:right w:val="single" w:color="auto" w:sz="4" w:space="0"/>
            </w:tcBorders>
            <w:noWrap w:val="0"/>
            <w:vAlign w:val="center"/>
          </w:tcPr>
          <w:p w14:paraId="4B72D8F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中型</w:t>
            </w:r>
          </w:p>
        </w:tc>
        <w:tc>
          <w:tcPr>
            <w:tcW w:w="2396" w:type="dxa"/>
            <w:tcBorders>
              <w:top w:val="single" w:color="auto" w:sz="4" w:space="0"/>
              <w:left w:val="nil"/>
              <w:bottom w:val="single" w:color="auto" w:sz="4" w:space="0"/>
              <w:right w:val="single" w:color="auto" w:sz="4" w:space="0"/>
            </w:tcBorders>
            <w:noWrap w:val="0"/>
            <w:vAlign w:val="center"/>
          </w:tcPr>
          <w:p w14:paraId="1BCFF851">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小型</w:t>
            </w:r>
          </w:p>
        </w:tc>
        <w:tc>
          <w:tcPr>
            <w:tcW w:w="1569" w:type="dxa"/>
            <w:tcBorders>
              <w:top w:val="single" w:color="auto" w:sz="4" w:space="0"/>
              <w:left w:val="nil"/>
              <w:bottom w:val="single" w:color="auto" w:sz="4" w:space="0"/>
              <w:right w:val="single" w:color="auto" w:sz="4" w:space="0"/>
            </w:tcBorders>
            <w:noWrap w:val="0"/>
            <w:vAlign w:val="center"/>
          </w:tcPr>
          <w:p w14:paraId="7EAA4E1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微型</w:t>
            </w:r>
          </w:p>
        </w:tc>
      </w:tr>
      <w:tr w14:paraId="3D4053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5440234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农、林、牧、渔</w:t>
            </w:r>
          </w:p>
        </w:tc>
        <w:tc>
          <w:tcPr>
            <w:tcW w:w="1384" w:type="dxa"/>
            <w:tcBorders>
              <w:top w:val="nil"/>
              <w:left w:val="nil"/>
              <w:bottom w:val="single" w:color="auto" w:sz="4" w:space="0"/>
              <w:right w:val="single" w:color="auto" w:sz="4" w:space="0"/>
            </w:tcBorders>
            <w:noWrap w:val="0"/>
            <w:vAlign w:val="center"/>
          </w:tcPr>
          <w:p w14:paraId="04C085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34F15B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54C84B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4F72037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50≤Y＜500</w:t>
            </w:r>
          </w:p>
        </w:tc>
        <w:tc>
          <w:tcPr>
            <w:tcW w:w="1569" w:type="dxa"/>
            <w:tcBorders>
              <w:top w:val="nil"/>
              <w:left w:val="nil"/>
              <w:bottom w:val="single" w:color="auto" w:sz="4" w:space="0"/>
              <w:right w:val="single" w:color="auto" w:sz="4" w:space="0"/>
            </w:tcBorders>
            <w:noWrap w:val="0"/>
            <w:vAlign w:val="center"/>
          </w:tcPr>
          <w:p w14:paraId="2BCA2FC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0A20928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1AAE900">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工业</w:t>
            </w:r>
          </w:p>
        </w:tc>
        <w:tc>
          <w:tcPr>
            <w:tcW w:w="1384" w:type="dxa"/>
            <w:tcBorders>
              <w:top w:val="nil"/>
              <w:left w:val="nil"/>
              <w:bottom w:val="single" w:color="auto" w:sz="4" w:space="0"/>
              <w:right w:val="single" w:color="auto" w:sz="4" w:space="0"/>
            </w:tcBorders>
            <w:noWrap w:val="0"/>
            <w:vAlign w:val="center"/>
          </w:tcPr>
          <w:p w14:paraId="6E91921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62B76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B050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2154935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32AE87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5F5407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86145FA">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EC628A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4D4D5A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2BDC0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2000≤Y＜40000</w:t>
            </w:r>
          </w:p>
        </w:tc>
        <w:tc>
          <w:tcPr>
            <w:tcW w:w="2396" w:type="dxa"/>
            <w:tcBorders>
              <w:top w:val="nil"/>
              <w:left w:val="nil"/>
              <w:bottom w:val="single" w:color="auto" w:sz="4" w:space="0"/>
              <w:right w:val="single" w:color="auto" w:sz="4" w:space="0"/>
            </w:tcBorders>
            <w:noWrap w:val="0"/>
            <w:vAlign w:val="center"/>
          </w:tcPr>
          <w:p w14:paraId="13EB8A9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300≤Y＜2000</w:t>
            </w:r>
          </w:p>
        </w:tc>
        <w:tc>
          <w:tcPr>
            <w:tcW w:w="1569" w:type="dxa"/>
            <w:tcBorders>
              <w:top w:val="nil"/>
              <w:left w:val="nil"/>
              <w:bottom w:val="single" w:color="auto" w:sz="4" w:space="0"/>
              <w:right w:val="single" w:color="auto" w:sz="4" w:space="0"/>
            </w:tcBorders>
            <w:noWrap w:val="0"/>
            <w:vAlign w:val="center"/>
          </w:tcPr>
          <w:p w14:paraId="49F3772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20E25B8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C7C47D6">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建筑业</w:t>
            </w:r>
          </w:p>
        </w:tc>
        <w:tc>
          <w:tcPr>
            <w:tcW w:w="1384" w:type="dxa"/>
            <w:tcBorders>
              <w:top w:val="nil"/>
              <w:left w:val="nil"/>
              <w:bottom w:val="single" w:color="auto" w:sz="4" w:space="0"/>
              <w:right w:val="single" w:color="auto" w:sz="4" w:space="0"/>
            </w:tcBorders>
            <w:noWrap w:val="0"/>
            <w:vAlign w:val="center"/>
          </w:tcPr>
          <w:p w14:paraId="0E463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42A646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306644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6000≤Y＜80000</w:t>
            </w:r>
          </w:p>
        </w:tc>
        <w:tc>
          <w:tcPr>
            <w:tcW w:w="2396" w:type="dxa"/>
            <w:tcBorders>
              <w:top w:val="nil"/>
              <w:left w:val="nil"/>
              <w:bottom w:val="single" w:color="auto" w:sz="4" w:space="0"/>
              <w:right w:val="single" w:color="auto" w:sz="4" w:space="0"/>
            </w:tcBorders>
            <w:noWrap w:val="0"/>
            <w:vAlign w:val="center"/>
          </w:tcPr>
          <w:p w14:paraId="579399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300≤Y＜6000</w:t>
            </w:r>
          </w:p>
        </w:tc>
        <w:tc>
          <w:tcPr>
            <w:tcW w:w="1569" w:type="dxa"/>
            <w:tcBorders>
              <w:top w:val="nil"/>
              <w:left w:val="nil"/>
              <w:bottom w:val="single" w:color="auto" w:sz="4" w:space="0"/>
              <w:right w:val="single" w:color="auto" w:sz="4" w:space="0"/>
            </w:tcBorders>
            <w:noWrap w:val="0"/>
            <w:vAlign w:val="center"/>
          </w:tcPr>
          <w:p w14:paraId="7CF858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62261BF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7CC9818">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EC1B6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AEB317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65C08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5000≤Z＜80000</w:t>
            </w:r>
          </w:p>
        </w:tc>
        <w:tc>
          <w:tcPr>
            <w:tcW w:w="2396" w:type="dxa"/>
            <w:tcBorders>
              <w:top w:val="nil"/>
              <w:left w:val="nil"/>
              <w:bottom w:val="single" w:color="auto" w:sz="4" w:space="0"/>
              <w:right w:val="single" w:color="auto" w:sz="4" w:space="0"/>
            </w:tcBorders>
            <w:noWrap w:val="0"/>
            <w:vAlign w:val="center"/>
          </w:tcPr>
          <w:p w14:paraId="5CECBA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300≤Z＜5000</w:t>
            </w:r>
          </w:p>
        </w:tc>
        <w:tc>
          <w:tcPr>
            <w:tcW w:w="1569" w:type="dxa"/>
            <w:tcBorders>
              <w:top w:val="nil"/>
              <w:left w:val="nil"/>
              <w:bottom w:val="single" w:color="auto" w:sz="4" w:space="0"/>
              <w:right w:val="single" w:color="auto" w:sz="4" w:space="0"/>
            </w:tcBorders>
            <w:noWrap w:val="0"/>
            <w:vAlign w:val="center"/>
          </w:tcPr>
          <w:p w14:paraId="4D229E9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Z＜300</w:t>
            </w:r>
          </w:p>
        </w:tc>
      </w:tr>
      <w:tr w14:paraId="52712A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6EA1594">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批发业</w:t>
            </w:r>
          </w:p>
        </w:tc>
        <w:tc>
          <w:tcPr>
            <w:tcW w:w="1384" w:type="dxa"/>
            <w:tcBorders>
              <w:top w:val="nil"/>
              <w:left w:val="nil"/>
              <w:bottom w:val="single" w:color="auto" w:sz="4" w:space="0"/>
              <w:right w:val="single" w:color="auto" w:sz="4" w:space="0"/>
            </w:tcBorders>
            <w:noWrap w:val="0"/>
            <w:vAlign w:val="center"/>
          </w:tcPr>
          <w:p w14:paraId="0CE4A65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89D69D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97DDE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20≤X＜200</w:t>
            </w:r>
          </w:p>
        </w:tc>
        <w:tc>
          <w:tcPr>
            <w:tcW w:w="2396" w:type="dxa"/>
            <w:tcBorders>
              <w:top w:val="nil"/>
              <w:left w:val="nil"/>
              <w:bottom w:val="single" w:color="auto" w:sz="4" w:space="0"/>
              <w:right w:val="single" w:color="auto" w:sz="4" w:space="0"/>
            </w:tcBorders>
            <w:noWrap w:val="0"/>
            <w:vAlign w:val="center"/>
          </w:tcPr>
          <w:p w14:paraId="6B49947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5≤X＜20</w:t>
            </w:r>
          </w:p>
        </w:tc>
        <w:tc>
          <w:tcPr>
            <w:tcW w:w="1569" w:type="dxa"/>
            <w:tcBorders>
              <w:top w:val="nil"/>
              <w:left w:val="nil"/>
              <w:bottom w:val="single" w:color="auto" w:sz="4" w:space="0"/>
              <w:right w:val="single" w:color="auto" w:sz="4" w:space="0"/>
            </w:tcBorders>
            <w:noWrap w:val="0"/>
            <w:vAlign w:val="center"/>
          </w:tcPr>
          <w:p w14:paraId="42A03E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X＜5</w:t>
            </w:r>
          </w:p>
        </w:tc>
      </w:tr>
      <w:tr w14:paraId="5B9A010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9AD7717">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8233F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0B6F77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1F7FD7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5000≤Y＜40000</w:t>
            </w:r>
          </w:p>
        </w:tc>
        <w:tc>
          <w:tcPr>
            <w:tcW w:w="2396" w:type="dxa"/>
            <w:tcBorders>
              <w:top w:val="nil"/>
              <w:left w:val="nil"/>
              <w:bottom w:val="single" w:color="auto" w:sz="4" w:space="0"/>
              <w:right w:val="single" w:color="auto" w:sz="4" w:space="0"/>
            </w:tcBorders>
            <w:noWrap w:val="0"/>
            <w:vAlign w:val="center"/>
          </w:tcPr>
          <w:p w14:paraId="274EAB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1569" w:type="dxa"/>
            <w:tcBorders>
              <w:top w:val="nil"/>
              <w:left w:val="nil"/>
              <w:bottom w:val="single" w:color="auto" w:sz="4" w:space="0"/>
              <w:right w:val="single" w:color="auto" w:sz="4" w:space="0"/>
            </w:tcBorders>
            <w:noWrap w:val="0"/>
            <w:vAlign w:val="center"/>
          </w:tcPr>
          <w:p w14:paraId="78FD143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Y＜1000</w:t>
            </w:r>
          </w:p>
        </w:tc>
      </w:tr>
      <w:tr w14:paraId="4137E99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800F5C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零售业</w:t>
            </w:r>
          </w:p>
        </w:tc>
        <w:tc>
          <w:tcPr>
            <w:tcW w:w="1384" w:type="dxa"/>
            <w:tcBorders>
              <w:top w:val="nil"/>
              <w:left w:val="nil"/>
              <w:bottom w:val="single" w:color="auto" w:sz="4" w:space="0"/>
              <w:right w:val="single" w:color="auto" w:sz="4" w:space="0"/>
            </w:tcBorders>
            <w:noWrap w:val="0"/>
            <w:vAlign w:val="center"/>
          </w:tcPr>
          <w:p w14:paraId="1A8ABE1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570E90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48D340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50≤X＜300</w:t>
            </w:r>
          </w:p>
        </w:tc>
        <w:tc>
          <w:tcPr>
            <w:tcW w:w="2396" w:type="dxa"/>
            <w:tcBorders>
              <w:top w:val="nil"/>
              <w:left w:val="nil"/>
              <w:bottom w:val="single" w:color="auto" w:sz="4" w:space="0"/>
              <w:right w:val="single" w:color="auto" w:sz="4" w:space="0"/>
            </w:tcBorders>
            <w:noWrap w:val="0"/>
            <w:vAlign w:val="center"/>
          </w:tcPr>
          <w:p w14:paraId="35C5103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10≤X＜50</w:t>
            </w:r>
          </w:p>
        </w:tc>
        <w:tc>
          <w:tcPr>
            <w:tcW w:w="1569" w:type="dxa"/>
            <w:tcBorders>
              <w:top w:val="nil"/>
              <w:left w:val="nil"/>
              <w:bottom w:val="single" w:color="auto" w:sz="4" w:space="0"/>
              <w:right w:val="single" w:color="auto" w:sz="4" w:space="0"/>
            </w:tcBorders>
            <w:noWrap w:val="0"/>
            <w:vAlign w:val="center"/>
          </w:tcPr>
          <w:p w14:paraId="2762D75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8DAE9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FF9F9B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F2EA5D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7A9E96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E9E8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2CDF46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100≤Y＜500</w:t>
            </w:r>
          </w:p>
        </w:tc>
        <w:tc>
          <w:tcPr>
            <w:tcW w:w="1569" w:type="dxa"/>
            <w:tcBorders>
              <w:top w:val="nil"/>
              <w:left w:val="nil"/>
              <w:bottom w:val="single" w:color="auto" w:sz="4" w:space="0"/>
              <w:right w:val="single" w:color="auto" w:sz="4" w:space="0"/>
            </w:tcBorders>
            <w:noWrap w:val="0"/>
            <w:vAlign w:val="center"/>
          </w:tcPr>
          <w:p w14:paraId="3F11A2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41AC6FC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C696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noWrap w:val="0"/>
            <w:vAlign w:val="center"/>
          </w:tcPr>
          <w:p w14:paraId="113FD95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32DEF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6ED853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AC781C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060845A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320C01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E89861F">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C05CBC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0521CF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EAC753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3000≤Y＜30000</w:t>
            </w:r>
          </w:p>
        </w:tc>
        <w:tc>
          <w:tcPr>
            <w:tcW w:w="2396" w:type="dxa"/>
            <w:tcBorders>
              <w:top w:val="nil"/>
              <w:left w:val="nil"/>
              <w:bottom w:val="single" w:color="auto" w:sz="4" w:space="0"/>
              <w:right w:val="single" w:color="auto" w:sz="4" w:space="0"/>
            </w:tcBorders>
            <w:noWrap w:val="0"/>
            <w:vAlign w:val="center"/>
          </w:tcPr>
          <w:p w14:paraId="7D5F4DD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200≤Y＜3000</w:t>
            </w:r>
          </w:p>
        </w:tc>
        <w:tc>
          <w:tcPr>
            <w:tcW w:w="1569" w:type="dxa"/>
            <w:tcBorders>
              <w:top w:val="nil"/>
              <w:left w:val="nil"/>
              <w:bottom w:val="single" w:color="auto" w:sz="4" w:space="0"/>
              <w:right w:val="single" w:color="auto" w:sz="4" w:space="0"/>
            </w:tcBorders>
            <w:noWrap w:val="0"/>
            <w:vAlign w:val="center"/>
          </w:tcPr>
          <w:p w14:paraId="3E9B7CE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w:t>
            </w:r>
          </w:p>
        </w:tc>
      </w:tr>
      <w:tr w14:paraId="702D2E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AE973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仓储业</w:t>
            </w:r>
          </w:p>
        </w:tc>
        <w:tc>
          <w:tcPr>
            <w:tcW w:w="1384" w:type="dxa"/>
            <w:tcBorders>
              <w:top w:val="nil"/>
              <w:left w:val="nil"/>
              <w:bottom w:val="single" w:color="auto" w:sz="4" w:space="0"/>
              <w:right w:val="single" w:color="auto" w:sz="4" w:space="0"/>
            </w:tcBorders>
            <w:noWrap w:val="0"/>
            <w:vAlign w:val="center"/>
          </w:tcPr>
          <w:p w14:paraId="7E298EF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683FA0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AAC0B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w:t>
            </w:r>
          </w:p>
        </w:tc>
        <w:tc>
          <w:tcPr>
            <w:tcW w:w="2396" w:type="dxa"/>
            <w:tcBorders>
              <w:top w:val="nil"/>
              <w:left w:val="nil"/>
              <w:bottom w:val="single" w:color="auto" w:sz="4" w:space="0"/>
              <w:right w:val="single" w:color="auto" w:sz="4" w:space="0"/>
            </w:tcBorders>
            <w:noWrap w:val="0"/>
            <w:vAlign w:val="center"/>
          </w:tcPr>
          <w:p w14:paraId="3265028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20≤X＜100</w:t>
            </w:r>
          </w:p>
        </w:tc>
        <w:tc>
          <w:tcPr>
            <w:tcW w:w="1569" w:type="dxa"/>
            <w:tcBorders>
              <w:top w:val="nil"/>
              <w:left w:val="nil"/>
              <w:bottom w:val="single" w:color="auto" w:sz="4" w:space="0"/>
              <w:right w:val="single" w:color="auto" w:sz="4" w:space="0"/>
            </w:tcBorders>
            <w:noWrap w:val="0"/>
            <w:vAlign w:val="center"/>
          </w:tcPr>
          <w:p w14:paraId="78CAF5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293DCE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633DCE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77879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EEF7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F49DC9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1000≤Y＜30000</w:t>
            </w:r>
          </w:p>
        </w:tc>
        <w:tc>
          <w:tcPr>
            <w:tcW w:w="2396" w:type="dxa"/>
            <w:tcBorders>
              <w:top w:val="nil"/>
              <w:left w:val="nil"/>
              <w:bottom w:val="single" w:color="auto" w:sz="4" w:space="0"/>
              <w:right w:val="single" w:color="auto" w:sz="4" w:space="0"/>
            </w:tcBorders>
            <w:noWrap w:val="0"/>
            <w:vAlign w:val="center"/>
          </w:tcPr>
          <w:p w14:paraId="7B769A4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1A2DB7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517589A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4A09968">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邮政业</w:t>
            </w:r>
          </w:p>
        </w:tc>
        <w:tc>
          <w:tcPr>
            <w:tcW w:w="1384" w:type="dxa"/>
            <w:tcBorders>
              <w:top w:val="nil"/>
              <w:left w:val="nil"/>
              <w:bottom w:val="single" w:color="auto" w:sz="4" w:space="0"/>
              <w:right w:val="single" w:color="auto" w:sz="4" w:space="0"/>
            </w:tcBorders>
            <w:noWrap w:val="0"/>
            <w:vAlign w:val="center"/>
          </w:tcPr>
          <w:p w14:paraId="44C60C0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0A121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924E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1B5479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611E4FC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74111A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1E46A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5C3E6E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DD8FF5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9DD989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2000≤Y＜30000</w:t>
            </w:r>
          </w:p>
        </w:tc>
        <w:tc>
          <w:tcPr>
            <w:tcW w:w="2396" w:type="dxa"/>
            <w:tcBorders>
              <w:top w:val="nil"/>
              <w:left w:val="nil"/>
              <w:bottom w:val="single" w:color="auto" w:sz="4" w:space="0"/>
              <w:right w:val="single" w:color="auto" w:sz="4" w:space="0"/>
            </w:tcBorders>
            <w:noWrap w:val="0"/>
            <w:vAlign w:val="center"/>
          </w:tcPr>
          <w:p w14:paraId="448DD1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E40FBC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DB15E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2783F7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住宿业</w:t>
            </w:r>
          </w:p>
        </w:tc>
        <w:tc>
          <w:tcPr>
            <w:tcW w:w="1384" w:type="dxa"/>
            <w:tcBorders>
              <w:top w:val="nil"/>
              <w:left w:val="nil"/>
              <w:bottom w:val="single" w:color="auto" w:sz="4" w:space="0"/>
              <w:right w:val="single" w:color="auto" w:sz="4" w:space="0"/>
            </w:tcBorders>
            <w:noWrap w:val="0"/>
            <w:vAlign w:val="center"/>
          </w:tcPr>
          <w:p w14:paraId="6AC9C5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E997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4D24179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9FE61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54D9D1B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5FBD77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B6A2BAE">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5B2F17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C966D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4AA6E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E3C82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2E588E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73B7BB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39CDE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餐饮业</w:t>
            </w:r>
          </w:p>
        </w:tc>
        <w:tc>
          <w:tcPr>
            <w:tcW w:w="1384" w:type="dxa"/>
            <w:tcBorders>
              <w:top w:val="nil"/>
              <w:left w:val="nil"/>
              <w:bottom w:val="single" w:color="auto" w:sz="4" w:space="0"/>
              <w:right w:val="single" w:color="auto" w:sz="4" w:space="0"/>
            </w:tcBorders>
            <w:noWrap w:val="0"/>
            <w:vAlign w:val="center"/>
          </w:tcPr>
          <w:p w14:paraId="459B7D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A5334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3F448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43349C1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6506F00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4821504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8B4944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A98A4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9F4A1F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8E3A7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2C60E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3F5B021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6097C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95C94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noWrap w:val="0"/>
            <w:vAlign w:val="center"/>
          </w:tcPr>
          <w:p w14:paraId="72699F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EDDA63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19B90D3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100≤X＜2000</w:t>
            </w:r>
          </w:p>
        </w:tc>
        <w:tc>
          <w:tcPr>
            <w:tcW w:w="2396" w:type="dxa"/>
            <w:tcBorders>
              <w:top w:val="nil"/>
              <w:left w:val="nil"/>
              <w:bottom w:val="single" w:color="auto" w:sz="4" w:space="0"/>
              <w:right w:val="single" w:color="auto" w:sz="4" w:space="0"/>
            </w:tcBorders>
            <w:noWrap w:val="0"/>
            <w:vAlign w:val="center"/>
          </w:tcPr>
          <w:p w14:paraId="56676EC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562B66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B6248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9B30BC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A2362A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EEEF2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9E2D2B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1000≤Y＜100000</w:t>
            </w:r>
          </w:p>
        </w:tc>
        <w:tc>
          <w:tcPr>
            <w:tcW w:w="2396" w:type="dxa"/>
            <w:tcBorders>
              <w:top w:val="nil"/>
              <w:left w:val="nil"/>
              <w:bottom w:val="single" w:color="auto" w:sz="4" w:space="0"/>
              <w:right w:val="single" w:color="auto" w:sz="4" w:space="0"/>
            </w:tcBorders>
            <w:noWrap w:val="0"/>
            <w:vAlign w:val="center"/>
          </w:tcPr>
          <w:p w14:paraId="64690B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4D9EE7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3A3BF0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41EF51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2FB6424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3575262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2DF0E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02E6A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B7F4EA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1F5BEC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6C987F0">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6724CFB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2EA678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FBDBF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w:t>
            </w:r>
          </w:p>
        </w:tc>
        <w:tc>
          <w:tcPr>
            <w:tcW w:w="2396" w:type="dxa"/>
            <w:tcBorders>
              <w:top w:val="nil"/>
              <w:left w:val="nil"/>
              <w:bottom w:val="single" w:color="auto" w:sz="4" w:space="0"/>
              <w:right w:val="single" w:color="auto" w:sz="4" w:space="0"/>
            </w:tcBorders>
            <w:noWrap w:val="0"/>
            <w:vAlign w:val="center"/>
          </w:tcPr>
          <w:p w14:paraId="66446D9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50≤Y＜1000</w:t>
            </w:r>
          </w:p>
        </w:tc>
        <w:tc>
          <w:tcPr>
            <w:tcW w:w="1569" w:type="dxa"/>
            <w:tcBorders>
              <w:top w:val="nil"/>
              <w:left w:val="nil"/>
              <w:bottom w:val="single" w:color="auto" w:sz="4" w:space="0"/>
              <w:right w:val="single" w:color="auto" w:sz="4" w:space="0"/>
            </w:tcBorders>
            <w:noWrap w:val="0"/>
            <w:vAlign w:val="center"/>
          </w:tcPr>
          <w:p w14:paraId="57010A7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731EFB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84B119B">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noWrap w:val="0"/>
            <w:vAlign w:val="center"/>
          </w:tcPr>
          <w:p w14:paraId="7530ACB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8FD46C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29FB0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1000≤Y＜200000</w:t>
            </w:r>
          </w:p>
        </w:tc>
        <w:tc>
          <w:tcPr>
            <w:tcW w:w="2396" w:type="dxa"/>
            <w:tcBorders>
              <w:top w:val="nil"/>
              <w:left w:val="nil"/>
              <w:bottom w:val="single" w:color="auto" w:sz="4" w:space="0"/>
              <w:right w:val="single" w:color="auto" w:sz="4" w:space="0"/>
            </w:tcBorders>
            <w:noWrap w:val="0"/>
            <w:vAlign w:val="center"/>
          </w:tcPr>
          <w:p w14:paraId="65194F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100≤X＜1000</w:t>
            </w:r>
          </w:p>
        </w:tc>
        <w:tc>
          <w:tcPr>
            <w:tcW w:w="1569" w:type="dxa"/>
            <w:tcBorders>
              <w:top w:val="nil"/>
              <w:left w:val="nil"/>
              <w:bottom w:val="single" w:color="auto" w:sz="4" w:space="0"/>
              <w:right w:val="single" w:color="auto" w:sz="4" w:space="0"/>
            </w:tcBorders>
            <w:noWrap w:val="0"/>
            <w:vAlign w:val="center"/>
          </w:tcPr>
          <w:p w14:paraId="4CEEA1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3DA708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2538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C05ED2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51B03E8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1A30A1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5000≤Z＜10000</w:t>
            </w:r>
          </w:p>
        </w:tc>
        <w:tc>
          <w:tcPr>
            <w:tcW w:w="2396" w:type="dxa"/>
            <w:tcBorders>
              <w:top w:val="nil"/>
              <w:left w:val="nil"/>
              <w:bottom w:val="single" w:color="auto" w:sz="4" w:space="0"/>
              <w:right w:val="single" w:color="auto" w:sz="4" w:space="0"/>
            </w:tcBorders>
            <w:noWrap w:val="0"/>
            <w:vAlign w:val="center"/>
          </w:tcPr>
          <w:p w14:paraId="776DECC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2000≤Y＜5000</w:t>
            </w:r>
          </w:p>
        </w:tc>
        <w:tc>
          <w:tcPr>
            <w:tcW w:w="1569" w:type="dxa"/>
            <w:tcBorders>
              <w:top w:val="nil"/>
              <w:left w:val="nil"/>
              <w:bottom w:val="single" w:color="auto" w:sz="4" w:space="0"/>
              <w:right w:val="single" w:color="auto" w:sz="4" w:space="0"/>
            </w:tcBorders>
            <w:noWrap w:val="0"/>
            <w:vAlign w:val="center"/>
          </w:tcPr>
          <w:p w14:paraId="3B2CB3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Y＜2000</w:t>
            </w:r>
          </w:p>
        </w:tc>
      </w:tr>
      <w:tr w14:paraId="4B9554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B47CE2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物业管理</w:t>
            </w:r>
          </w:p>
        </w:tc>
        <w:tc>
          <w:tcPr>
            <w:tcW w:w="1384" w:type="dxa"/>
            <w:tcBorders>
              <w:top w:val="nil"/>
              <w:left w:val="nil"/>
              <w:bottom w:val="single" w:color="auto" w:sz="4" w:space="0"/>
              <w:right w:val="single" w:color="auto" w:sz="4" w:space="0"/>
            </w:tcBorders>
            <w:noWrap w:val="0"/>
            <w:vAlign w:val="center"/>
          </w:tcPr>
          <w:p w14:paraId="294B894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0223321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9333FB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67359BE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1569" w:type="dxa"/>
            <w:tcBorders>
              <w:top w:val="nil"/>
              <w:left w:val="nil"/>
              <w:bottom w:val="single" w:color="auto" w:sz="4" w:space="0"/>
              <w:right w:val="single" w:color="auto" w:sz="4" w:space="0"/>
            </w:tcBorders>
            <w:noWrap w:val="0"/>
            <w:vAlign w:val="center"/>
          </w:tcPr>
          <w:p w14:paraId="11E6BAE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0D5BA0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487E673">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3E7530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A29CCF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AA4C94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2396" w:type="dxa"/>
            <w:tcBorders>
              <w:top w:val="nil"/>
              <w:left w:val="nil"/>
              <w:bottom w:val="single" w:color="auto" w:sz="4" w:space="0"/>
              <w:right w:val="single" w:color="auto" w:sz="4" w:space="0"/>
            </w:tcBorders>
            <w:noWrap w:val="0"/>
            <w:vAlign w:val="center"/>
          </w:tcPr>
          <w:p w14:paraId="1FC278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500≤Y＜1000</w:t>
            </w:r>
          </w:p>
        </w:tc>
        <w:tc>
          <w:tcPr>
            <w:tcW w:w="1569" w:type="dxa"/>
            <w:tcBorders>
              <w:top w:val="nil"/>
              <w:left w:val="nil"/>
              <w:bottom w:val="single" w:color="auto" w:sz="4" w:space="0"/>
              <w:right w:val="single" w:color="auto" w:sz="4" w:space="0"/>
            </w:tcBorders>
            <w:noWrap w:val="0"/>
            <w:vAlign w:val="center"/>
          </w:tcPr>
          <w:p w14:paraId="4A2FF42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Y＜500</w:t>
            </w:r>
          </w:p>
        </w:tc>
      </w:tr>
      <w:tr w14:paraId="39B306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E4C7E2A">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27A4A7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5DF9A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FD6D81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7B04BD2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3D2EBA3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186B08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E6C2BFD">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32F9A6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D3A19B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A096C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8000≤Z＜120000</w:t>
            </w:r>
          </w:p>
        </w:tc>
        <w:tc>
          <w:tcPr>
            <w:tcW w:w="2396" w:type="dxa"/>
            <w:tcBorders>
              <w:top w:val="nil"/>
              <w:left w:val="nil"/>
              <w:bottom w:val="single" w:color="auto" w:sz="4" w:space="0"/>
              <w:right w:val="single" w:color="auto" w:sz="4" w:space="0"/>
            </w:tcBorders>
            <w:noWrap w:val="0"/>
            <w:vAlign w:val="center"/>
          </w:tcPr>
          <w:p w14:paraId="4B554EF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100≤Z＜8000</w:t>
            </w:r>
          </w:p>
        </w:tc>
        <w:tc>
          <w:tcPr>
            <w:tcW w:w="1569" w:type="dxa"/>
            <w:tcBorders>
              <w:top w:val="nil"/>
              <w:left w:val="nil"/>
              <w:bottom w:val="single" w:color="auto" w:sz="4" w:space="0"/>
              <w:right w:val="single" w:color="auto" w:sz="4" w:space="0"/>
            </w:tcBorders>
            <w:noWrap w:val="0"/>
            <w:vAlign w:val="center"/>
          </w:tcPr>
          <w:p w14:paraId="36ABB2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2EF5D79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E9B5ED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noWrap w:val="0"/>
            <w:vAlign w:val="center"/>
          </w:tcPr>
          <w:p w14:paraId="4875D99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D89240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78A04CB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37BDCF5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7583CBB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bl>
    <w:p w14:paraId="465F3F1E">
      <w:pPr>
        <w:pStyle w:val="13"/>
        <w:ind w:left="0" w:leftChars="0" w:firstLine="0" w:firstLineChars="0"/>
        <w:rPr>
          <w:rFonts w:hint="eastAsia" w:ascii="仿宋" w:hAnsi="仿宋" w:eastAsia="仿宋" w:cs="仿宋"/>
          <w:color w:val="auto"/>
          <w:sz w:val="17"/>
          <w:szCs w:val="17"/>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 w:hAnsi="仿宋" w:eastAsia="仿宋" w:cs="仿宋"/>
          <w:color w:val="auto"/>
          <w:sz w:val="24"/>
          <w:highlight w:val="none"/>
        </w:rPr>
        <w:br w:type="page"/>
      </w:r>
    </w:p>
    <w:p w14:paraId="591E6108">
      <w:pPr>
        <w:pStyle w:val="2"/>
        <w:spacing w:line="360" w:lineRule="auto"/>
        <w:jc w:val="center"/>
        <w:rPr>
          <w:rFonts w:hint="eastAsia" w:ascii="仿宋" w:hAnsi="仿宋" w:eastAsia="仿宋" w:cs="仿宋"/>
          <w:color w:val="auto"/>
          <w:sz w:val="28"/>
          <w:highlight w:val="none"/>
        </w:rPr>
      </w:pPr>
      <w:bookmarkStart w:id="46" w:name="_Toc24655"/>
      <w:r>
        <w:rPr>
          <w:rFonts w:hint="eastAsia" w:ascii="仿宋" w:hAnsi="仿宋" w:eastAsia="仿宋" w:cs="仿宋"/>
          <w:color w:val="auto"/>
          <w:sz w:val="32"/>
          <w:szCs w:val="32"/>
          <w:highlight w:val="none"/>
        </w:rPr>
        <w:t>第四章  评审程序和评定成交的标准</w:t>
      </w:r>
      <w:bookmarkEnd w:id="46"/>
    </w:p>
    <w:p w14:paraId="63DDBF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w:t>
      </w:r>
    </w:p>
    <w:p w14:paraId="494A41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1.确认谈判文件</w:t>
      </w:r>
    </w:p>
    <w:p w14:paraId="6C1BB1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由谈判小组确认谈判文件。</w:t>
      </w:r>
    </w:p>
    <w:p w14:paraId="0350852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2.资格审查</w:t>
      </w:r>
    </w:p>
    <w:p w14:paraId="35E74DA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2.1响应文件开启后，谈判小组依法对供应商的资格证明文件进行审查。</w:t>
      </w:r>
    </w:p>
    <w:p w14:paraId="27180CE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注：提交响应文件截止时间前一天至资格审查结束前，对供应商进行信用查询。</w:t>
      </w:r>
    </w:p>
    <w:p w14:paraId="296D466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查询渠道：“信用中国”网站(www.creditchina.gov.cn) 、中国政府采购网(www.ccgp.gov.cn)。</w:t>
      </w:r>
    </w:p>
    <w:p w14:paraId="4F8AA9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信用查询截止时点：提交响应文件截止时间前一天至资格审查结束前</w:t>
      </w:r>
    </w:p>
    <w:p w14:paraId="21BD4CC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查询记录和证据留存方式：在查询网站中直接打印查询记录，打印材料作为评审资料保存。</w:t>
      </w:r>
    </w:p>
    <w:p w14:paraId="79AEA0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FED8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2.2资格审查标准为本谈判文件中载明对供应商资格要求的条件。本项目资格审查采用合格制，凡符合谈判文件规定的供应商资格要求的供应商均通过资格审查。</w:t>
      </w:r>
    </w:p>
    <w:p w14:paraId="0393F6F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供应商有下列情形之一的，资格审查不通过，其响应文件作无效处理：</w:t>
      </w:r>
    </w:p>
    <w:p w14:paraId="59DE4D4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（1）不具备谈判文件中规定的资格要求的；</w:t>
      </w:r>
    </w:p>
    <w:p w14:paraId="0CB0C44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（2）响应文件未提供任一项“供应商须知前附表”资格证明文件规定的“必须提供”的文件资料的。</w:t>
      </w:r>
    </w:p>
    <w:p w14:paraId="791E9A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（3）响应文件提供的资格证明文件出现任一项不符合“供应商须知前附表”资格证明文件规定的“必须提供”的文件资料要求或者无效的；</w:t>
      </w:r>
    </w:p>
    <w:p w14:paraId="5D5FBDF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（4）响应文件未提供任一项“供应商须知前附表”货物合格证明文件规定的“必须提供”的文件资料的。</w:t>
      </w:r>
    </w:p>
    <w:p w14:paraId="3B4115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（5）响应文件提供的货物合格证明文件出现任一项不符合“供应商须知前附表”货物合格证明文件规定的“必须提供”的文件资料要求或者无效的；</w:t>
      </w:r>
    </w:p>
    <w:p w14:paraId="3D28DAF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2.4通过资格审查的合格供应商不足3家（本章3.6条规定除外）的，不得进入符合性审查环节，应当重新开展采购活动。</w:t>
      </w:r>
    </w:p>
    <w:p w14:paraId="0CF48E5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3.符合性审查</w:t>
      </w:r>
    </w:p>
    <w:p w14:paraId="17960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3.1谈判小组应当对符合资格的供应商的响应文件进行竞标报价、商务、技术等实质性要求符合性审查，以确定其是否满足谈判文件的实质性要求。</w:t>
      </w:r>
    </w:p>
    <w:p w14:paraId="76C0DC1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DF2B9B">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3.3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仿宋" w:hAnsi="仿宋" w:eastAsia="仿宋" w:cs="仿宋"/>
          <w:color w:val="auto"/>
          <w:highlight w:val="none"/>
        </w:rPr>
        <w:t>有利于采购人</w:t>
      </w:r>
      <w:r>
        <w:rPr>
          <w:rFonts w:hint="eastAsia" w:ascii="仿宋" w:hAnsi="仿宋" w:eastAsia="仿宋" w:cs="仿宋"/>
          <w:color w:val="auto"/>
          <w:szCs w:val="21"/>
          <w:highlight w:val="none"/>
        </w:rPr>
        <w:t>的原则由谈判小组进行判定。供应商的澄清、说明或者更正必须由法定代表人或者其委托代理人签字或者加盖公章。由委托代理人签字的，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pacing w:val="-6"/>
          <w:szCs w:val="21"/>
          <w:highlight w:val="none"/>
        </w:rPr>
        <w:t>。供应商为自然人的，必须由本人签字并附身份证明。</w:t>
      </w:r>
    </w:p>
    <w:p w14:paraId="3BA9AEBA">
      <w:pPr>
        <w:spacing w:line="360"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3.4</w:t>
      </w:r>
      <w:r>
        <w:rPr>
          <w:rFonts w:hint="eastAsia" w:ascii="仿宋" w:hAnsi="仿宋" w:eastAsia="仿宋" w:cs="仿宋"/>
          <w:color w:val="auto"/>
          <w:szCs w:val="21"/>
          <w:highlight w:val="none"/>
        </w:rPr>
        <w:t xml:space="preserve">首次响应文件报价出现前后不一致的，按照下列规定修正： </w:t>
      </w:r>
    </w:p>
    <w:p w14:paraId="786100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319F18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67BE4A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60F163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663C83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235095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3.5商务技术报价评审</w:t>
      </w:r>
    </w:p>
    <w:p w14:paraId="18DD66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在评审时，如发现下列情形之一的，将被视为响应文件无效处理：</w:t>
      </w:r>
    </w:p>
    <w:p w14:paraId="46A8E8C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17618BD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1）响应文件未按谈判文件要求签署、盖章的；</w:t>
      </w:r>
    </w:p>
    <w:p w14:paraId="3EDD530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2）委托代理人未能出具有效身份证或者出具的身份证与授权委托书中的信息不符的； </w:t>
      </w:r>
    </w:p>
    <w:p w14:paraId="0733709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3）提交的竞标保证金无效的或者未按照谈判文件的规定提交竞标保证金；</w:t>
      </w:r>
    </w:p>
    <w:p w14:paraId="782E1A9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A0453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6）商务要求允许负偏离的条款数超过“供应商须知前附表”规定项数的；</w:t>
      </w:r>
    </w:p>
    <w:p w14:paraId="105D73A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7）未对竞标有效期作出响应或者响应文件承诺的竞标有效期不满足谈判文件要求；</w:t>
      </w:r>
    </w:p>
    <w:p w14:paraId="7ED3E6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8）响应文件的实质性内容未使用中文表述、使用计量单位不符合谈判文件要求的；</w:t>
      </w:r>
    </w:p>
    <w:p w14:paraId="6ED014F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9）响应文件中的文件资料因填写不齐全或者内容虚假或者出现其他情形而导致被谈判小组认定无效的；</w:t>
      </w:r>
    </w:p>
    <w:p w14:paraId="1B383CE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10）响应文件含有采购人不能接受的附加条件的；</w:t>
      </w:r>
    </w:p>
    <w:p w14:paraId="50F44C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11）属于“供应商须知正文”第7.5条的情形的；</w:t>
      </w:r>
    </w:p>
    <w:p w14:paraId="14AF02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12）技术评审允许负偏离的条款数超过“供应商须知前附表”规定项数的；</w:t>
      </w:r>
    </w:p>
    <w:p w14:paraId="22DCDC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13）虚假竞标，或者出现其他情形而导致被谈判小组认定无效的；</w:t>
      </w:r>
    </w:p>
    <w:p w14:paraId="5CBC30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bookmarkStart w:id="47" w:name="_Hlk71704147"/>
      <w:r>
        <w:rPr>
          <w:rFonts w:hint="eastAsia" w:ascii="仿宋" w:hAnsi="仿宋" w:eastAsia="仿宋" w:cs="仿宋"/>
          <w:color w:val="auto"/>
          <w:szCs w:val="21"/>
          <w:highlight w:val="none"/>
        </w:rPr>
        <w:t>谈判文件未载明允许提供备选（替代）竞标方案或明确不允许提供备选（替代）竞标方案时，供应商提供了备选（替代）竞标方案的；</w:t>
      </w:r>
      <w:bookmarkEnd w:id="47"/>
    </w:p>
    <w:p w14:paraId="141381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15）响应文件标注的项目名称或者项目编号与谈判文件标注的项目名称或者项目编号不一致的；</w:t>
      </w:r>
    </w:p>
    <w:p w14:paraId="5792700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16）谈判文件明确不允许分包，响应文件拟分包的；</w:t>
      </w:r>
    </w:p>
    <w:p w14:paraId="673CA21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17）未响应谈判文件实质性要求；</w:t>
      </w:r>
    </w:p>
    <w:p w14:paraId="634F59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18）法律、法规和谈判文件规定的其他无效情形。</w:t>
      </w:r>
    </w:p>
    <w:p w14:paraId="1F8A941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776823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1)响应文件未提供“供应商须知前附表” 报价商务技术文件中规定的“竞标报价表”的；</w:t>
      </w:r>
    </w:p>
    <w:p w14:paraId="094338C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2）未采用人民币报价或者未按照谈判文件标明的币种报价的；</w:t>
      </w:r>
    </w:p>
    <w:p w14:paraId="3F0F6A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5826E2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156793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0FD486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6）响应文件响应的标的数量及单位与竞争性谈判采购文件要求实质性不一致的。</w:t>
      </w:r>
    </w:p>
    <w:p w14:paraId="508D4A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B364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3.7通过符合性审查的合格供应商不足3家的，不得进入谈判环节，应当重新开展采购活动。</w:t>
      </w:r>
    </w:p>
    <w:p w14:paraId="7BE0050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4.谈判程序</w:t>
      </w:r>
    </w:p>
    <w:p w14:paraId="2BB7888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4.1谈判小组按照“供应商须知前附表”第26条确定的</w:t>
      </w:r>
      <w:r>
        <w:rPr>
          <w:rFonts w:hint="eastAsia" w:ascii="仿宋" w:hAnsi="仿宋" w:eastAsia="仿宋" w:cs="仿宋"/>
          <w:color w:val="auto"/>
          <w:szCs w:val="21"/>
          <w:highlight w:val="none"/>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34BA61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3942A4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4.3对谈判文件作出的实质性变动是谈判文件的有效组成部分，谈判小组应当及时以书面形式同时通知所有参加谈判的供应商。</w:t>
      </w:r>
    </w:p>
    <w:p w14:paraId="1105A1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4.4供应商必须按照谈判文件的变动情况和谈判小组的要求重新提交响应文件，并由其法定代表人或者委托代理人签字或者加盖公章。由委托代理人签字的，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zCs w:val="21"/>
          <w:highlight w:val="none"/>
        </w:rPr>
        <w:t>。供应商为自然人的，必须由本人签字并附身份证明。参加谈判的供应商未在规定时间内重新提交响应文件的，视同退出谈判，其响应文件作无效处理。</w:t>
      </w:r>
    </w:p>
    <w:p w14:paraId="44499F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4.5谈判中，谈判的任何一方不得透露与谈判有关的其他供应商的技术资料、价格和其他信息。</w:t>
      </w:r>
    </w:p>
    <w:p w14:paraId="0F90784E">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4.6采购代理机构对谈判过程和重要谈判内容进行记录，谈判双方在记录上签字确认。</w:t>
      </w:r>
    </w:p>
    <w:p w14:paraId="63C14FB5">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4.7</w:t>
      </w:r>
      <w:r>
        <w:rPr>
          <w:rFonts w:hint="eastAsia" w:ascii="仿宋" w:hAnsi="仿宋" w:eastAsia="仿宋" w:cs="仿宋"/>
          <w:color w:val="auto"/>
          <w:highlight w:val="none"/>
        </w:rPr>
        <w:t>谈判过程中重新提交的响应文件，供应商可以在</w:t>
      </w:r>
      <w:r>
        <w:rPr>
          <w:rFonts w:hint="eastAsia" w:ascii="仿宋" w:hAnsi="仿宋" w:eastAsia="仿宋" w:cs="仿宋"/>
          <w:color w:val="auto"/>
          <w:szCs w:val="21"/>
          <w:highlight w:val="none"/>
        </w:rPr>
        <w:t>开启前补充、修改。</w:t>
      </w:r>
    </w:p>
    <w:p w14:paraId="11B8AC25">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4.8最后谈判结束后，谈判小组不得再与供应商进行任何形式的商谈。</w:t>
      </w:r>
    </w:p>
    <w:p w14:paraId="551D606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 最后报价</w:t>
      </w:r>
    </w:p>
    <w:p w14:paraId="0414E1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5.1谈判文件能够详细列明采购标的的技术、服务要求的，谈判结束后，谈判小组应当要求所有继续参加谈判的供应商在规定时间内密封提交最后报价，提交最后报价的供应商不得少于3家，否则必须重新采购。</w:t>
      </w:r>
    </w:p>
    <w:p w14:paraId="0DA1893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4E7E33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5.3最后报价是供应商响应文件的有效组成部分。</w:t>
      </w:r>
    </w:p>
    <w:p w14:paraId="63FAAE4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5.4已经提交响应文件的供应商，在提交最后报价之前，可以根据谈判情况退出谈判。采购人、采购代理机构将退还退出谈判的供应商的保证金。</w:t>
      </w:r>
    </w:p>
    <w:p w14:paraId="642E9D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5.5供应商未在规定时间内提交最后报价的，视为退出谈判，其响应文件作无效处理。</w:t>
      </w:r>
    </w:p>
    <w:p w14:paraId="4068B79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5.6谈判小组收齐某一分标最后报价后统一开启，谈判小组对最后报价进行有效性、完整性和响应程度的审查。</w:t>
      </w:r>
    </w:p>
    <w:p w14:paraId="4F99648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5.7响应文件首次及最后报价出现前后不一致的，按照本章第3.4条的规定修正。 </w:t>
      </w:r>
    </w:p>
    <w:p w14:paraId="4D24B53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5.8修正后的报价出现下列情形的，按无效响应处理：</w:t>
      </w:r>
    </w:p>
    <w:p w14:paraId="21E60C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（1）供应商不确认的；</w:t>
      </w:r>
    </w:p>
    <w:p w14:paraId="02CCF8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（2）经供应商确认修正后的竞标报价（包含首次报价、最后报价）超过所竞标分标规定的采购预算金额或者最高限价的（如本项目公布了最高限价）；</w:t>
      </w:r>
    </w:p>
    <w:p w14:paraId="5CED63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（3）经供应商确认修正后的竞标报价（包含首次报价、最后报价）超过分项采购预算金额或者最高限价的（如本项目公布了最高限价）。</w:t>
      </w:r>
    </w:p>
    <w:p w14:paraId="6A1381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5.9经供应商确认修正后的最后报价作为评审及签订合同的依据。</w:t>
      </w:r>
    </w:p>
    <w:p w14:paraId="187345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5.10供应商出现最后报价按无效响应处理或者响应文件按无效处理时</w:t>
      </w:r>
      <w:r>
        <w:rPr>
          <w:rFonts w:hint="eastAsia" w:ascii="仿宋" w:hAnsi="仿宋" w:eastAsia="仿宋" w:cs="仿宋"/>
          <w:color w:val="auto"/>
          <w:sz w:val="22"/>
          <w:szCs w:val="22"/>
          <w:highlight w:val="none"/>
        </w:rPr>
        <w:t>，谈判小组应当告知有关供应商</w:t>
      </w:r>
      <w:r>
        <w:rPr>
          <w:rFonts w:hint="eastAsia" w:ascii="仿宋" w:hAnsi="仿宋" w:eastAsia="仿宋" w:cs="仿宋"/>
          <w:color w:val="auto"/>
          <w:szCs w:val="21"/>
          <w:highlight w:val="none"/>
        </w:rPr>
        <w:t>。</w:t>
      </w:r>
    </w:p>
    <w:p w14:paraId="4D5194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5.11最后报价结束后，谈判小组不得再与供应商进行任何形式的商谈。</w:t>
      </w:r>
    </w:p>
    <w:p w14:paraId="7467E777">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 最后报价政府采购政策性扣除</w:t>
      </w:r>
    </w:p>
    <w:p w14:paraId="50DA475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4F84A08E">
      <w:pPr>
        <w:spacing w:line="360" w:lineRule="auto"/>
        <w:ind w:firstLine="369"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按照《政府采购促进中小企业发展管理办法》（财库〔2020〕46号）、《广西壮族自治区财政厅关于进一步发挥政府采购政策功能促进企业发展的通知》（财库〔2022〕30号）、《广西壮族自治区财政厅关于贯彻落实政府采购支持中小企业发展政策的通知》桂财采【2022】31号文的通知的规定，供应商在其响应文件中提供《中小企业声明函》，且其所竞标产品全部为小型和微型企业产品的，对其最后报价给予20%的扣除。</w:t>
      </w:r>
    </w:p>
    <w:p w14:paraId="1D67C7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E1E1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6.4按照《关于促进残疾人就业政府采购政策的通知》（财库〔2017〕141号）的规定，残疾人福利性单位视同小型、微型企业，享受预留份额、评审中价格扣除等</w:t>
      </w:r>
      <w:r>
        <w:rPr>
          <w:rFonts w:hint="eastAsia" w:ascii="仿宋" w:hAnsi="仿宋" w:eastAsia="仿宋" w:cs="仿宋"/>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5BCFDA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6.5政策性扣除计算方法。</w:t>
      </w:r>
    </w:p>
    <w:p w14:paraId="6C185A8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rPr>
        <w:t>在货物采购项目中，供应商竞标全部货物由小型和微型企业制造；对符合上述要求的供应商的竞标报价给予20%的扣除，扣除后的价格为评审报价，即评审报价=竞标报价×（1-20%）。除上述情况外，评审报价=竞标报价。</w:t>
      </w:r>
    </w:p>
    <w:p w14:paraId="691AB22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6.6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highlight w:val="none"/>
        </w:rPr>
        <w:t>的价格扣除，用扣除后的价格参与评审。</w:t>
      </w:r>
    </w:p>
    <w:p w14:paraId="4189168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6.7除上述情况外，评审价＝最后报价。</w:t>
      </w:r>
    </w:p>
    <w:p w14:paraId="504F323C">
      <w:pPr>
        <w:pStyle w:val="11"/>
        <w:rPr>
          <w:rFonts w:hint="eastAsia" w:ascii="仿宋" w:hAnsi="仿宋" w:eastAsia="仿宋" w:cs="仿宋"/>
          <w:color w:val="auto"/>
          <w:highlight w:val="none"/>
        </w:rPr>
      </w:pPr>
    </w:p>
    <w:p w14:paraId="7750FD7D">
      <w:pPr>
        <w:pStyle w:val="16"/>
        <w:ind w:left="5250"/>
        <w:rPr>
          <w:rFonts w:hint="eastAsia" w:ascii="仿宋" w:hAnsi="仿宋" w:eastAsia="仿宋" w:cs="仿宋"/>
          <w:color w:val="auto"/>
          <w:highlight w:val="none"/>
        </w:rPr>
      </w:pPr>
    </w:p>
    <w:p w14:paraId="24A0DD8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二、评定成交的标准</w:t>
      </w:r>
    </w:p>
    <w:p w14:paraId="58F444C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 成交候选人推荐原则</w:t>
      </w:r>
    </w:p>
    <w:p w14:paraId="7BD63DC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 在评标过程中，谈判小组发现供应商的竞标报价明显低于其他供应商的竞标报价或者明显低于上限控制价时，供应商必须针对其竞标报价做出书面说明（成本分析、利润比较）并提供相关证明材料，否则视作该供应商以低于成本报价竞标而作无效处理。</w:t>
      </w:r>
    </w:p>
    <w:p w14:paraId="318D337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7.2 在评标过程中，谈判小组可以书面形式要求竞标供应商对所提交响应文件中不明确的内容进行书面澄清或说明，或者对细微偏差进行补正。谈判小组不接受竞标供应商主动提出的澄清、说明或补正。澄清、说明和补正不得改变响应文件的实质性内容（算术性错误修正的除外）。竞标供应商的书面澄清、说明和补正属于响应文件的组成部分。谈判小组对竞标供应商提交的澄清、说明或补正有疑问的，可以要求竞标供应商进一步澄清、说明或补正，直至满足谈判小组的要求。 </w:t>
      </w:r>
    </w:p>
    <w:p w14:paraId="40F27EB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7.3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14:paraId="39050F68">
      <w:pPr>
        <w:pStyle w:val="2"/>
        <w:jc w:val="center"/>
        <w:rPr>
          <w:rFonts w:hint="eastAsia" w:ascii="仿宋" w:hAnsi="仿宋" w:eastAsia="仿宋" w:cs="仿宋"/>
          <w:b w:val="0"/>
          <w:color w:val="auto"/>
          <w:sz w:val="32"/>
          <w:szCs w:val="32"/>
          <w:highlight w:val="none"/>
        </w:rPr>
      </w:pPr>
      <w:r>
        <w:rPr>
          <w:rFonts w:hint="eastAsia" w:ascii="仿宋" w:hAnsi="仿宋" w:eastAsia="仿宋" w:cs="仿宋"/>
          <w:color w:val="auto"/>
          <w:highlight w:val="none"/>
        </w:rPr>
        <w:br w:type="page"/>
      </w:r>
      <w:bookmarkStart w:id="48" w:name="_Toc5087"/>
      <w:r>
        <w:rPr>
          <w:rFonts w:hint="eastAsia" w:ascii="仿宋" w:hAnsi="仿宋" w:eastAsia="仿宋" w:cs="仿宋"/>
          <w:color w:val="auto"/>
          <w:sz w:val="32"/>
          <w:szCs w:val="32"/>
          <w:highlight w:val="none"/>
        </w:rPr>
        <w:t>第五章 响应文件格式</w:t>
      </w:r>
      <w:bookmarkEnd w:id="48"/>
    </w:p>
    <w:p w14:paraId="14AFABD1">
      <w:pPr>
        <w:snapToGrid w:val="0"/>
        <w:spacing w:beforeLines="50" w:after="50" w:line="360" w:lineRule="auto"/>
        <w:rPr>
          <w:rFonts w:hint="eastAsia" w:ascii="仿宋" w:hAnsi="仿宋" w:eastAsia="仿宋" w:cs="仿宋"/>
          <w:b/>
          <w:bCs/>
          <w:color w:val="auto"/>
          <w:sz w:val="32"/>
          <w:szCs w:val="32"/>
          <w:highlight w:val="none"/>
        </w:rPr>
      </w:pPr>
      <w:bookmarkStart w:id="49" w:name="_Toc28996"/>
      <w:r>
        <w:rPr>
          <w:rFonts w:hint="eastAsia" w:ascii="仿宋" w:hAnsi="仿宋" w:eastAsia="仿宋" w:cs="仿宋"/>
          <w:b/>
          <w:bCs/>
          <w:color w:val="auto"/>
          <w:sz w:val="32"/>
          <w:szCs w:val="32"/>
          <w:highlight w:val="none"/>
        </w:rPr>
        <w:t>一、资格证明文件格式</w:t>
      </w:r>
      <w:bookmarkEnd w:id="49"/>
    </w:p>
    <w:p w14:paraId="5B9BC1EF">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1.资格证明文件封面格式： </w:t>
      </w:r>
    </w:p>
    <w:p w14:paraId="24FA907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70A898E7">
      <w:pPr>
        <w:snapToGrid w:val="0"/>
        <w:spacing w:beforeLines="50" w:after="50"/>
        <w:rPr>
          <w:rFonts w:hint="eastAsia" w:ascii="仿宋" w:hAnsi="仿宋" w:eastAsia="仿宋" w:cs="仿宋"/>
          <w:color w:val="auto"/>
          <w:sz w:val="24"/>
          <w:szCs w:val="20"/>
          <w:highlight w:val="none"/>
        </w:rPr>
      </w:pPr>
    </w:p>
    <w:p w14:paraId="18027663">
      <w:pPr>
        <w:snapToGrid w:val="0"/>
        <w:spacing w:beforeLines="50" w:after="50"/>
        <w:rPr>
          <w:rFonts w:hint="eastAsia" w:ascii="仿宋" w:hAnsi="仿宋" w:eastAsia="仿宋" w:cs="仿宋"/>
          <w:color w:val="auto"/>
          <w:sz w:val="24"/>
          <w:szCs w:val="20"/>
          <w:highlight w:val="none"/>
        </w:rPr>
      </w:pPr>
    </w:p>
    <w:p w14:paraId="4FE7E31F">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3BF19794">
      <w:pPr>
        <w:snapToGrid w:val="0"/>
        <w:spacing w:beforeLines="50" w:after="50"/>
        <w:rPr>
          <w:rFonts w:hint="eastAsia" w:ascii="仿宋" w:hAnsi="仿宋" w:eastAsia="仿宋" w:cs="仿宋"/>
          <w:bCs/>
          <w:color w:val="auto"/>
          <w:sz w:val="24"/>
          <w:szCs w:val="20"/>
          <w:highlight w:val="none"/>
        </w:rPr>
      </w:pPr>
    </w:p>
    <w:p w14:paraId="07481F19">
      <w:pPr>
        <w:snapToGrid w:val="0"/>
        <w:spacing w:beforeLines="50" w:after="50"/>
        <w:rPr>
          <w:rFonts w:hint="eastAsia" w:ascii="仿宋" w:hAnsi="仿宋" w:eastAsia="仿宋" w:cs="仿宋"/>
          <w:bCs/>
          <w:color w:val="auto"/>
          <w:sz w:val="24"/>
          <w:szCs w:val="20"/>
          <w:highlight w:val="none"/>
        </w:rPr>
      </w:pPr>
    </w:p>
    <w:p w14:paraId="7F56F31A">
      <w:pPr>
        <w:snapToGrid w:val="0"/>
        <w:spacing w:beforeLines="50" w:after="50"/>
        <w:rPr>
          <w:rFonts w:hint="eastAsia" w:ascii="仿宋" w:hAnsi="仿宋" w:eastAsia="仿宋" w:cs="仿宋"/>
          <w:bCs/>
          <w:color w:val="auto"/>
          <w:sz w:val="24"/>
          <w:szCs w:val="20"/>
          <w:highlight w:val="none"/>
        </w:rPr>
      </w:pPr>
    </w:p>
    <w:p w14:paraId="60195C45">
      <w:pPr>
        <w:snapToGrid w:val="0"/>
        <w:spacing w:beforeLines="50" w:after="50"/>
        <w:rPr>
          <w:rFonts w:hint="eastAsia" w:ascii="仿宋" w:hAnsi="仿宋" w:eastAsia="仿宋" w:cs="仿宋"/>
          <w:bCs/>
          <w:color w:val="auto"/>
          <w:sz w:val="24"/>
          <w:szCs w:val="20"/>
          <w:highlight w:val="none"/>
        </w:rPr>
      </w:pPr>
    </w:p>
    <w:p w14:paraId="51D293A6">
      <w:pPr>
        <w:snapToGrid w:val="0"/>
        <w:spacing w:beforeLines="50" w:after="50"/>
        <w:rPr>
          <w:rFonts w:hint="eastAsia" w:ascii="仿宋" w:hAnsi="仿宋" w:eastAsia="仿宋" w:cs="仿宋"/>
          <w:bCs/>
          <w:color w:val="auto"/>
          <w:sz w:val="24"/>
          <w:szCs w:val="20"/>
          <w:highlight w:val="none"/>
        </w:rPr>
      </w:pPr>
    </w:p>
    <w:p w14:paraId="711E359B">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lang w:eastAsia="zh-CN"/>
        </w:rPr>
        <w:t>平桂区2025年幼儿园玩教具采购</w:t>
      </w:r>
    </w:p>
    <w:p w14:paraId="363996EF">
      <w:pPr>
        <w:snapToGrid w:val="0"/>
        <w:spacing w:beforeLines="50" w:after="50"/>
        <w:ind w:firstLine="720" w:firstLineChars="225"/>
        <w:rPr>
          <w:rFonts w:hint="eastAsia" w:ascii="仿宋" w:hAnsi="仿宋" w:eastAsia="仿宋" w:cs="仿宋"/>
          <w:bCs/>
          <w:color w:val="auto"/>
          <w:sz w:val="32"/>
          <w:szCs w:val="32"/>
          <w:highlight w:val="none"/>
        </w:rPr>
      </w:pPr>
    </w:p>
    <w:p w14:paraId="2F194D0C">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84A966A">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2439B03">
      <w:pPr>
        <w:snapToGrid w:val="0"/>
        <w:spacing w:beforeLines="50" w:after="50"/>
        <w:ind w:firstLine="720" w:firstLineChars="225"/>
        <w:rPr>
          <w:rFonts w:hint="eastAsia" w:ascii="仿宋" w:hAnsi="仿宋" w:eastAsia="仿宋" w:cs="仿宋"/>
          <w:bCs/>
          <w:color w:val="auto"/>
          <w:sz w:val="32"/>
          <w:szCs w:val="32"/>
          <w:highlight w:val="none"/>
        </w:rPr>
      </w:pPr>
    </w:p>
    <w:p w14:paraId="26794ED1">
      <w:pPr>
        <w:pStyle w:val="6"/>
        <w:snapToGrid w:val="0"/>
        <w:spacing w:before="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3244A7B1">
      <w:pPr>
        <w:snapToGrid w:val="0"/>
        <w:spacing w:beforeLines="50" w:after="50"/>
        <w:ind w:firstLine="640" w:firstLineChars="200"/>
        <w:rPr>
          <w:rFonts w:hint="eastAsia" w:ascii="仿宋" w:hAnsi="仿宋" w:eastAsia="仿宋" w:cs="仿宋"/>
          <w:bCs/>
          <w:color w:val="auto"/>
          <w:sz w:val="32"/>
          <w:szCs w:val="32"/>
          <w:highlight w:val="none"/>
        </w:rPr>
      </w:pPr>
    </w:p>
    <w:p w14:paraId="1C3CB4D7">
      <w:pPr>
        <w:pStyle w:val="6"/>
        <w:snapToGrid w:val="0"/>
        <w:spacing w:before="50" w:after="50"/>
        <w:ind w:firstLine="720" w:firstLineChars="225"/>
        <w:rPr>
          <w:rFonts w:hint="eastAsia" w:ascii="仿宋" w:hAnsi="仿宋" w:eastAsia="仿宋" w:cs="仿宋"/>
          <w:bCs/>
          <w:color w:val="auto"/>
          <w:sz w:val="32"/>
          <w:szCs w:val="32"/>
          <w:highlight w:val="none"/>
        </w:rPr>
      </w:pPr>
    </w:p>
    <w:p w14:paraId="07F71078">
      <w:pPr>
        <w:pStyle w:val="6"/>
        <w:snapToGrid w:val="0"/>
        <w:spacing w:before="50" w:after="50"/>
        <w:ind w:firstLine="720" w:firstLineChars="225"/>
        <w:rPr>
          <w:rFonts w:hint="eastAsia" w:ascii="仿宋" w:hAnsi="仿宋" w:eastAsia="仿宋" w:cs="仿宋"/>
          <w:bCs/>
          <w:color w:val="auto"/>
          <w:sz w:val="32"/>
          <w:szCs w:val="32"/>
          <w:highlight w:val="none"/>
        </w:rPr>
      </w:pPr>
    </w:p>
    <w:p w14:paraId="50ED7797">
      <w:pPr>
        <w:pStyle w:val="6"/>
        <w:snapToGrid w:val="0"/>
        <w:spacing w:before="50" w:after="50"/>
        <w:ind w:firstLine="1280" w:firstLineChars="400"/>
        <w:rPr>
          <w:rFonts w:hint="eastAsia" w:ascii="仿宋" w:hAnsi="仿宋" w:eastAsia="仿宋" w:cs="仿宋"/>
          <w:bCs/>
          <w:color w:val="auto"/>
          <w:sz w:val="32"/>
          <w:szCs w:val="32"/>
          <w:highlight w:val="none"/>
        </w:rPr>
      </w:pPr>
    </w:p>
    <w:p w14:paraId="52DD77D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0A03B99">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2.资格证明文件目录</w:t>
      </w:r>
    </w:p>
    <w:p w14:paraId="7647176B">
      <w:pPr>
        <w:snapToGrid w:val="0"/>
        <w:spacing w:beforeLines="50" w:after="50" w:line="360" w:lineRule="auto"/>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2B7B5BC0">
      <w:pPr>
        <w:snapToGrid w:val="0"/>
        <w:spacing w:beforeLines="50" w:after="50"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340B63F5">
      <w:pPr>
        <w:spacing w:line="360" w:lineRule="auto"/>
        <w:rPr>
          <w:rFonts w:hint="eastAsia" w:ascii="仿宋" w:hAnsi="仿宋" w:eastAsia="仿宋" w:cs="仿宋"/>
          <w:color w:val="auto"/>
          <w:szCs w:val="21"/>
          <w:highlight w:val="none"/>
        </w:rPr>
      </w:pPr>
    </w:p>
    <w:p w14:paraId="05B7B95D">
      <w:pPr>
        <w:spacing w:line="360" w:lineRule="auto"/>
        <w:rPr>
          <w:rFonts w:hint="eastAsia" w:ascii="仿宋" w:hAnsi="仿宋" w:eastAsia="仿宋" w:cs="仿宋"/>
          <w:color w:val="auto"/>
          <w:szCs w:val="21"/>
          <w:highlight w:val="none"/>
        </w:rPr>
      </w:pPr>
    </w:p>
    <w:p w14:paraId="58D8466F">
      <w:pPr>
        <w:spacing w:line="360" w:lineRule="auto"/>
        <w:rPr>
          <w:rFonts w:hint="eastAsia" w:ascii="仿宋" w:hAnsi="仿宋" w:eastAsia="仿宋" w:cs="仿宋"/>
          <w:color w:val="auto"/>
          <w:szCs w:val="21"/>
          <w:highlight w:val="none"/>
        </w:rPr>
      </w:pPr>
    </w:p>
    <w:p w14:paraId="59676E2C">
      <w:pPr>
        <w:spacing w:line="360" w:lineRule="auto"/>
        <w:rPr>
          <w:rFonts w:hint="eastAsia" w:ascii="仿宋" w:hAnsi="仿宋" w:eastAsia="仿宋" w:cs="仿宋"/>
          <w:color w:val="auto"/>
          <w:szCs w:val="21"/>
          <w:highlight w:val="none"/>
        </w:rPr>
      </w:pPr>
    </w:p>
    <w:p w14:paraId="0DF11D3D">
      <w:pPr>
        <w:spacing w:line="300" w:lineRule="auto"/>
        <w:rPr>
          <w:rFonts w:hint="eastAsia" w:ascii="仿宋" w:hAnsi="仿宋" w:eastAsia="仿宋" w:cs="仿宋"/>
          <w:color w:val="auto"/>
          <w:szCs w:val="21"/>
          <w:highlight w:val="none"/>
        </w:rPr>
      </w:pPr>
    </w:p>
    <w:p w14:paraId="481FF388">
      <w:pPr>
        <w:spacing w:line="300" w:lineRule="auto"/>
        <w:rPr>
          <w:rFonts w:hint="eastAsia" w:ascii="仿宋" w:hAnsi="仿宋" w:eastAsia="仿宋" w:cs="仿宋"/>
          <w:color w:val="auto"/>
          <w:szCs w:val="21"/>
          <w:highlight w:val="none"/>
        </w:rPr>
      </w:pPr>
    </w:p>
    <w:p w14:paraId="195C9598">
      <w:pPr>
        <w:spacing w:line="300" w:lineRule="auto"/>
        <w:rPr>
          <w:rFonts w:hint="eastAsia" w:ascii="仿宋" w:hAnsi="仿宋" w:eastAsia="仿宋" w:cs="仿宋"/>
          <w:color w:val="auto"/>
          <w:szCs w:val="21"/>
          <w:highlight w:val="none"/>
        </w:rPr>
      </w:pPr>
    </w:p>
    <w:p w14:paraId="46B2A3DE">
      <w:pPr>
        <w:spacing w:line="300" w:lineRule="auto"/>
        <w:rPr>
          <w:rFonts w:hint="eastAsia" w:ascii="仿宋" w:hAnsi="仿宋" w:eastAsia="仿宋" w:cs="仿宋"/>
          <w:color w:val="auto"/>
          <w:szCs w:val="21"/>
          <w:highlight w:val="none"/>
        </w:rPr>
      </w:pPr>
    </w:p>
    <w:p w14:paraId="3EA3E371">
      <w:pPr>
        <w:spacing w:line="300" w:lineRule="auto"/>
        <w:rPr>
          <w:rFonts w:hint="eastAsia" w:ascii="仿宋" w:hAnsi="仿宋" w:eastAsia="仿宋" w:cs="仿宋"/>
          <w:color w:val="auto"/>
          <w:szCs w:val="21"/>
          <w:highlight w:val="none"/>
        </w:rPr>
      </w:pPr>
    </w:p>
    <w:p w14:paraId="7ED16061">
      <w:pPr>
        <w:spacing w:line="300" w:lineRule="auto"/>
        <w:rPr>
          <w:rFonts w:hint="eastAsia" w:ascii="仿宋" w:hAnsi="仿宋" w:eastAsia="仿宋" w:cs="仿宋"/>
          <w:color w:val="auto"/>
          <w:szCs w:val="21"/>
          <w:highlight w:val="none"/>
        </w:rPr>
      </w:pPr>
    </w:p>
    <w:p w14:paraId="293E3680">
      <w:pPr>
        <w:spacing w:line="300" w:lineRule="auto"/>
        <w:rPr>
          <w:rFonts w:hint="eastAsia" w:ascii="仿宋" w:hAnsi="仿宋" w:eastAsia="仿宋" w:cs="仿宋"/>
          <w:color w:val="auto"/>
          <w:szCs w:val="21"/>
          <w:highlight w:val="none"/>
        </w:rPr>
      </w:pPr>
    </w:p>
    <w:p w14:paraId="2FEABC76">
      <w:pPr>
        <w:spacing w:line="300" w:lineRule="auto"/>
        <w:rPr>
          <w:rFonts w:hint="eastAsia" w:ascii="仿宋" w:hAnsi="仿宋" w:eastAsia="仿宋" w:cs="仿宋"/>
          <w:color w:val="auto"/>
          <w:szCs w:val="21"/>
          <w:highlight w:val="none"/>
        </w:rPr>
      </w:pPr>
    </w:p>
    <w:p w14:paraId="1080783C">
      <w:pPr>
        <w:spacing w:line="300" w:lineRule="auto"/>
        <w:rPr>
          <w:rFonts w:hint="eastAsia" w:ascii="仿宋" w:hAnsi="仿宋" w:eastAsia="仿宋" w:cs="仿宋"/>
          <w:color w:val="auto"/>
          <w:szCs w:val="21"/>
          <w:highlight w:val="none"/>
        </w:rPr>
      </w:pPr>
    </w:p>
    <w:p w14:paraId="10DBF584">
      <w:pPr>
        <w:spacing w:line="300" w:lineRule="auto"/>
        <w:rPr>
          <w:rFonts w:hint="eastAsia" w:ascii="仿宋" w:hAnsi="仿宋" w:eastAsia="仿宋" w:cs="仿宋"/>
          <w:color w:val="auto"/>
          <w:szCs w:val="21"/>
          <w:highlight w:val="none"/>
        </w:rPr>
      </w:pPr>
    </w:p>
    <w:p w14:paraId="28115FA9">
      <w:pPr>
        <w:spacing w:line="300" w:lineRule="auto"/>
        <w:rPr>
          <w:rFonts w:hint="eastAsia" w:ascii="仿宋" w:hAnsi="仿宋" w:eastAsia="仿宋" w:cs="仿宋"/>
          <w:color w:val="auto"/>
          <w:szCs w:val="21"/>
          <w:highlight w:val="none"/>
        </w:rPr>
      </w:pPr>
    </w:p>
    <w:p w14:paraId="593C8084">
      <w:pPr>
        <w:spacing w:line="320" w:lineRule="exact"/>
        <w:jc w:val="left"/>
        <w:rPr>
          <w:rFonts w:hint="eastAsia" w:ascii="仿宋" w:hAnsi="仿宋" w:eastAsia="仿宋" w:cs="仿宋"/>
          <w:color w:val="auto"/>
          <w:szCs w:val="21"/>
          <w:highlight w:val="none"/>
        </w:rPr>
      </w:pPr>
    </w:p>
    <w:p w14:paraId="3940D80C">
      <w:pPr>
        <w:pStyle w:val="11"/>
        <w:spacing w:before="150" w:line="219"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pacing w:val="-3"/>
          <w:sz w:val="32"/>
          <w:szCs w:val="32"/>
          <w:highlight w:val="none"/>
        </w:rPr>
        <w:t>贺州市政府采购供应商信用承诺函(格式)</w:t>
      </w:r>
    </w:p>
    <w:p w14:paraId="1304D10C">
      <w:pPr>
        <w:spacing w:line="246" w:lineRule="auto"/>
        <w:rPr>
          <w:rFonts w:hint="eastAsia" w:ascii="仿宋" w:hAnsi="仿宋" w:eastAsia="仿宋" w:cs="仿宋"/>
          <w:color w:val="auto"/>
          <w:highlight w:val="none"/>
        </w:rPr>
      </w:pPr>
    </w:p>
    <w:p w14:paraId="0D1AB38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致(采购人或采购代理机构):</w:t>
      </w:r>
    </w:p>
    <w:p w14:paraId="20FDDA9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p w14:paraId="1A5C101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p w14:paraId="5E76CA03">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供应商地址：</w:t>
      </w:r>
    </w:p>
    <w:p w14:paraId="29DF8EB8">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AA69581">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1.我单位具有符合采购文件资格要求独立承担民事责任的能力。</w:t>
      </w:r>
    </w:p>
    <w:p w14:paraId="370A1D2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2.我单位具有符合采购文件资格要求的财务状况报告。</w:t>
      </w:r>
    </w:p>
    <w:p w14:paraId="2B20E2F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3.我单位具有符合采购文件资格要求的依法缴纳税收和社会保障记录的良好记录。</w:t>
      </w:r>
    </w:p>
    <w:p w14:paraId="1B322C07">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4.我单位具有符合采购文件资格要求履行合同所必需的设备和专业技术能力。</w:t>
      </w:r>
    </w:p>
    <w:p w14:paraId="5292549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5E86DB6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若我单位承诺不实，自愿承担提供虚假材料谋取中标、成交的法律责任。</w:t>
      </w:r>
    </w:p>
    <w:p w14:paraId="73FE204F">
      <w:pPr>
        <w:spacing w:line="360" w:lineRule="auto"/>
        <w:contextualSpacing/>
        <w:jc w:val="left"/>
        <w:rPr>
          <w:rFonts w:hint="eastAsia" w:ascii="仿宋" w:hAnsi="仿宋" w:eastAsia="仿宋" w:cs="仿宋"/>
          <w:color w:val="auto"/>
          <w:szCs w:val="21"/>
          <w:highlight w:val="none"/>
        </w:rPr>
      </w:pPr>
    </w:p>
    <w:p w14:paraId="33A1963D">
      <w:pPr>
        <w:spacing w:line="360" w:lineRule="auto"/>
        <w:contextualSpacing/>
        <w:jc w:val="left"/>
        <w:rPr>
          <w:rFonts w:hint="eastAsia" w:ascii="仿宋" w:hAnsi="仿宋" w:eastAsia="仿宋" w:cs="仿宋"/>
          <w:color w:val="auto"/>
          <w:szCs w:val="21"/>
          <w:highlight w:val="none"/>
        </w:rPr>
      </w:pPr>
    </w:p>
    <w:p w14:paraId="4A34914D">
      <w:pPr>
        <w:spacing w:line="360" w:lineRule="auto"/>
        <w:ind w:right="480"/>
        <w:contextualSpacing/>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法定代表人或者委托代理人（签字或签章）：</w:t>
      </w:r>
      <w:r>
        <w:rPr>
          <w:rFonts w:hint="eastAsia" w:ascii="仿宋" w:hAnsi="仿宋" w:eastAsia="仿宋" w:cs="仿宋"/>
          <w:color w:val="auto"/>
          <w:szCs w:val="21"/>
          <w:highlight w:val="none"/>
          <w:u w:val="single"/>
        </w:rPr>
        <w:t xml:space="preserve">                    </w:t>
      </w:r>
    </w:p>
    <w:p w14:paraId="4D057E54">
      <w:pPr>
        <w:spacing w:line="360" w:lineRule="auto"/>
        <w:ind w:right="480" w:firstLine="2625" w:firstLineChars="125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供应商（盖电子公章）： </w:t>
      </w:r>
      <w:r>
        <w:rPr>
          <w:rFonts w:hint="eastAsia" w:ascii="仿宋" w:hAnsi="仿宋" w:eastAsia="仿宋" w:cs="仿宋"/>
          <w:color w:val="auto"/>
          <w:szCs w:val="21"/>
          <w:highlight w:val="none"/>
          <w:u w:val="single"/>
        </w:rPr>
        <w:t xml:space="preserve">                              </w:t>
      </w:r>
    </w:p>
    <w:p w14:paraId="678FBF5C">
      <w:pPr>
        <w:spacing w:line="360" w:lineRule="auto"/>
        <w:ind w:right="480"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2C3EB760">
      <w:pPr>
        <w:spacing w:line="360" w:lineRule="auto"/>
        <w:contextualSpacing/>
        <w:jc w:val="left"/>
        <w:rPr>
          <w:rFonts w:hint="eastAsia" w:ascii="仿宋" w:hAnsi="仿宋" w:eastAsia="仿宋" w:cs="仿宋"/>
          <w:color w:val="auto"/>
          <w:szCs w:val="21"/>
          <w:highlight w:val="none"/>
        </w:rPr>
      </w:pPr>
    </w:p>
    <w:p w14:paraId="087AED3B">
      <w:pPr>
        <w:spacing w:line="360" w:lineRule="auto"/>
        <w:ind w:firstLine="420" w:firstLineChars="200"/>
        <w:contextualSpacing/>
        <w:jc w:val="left"/>
        <w:rPr>
          <w:rFonts w:hint="eastAsia" w:ascii="仿宋" w:hAnsi="仿宋" w:eastAsia="仿宋" w:cs="仿宋"/>
          <w:color w:val="auto"/>
          <w:szCs w:val="21"/>
          <w:highlight w:val="none"/>
        </w:rPr>
      </w:pPr>
    </w:p>
    <w:p w14:paraId="2CA0DFFB">
      <w:pPr>
        <w:spacing w:line="40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注：1.供应商须在投标(响应)文件中按此模板提供承诺函，未提供视为未实质性响应招标(采购)文件要求，按无效投标(响应)处理。</w:t>
      </w:r>
    </w:p>
    <w:p w14:paraId="4041D031">
      <w:pPr>
        <w:spacing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2.供应商的法定代表人(其他组织的为负责人)或者授权代表的签名或盖章应真实、有效，如由授权代表签名或盖章的，应提供“法定代表人授权书”。</w:t>
      </w:r>
    </w:p>
    <w:p w14:paraId="08468126">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供应商直接控股、管理关系信息表</w:t>
      </w:r>
    </w:p>
    <w:p w14:paraId="1DFCF047">
      <w:pPr>
        <w:snapToGrid w:val="0"/>
        <w:spacing w:beforeLines="50" w:after="50"/>
        <w:jc w:val="center"/>
        <w:rPr>
          <w:rFonts w:hint="eastAsia" w:ascii="仿宋" w:hAnsi="仿宋" w:eastAsia="仿宋" w:cs="仿宋"/>
          <w:b/>
          <w:color w:val="auto"/>
          <w:sz w:val="24"/>
          <w:highlight w:val="none"/>
        </w:rPr>
      </w:pPr>
    </w:p>
    <w:p w14:paraId="080614FB">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供应商直接控股股东信息表</w:t>
      </w:r>
    </w:p>
    <w:p w14:paraId="6A14F58E">
      <w:pPr>
        <w:snapToGrid w:val="0"/>
        <w:spacing w:before="50" w:afterLines="50"/>
        <w:jc w:val="center"/>
        <w:rPr>
          <w:rFonts w:hint="eastAsia" w:ascii="仿宋" w:hAnsi="仿宋" w:eastAsia="仿宋" w:cs="仿宋"/>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9A2544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C7B79E">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152F70">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C1AEE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850A2C9">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2D3EE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C4C9A6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51D360">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81F262">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863E3C">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B009C">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12C58C">
            <w:pPr>
              <w:widowControl/>
              <w:spacing w:line="360" w:lineRule="auto"/>
              <w:jc w:val="center"/>
              <w:rPr>
                <w:rFonts w:hint="eastAsia" w:ascii="仿宋" w:hAnsi="仿宋" w:eastAsia="仿宋" w:cs="仿宋"/>
                <w:color w:val="auto"/>
                <w:kern w:val="0"/>
                <w:sz w:val="24"/>
                <w:highlight w:val="none"/>
              </w:rPr>
            </w:pPr>
          </w:p>
        </w:tc>
      </w:tr>
      <w:tr w14:paraId="21F3A0A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33C98C">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BF0BD5">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B1920F">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7F51B">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EAA75A">
            <w:pPr>
              <w:widowControl/>
              <w:spacing w:line="360" w:lineRule="auto"/>
              <w:jc w:val="center"/>
              <w:rPr>
                <w:rFonts w:hint="eastAsia" w:ascii="仿宋" w:hAnsi="仿宋" w:eastAsia="仿宋" w:cs="仿宋"/>
                <w:color w:val="auto"/>
                <w:kern w:val="0"/>
                <w:sz w:val="24"/>
                <w:highlight w:val="none"/>
              </w:rPr>
            </w:pPr>
          </w:p>
        </w:tc>
      </w:tr>
      <w:tr w14:paraId="78E13A0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E1698">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04032D">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107A6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C7DDA8">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37B578">
            <w:pPr>
              <w:widowControl/>
              <w:spacing w:line="360" w:lineRule="auto"/>
              <w:jc w:val="center"/>
              <w:rPr>
                <w:rFonts w:hint="eastAsia" w:ascii="仿宋" w:hAnsi="仿宋" w:eastAsia="仿宋" w:cs="仿宋"/>
                <w:color w:val="auto"/>
                <w:kern w:val="0"/>
                <w:sz w:val="24"/>
                <w:highlight w:val="none"/>
              </w:rPr>
            </w:pPr>
          </w:p>
        </w:tc>
      </w:tr>
      <w:tr w14:paraId="677157D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5D151">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6626">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567C1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7E2387">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402176">
            <w:pPr>
              <w:widowControl/>
              <w:spacing w:line="360" w:lineRule="auto"/>
              <w:jc w:val="center"/>
              <w:rPr>
                <w:rFonts w:hint="eastAsia" w:ascii="仿宋" w:hAnsi="仿宋" w:eastAsia="仿宋" w:cs="仿宋"/>
                <w:color w:val="auto"/>
                <w:kern w:val="0"/>
                <w:sz w:val="24"/>
                <w:highlight w:val="none"/>
              </w:rPr>
            </w:pPr>
          </w:p>
        </w:tc>
      </w:tr>
    </w:tbl>
    <w:p w14:paraId="39213BC7">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0144243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83ACB4">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6063512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3.供应商不存在直接控股股东的，则填“无”。</w:t>
      </w:r>
    </w:p>
    <w:p w14:paraId="256DDEBC">
      <w:pPr>
        <w:spacing w:line="360" w:lineRule="auto"/>
        <w:ind w:firstLine="420" w:firstLineChars="200"/>
        <w:contextualSpacing/>
        <w:jc w:val="left"/>
        <w:rPr>
          <w:rFonts w:hint="eastAsia" w:ascii="仿宋" w:hAnsi="仿宋" w:eastAsia="仿宋" w:cs="仿宋"/>
          <w:color w:val="auto"/>
          <w:szCs w:val="21"/>
          <w:highlight w:val="none"/>
        </w:rPr>
      </w:pPr>
    </w:p>
    <w:p w14:paraId="12B67FEF">
      <w:pPr>
        <w:spacing w:line="360" w:lineRule="auto"/>
        <w:ind w:firstLine="560" w:firstLineChars="200"/>
        <w:contextualSpacing/>
        <w:jc w:val="left"/>
        <w:rPr>
          <w:rFonts w:hint="eastAsia" w:ascii="仿宋" w:hAnsi="仿宋" w:eastAsia="仿宋" w:cs="仿宋"/>
          <w:color w:val="auto"/>
          <w:sz w:val="28"/>
          <w:szCs w:val="28"/>
          <w:highlight w:val="none"/>
        </w:rPr>
      </w:pPr>
    </w:p>
    <w:p w14:paraId="3BFA9E6E">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CDE4CD3">
      <w:pPr>
        <w:spacing w:line="360" w:lineRule="auto"/>
        <w:ind w:right="480" w:firstLine="3000" w:firstLineChars="125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供应商（盖电子公章 ）： </w:t>
      </w:r>
      <w:r>
        <w:rPr>
          <w:rFonts w:hint="eastAsia" w:ascii="仿宋" w:hAnsi="仿宋" w:eastAsia="仿宋" w:cs="仿宋"/>
          <w:color w:val="auto"/>
          <w:sz w:val="24"/>
          <w:highlight w:val="none"/>
          <w:u w:val="single"/>
        </w:rPr>
        <w:t xml:space="preserve">                              </w:t>
      </w:r>
    </w:p>
    <w:p w14:paraId="7C1EBDBB">
      <w:pPr>
        <w:spacing w:line="360" w:lineRule="auto"/>
        <w:ind w:right="480" w:firstLine="5280" w:firstLineChars="2200"/>
        <w:contextualSpacing/>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208D07E9">
      <w:pPr>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B9613D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供应商直接管理关系信息表</w:t>
      </w:r>
    </w:p>
    <w:p w14:paraId="68B4158C">
      <w:pPr>
        <w:snapToGrid w:val="0"/>
        <w:jc w:val="center"/>
        <w:rPr>
          <w:rFonts w:hint="eastAsia" w:ascii="仿宋" w:hAnsi="仿宋" w:eastAsia="仿宋" w:cs="仿宋"/>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ED9B0B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EB45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7E439D">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9CB179">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FC8D5E">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CA0038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194D9E">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8DFEC">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CDC49C">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61306">
            <w:pPr>
              <w:widowControl/>
              <w:wordWrap w:val="0"/>
              <w:spacing w:line="200" w:lineRule="atLeast"/>
              <w:jc w:val="center"/>
              <w:rPr>
                <w:rFonts w:hint="eastAsia" w:ascii="仿宋" w:hAnsi="仿宋" w:eastAsia="仿宋" w:cs="仿宋"/>
                <w:color w:val="auto"/>
                <w:kern w:val="0"/>
                <w:sz w:val="24"/>
                <w:highlight w:val="none"/>
              </w:rPr>
            </w:pPr>
          </w:p>
        </w:tc>
      </w:tr>
      <w:tr w14:paraId="0DD0C39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85D1F">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2F6BB3">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A40BFD">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3DF4EB">
            <w:pPr>
              <w:widowControl/>
              <w:wordWrap w:val="0"/>
              <w:spacing w:line="200" w:lineRule="atLeast"/>
              <w:jc w:val="center"/>
              <w:rPr>
                <w:rFonts w:hint="eastAsia" w:ascii="仿宋" w:hAnsi="仿宋" w:eastAsia="仿宋" w:cs="仿宋"/>
                <w:color w:val="auto"/>
                <w:kern w:val="0"/>
                <w:sz w:val="24"/>
                <w:highlight w:val="none"/>
              </w:rPr>
            </w:pPr>
          </w:p>
        </w:tc>
      </w:tr>
      <w:tr w14:paraId="7996284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03B2EB">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D1AA50">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6AD1">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F19692">
            <w:pPr>
              <w:widowControl/>
              <w:wordWrap w:val="0"/>
              <w:spacing w:line="200" w:lineRule="atLeast"/>
              <w:jc w:val="center"/>
              <w:rPr>
                <w:rFonts w:hint="eastAsia" w:ascii="仿宋" w:hAnsi="仿宋" w:eastAsia="仿宋" w:cs="仿宋"/>
                <w:color w:val="auto"/>
                <w:kern w:val="0"/>
                <w:sz w:val="24"/>
                <w:highlight w:val="none"/>
              </w:rPr>
            </w:pPr>
          </w:p>
        </w:tc>
      </w:tr>
      <w:tr w14:paraId="7EF20C4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CA573">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36DAA">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B0F2F7">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4FA209">
            <w:pPr>
              <w:widowControl/>
              <w:wordWrap w:val="0"/>
              <w:spacing w:line="200" w:lineRule="atLeast"/>
              <w:jc w:val="center"/>
              <w:rPr>
                <w:rFonts w:hint="eastAsia" w:ascii="仿宋" w:hAnsi="仿宋" w:eastAsia="仿宋" w:cs="仿宋"/>
                <w:color w:val="auto"/>
                <w:kern w:val="0"/>
                <w:sz w:val="24"/>
                <w:highlight w:val="none"/>
              </w:rPr>
            </w:pPr>
          </w:p>
        </w:tc>
      </w:tr>
    </w:tbl>
    <w:p w14:paraId="2FE9377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5FF44280">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72B4781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pacing w:val="-6"/>
          <w:szCs w:val="21"/>
          <w:highlight w:val="none"/>
        </w:rPr>
        <w:t>本表所指的管理关系仅限于直接管理关系，不包括间接的管理关系。</w:t>
      </w:r>
    </w:p>
    <w:p w14:paraId="2A7ABE51">
      <w:pPr>
        <w:spacing w:line="360" w:lineRule="auto"/>
        <w:ind w:firstLine="420" w:firstLineChars="200"/>
        <w:contextualSpacing/>
        <w:jc w:val="lef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3.供应商不存在直接管理关系的，则填“无”。</w:t>
      </w:r>
    </w:p>
    <w:p w14:paraId="3C074C7F">
      <w:pPr>
        <w:spacing w:line="360" w:lineRule="auto"/>
        <w:contextualSpacing/>
        <w:jc w:val="left"/>
        <w:rPr>
          <w:rFonts w:hint="eastAsia" w:ascii="仿宋" w:hAnsi="仿宋" w:eastAsia="仿宋" w:cs="仿宋"/>
          <w:color w:val="auto"/>
          <w:sz w:val="28"/>
          <w:szCs w:val="28"/>
          <w:highlight w:val="none"/>
        </w:rPr>
      </w:pPr>
    </w:p>
    <w:p w14:paraId="63EBC3D7">
      <w:pPr>
        <w:spacing w:line="360" w:lineRule="auto"/>
        <w:contextualSpacing/>
        <w:jc w:val="left"/>
        <w:rPr>
          <w:rFonts w:hint="eastAsia" w:ascii="仿宋" w:hAnsi="仿宋" w:eastAsia="仿宋" w:cs="仿宋"/>
          <w:color w:val="auto"/>
          <w:sz w:val="28"/>
          <w:szCs w:val="28"/>
          <w:highlight w:val="none"/>
        </w:rPr>
      </w:pPr>
    </w:p>
    <w:p w14:paraId="39DF581A">
      <w:pPr>
        <w:spacing w:line="360" w:lineRule="auto"/>
        <w:contextualSpacing/>
        <w:jc w:val="left"/>
        <w:rPr>
          <w:rFonts w:hint="eastAsia" w:ascii="仿宋" w:hAnsi="仿宋" w:eastAsia="仿宋" w:cs="仿宋"/>
          <w:color w:val="auto"/>
          <w:sz w:val="28"/>
          <w:szCs w:val="28"/>
          <w:highlight w:val="none"/>
        </w:rPr>
      </w:pPr>
    </w:p>
    <w:p w14:paraId="79CCF478">
      <w:pPr>
        <w:spacing w:line="360" w:lineRule="auto"/>
        <w:contextualSpacing/>
        <w:jc w:val="left"/>
        <w:rPr>
          <w:rFonts w:hint="eastAsia" w:ascii="仿宋" w:hAnsi="仿宋" w:eastAsia="仿宋" w:cs="仿宋"/>
          <w:color w:val="auto"/>
          <w:sz w:val="28"/>
          <w:szCs w:val="28"/>
          <w:highlight w:val="none"/>
        </w:rPr>
      </w:pPr>
    </w:p>
    <w:p w14:paraId="70064494">
      <w:pPr>
        <w:spacing w:line="360" w:lineRule="auto"/>
        <w:contextualSpacing/>
        <w:jc w:val="left"/>
        <w:rPr>
          <w:rFonts w:hint="eastAsia" w:ascii="仿宋" w:hAnsi="仿宋" w:eastAsia="仿宋" w:cs="仿宋"/>
          <w:color w:val="auto"/>
          <w:sz w:val="28"/>
          <w:szCs w:val="28"/>
          <w:highlight w:val="none"/>
        </w:rPr>
      </w:pPr>
    </w:p>
    <w:p w14:paraId="5BD27B05">
      <w:pPr>
        <w:spacing w:line="360" w:lineRule="auto"/>
        <w:contextualSpacing/>
        <w:jc w:val="left"/>
        <w:rPr>
          <w:rFonts w:hint="eastAsia" w:ascii="仿宋" w:hAnsi="仿宋" w:eastAsia="仿宋" w:cs="仿宋"/>
          <w:color w:val="auto"/>
          <w:sz w:val="28"/>
          <w:szCs w:val="28"/>
          <w:highlight w:val="none"/>
        </w:rPr>
      </w:pPr>
    </w:p>
    <w:p w14:paraId="7EF5BC04">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851BBA">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供应商（盖电子公章）：</w:t>
      </w:r>
      <w:r>
        <w:rPr>
          <w:rFonts w:hint="eastAsia" w:ascii="仿宋" w:hAnsi="仿宋" w:eastAsia="仿宋" w:cs="仿宋"/>
          <w:color w:val="auto"/>
          <w:sz w:val="24"/>
          <w:highlight w:val="none"/>
          <w:u w:val="single"/>
        </w:rPr>
        <w:t xml:space="preserve">                </w:t>
      </w:r>
    </w:p>
    <w:p w14:paraId="04E8F2F4">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35D529F2">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竞标声明</w:t>
      </w:r>
    </w:p>
    <w:p w14:paraId="3A2098A4">
      <w:pPr>
        <w:spacing w:line="320" w:lineRule="exact"/>
        <w:jc w:val="center"/>
        <w:rPr>
          <w:rFonts w:hint="eastAsia" w:ascii="仿宋" w:hAnsi="仿宋" w:eastAsia="仿宋" w:cs="仿宋"/>
          <w:color w:val="auto"/>
          <w:sz w:val="24"/>
          <w:szCs w:val="20"/>
          <w:highlight w:val="none"/>
        </w:rPr>
      </w:pPr>
    </w:p>
    <w:p w14:paraId="55F56B2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0FC7E25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w:t>
      </w:r>
      <w:r>
        <w:rPr>
          <w:rFonts w:hint="eastAsia" w:ascii="仿宋" w:hAnsi="仿宋" w:eastAsia="仿宋" w:cs="仿宋"/>
          <w:color w:val="auto"/>
          <w:szCs w:val="21"/>
          <w:highlight w:val="none"/>
          <w:u w:val="single"/>
        </w:rPr>
        <w:t>（供应商名称）</w:t>
      </w:r>
      <w:r>
        <w:rPr>
          <w:rFonts w:hint="eastAsia" w:ascii="仿宋" w:hAnsi="仿宋" w:eastAsia="仿宋" w:cs="仿宋"/>
          <w:color w:val="auto"/>
          <w:szCs w:val="21"/>
          <w:highlight w:val="none"/>
        </w:rPr>
        <w:t>系中华人民共和国合法供应商，经营地址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F2DB97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我方愿意参加贵方组织的</w:t>
      </w:r>
      <w:r>
        <w:rPr>
          <w:rFonts w:hint="eastAsia" w:ascii="仿宋" w:hAnsi="仿宋" w:eastAsia="仿宋" w:cs="仿宋"/>
          <w:color w:val="auto"/>
          <w:szCs w:val="21"/>
          <w:highlight w:val="none"/>
          <w:u w:val="single"/>
        </w:rPr>
        <w:t>（项目名称）   分标（项目编号：   ）</w:t>
      </w:r>
      <w:r>
        <w:rPr>
          <w:rFonts w:hint="eastAsia" w:ascii="仿宋" w:hAnsi="仿宋" w:eastAsia="仿宋" w:cs="仿宋"/>
          <w:color w:val="auto"/>
          <w:szCs w:val="21"/>
          <w:highlight w:val="none"/>
        </w:rPr>
        <w:t>项目的竞标，为便于贵方公正、择优地确定成交供应商及其竞标产品和服务，我方就本次竞标有关事项郑重声明如下：</w:t>
      </w:r>
    </w:p>
    <w:p w14:paraId="6149BA1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1.我方向贵方提交的所有响应文件、资料都是准确的和真实的。</w:t>
      </w:r>
    </w:p>
    <w:p w14:paraId="37C5BB6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D2A993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3.在此，我方宣布同意如下：</w:t>
      </w:r>
    </w:p>
    <w:p w14:paraId="558F3D9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(1)将按竞争性谈判文件的约定履行合同责任和义务；</w:t>
      </w:r>
    </w:p>
    <w:p w14:paraId="1828759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(2)已详细审查全部竞争性谈判文件，包括补遗文件（如有）；</w:t>
      </w:r>
    </w:p>
    <w:p w14:paraId="4947653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(3)同意提供按照贵方可能要求的与谈判有关的一切数据或者资料；</w:t>
      </w:r>
    </w:p>
    <w:p w14:paraId="45989E3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(4)响应竞争性谈判文件规定的竞标有效期。</w:t>
      </w:r>
    </w:p>
    <w:p w14:paraId="030DCC7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4.我方承诺符合《中华人民共和国政府采购法》第二十二条规定：</w:t>
      </w:r>
    </w:p>
    <w:p w14:paraId="5B44C32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6FB147C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4A4948A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44DDE35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07DBCA1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D6712C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p w14:paraId="07D92BD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E47871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345FC8E">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内容中</w:t>
      </w:r>
      <w:r>
        <w:rPr>
          <w:rFonts w:hint="eastAsia" w:ascii="仿宋" w:hAnsi="仿宋" w:eastAsia="仿宋" w:cs="仿宋"/>
          <w:color w:val="auto"/>
          <w:szCs w:val="21"/>
          <w:highlight w:val="none"/>
        </w:rPr>
        <w:t>未</w:t>
      </w:r>
      <w:r>
        <w:rPr>
          <w:rFonts w:hint="eastAsia" w:ascii="仿宋" w:hAnsi="仿宋" w:eastAsia="仿宋" w:cs="仿宋"/>
          <w:color w:val="auto"/>
          <w:kern w:val="0"/>
          <w:szCs w:val="21"/>
          <w:highlight w:val="none"/>
        </w:rPr>
        <w:t>涉及商业秘密；</w:t>
      </w:r>
    </w:p>
    <w:p w14:paraId="0DD77B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涉及商业秘密的内容有：</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83E4B56">
      <w:pPr>
        <w:pStyle w:val="15"/>
        <w:spacing w:line="360" w:lineRule="auto"/>
        <w:ind w:firstLine="420" w:firstLineChars="200"/>
        <w:contextualSpacing/>
        <w:rPr>
          <w:rFonts w:hint="eastAsia" w:ascii="仿宋" w:hAnsi="仿宋" w:eastAsia="仿宋" w:cs="仿宋"/>
          <w:color w:val="auto"/>
          <w:sz w:val="21"/>
          <w:highlight w:val="none"/>
          <w:u w:val="single"/>
        </w:rPr>
      </w:pPr>
      <w:r>
        <w:rPr>
          <w:rFonts w:hint="eastAsia" w:ascii="仿宋" w:hAnsi="仿宋" w:eastAsia="仿宋" w:cs="仿宋"/>
          <w:color w:val="auto"/>
          <w:sz w:val="21"/>
          <w:highlight w:val="none"/>
        </w:rPr>
        <w:t>7.与本谈判有关的一切正式往来信函请寄：</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邮政编号：</w:t>
      </w:r>
      <w:r>
        <w:rPr>
          <w:rFonts w:hint="eastAsia" w:ascii="仿宋" w:hAnsi="仿宋" w:eastAsia="仿宋" w:cs="仿宋"/>
          <w:color w:val="auto"/>
          <w:sz w:val="21"/>
          <w:highlight w:val="none"/>
          <w:u w:val="single"/>
        </w:rPr>
        <w:t xml:space="preserve">    </w:t>
      </w:r>
    </w:p>
    <w:p w14:paraId="29CC52B9">
      <w:pPr>
        <w:pStyle w:val="15"/>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电话/传真：</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电子函件：</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w:t>
      </w:r>
    </w:p>
    <w:p w14:paraId="286203D1">
      <w:pPr>
        <w:pStyle w:val="13"/>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帐号/行号：</w:t>
      </w:r>
      <w:r>
        <w:rPr>
          <w:rFonts w:hint="eastAsia" w:ascii="仿宋" w:hAnsi="仿宋" w:eastAsia="仿宋" w:cs="仿宋"/>
          <w:color w:val="auto"/>
          <w:szCs w:val="21"/>
          <w:highlight w:val="none"/>
          <w:u w:val="single"/>
        </w:rPr>
        <w:t xml:space="preserve">           </w:t>
      </w:r>
    </w:p>
    <w:p w14:paraId="209EE309">
      <w:pPr>
        <w:pStyle w:val="13"/>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8.以上事项如有虚假或者隐瞒，我方愿意承担一切后果，并不再寻求任何旨在减轻或者免除法律责任的辩解。</w:t>
      </w:r>
    </w:p>
    <w:p w14:paraId="1E89AF01">
      <w:pPr>
        <w:pStyle w:val="13"/>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0B7F9E35">
      <w:pPr>
        <w:spacing w:line="360" w:lineRule="auto"/>
        <w:contextualSpacing/>
        <w:jc w:val="left"/>
        <w:rPr>
          <w:rFonts w:hint="eastAsia" w:ascii="仿宋" w:hAnsi="仿宋" w:eastAsia="仿宋" w:cs="仿宋"/>
          <w:color w:val="auto"/>
          <w:szCs w:val="21"/>
          <w:highlight w:val="none"/>
        </w:rPr>
      </w:pPr>
    </w:p>
    <w:p w14:paraId="697E2A6C">
      <w:pPr>
        <w:spacing w:line="360" w:lineRule="auto"/>
        <w:ind w:firstLine="3780" w:firstLineChars="18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9DFC53B">
      <w:pPr>
        <w:spacing w:line="360" w:lineRule="auto"/>
        <w:ind w:firstLine="3780" w:firstLineChars="1800"/>
        <w:contextualSpacing/>
        <w:rPr>
          <w:rFonts w:hint="eastAsia" w:ascii="仿宋" w:hAnsi="仿宋" w:eastAsia="仿宋" w:cs="仿宋"/>
          <w:color w:val="auto"/>
          <w:szCs w:val="21"/>
          <w:highlight w:val="none"/>
          <w:u w:val="single"/>
        </w:rPr>
      </w:pPr>
      <w:r>
        <w:rPr>
          <w:rFonts w:hint="eastAsia" w:ascii="仿宋" w:hAnsi="仿宋" w:eastAsia="仿宋" w:cs="仿宋"/>
          <w:color w:val="auto"/>
          <w:highlight w:val="none"/>
        </w:rPr>
        <w:t>供应商（盖电子公章）：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56630712">
      <w:pPr>
        <w:spacing w:line="360" w:lineRule="auto"/>
        <w:ind w:right="482" w:firstLine="210" w:firstLineChars="100"/>
        <w:contextualSpacing/>
        <w:jc w:val="center"/>
        <w:rPr>
          <w:rFonts w:hint="eastAsia" w:ascii="仿宋" w:hAnsi="仿宋" w:eastAsia="仿宋" w:cs="仿宋"/>
          <w:color w:val="auto"/>
          <w:szCs w:val="21"/>
          <w:highlight w:val="none"/>
        </w:rPr>
        <w:sectPr>
          <w:footerReference r:id="rId6" w:type="first"/>
          <w:pgSz w:w="11910" w:h="16840"/>
          <w:pgMar w:top="1134" w:right="1134" w:bottom="1134" w:left="1134" w:header="720" w:footer="720" w:gutter="0"/>
          <w:cols w:space="720" w:num="1"/>
          <w:rtlGutter w:val="0"/>
        </w:sectPr>
      </w:pPr>
      <w:r>
        <w:rPr>
          <w:rFonts w:hint="eastAsia" w:ascii="仿宋" w:hAnsi="仿宋" w:eastAsia="仿宋" w:cs="仿宋"/>
          <w:color w:val="auto"/>
          <w:szCs w:val="21"/>
          <w:highlight w:val="none"/>
        </w:rPr>
        <w:t xml:space="preserve">                                                        </w:t>
      </w:r>
      <w:r>
        <w:rPr>
          <w:rFonts w:hint="eastAsia" w:ascii="仿宋" w:hAnsi="仿宋" w:eastAsia="仿宋" w:cs="仿宋"/>
          <w:color w:val="auto"/>
          <w:highlight w:val="none"/>
        </w:rPr>
        <w:t xml:space="preserve"> 年    月    日 </w:t>
      </w:r>
    </w:p>
    <w:p w14:paraId="5C73A7E8">
      <w:pPr>
        <w:spacing w:line="400" w:lineRule="exact"/>
        <w:rPr>
          <w:rFonts w:hint="eastAsia" w:ascii="仿宋" w:hAnsi="仿宋" w:eastAsia="仿宋" w:cs="仿宋"/>
          <w:b/>
          <w:color w:val="auto"/>
          <w:sz w:val="32"/>
          <w:szCs w:val="32"/>
          <w:highlight w:val="none"/>
        </w:rPr>
      </w:pPr>
    </w:p>
    <w:p w14:paraId="3E59D46D">
      <w:pPr>
        <w:spacing w:line="400" w:lineRule="exact"/>
        <w:jc w:val="center"/>
        <w:rPr>
          <w:rFonts w:hint="eastAsia" w:ascii="仿宋" w:hAnsi="仿宋" w:eastAsia="仿宋" w:cs="仿宋"/>
          <w:b/>
          <w:color w:val="auto"/>
          <w:sz w:val="32"/>
          <w:szCs w:val="32"/>
          <w:highlight w:val="none"/>
        </w:rPr>
      </w:pPr>
    </w:p>
    <w:p w14:paraId="16CF3385">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竞标保证金交纳凭证</w:t>
      </w:r>
    </w:p>
    <w:p w14:paraId="581B0705">
      <w:pPr>
        <w:spacing w:line="400" w:lineRule="exact"/>
        <w:jc w:val="center"/>
        <w:rPr>
          <w:rFonts w:hint="eastAsia" w:ascii="仿宋" w:hAnsi="仿宋" w:eastAsia="仿宋" w:cs="仿宋"/>
          <w:b/>
          <w:color w:val="auto"/>
          <w:sz w:val="24"/>
          <w:highlight w:val="none"/>
        </w:rPr>
      </w:pPr>
    </w:p>
    <w:p w14:paraId="5AF24F5E">
      <w:pPr>
        <w:spacing w:line="400" w:lineRule="exact"/>
        <w:jc w:val="center"/>
        <w:rPr>
          <w:rFonts w:hint="eastAsia" w:ascii="仿宋" w:hAnsi="仿宋" w:eastAsia="仿宋" w:cs="仿宋"/>
          <w:b/>
          <w:color w:val="auto"/>
          <w:sz w:val="24"/>
          <w:highlight w:val="none"/>
        </w:rPr>
      </w:pPr>
    </w:p>
    <w:p w14:paraId="28CAF565">
      <w:pPr>
        <w:spacing w:line="400" w:lineRule="exact"/>
        <w:rPr>
          <w:rFonts w:hint="eastAsia" w:ascii="仿宋" w:hAnsi="仿宋" w:eastAsia="仿宋" w:cs="仿宋"/>
          <w:b/>
          <w:color w:val="auto"/>
          <w:sz w:val="24"/>
          <w:highlight w:val="none"/>
        </w:rPr>
      </w:pPr>
    </w:p>
    <w:p w14:paraId="0D38DCD1">
      <w:pPr>
        <w:spacing w:line="400" w:lineRule="exact"/>
        <w:rPr>
          <w:rFonts w:hint="eastAsia" w:ascii="仿宋" w:hAnsi="仿宋" w:eastAsia="仿宋" w:cs="仿宋"/>
          <w:b/>
          <w:color w:val="auto"/>
          <w:sz w:val="24"/>
          <w:highlight w:val="none"/>
        </w:rPr>
      </w:pPr>
    </w:p>
    <w:p w14:paraId="786B9CDC">
      <w:pPr>
        <w:spacing w:line="400" w:lineRule="exact"/>
        <w:rPr>
          <w:rFonts w:hint="eastAsia" w:ascii="仿宋" w:hAnsi="仿宋" w:eastAsia="仿宋" w:cs="仿宋"/>
          <w:b/>
          <w:color w:val="auto"/>
          <w:sz w:val="24"/>
          <w:highlight w:val="none"/>
        </w:rPr>
      </w:pPr>
    </w:p>
    <w:p w14:paraId="223FDBCE">
      <w:pPr>
        <w:spacing w:line="400" w:lineRule="exact"/>
        <w:rPr>
          <w:rFonts w:hint="eastAsia" w:ascii="仿宋" w:hAnsi="仿宋" w:eastAsia="仿宋" w:cs="仿宋"/>
          <w:b/>
          <w:color w:val="auto"/>
          <w:sz w:val="24"/>
          <w:highlight w:val="none"/>
        </w:rPr>
      </w:pPr>
    </w:p>
    <w:p w14:paraId="4666DA6E">
      <w:pPr>
        <w:spacing w:line="400" w:lineRule="exact"/>
        <w:rPr>
          <w:rFonts w:hint="eastAsia" w:ascii="仿宋" w:hAnsi="仿宋" w:eastAsia="仿宋" w:cs="仿宋"/>
          <w:b/>
          <w:color w:val="auto"/>
          <w:sz w:val="24"/>
          <w:highlight w:val="none"/>
        </w:rPr>
      </w:pPr>
    </w:p>
    <w:p w14:paraId="48AA5C8D">
      <w:pPr>
        <w:spacing w:line="400" w:lineRule="exact"/>
        <w:rPr>
          <w:rFonts w:hint="eastAsia" w:ascii="仿宋" w:hAnsi="仿宋" w:eastAsia="仿宋" w:cs="仿宋"/>
          <w:b/>
          <w:color w:val="auto"/>
          <w:sz w:val="24"/>
          <w:highlight w:val="none"/>
        </w:rPr>
      </w:pPr>
    </w:p>
    <w:p w14:paraId="6D93675A">
      <w:pPr>
        <w:spacing w:line="400" w:lineRule="exact"/>
        <w:rPr>
          <w:rFonts w:hint="eastAsia" w:ascii="仿宋" w:hAnsi="仿宋" w:eastAsia="仿宋" w:cs="仿宋"/>
          <w:b/>
          <w:color w:val="auto"/>
          <w:sz w:val="24"/>
          <w:highlight w:val="none"/>
        </w:rPr>
      </w:pPr>
    </w:p>
    <w:p w14:paraId="559D0A73">
      <w:pPr>
        <w:spacing w:line="400" w:lineRule="exact"/>
        <w:rPr>
          <w:rFonts w:hint="eastAsia" w:ascii="仿宋" w:hAnsi="仿宋" w:eastAsia="仿宋" w:cs="仿宋"/>
          <w:b/>
          <w:color w:val="auto"/>
          <w:sz w:val="24"/>
          <w:highlight w:val="none"/>
        </w:rPr>
      </w:pPr>
    </w:p>
    <w:p w14:paraId="3B873E3F">
      <w:pPr>
        <w:spacing w:line="400" w:lineRule="exact"/>
        <w:rPr>
          <w:rFonts w:hint="eastAsia" w:ascii="仿宋" w:hAnsi="仿宋" w:eastAsia="仿宋" w:cs="仿宋"/>
          <w:b/>
          <w:color w:val="auto"/>
          <w:sz w:val="24"/>
          <w:highlight w:val="none"/>
        </w:rPr>
      </w:pPr>
    </w:p>
    <w:p w14:paraId="37E6FAFC">
      <w:pPr>
        <w:spacing w:line="400" w:lineRule="exact"/>
        <w:rPr>
          <w:rFonts w:hint="eastAsia" w:ascii="仿宋" w:hAnsi="仿宋" w:eastAsia="仿宋" w:cs="仿宋"/>
          <w:b/>
          <w:color w:val="auto"/>
          <w:sz w:val="24"/>
          <w:highlight w:val="none"/>
        </w:rPr>
      </w:pPr>
    </w:p>
    <w:p w14:paraId="459250D3">
      <w:pPr>
        <w:spacing w:line="400" w:lineRule="exact"/>
        <w:rPr>
          <w:rFonts w:hint="eastAsia" w:ascii="仿宋" w:hAnsi="仿宋" w:eastAsia="仿宋" w:cs="仿宋"/>
          <w:b/>
          <w:color w:val="auto"/>
          <w:sz w:val="24"/>
          <w:highlight w:val="none"/>
        </w:rPr>
      </w:pPr>
    </w:p>
    <w:p w14:paraId="673BA0A5">
      <w:pPr>
        <w:spacing w:line="400" w:lineRule="exact"/>
        <w:rPr>
          <w:rFonts w:hint="eastAsia" w:ascii="仿宋" w:hAnsi="仿宋" w:eastAsia="仿宋" w:cs="仿宋"/>
          <w:b/>
          <w:color w:val="auto"/>
          <w:sz w:val="24"/>
          <w:highlight w:val="none"/>
        </w:rPr>
      </w:pPr>
    </w:p>
    <w:p w14:paraId="4C9BEFE6">
      <w:pPr>
        <w:spacing w:line="400" w:lineRule="exact"/>
        <w:rPr>
          <w:rFonts w:hint="eastAsia" w:ascii="仿宋" w:hAnsi="仿宋" w:eastAsia="仿宋" w:cs="仿宋"/>
          <w:b/>
          <w:color w:val="auto"/>
          <w:sz w:val="24"/>
          <w:highlight w:val="none"/>
        </w:rPr>
      </w:pPr>
    </w:p>
    <w:p w14:paraId="41B34208">
      <w:pPr>
        <w:spacing w:line="400" w:lineRule="exact"/>
        <w:rPr>
          <w:rFonts w:hint="eastAsia" w:ascii="仿宋" w:hAnsi="仿宋" w:eastAsia="仿宋" w:cs="仿宋"/>
          <w:b/>
          <w:color w:val="auto"/>
          <w:sz w:val="24"/>
          <w:highlight w:val="none"/>
        </w:rPr>
      </w:pPr>
    </w:p>
    <w:p w14:paraId="013F880F">
      <w:pPr>
        <w:spacing w:line="400" w:lineRule="exact"/>
        <w:rPr>
          <w:rFonts w:hint="eastAsia" w:ascii="仿宋" w:hAnsi="仿宋" w:eastAsia="仿宋" w:cs="仿宋"/>
          <w:b/>
          <w:color w:val="auto"/>
          <w:sz w:val="24"/>
          <w:highlight w:val="none"/>
        </w:rPr>
      </w:pPr>
    </w:p>
    <w:p w14:paraId="43428A54">
      <w:pPr>
        <w:spacing w:line="400" w:lineRule="exact"/>
        <w:rPr>
          <w:rFonts w:hint="eastAsia" w:ascii="仿宋" w:hAnsi="仿宋" w:eastAsia="仿宋" w:cs="仿宋"/>
          <w:b/>
          <w:color w:val="auto"/>
          <w:sz w:val="24"/>
          <w:highlight w:val="none"/>
        </w:rPr>
      </w:pPr>
    </w:p>
    <w:p w14:paraId="2EB7FD1B">
      <w:pPr>
        <w:spacing w:line="400" w:lineRule="exact"/>
        <w:rPr>
          <w:rFonts w:hint="eastAsia" w:ascii="仿宋" w:hAnsi="仿宋" w:eastAsia="仿宋" w:cs="仿宋"/>
          <w:b/>
          <w:color w:val="auto"/>
          <w:sz w:val="24"/>
          <w:highlight w:val="none"/>
        </w:rPr>
      </w:pPr>
    </w:p>
    <w:p w14:paraId="6419198D">
      <w:pPr>
        <w:spacing w:line="400" w:lineRule="exact"/>
        <w:rPr>
          <w:rFonts w:hint="eastAsia" w:ascii="仿宋" w:hAnsi="仿宋" w:eastAsia="仿宋" w:cs="仿宋"/>
          <w:b/>
          <w:color w:val="auto"/>
          <w:sz w:val="24"/>
          <w:highlight w:val="none"/>
        </w:rPr>
      </w:pPr>
    </w:p>
    <w:p w14:paraId="49739F68">
      <w:pPr>
        <w:spacing w:line="400" w:lineRule="exact"/>
        <w:rPr>
          <w:rFonts w:hint="eastAsia" w:ascii="仿宋" w:hAnsi="仿宋" w:eastAsia="仿宋" w:cs="仿宋"/>
          <w:b/>
          <w:color w:val="auto"/>
          <w:sz w:val="24"/>
          <w:highlight w:val="none"/>
        </w:rPr>
      </w:pPr>
    </w:p>
    <w:p w14:paraId="058DEE62">
      <w:pPr>
        <w:spacing w:line="400" w:lineRule="exact"/>
        <w:rPr>
          <w:rFonts w:hint="eastAsia" w:ascii="仿宋" w:hAnsi="仿宋" w:eastAsia="仿宋" w:cs="仿宋"/>
          <w:b/>
          <w:color w:val="auto"/>
          <w:sz w:val="24"/>
          <w:highlight w:val="none"/>
        </w:rPr>
      </w:pPr>
    </w:p>
    <w:p w14:paraId="41009EC7">
      <w:pPr>
        <w:spacing w:line="400" w:lineRule="exact"/>
        <w:rPr>
          <w:rFonts w:hint="eastAsia" w:ascii="仿宋" w:hAnsi="仿宋" w:eastAsia="仿宋" w:cs="仿宋"/>
          <w:b/>
          <w:color w:val="auto"/>
          <w:sz w:val="24"/>
          <w:highlight w:val="none"/>
        </w:rPr>
      </w:pPr>
    </w:p>
    <w:p w14:paraId="357BAE07">
      <w:pPr>
        <w:spacing w:line="400" w:lineRule="exact"/>
        <w:rPr>
          <w:rFonts w:hint="eastAsia" w:ascii="仿宋" w:hAnsi="仿宋" w:eastAsia="仿宋" w:cs="仿宋"/>
          <w:b/>
          <w:color w:val="auto"/>
          <w:sz w:val="24"/>
          <w:highlight w:val="none"/>
        </w:rPr>
      </w:pPr>
    </w:p>
    <w:p w14:paraId="44323DE5">
      <w:pPr>
        <w:spacing w:line="400" w:lineRule="exact"/>
        <w:rPr>
          <w:rFonts w:hint="eastAsia" w:ascii="仿宋" w:hAnsi="仿宋" w:eastAsia="仿宋" w:cs="仿宋"/>
          <w:b/>
          <w:color w:val="auto"/>
          <w:sz w:val="24"/>
          <w:highlight w:val="none"/>
        </w:rPr>
      </w:pPr>
    </w:p>
    <w:p w14:paraId="4C44F529">
      <w:pPr>
        <w:spacing w:line="400" w:lineRule="exact"/>
        <w:rPr>
          <w:rFonts w:hint="eastAsia" w:ascii="仿宋" w:hAnsi="仿宋" w:eastAsia="仿宋" w:cs="仿宋"/>
          <w:b/>
          <w:color w:val="auto"/>
          <w:sz w:val="24"/>
          <w:highlight w:val="none"/>
        </w:rPr>
      </w:pPr>
    </w:p>
    <w:p w14:paraId="5B83AD2E">
      <w:pPr>
        <w:spacing w:line="400" w:lineRule="exact"/>
        <w:rPr>
          <w:rFonts w:hint="eastAsia" w:ascii="仿宋" w:hAnsi="仿宋" w:eastAsia="仿宋" w:cs="仿宋"/>
          <w:b/>
          <w:color w:val="auto"/>
          <w:sz w:val="24"/>
          <w:highlight w:val="none"/>
        </w:rPr>
      </w:pPr>
    </w:p>
    <w:p w14:paraId="26C9CFF3">
      <w:pPr>
        <w:spacing w:line="400" w:lineRule="exact"/>
        <w:rPr>
          <w:rFonts w:hint="eastAsia" w:ascii="仿宋" w:hAnsi="仿宋" w:eastAsia="仿宋" w:cs="仿宋"/>
          <w:b/>
          <w:color w:val="auto"/>
          <w:sz w:val="24"/>
          <w:highlight w:val="none"/>
        </w:rPr>
      </w:pPr>
    </w:p>
    <w:p w14:paraId="45E0B7F6">
      <w:pPr>
        <w:spacing w:line="400" w:lineRule="exact"/>
        <w:rPr>
          <w:rFonts w:hint="eastAsia" w:ascii="仿宋" w:hAnsi="仿宋" w:eastAsia="仿宋" w:cs="仿宋"/>
          <w:b/>
          <w:color w:val="auto"/>
          <w:sz w:val="24"/>
          <w:highlight w:val="none"/>
        </w:rPr>
      </w:pPr>
    </w:p>
    <w:p w14:paraId="628EF43F">
      <w:pPr>
        <w:spacing w:line="400" w:lineRule="exact"/>
        <w:rPr>
          <w:rFonts w:hint="eastAsia" w:ascii="仿宋" w:hAnsi="仿宋" w:eastAsia="仿宋" w:cs="仿宋"/>
          <w:b/>
          <w:color w:val="auto"/>
          <w:sz w:val="24"/>
          <w:highlight w:val="none"/>
        </w:rPr>
      </w:pPr>
    </w:p>
    <w:p w14:paraId="5CB98DC9">
      <w:pPr>
        <w:spacing w:line="400" w:lineRule="exact"/>
        <w:rPr>
          <w:rFonts w:hint="eastAsia" w:ascii="仿宋" w:hAnsi="仿宋" w:eastAsia="仿宋" w:cs="仿宋"/>
          <w:b/>
          <w:color w:val="auto"/>
          <w:sz w:val="24"/>
          <w:highlight w:val="none"/>
        </w:rPr>
      </w:pPr>
    </w:p>
    <w:p w14:paraId="1F13059B">
      <w:pPr>
        <w:spacing w:line="400" w:lineRule="exact"/>
        <w:rPr>
          <w:rFonts w:hint="eastAsia" w:ascii="仿宋" w:hAnsi="仿宋" w:eastAsia="仿宋" w:cs="仿宋"/>
          <w:b/>
          <w:color w:val="auto"/>
          <w:sz w:val="24"/>
          <w:highlight w:val="none"/>
        </w:rPr>
      </w:pPr>
    </w:p>
    <w:p w14:paraId="76794981">
      <w:pPr>
        <w:spacing w:line="400" w:lineRule="exact"/>
        <w:rPr>
          <w:rFonts w:hint="eastAsia" w:ascii="仿宋" w:hAnsi="仿宋" w:eastAsia="仿宋" w:cs="仿宋"/>
          <w:b/>
          <w:color w:val="auto"/>
          <w:sz w:val="24"/>
          <w:highlight w:val="none"/>
        </w:rPr>
      </w:pPr>
    </w:p>
    <w:p w14:paraId="1EC65F9E">
      <w:pPr>
        <w:spacing w:line="360" w:lineRule="auto"/>
        <w:ind w:right="420"/>
        <w:contextualSpacing/>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 xml:space="preserve">商务技术文件格式 </w:t>
      </w:r>
    </w:p>
    <w:p w14:paraId="1DDDA300">
      <w:pPr>
        <w:spacing w:line="400" w:lineRule="exact"/>
        <w:rPr>
          <w:rFonts w:hint="eastAsia" w:ascii="仿宋" w:hAnsi="仿宋" w:eastAsia="仿宋" w:cs="仿宋"/>
          <w:color w:val="auto"/>
          <w:sz w:val="32"/>
          <w:szCs w:val="32"/>
          <w:highlight w:val="none"/>
        </w:rPr>
      </w:pPr>
    </w:p>
    <w:p w14:paraId="7F77163E">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无串通竞标行为的承诺函</w:t>
      </w:r>
    </w:p>
    <w:p w14:paraId="4C4736AF">
      <w:pPr>
        <w:spacing w:line="360" w:lineRule="auto"/>
        <w:ind w:firstLine="640" w:firstLineChars="200"/>
        <w:contextualSpacing/>
        <w:rPr>
          <w:rFonts w:hint="eastAsia" w:ascii="仿宋" w:hAnsi="仿宋" w:eastAsia="仿宋" w:cs="仿宋"/>
          <w:color w:val="auto"/>
          <w:sz w:val="32"/>
          <w:szCs w:val="32"/>
          <w:highlight w:val="none"/>
        </w:rPr>
      </w:pPr>
    </w:p>
    <w:p w14:paraId="42B628FD">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一、我方承诺无下列相互串通竞标的情形：</w:t>
      </w:r>
    </w:p>
    <w:p w14:paraId="195F5F3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2505924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22E0727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077AFB4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w:t>
      </w:r>
      <w:r>
        <w:rPr>
          <w:rFonts w:hint="eastAsia" w:ascii="仿宋" w:hAnsi="仿宋" w:eastAsia="仿宋" w:cs="仿宋"/>
          <w:color w:val="auto"/>
          <w:spacing w:val="-6"/>
          <w:szCs w:val="21"/>
          <w:highlight w:val="none"/>
        </w:rPr>
        <w:t>同供应商的响应文件异常一致或者竞标报价呈规律性差异；</w:t>
      </w:r>
    </w:p>
    <w:p w14:paraId="78C2ABE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17FBD2A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0DBAD91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二、我方承诺无下列恶意串通的情形：</w:t>
      </w:r>
    </w:p>
    <w:p w14:paraId="05E9FF1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6767A20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120E6C74">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w:t>
      </w:r>
      <w:r>
        <w:rPr>
          <w:rFonts w:hint="eastAsia" w:ascii="仿宋" w:hAnsi="仿宋" w:eastAsia="仿宋" w:cs="仿宋"/>
          <w:color w:val="auto"/>
          <w:spacing w:val="-6"/>
          <w:szCs w:val="21"/>
          <w:highlight w:val="none"/>
        </w:rPr>
        <w:t>应商之间协商报价、技术方案等响应文件的实质性内容；</w:t>
      </w:r>
    </w:p>
    <w:p w14:paraId="27F5105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6D6E9E5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14:paraId="75AD948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45A631C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w:t>
      </w:r>
      <w:r>
        <w:rPr>
          <w:rFonts w:hint="eastAsia" w:ascii="仿宋" w:hAnsi="仿宋" w:eastAsia="仿宋" w:cs="仿宋"/>
          <w:color w:val="auto"/>
          <w:spacing w:val="-6"/>
          <w:szCs w:val="21"/>
          <w:highlight w:val="none"/>
        </w:rPr>
        <w:t>谋求特定供应商成交或者排斥其他供应商的其他串通行为。</w:t>
      </w:r>
    </w:p>
    <w:p w14:paraId="4F1C6391">
      <w:pPr>
        <w:spacing w:line="360" w:lineRule="auto"/>
        <w:ind w:firstLine="420" w:firstLineChars="200"/>
        <w:contextualSpacing/>
        <w:rPr>
          <w:rFonts w:hint="eastAsia" w:ascii="仿宋" w:hAnsi="仿宋" w:eastAsia="仿宋" w:cs="仿宋"/>
          <w:color w:val="auto"/>
          <w:szCs w:val="21"/>
          <w:highlight w:val="none"/>
        </w:rPr>
      </w:pPr>
    </w:p>
    <w:p w14:paraId="57BEF7E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以上情形一经核查属实，我方愿意承担一切后果，并不再寻求任何旨在减轻或者免除法律责任的辩解。</w:t>
      </w:r>
    </w:p>
    <w:p w14:paraId="259329D2">
      <w:pPr>
        <w:spacing w:line="360" w:lineRule="auto"/>
        <w:ind w:firstLine="420" w:firstLineChars="200"/>
        <w:contextualSpacing/>
        <w:rPr>
          <w:rFonts w:hint="eastAsia" w:ascii="仿宋" w:hAnsi="仿宋" w:eastAsia="仿宋" w:cs="仿宋"/>
          <w:color w:val="auto"/>
          <w:szCs w:val="21"/>
          <w:highlight w:val="none"/>
        </w:rPr>
      </w:pPr>
    </w:p>
    <w:p w14:paraId="6388AAEC">
      <w:pPr>
        <w:spacing w:line="360" w:lineRule="auto"/>
        <w:contextualSpacing/>
        <w:rPr>
          <w:rFonts w:hint="eastAsia" w:ascii="仿宋" w:hAnsi="仿宋" w:eastAsia="仿宋" w:cs="仿宋"/>
          <w:color w:val="auto"/>
          <w:szCs w:val="21"/>
          <w:highlight w:val="none"/>
        </w:rPr>
      </w:pPr>
    </w:p>
    <w:p w14:paraId="54B8BAEE">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 ）：</w:t>
      </w:r>
    </w:p>
    <w:p w14:paraId="6DD77C30">
      <w:pPr>
        <w:spacing w:line="360" w:lineRule="auto"/>
        <w:ind w:firstLine="420" w:firstLineChars="20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AD08369">
      <w:pPr>
        <w:spacing w:line="360" w:lineRule="exact"/>
        <w:ind w:right="-817" w:rightChars="-389"/>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32"/>
          <w:szCs w:val="32"/>
          <w:highlight w:val="none"/>
        </w:rPr>
        <w:t>法定代表人证明书</w:t>
      </w:r>
    </w:p>
    <w:p w14:paraId="4E5232DB">
      <w:pPr>
        <w:spacing w:line="360" w:lineRule="auto"/>
        <w:ind w:left="540"/>
        <w:contextualSpacing/>
        <w:rPr>
          <w:rFonts w:hint="eastAsia" w:ascii="仿宋" w:hAnsi="仿宋" w:eastAsia="仿宋" w:cs="仿宋"/>
          <w:color w:val="auto"/>
          <w:szCs w:val="21"/>
          <w:highlight w:val="none"/>
        </w:rPr>
      </w:pPr>
    </w:p>
    <w:p w14:paraId="5F791293">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p>
    <w:p w14:paraId="487626C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DE778A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      别：</w:t>
      </w:r>
      <w:r>
        <w:rPr>
          <w:rFonts w:hint="eastAsia" w:ascii="仿宋" w:hAnsi="仿宋" w:eastAsia="仿宋" w:cs="仿宋"/>
          <w:color w:val="auto"/>
          <w:szCs w:val="21"/>
          <w:highlight w:val="none"/>
          <w:u w:val="single"/>
        </w:rPr>
        <w:t xml:space="preserve">                </w:t>
      </w:r>
    </w:p>
    <w:p w14:paraId="6971546B">
      <w:pPr>
        <w:spacing w:line="360" w:lineRule="auto"/>
        <w:ind w:left="54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年    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1ECAEFCB">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38EE2880">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的法定代表人。</w:t>
      </w:r>
    </w:p>
    <w:p w14:paraId="54FAC747">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10D675A8">
      <w:pPr>
        <w:spacing w:line="360" w:lineRule="auto"/>
        <w:ind w:left="540"/>
        <w:contextualSpacing/>
        <w:rPr>
          <w:rFonts w:hint="eastAsia" w:ascii="仿宋" w:hAnsi="仿宋" w:eastAsia="仿宋" w:cs="仿宋"/>
          <w:color w:val="auto"/>
          <w:szCs w:val="21"/>
          <w:highlight w:val="none"/>
        </w:rPr>
      </w:pPr>
    </w:p>
    <w:p w14:paraId="278DDFB3">
      <w:pPr>
        <w:spacing w:line="360" w:lineRule="auto"/>
        <w:ind w:left="540"/>
        <w:contextualSpacing/>
        <w:rPr>
          <w:rFonts w:hint="eastAsia" w:ascii="仿宋" w:hAnsi="仿宋" w:eastAsia="仿宋" w:cs="仿宋"/>
          <w:color w:val="auto"/>
          <w:szCs w:val="21"/>
          <w:highlight w:val="none"/>
        </w:rPr>
      </w:pPr>
    </w:p>
    <w:p w14:paraId="19686A2D">
      <w:pPr>
        <w:spacing w:line="360" w:lineRule="auto"/>
        <w:ind w:left="540"/>
        <w:contextualSpacing/>
        <w:rPr>
          <w:rFonts w:hint="eastAsia" w:ascii="仿宋" w:hAnsi="仿宋" w:eastAsia="仿宋" w:cs="仿宋"/>
          <w:color w:val="auto"/>
          <w:szCs w:val="21"/>
          <w:highlight w:val="none"/>
        </w:rPr>
      </w:pPr>
    </w:p>
    <w:p w14:paraId="77C434B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附件：法定代表人有效身份证正反面复印件</w:t>
      </w:r>
    </w:p>
    <w:p w14:paraId="71D3D4E1">
      <w:pPr>
        <w:spacing w:line="360" w:lineRule="auto"/>
        <w:ind w:left="540"/>
        <w:contextualSpacing/>
        <w:rPr>
          <w:rFonts w:hint="eastAsia" w:ascii="仿宋" w:hAnsi="仿宋" w:eastAsia="仿宋" w:cs="仿宋"/>
          <w:color w:val="auto"/>
          <w:szCs w:val="21"/>
          <w:highlight w:val="none"/>
        </w:rPr>
      </w:pPr>
    </w:p>
    <w:p w14:paraId="64EBEF6E">
      <w:pPr>
        <w:spacing w:line="360" w:lineRule="auto"/>
        <w:ind w:left="54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w:t>
      </w:r>
      <w:r>
        <w:rPr>
          <w:rFonts w:hint="eastAsia" w:ascii="仿宋" w:hAnsi="仿宋" w:eastAsia="仿宋" w:cs="仿宋"/>
          <w:color w:val="auto"/>
          <w:szCs w:val="21"/>
          <w:highlight w:val="none"/>
          <w:u w:val="single"/>
        </w:rPr>
        <w:t xml:space="preserve">               </w:t>
      </w:r>
    </w:p>
    <w:p w14:paraId="5D48385F">
      <w:pPr>
        <w:spacing w:line="360" w:lineRule="auto"/>
        <w:ind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FCE8105">
      <w:pPr>
        <w:spacing w:line="360" w:lineRule="auto"/>
        <w:contextualSpacing/>
        <w:jc w:val="center"/>
        <w:rPr>
          <w:rFonts w:hint="eastAsia" w:ascii="仿宋" w:hAnsi="仿宋" w:eastAsia="仿宋" w:cs="仿宋"/>
          <w:b/>
          <w:color w:val="auto"/>
          <w:szCs w:val="21"/>
          <w:highlight w:val="none"/>
        </w:rPr>
      </w:pPr>
    </w:p>
    <w:p w14:paraId="041523E3">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注：1.自然人竞标的无需提供，联合体竞标的只需牵头人出具。</w:t>
      </w:r>
    </w:p>
    <w:p w14:paraId="0E82DEC0">
      <w:pPr>
        <w:spacing w:line="360" w:lineRule="auto"/>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A376D06">
      <w:pPr>
        <w:adjustRightInd w:val="0"/>
        <w:snapToGrid w:val="0"/>
        <w:spacing w:line="300" w:lineRule="auto"/>
        <w:jc w:val="left"/>
        <w:rPr>
          <w:rFonts w:hint="eastAsia" w:ascii="仿宋" w:hAnsi="仿宋" w:eastAsia="仿宋" w:cs="仿宋"/>
          <w:b/>
          <w:color w:val="auto"/>
          <w:szCs w:val="21"/>
          <w:highlight w:val="none"/>
        </w:rPr>
      </w:pPr>
    </w:p>
    <w:p w14:paraId="20834DCD">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32"/>
          <w:szCs w:val="32"/>
          <w:highlight w:val="none"/>
        </w:rPr>
        <w:t>授权委托书（非联合体竞标格式）</w:t>
      </w:r>
    </w:p>
    <w:p w14:paraId="49EE73F4">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095961DB">
      <w:pPr>
        <w:spacing w:line="360" w:lineRule="auto"/>
        <w:contextualSpacing/>
        <w:rPr>
          <w:rFonts w:hint="eastAsia" w:ascii="仿宋" w:hAnsi="仿宋" w:eastAsia="仿宋" w:cs="仿宋"/>
          <w:color w:val="auto"/>
          <w:sz w:val="32"/>
          <w:szCs w:val="32"/>
          <w:highlight w:val="none"/>
        </w:rPr>
      </w:pPr>
    </w:p>
    <w:p w14:paraId="6EE4F74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492654E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□法定代表人/□负责人/□自然人本人</w:t>
      </w:r>
      <w:r>
        <w:rPr>
          <w:rFonts w:hint="eastAsia" w:ascii="仿宋" w:hAnsi="仿宋" w:eastAsia="仿宋" w:cs="仿宋"/>
          <w:color w:val="auto"/>
          <w:szCs w:val="21"/>
          <w:highlight w:val="none"/>
        </w:rPr>
        <w:t>），现授权</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以我方的名义参加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项目的竞标活动，并代表我方全权办理针对上述项目的所有采购程序和环节的具体事务和签署相关文件。</w:t>
      </w:r>
    </w:p>
    <w:p w14:paraId="45ACF19A">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我方对委托代理人的签字事项负全部责任。</w:t>
      </w:r>
    </w:p>
    <w:p w14:paraId="434BFCB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185B3E1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6D3EDF1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附：法定代表人身份证明书及委托代理人有效身份证正反面复印件</w:t>
      </w:r>
    </w:p>
    <w:p w14:paraId="61E3D5F4">
      <w:pPr>
        <w:spacing w:line="360" w:lineRule="auto"/>
        <w:contextualSpacing/>
        <w:rPr>
          <w:rFonts w:hint="eastAsia" w:ascii="仿宋" w:hAnsi="仿宋" w:eastAsia="仿宋" w:cs="仿宋"/>
          <w:color w:val="auto"/>
          <w:szCs w:val="21"/>
          <w:highlight w:val="none"/>
        </w:rPr>
      </w:pPr>
    </w:p>
    <w:p w14:paraId="00FB300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委托代理人（签字）：         法定代表人（签字或签章）：                    </w:t>
      </w:r>
    </w:p>
    <w:p w14:paraId="5A8E793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委托代理人身份证号码：                              </w:t>
      </w:r>
    </w:p>
    <w:p w14:paraId="3FEED1B6">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3EE9D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供应商（盖电子公章）：                      </w:t>
      </w:r>
    </w:p>
    <w:p w14:paraId="2D6ACC78">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F5E2760">
      <w:pPr>
        <w:spacing w:line="360" w:lineRule="auto"/>
        <w:contextualSpacing/>
        <w:rPr>
          <w:rFonts w:hint="eastAsia" w:ascii="仿宋" w:hAnsi="仿宋" w:eastAsia="仿宋" w:cs="仿宋"/>
          <w:color w:val="auto"/>
          <w:szCs w:val="21"/>
          <w:highlight w:val="none"/>
        </w:rPr>
      </w:pPr>
    </w:p>
    <w:p w14:paraId="7721FF10">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color w:val="auto"/>
          <w:szCs w:val="21"/>
          <w:highlight w:val="none"/>
        </w:rPr>
        <w:t>否则其响应文件按无效响应处理。</w:t>
      </w:r>
    </w:p>
    <w:p w14:paraId="55B6F629">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17BADBE">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3.法人、其他组织竞标时“我方”是指“我单位”，自然人竞标时“我方”是指“本人”。</w:t>
      </w:r>
    </w:p>
    <w:p w14:paraId="6356A493">
      <w:pPr>
        <w:spacing w:line="360" w:lineRule="auto"/>
        <w:ind w:firstLine="420" w:firstLineChars="200"/>
        <w:contextualSpacing/>
        <w:jc w:val="left"/>
        <w:rPr>
          <w:rFonts w:hint="eastAsia" w:ascii="仿宋" w:hAnsi="仿宋" w:eastAsia="仿宋" w:cs="仿宋"/>
          <w:color w:val="auto"/>
          <w:szCs w:val="21"/>
          <w:highlight w:val="none"/>
        </w:rPr>
      </w:pPr>
    </w:p>
    <w:p w14:paraId="021CA034">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32"/>
          <w:szCs w:val="32"/>
          <w:highlight w:val="none"/>
        </w:rPr>
        <w:t>授权委托书（联合体竞标格式）</w:t>
      </w:r>
    </w:p>
    <w:p w14:paraId="48CE8547">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685AABDC">
      <w:pPr>
        <w:spacing w:line="360" w:lineRule="auto"/>
        <w:contextualSpacing/>
        <w:rPr>
          <w:rFonts w:hint="eastAsia" w:ascii="仿宋" w:hAnsi="仿宋" w:eastAsia="仿宋" w:cs="仿宋"/>
          <w:color w:val="auto"/>
          <w:szCs w:val="21"/>
          <w:highlight w:val="none"/>
        </w:rPr>
      </w:pPr>
    </w:p>
    <w:p w14:paraId="6D6E4462">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本授权委托书声明：根据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（联合体其他成员名称）签订的《联合体竞标协议书》的内容，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（牵头人名称）的法定代表人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（姓名）现授权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（姓名）为联合委托代理人，并代表我方全权办理针对上述项目的所有采购程序和环节的具体事务和签署相关文件。</w:t>
      </w:r>
    </w:p>
    <w:p w14:paraId="4ED6A75B">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我方对委托代理人的签字事项负全部责任。</w:t>
      </w:r>
    </w:p>
    <w:p w14:paraId="016A8E7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261645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22B5B68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2137D2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牵头人法定代表人（签字或盖章）：</w:t>
      </w:r>
    </w:p>
    <w:p w14:paraId="7AE36F79">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牵头人（盖电子公章）：</w:t>
      </w:r>
    </w:p>
    <w:p w14:paraId="78C0D2E5">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7F9A943">
      <w:pPr>
        <w:spacing w:line="360" w:lineRule="auto"/>
        <w:contextualSpacing/>
        <w:rPr>
          <w:rFonts w:hint="eastAsia" w:ascii="仿宋" w:hAnsi="仿宋" w:eastAsia="仿宋" w:cs="仿宋"/>
          <w:color w:val="auto"/>
          <w:szCs w:val="21"/>
          <w:highlight w:val="none"/>
        </w:rPr>
      </w:pPr>
    </w:p>
    <w:p w14:paraId="7EA1FB22">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被授权人（签字）：</w:t>
      </w:r>
    </w:p>
    <w:p w14:paraId="56BDE728">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268CE520">
      <w:pPr>
        <w:spacing w:line="360" w:lineRule="auto"/>
        <w:contextualSpacing/>
        <w:rPr>
          <w:rFonts w:hint="eastAsia" w:ascii="仿宋" w:hAnsi="仿宋" w:eastAsia="仿宋" w:cs="仿宋"/>
          <w:color w:val="auto"/>
          <w:szCs w:val="21"/>
          <w:highlight w:val="none"/>
        </w:rPr>
      </w:pPr>
    </w:p>
    <w:p w14:paraId="5AEB630C">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bCs/>
          <w:color w:val="auto"/>
          <w:szCs w:val="21"/>
          <w:highlight w:val="none"/>
        </w:rPr>
        <w:t>否</w:t>
      </w:r>
      <w:r>
        <w:rPr>
          <w:rFonts w:hint="eastAsia" w:ascii="仿宋" w:hAnsi="仿宋" w:eastAsia="仿宋" w:cs="仿宋"/>
          <w:b/>
          <w:color w:val="auto"/>
          <w:szCs w:val="21"/>
          <w:highlight w:val="none"/>
        </w:rPr>
        <w:t>则其响应文件按无效响应处理。</w:t>
      </w:r>
    </w:p>
    <w:p w14:paraId="1FEB1BE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2.本授权委托书应由联合体牵头人的法定代表人按上述规定签署。</w:t>
      </w:r>
    </w:p>
    <w:p w14:paraId="4C2C8E1D">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E35EE6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法人、其他组织竞标时“我方”是指“我单位”，自然人竞标时“我方”是指“本人”。</w:t>
      </w:r>
    </w:p>
    <w:p w14:paraId="0B639CA5">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CFB493C">
      <w:pPr>
        <w:spacing w:line="500" w:lineRule="exact"/>
        <w:jc w:val="center"/>
        <w:rPr>
          <w:rFonts w:hint="eastAsia" w:ascii="仿宋" w:hAnsi="仿宋" w:eastAsia="仿宋" w:cs="仿宋"/>
          <w:color w:val="auto"/>
          <w:sz w:val="32"/>
          <w:szCs w:val="32"/>
          <w:highlight w:val="none"/>
        </w:rPr>
      </w:pPr>
    </w:p>
    <w:p w14:paraId="0E59957E">
      <w:pPr>
        <w:spacing w:line="5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商务条款偏离表格式</w:t>
      </w:r>
    </w:p>
    <w:p w14:paraId="23AD4678">
      <w:pPr>
        <w:spacing w:line="500" w:lineRule="exact"/>
        <w:jc w:val="center"/>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(注：按采购需求具体条款修改)</w:t>
      </w:r>
    </w:p>
    <w:p w14:paraId="3C95D66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D7943F6">
      <w:pPr>
        <w:snapToGrid w:val="0"/>
        <w:spacing w:before="50"/>
        <w:jc w:val="left"/>
        <w:rPr>
          <w:rFonts w:hint="eastAsia" w:ascii="仿宋" w:hAnsi="仿宋" w:eastAsia="仿宋" w:cs="仿宋"/>
          <w:color w:val="auto"/>
          <w:sz w:val="24"/>
          <w:highlight w:val="none"/>
        </w:rPr>
      </w:pPr>
      <w:r>
        <w:rPr>
          <w:rFonts w:hint="eastAsia" w:ascii="仿宋" w:hAnsi="仿宋" w:eastAsia="仿宋" w:cs="仿宋"/>
          <w:color w:val="auto"/>
          <w:szCs w:val="21"/>
          <w:highlight w:val="none"/>
        </w:rPr>
        <w:t>项目名称：</w:t>
      </w:r>
    </w:p>
    <w:tbl>
      <w:tblPr>
        <w:tblStyle w:val="27"/>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F1F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DECD0D3">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48A195B">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241A714">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F9AD9D7">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2D85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ED5E99">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261D23C">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6B4D062">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44CA141">
            <w:pPr>
              <w:snapToGrid w:val="0"/>
              <w:spacing w:beforeLines="50" w:line="360" w:lineRule="auto"/>
              <w:jc w:val="center"/>
              <w:rPr>
                <w:rFonts w:hint="eastAsia" w:ascii="仿宋" w:hAnsi="仿宋" w:eastAsia="仿宋" w:cs="仿宋"/>
                <w:color w:val="auto"/>
                <w:szCs w:val="21"/>
                <w:highlight w:val="none"/>
              </w:rPr>
            </w:pPr>
          </w:p>
        </w:tc>
      </w:tr>
      <w:tr w14:paraId="3F30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1448F41">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5B617F9">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93A818F">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4DFD95F">
            <w:pPr>
              <w:snapToGrid w:val="0"/>
              <w:spacing w:beforeLines="50" w:line="360" w:lineRule="auto"/>
              <w:jc w:val="center"/>
              <w:rPr>
                <w:rFonts w:hint="eastAsia" w:ascii="仿宋" w:hAnsi="仿宋" w:eastAsia="仿宋" w:cs="仿宋"/>
                <w:color w:val="auto"/>
                <w:szCs w:val="21"/>
                <w:highlight w:val="none"/>
              </w:rPr>
            </w:pPr>
          </w:p>
        </w:tc>
      </w:tr>
      <w:tr w14:paraId="515A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BFBBD5">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5F6FE5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A2828BD">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C7D7A59">
            <w:pPr>
              <w:snapToGrid w:val="0"/>
              <w:spacing w:beforeLines="50" w:line="360" w:lineRule="auto"/>
              <w:jc w:val="center"/>
              <w:rPr>
                <w:rFonts w:hint="eastAsia" w:ascii="仿宋" w:hAnsi="仿宋" w:eastAsia="仿宋" w:cs="仿宋"/>
                <w:color w:val="auto"/>
                <w:szCs w:val="21"/>
                <w:highlight w:val="none"/>
              </w:rPr>
            </w:pPr>
          </w:p>
        </w:tc>
      </w:tr>
      <w:tr w14:paraId="1C4E8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C737CC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22958E6">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FDF8450">
            <w:pPr>
              <w:snapToGrid w:val="0"/>
              <w:spacing w:beforeLines="50" w:line="360" w:lineRule="auto"/>
              <w:ind w:left="43"/>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3B78E7D">
            <w:pPr>
              <w:snapToGrid w:val="0"/>
              <w:spacing w:beforeLines="50" w:line="360" w:lineRule="auto"/>
              <w:ind w:left="43"/>
              <w:jc w:val="center"/>
              <w:rPr>
                <w:rFonts w:hint="eastAsia" w:ascii="仿宋" w:hAnsi="仿宋" w:eastAsia="仿宋" w:cs="仿宋"/>
                <w:color w:val="auto"/>
                <w:szCs w:val="21"/>
                <w:highlight w:val="none"/>
              </w:rPr>
            </w:pPr>
          </w:p>
        </w:tc>
      </w:tr>
      <w:tr w14:paraId="495B9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524560B">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B31C7A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7742E10">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8C07840">
            <w:pPr>
              <w:snapToGrid w:val="0"/>
              <w:spacing w:beforeLines="50" w:line="360" w:lineRule="auto"/>
              <w:jc w:val="center"/>
              <w:rPr>
                <w:rFonts w:hint="eastAsia" w:ascii="仿宋" w:hAnsi="仿宋" w:eastAsia="仿宋" w:cs="仿宋"/>
                <w:color w:val="auto"/>
                <w:szCs w:val="21"/>
                <w:highlight w:val="none"/>
              </w:rPr>
            </w:pPr>
          </w:p>
        </w:tc>
      </w:tr>
      <w:tr w14:paraId="2CEFE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794E04A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681F85F">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1AB88C1">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C655604">
            <w:pPr>
              <w:snapToGrid w:val="0"/>
              <w:spacing w:beforeLines="50" w:line="360" w:lineRule="auto"/>
              <w:jc w:val="center"/>
              <w:rPr>
                <w:rFonts w:hint="eastAsia" w:ascii="仿宋" w:hAnsi="仿宋" w:eastAsia="仿宋" w:cs="仿宋"/>
                <w:color w:val="auto"/>
                <w:szCs w:val="21"/>
                <w:highlight w:val="none"/>
              </w:rPr>
            </w:pPr>
          </w:p>
        </w:tc>
      </w:tr>
      <w:tr w14:paraId="2C90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A8D6647">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0D81772">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FB762FB">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BB3F91B">
            <w:pPr>
              <w:snapToGrid w:val="0"/>
              <w:spacing w:beforeLines="50" w:line="360" w:lineRule="auto"/>
              <w:jc w:val="center"/>
              <w:rPr>
                <w:rFonts w:hint="eastAsia" w:ascii="仿宋" w:hAnsi="仿宋" w:eastAsia="仿宋" w:cs="仿宋"/>
                <w:color w:val="auto"/>
                <w:szCs w:val="21"/>
                <w:highlight w:val="none"/>
              </w:rPr>
            </w:pPr>
          </w:p>
        </w:tc>
      </w:tr>
    </w:tbl>
    <w:p w14:paraId="4755F57C">
      <w:pPr>
        <w:pStyle w:val="10"/>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059B46BC">
      <w:pPr>
        <w:pStyle w:val="10"/>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 说明：应对照谈判文件“第三章 采购需求”中的商务条款逐条明确响应，并作出偏离说明。</w:t>
      </w:r>
    </w:p>
    <w:p w14:paraId="3C56611C">
      <w:pPr>
        <w:pStyle w:val="10"/>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2.供应商应根据自身的承诺，对照</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文件要求在“偏离说明”中注明“正偏离”、“负偏离”或者“无偏离”。既不属于“正偏离”也不属于“负偏离”即为“无偏离”。</w:t>
      </w:r>
    </w:p>
    <w:p w14:paraId="53A05830">
      <w:pPr>
        <w:spacing w:line="360" w:lineRule="auto"/>
        <w:contextualSpacing/>
        <w:jc w:val="left"/>
        <w:rPr>
          <w:rFonts w:hint="eastAsia" w:ascii="仿宋" w:hAnsi="仿宋" w:eastAsia="仿宋" w:cs="仿宋"/>
          <w:color w:val="auto"/>
          <w:szCs w:val="21"/>
          <w:highlight w:val="none"/>
          <w:u w:val="single"/>
        </w:rPr>
      </w:pPr>
    </w:p>
    <w:p w14:paraId="05B0B22C">
      <w:pPr>
        <w:spacing w:line="360" w:lineRule="auto"/>
        <w:contextualSpacing/>
        <w:jc w:val="left"/>
        <w:rPr>
          <w:rFonts w:hint="eastAsia" w:ascii="仿宋" w:hAnsi="仿宋" w:eastAsia="仿宋" w:cs="仿宋"/>
          <w:color w:val="auto"/>
          <w:szCs w:val="21"/>
          <w:highlight w:val="none"/>
          <w:u w:val="single"/>
        </w:rPr>
      </w:pPr>
    </w:p>
    <w:p w14:paraId="48C3DA05">
      <w:pPr>
        <w:spacing w:line="360" w:lineRule="auto"/>
        <w:ind w:right="-817" w:rightChars="-389"/>
        <w:contextualSpacing/>
        <w:rPr>
          <w:rFonts w:hint="eastAsia" w:ascii="仿宋" w:hAnsi="仿宋" w:eastAsia="仿宋" w:cs="仿宋"/>
          <w:color w:val="auto"/>
          <w:szCs w:val="21"/>
          <w:highlight w:val="none"/>
        </w:rPr>
      </w:pPr>
    </w:p>
    <w:p w14:paraId="714F85F4">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5DFEBF10">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3274D35E">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7EC54499">
      <w:pPr>
        <w:spacing w:line="360" w:lineRule="auto"/>
        <w:ind w:right="-817" w:rightChars="-389"/>
        <w:contextualSpacing/>
        <w:rPr>
          <w:rFonts w:hint="eastAsia" w:ascii="仿宋" w:hAnsi="仿宋" w:eastAsia="仿宋" w:cs="仿宋"/>
          <w:color w:val="auto"/>
          <w:szCs w:val="21"/>
          <w:highlight w:val="none"/>
        </w:rPr>
      </w:pPr>
      <w:r>
        <w:rPr>
          <w:rFonts w:hint="eastAsia" w:ascii="仿宋" w:hAnsi="仿宋" w:eastAsia="仿宋" w:cs="仿宋"/>
          <w:bCs/>
          <w:color w:val="auto"/>
          <w:sz w:val="44"/>
          <w:szCs w:val="44"/>
          <w:highlight w:val="none"/>
        </w:rPr>
        <w:br w:type="page"/>
      </w:r>
    </w:p>
    <w:p w14:paraId="1B846CEE">
      <w:pPr>
        <w:snapToGrid w:val="0"/>
        <w:spacing w:beforeLines="50" w:after="50"/>
        <w:jc w:val="left"/>
        <w:rPr>
          <w:rFonts w:hint="eastAsia" w:ascii="仿宋" w:hAnsi="仿宋" w:eastAsia="仿宋" w:cs="仿宋"/>
          <w:b/>
          <w:color w:val="auto"/>
          <w:sz w:val="24"/>
          <w:highlight w:val="none"/>
        </w:rPr>
      </w:pPr>
    </w:p>
    <w:p w14:paraId="6E7FC663">
      <w:pPr>
        <w:adjustRightInd w:val="0"/>
        <w:snapToGrid w:val="0"/>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技术偏离表格式</w:t>
      </w:r>
    </w:p>
    <w:p w14:paraId="1E01DB57">
      <w:pPr>
        <w:pStyle w:val="15"/>
        <w:rPr>
          <w:rFonts w:hint="eastAsia" w:ascii="仿宋" w:hAnsi="仿宋" w:eastAsia="仿宋" w:cs="仿宋"/>
          <w:color w:val="auto"/>
          <w:sz w:val="21"/>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26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00EFDB67">
            <w:pPr>
              <w:pStyle w:val="15"/>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项号</w:t>
            </w:r>
          </w:p>
        </w:tc>
        <w:tc>
          <w:tcPr>
            <w:tcW w:w="2143" w:type="dxa"/>
            <w:noWrap w:val="0"/>
            <w:vAlign w:val="center"/>
          </w:tcPr>
          <w:p w14:paraId="437E86CC">
            <w:pPr>
              <w:pStyle w:val="15"/>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标的的名称</w:t>
            </w:r>
          </w:p>
        </w:tc>
        <w:tc>
          <w:tcPr>
            <w:tcW w:w="1834" w:type="dxa"/>
            <w:noWrap w:val="0"/>
            <w:vAlign w:val="center"/>
          </w:tcPr>
          <w:p w14:paraId="297023D8">
            <w:pPr>
              <w:pStyle w:val="15"/>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技术需求</w:t>
            </w:r>
          </w:p>
        </w:tc>
        <w:tc>
          <w:tcPr>
            <w:tcW w:w="2181" w:type="dxa"/>
            <w:noWrap w:val="0"/>
            <w:vAlign w:val="center"/>
          </w:tcPr>
          <w:p w14:paraId="3662CDF7">
            <w:pPr>
              <w:pStyle w:val="15"/>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投标响应</w:t>
            </w:r>
          </w:p>
        </w:tc>
        <w:tc>
          <w:tcPr>
            <w:tcW w:w="1934" w:type="dxa"/>
            <w:noWrap w:val="0"/>
            <w:vAlign w:val="center"/>
          </w:tcPr>
          <w:p w14:paraId="4FAB9F21">
            <w:pPr>
              <w:pStyle w:val="15"/>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偏离说明</w:t>
            </w:r>
          </w:p>
        </w:tc>
      </w:tr>
      <w:tr w14:paraId="55D5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A9858A8">
            <w:pPr>
              <w:pStyle w:val="15"/>
              <w:spacing w:line="600" w:lineRule="exact"/>
              <w:jc w:val="center"/>
              <w:rPr>
                <w:rFonts w:hint="eastAsia" w:ascii="仿宋" w:hAnsi="仿宋" w:eastAsia="仿宋" w:cs="仿宋"/>
                <w:color w:val="auto"/>
                <w:kern w:val="2"/>
                <w:sz w:val="24"/>
                <w:szCs w:val="24"/>
                <w:highlight w:val="none"/>
                <w:lang w:val="en-US" w:eastAsia="zh-CN"/>
              </w:rPr>
            </w:pPr>
          </w:p>
        </w:tc>
        <w:tc>
          <w:tcPr>
            <w:tcW w:w="2143" w:type="dxa"/>
            <w:noWrap w:val="0"/>
            <w:vAlign w:val="center"/>
          </w:tcPr>
          <w:p w14:paraId="3E326D9D">
            <w:pPr>
              <w:pStyle w:val="15"/>
              <w:spacing w:line="600" w:lineRule="exact"/>
              <w:jc w:val="center"/>
              <w:rPr>
                <w:rFonts w:hint="eastAsia" w:ascii="仿宋" w:hAnsi="仿宋" w:eastAsia="仿宋" w:cs="仿宋"/>
                <w:color w:val="auto"/>
                <w:kern w:val="2"/>
                <w:sz w:val="24"/>
                <w:szCs w:val="24"/>
                <w:highlight w:val="none"/>
                <w:lang w:val="en-US" w:eastAsia="zh-CN"/>
              </w:rPr>
            </w:pPr>
          </w:p>
        </w:tc>
        <w:tc>
          <w:tcPr>
            <w:tcW w:w="1834" w:type="dxa"/>
            <w:noWrap w:val="0"/>
            <w:vAlign w:val="center"/>
          </w:tcPr>
          <w:p w14:paraId="1797EAB4">
            <w:pPr>
              <w:pStyle w:val="15"/>
              <w:spacing w:line="600" w:lineRule="exact"/>
              <w:jc w:val="center"/>
              <w:rPr>
                <w:rFonts w:hint="eastAsia" w:ascii="仿宋" w:hAnsi="仿宋" w:eastAsia="仿宋" w:cs="仿宋"/>
                <w:color w:val="auto"/>
                <w:kern w:val="2"/>
                <w:sz w:val="24"/>
                <w:szCs w:val="24"/>
                <w:highlight w:val="none"/>
                <w:lang w:val="en-US" w:eastAsia="zh-CN"/>
              </w:rPr>
            </w:pPr>
          </w:p>
        </w:tc>
        <w:tc>
          <w:tcPr>
            <w:tcW w:w="2181" w:type="dxa"/>
            <w:noWrap w:val="0"/>
            <w:vAlign w:val="center"/>
          </w:tcPr>
          <w:p w14:paraId="65D4BF58">
            <w:pPr>
              <w:pStyle w:val="15"/>
              <w:spacing w:line="600" w:lineRule="exact"/>
              <w:jc w:val="center"/>
              <w:rPr>
                <w:rFonts w:hint="eastAsia" w:ascii="仿宋" w:hAnsi="仿宋" w:eastAsia="仿宋" w:cs="仿宋"/>
                <w:color w:val="auto"/>
                <w:kern w:val="2"/>
                <w:sz w:val="24"/>
                <w:szCs w:val="24"/>
                <w:highlight w:val="none"/>
                <w:lang w:val="en-US" w:eastAsia="zh-CN"/>
              </w:rPr>
            </w:pPr>
          </w:p>
        </w:tc>
        <w:tc>
          <w:tcPr>
            <w:tcW w:w="1934" w:type="dxa"/>
            <w:noWrap w:val="0"/>
            <w:vAlign w:val="center"/>
          </w:tcPr>
          <w:p w14:paraId="6796E067">
            <w:pPr>
              <w:pStyle w:val="15"/>
              <w:spacing w:line="600" w:lineRule="exact"/>
              <w:jc w:val="center"/>
              <w:rPr>
                <w:rFonts w:hint="eastAsia" w:ascii="仿宋" w:hAnsi="仿宋" w:eastAsia="仿宋" w:cs="仿宋"/>
                <w:color w:val="auto"/>
                <w:kern w:val="2"/>
                <w:sz w:val="24"/>
                <w:szCs w:val="24"/>
                <w:highlight w:val="none"/>
                <w:lang w:val="en-US" w:eastAsia="zh-CN"/>
              </w:rPr>
            </w:pPr>
          </w:p>
        </w:tc>
      </w:tr>
      <w:tr w14:paraId="363C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C605D6F">
            <w:pPr>
              <w:pStyle w:val="15"/>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245710BC">
            <w:pPr>
              <w:pStyle w:val="15"/>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74F1F483">
            <w:pPr>
              <w:pStyle w:val="15"/>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17C162E4">
            <w:pPr>
              <w:pStyle w:val="15"/>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17B00405">
            <w:pPr>
              <w:pStyle w:val="15"/>
              <w:spacing w:line="600" w:lineRule="exact"/>
              <w:rPr>
                <w:rFonts w:hint="eastAsia" w:ascii="仿宋" w:hAnsi="仿宋" w:eastAsia="仿宋" w:cs="仿宋"/>
                <w:color w:val="auto"/>
                <w:kern w:val="2"/>
                <w:sz w:val="24"/>
                <w:szCs w:val="24"/>
                <w:highlight w:val="none"/>
                <w:lang w:val="en-US" w:eastAsia="zh-CN"/>
              </w:rPr>
            </w:pPr>
          </w:p>
        </w:tc>
      </w:tr>
      <w:tr w14:paraId="73E2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85E447B">
            <w:pPr>
              <w:pStyle w:val="15"/>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0B5CFB4B">
            <w:pPr>
              <w:pStyle w:val="15"/>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2818894B">
            <w:pPr>
              <w:pStyle w:val="15"/>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45FCA2F9">
            <w:pPr>
              <w:pStyle w:val="15"/>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2983D372">
            <w:pPr>
              <w:pStyle w:val="15"/>
              <w:spacing w:line="600" w:lineRule="exact"/>
              <w:rPr>
                <w:rFonts w:hint="eastAsia" w:ascii="仿宋" w:hAnsi="仿宋" w:eastAsia="仿宋" w:cs="仿宋"/>
                <w:color w:val="auto"/>
                <w:kern w:val="2"/>
                <w:sz w:val="24"/>
                <w:szCs w:val="24"/>
                <w:highlight w:val="none"/>
                <w:lang w:val="en-US" w:eastAsia="zh-CN"/>
              </w:rPr>
            </w:pPr>
          </w:p>
        </w:tc>
      </w:tr>
      <w:tr w14:paraId="01B9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57EDE21">
            <w:pPr>
              <w:pStyle w:val="15"/>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569C08DB">
            <w:pPr>
              <w:pStyle w:val="15"/>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62C17E22">
            <w:pPr>
              <w:pStyle w:val="15"/>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786A1050">
            <w:pPr>
              <w:pStyle w:val="15"/>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3F96999D">
            <w:pPr>
              <w:pStyle w:val="15"/>
              <w:spacing w:line="600" w:lineRule="exact"/>
              <w:rPr>
                <w:rFonts w:hint="eastAsia" w:ascii="仿宋" w:hAnsi="仿宋" w:eastAsia="仿宋" w:cs="仿宋"/>
                <w:color w:val="auto"/>
                <w:kern w:val="2"/>
                <w:sz w:val="24"/>
                <w:szCs w:val="24"/>
                <w:highlight w:val="none"/>
                <w:lang w:val="en-US" w:eastAsia="zh-CN"/>
              </w:rPr>
            </w:pPr>
          </w:p>
        </w:tc>
      </w:tr>
      <w:tr w14:paraId="2BAB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21A139C">
            <w:pPr>
              <w:pStyle w:val="15"/>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43D682EE">
            <w:pPr>
              <w:pStyle w:val="15"/>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5C5740E5">
            <w:pPr>
              <w:pStyle w:val="15"/>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5FC177DC">
            <w:pPr>
              <w:pStyle w:val="15"/>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734A3BBB">
            <w:pPr>
              <w:pStyle w:val="15"/>
              <w:spacing w:line="600" w:lineRule="exact"/>
              <w:rPr>
                <w:rFonts w:hint="eastAsia" w:ascii="仿宋" w:hAnsi="仿宋" w:eastAsia="仿宋" w:cs="仿宋"/>
                <w:color w:val="auto"/>
                <w:kern w:val="2"/>
                <w:sz w:val="24"/>
                <w:szCs w:val="24"/>
                <w:highlight w:val="none"/>
                <w:lang w:val="en-US" w:eastAsia="zh-CN"/>
              </w:rPr>
            </w:pPr>
          </w:p>
        </w:tc>
      </w:tr>
      <w:tr w14:paraId="515F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B7E1ECE">
            <w:pPr>
              <w:pStyle w:val="15"/>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145A2CCD">
            <w:pPr>
              <w:pStyle w:val="15"/>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3891B1A9">
            <w:pPr>
              <w:pStyle w:val="15"/>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09C9E697">
            <w:pPr>
              <w:pStyle w:val="15"/>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52E6F481">
            <w:pPr>
              <w:pStyle w:val="15"/>
              <w:spacing w:line="600" w:lineRule="exact"/>
              <w:rPr>
                <w:rFonts w:hint="eastAsia" w:ascii="仿宋" w:hAnsi="仿宋" w:eastAsia="仿宋" w:cs="仿宋"/>
                <w:color w:val="auto"/>
                <w:kern w:val="2"/>
                <w:sz w:val="24"/>
                <w:szCs w:val="24"/>
                <w:highlight w:val="none"/>
                <w:lang w:val="en-US" w:eastAsia="zh-CN"/>
              </w:rPr>
            </w:pPr>
          </w:p>
        </w:tc>
      </w:tr>
    </w:tbl>
    <w:p w14:paraId="6611B0A3">
      <w:pPr>
        <w:spacing w:line="380" w:lineRule="exact"/>
        <w:rPr>
          <w:rFonts w:hint="eastAsia" w:ascii="仿宋" w:hAnsi="仿宋" w:eastAsia="仿宋" w:cs="仿宋"/>
          <w:color w:val="auto"/>
          <w:highlight w:val="none"/>
        </w:rPr>
      </w:pPr>
    </w:p>
    <w:p w14:paraId="0F9D62B5">
      <w:pPr>
        <w:spacing w:line="380" w:lineRule="exact"/>
        <w:rPr>
          <w:rFonts w:hint="eastAsia" w:ascii="仿宋" w:hAnsi="仿宋" w:eastAsia="仿宋" w:cs="仿宋"/>
          <w:color w:val="auto"/>
          <w:highlight w:val="none"/>
        </w:rPr>
      </w:pPr>
    </w:p>
    <w:p w14:paraId="74F604EB">
      <w:pPr>
        <w:spacing w:line="380" w:lineRule="exact"/>
        <w:rPr>
          <w:rFonts w:hint="eastAsia" w:ascii="仿宋" w:hAnsi="仿宋" w:eastAsia="仿宋" w:cs="仿宋"/>
          <w:color w:val="auto"/>
          <w:highlight w:val="none"/>
        </w:rPr>
      </w:pPr>
    </w:p>
    <w:p w14:paraId="4E48E74B">
      <w:pPr>
        <w:spacing w:line="380" w:lineRule="exact"/>
        <w:rPr>
          <w:rFonts w:hint="eastAsia" w:ascii="仿宋" w:hAnsi="仿宋" w:eastAsia="仿宋" w:cs="仿宋"/>
          <w:color w:val="auto"/>
          <w:highlight w:val="none"/>
        </w:rPr>
      </w:pPr>
    </w:p>
    <w:p w14:paraId="0292167A">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2CEC58D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 说明：应对照采购文件“第二章 采购需求”中的“技术需求”逐条作明确的响应，并作出偏离说明。</w:t>
      </w:r>
    </w:p>
    <w:p w14:paraId="43316B61">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2.供应商根据竞标货物的性能指标，对照采购文件技术需求，在“偏离说明”中注明“正偏离”、“负偏离”或者“无偏离”。既不属于“正偏离”也不属于“负偏离”即为“无偏离”。</w:t>
      </w:r>
    </w:p>
    <w:p w14:paraId="4D68482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3.供应商认为其竞标响应有正偏离的，请在技术偏离表中列明，且在响应文件中提供竞标产品的彩页或第三方检测报告复印件或产品生产厂家出具的技术参数说明证明作为佐证。</w:t>
      </w:r>
    </w:p>
    <w:p w14:paraId="168D9CE9">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4. 如技术偏离表中的竞标响应与佐证材料不一致的，以佐证材料为准。</w:t>
      </w:r>
    </w:p>
    <w:p w14:paraId="69B6FEEE">
      <w:pPr>
        <w:spacing w:line="380" w:lineRule="exact"/>
        <w:rPr>
          <w:rFonts w:hint="eastAsia" w:ascii="仿宋" w:hAnsi="仿宋" w:eastAsia="仿宋" w:cs="仿宋"/>
          <w:color w:val="auto"/>
          <w:highlight w:val="none"/>
        </w:rPr>
      </w:pPr>
    </w:p>
    <w:p w14:paraId="4310896E">
      <w:pPr>
        <w:spacing w:line="380" w:lineRule="exact"/>
        <w:rPr>
          <w:rFonts w:hint="eastAsia" w:ascii="仿宋" w:hAnsi="仿宋" w:eastAsia="仿宋" w:cs="仿宋"/>
          <w:color w:val="auto"/>
          <w:spacing w:val="20"/>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val="zh-CN"/>
        </w:rPr>
        <w:t>电子签章</w:t>
      </w:r>
      <w:r>
        <w:rPr>
          <w:rFonts w:hint="eastAsia" w:ascii="仿宋" w:hAnsi="仿宋" w:eastAsia="仿宋" w:cs="仿宋"/>
          <w:color w:val="auto"/>
          <w:highlight w:val="none"/>
        </w:rPr>
        <w:t>）：              日 期：</w:t>
      </w:r>
    </w:p>
    <w:p w14:paraId="1E46A13D">
      <w:pPr>
        <w:snapToGrid w:val="0"/>
        <w:spacing w:beforeLines="50" w:after="50"/>
        <w:ind w:left="143" w:leftChars="68" w:firstLine="554" w:firstLineChars="198"/>
        <w:rPr>
          <w:rFonts w:hint="eastAsia" w:ascii="仿宋" w:hAnsi="仿宋" w:eastAsia="仿宋" w:cs="仿宋"/>
          <w:b/>
          <w:color w:val="auto"/>
          <w:sz w:val="30"/>
          <w:szCs w:val="30"/>
          <w:highlight w:val="none"/>
        </w:rPr>
      </w:pPr>
      <w:r>
        <w:rPr>
          <w:rFonts w:hint="eastAsia" w:ascii="仿宋" w:hAnsi="仿宋" w:eastAsia="仿宋" w:cs="仿宋"/>
          <w:color w:val="auto"/>
          <w:spacing w:val="20"/>
          <w:sz w:val="24"/>
          <w:highlight w:val="none"/>
        </w:rPr>
        <w:br w:type="page"/>
      </w:r>
      <w:r>
        <w:rPr>
          <w:rFonts w:hint="eastAsia" w:ascii="仿宋" w:hAnsi="仿宋" w:eastAsia="仿宋" w:cs="仿宋"/>
          <w:b/>
          <w:color w:val="auto"/>
          <w:sz w:val="30"/>
          <w:szCs w:val="30"/>
          <w:highlight w:val="none"/>
        </w:rPr>
        <w:t>售后服务方案</w:t>
      </w:r>
    </w:p>
    <w:p w14:paraId="528EEFDA">
      <w:pPr>
        <w:snapToGrid w:val="0"/>
        <w:spacing w:beforeLines="50" w:after="50"/>
        <w:ind w:left="143" w:leftChars="68"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由竞标人按本项目竞争性谈判采购文件第三章“采购需求”中商务条款部分的售后服务要求自行填写，其中要包含售后服务承诺书。</w:t>
      </w:r>
    </w:p>
    <w:p w14:paraId="18662BC7">
      <w:pPr>
        <w:spacing w:line="500" w:lineRule="exact"/>
        <w:rPr>
          <w:rFonts w:hint="eastAsia" w:ascii="仿宋" w:hAnsi="仿宋" w:eastAsia="仿宋" w:cs="仿宋"/>
          <w:color w:val="auto"/>
          <w:sz w:val="32"/>
          <w:szCs w:val="32"/>
          <w:highlight w:val="none"/>
        </w:rPr>
      </w:pPr>
    </w:p>
    <w:p w14:paraId="0B99107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EE89237">
      <w:pPr>
        <w:autoSpaceDE w:val="0"/>
        <w:autoSpaceDN w:val="0"/>
        <w:spacing w:line="360" w:lineRule="auto"/>
        <w:ind w:firstLine="6480" w:firstLineChars="27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08D4F6">
      <w:pPr>
        <w:spacing w:line="360" w:lineRule="auto"/>
        <w:contextualSpacing/>
        <w:rPr>
          <w:rFonts w:hint="eastAsia" w:ascii="仿宋" w:hAnsi="仿宋" w:eastAsia="仿宋" w:cs="仿宋"/>
          <w:b/>
          <w:bCs/>
          <w:color w:val="auto"/>
          <w:sz w:val="24"/>
          <w:highlight w:val="none"/>
        </w:rPr>
      </w:pPr>
    </w:p>
    <w:p w14:paraId="493B3BE7">
      <w:pPr>
        <w:spacing w:line="360" w:lineRule="auto"/>
        <w:contextualSpacing/>
        <w:rPr>
          <w:rFonts w:hint="eastAsia" w:ascii="仿宋" w:hAnsi="仿宋" w:eastAsia="仿宋" w:cs="仿宋"/>
          <w:b/>
          <w:bCs/>
          <w:color w:val="auto"/>
          <w:sz w:val="24"/>
          <w:highlight w:val="none"/>
        </w:rPr>
      </w:pPr>
    </w:p>
    <w:p w14:paraId="22FB6CD5">
      <w:pPr>
        <w:spacing w:line="360" w:lineRule="auto"/>
        <w:contextualSpacing/>
        <w:rPr>
          <w:rFonts w:hint="eastAsia" w:ascii="仿宋" w:hAnsi="仿宋" w:eastAsia="仿宋" w:cs="仿宋"/>
          <w:b/>
          <w:bCs/>
          <w:color w:val="auto"/>
          <w:sz w:val="24"/>
          <w:highlight w:val="none"/>
        </w:rPr>
      </w:pPr>
    </w:p>
    <w:p w14:paraId="43693D83">
      <w:pPr>
        <w:spacing w:line="360" w:lineRule="auto"/>
        <w:contextualSpacing/>
        <w:rPr>
          <w:rFonts w:hint="eastAsia" w:ascii="仿宋" w:hAnsi="仿宋" w:eastAsia="仿宋" w:cs="仿宋"/>
          <w:b/>
          <w:bCs/>
          <w:color w:val="auto"/>
          <w:sz w:val="24"/>
          <w:highlight w:val="none"/>
        </w:rPr>
      </w:pPr>
    </w:p>
    <w:p w14:paraId="2426125A">
      <w:pPr>
        <w:spacing w:line="360" w:lineRule="auto"/>
        <w:contextualSpacing/>
        <w:rPr>
          <w:rFonts w:hint="eastAsia" w:ascii="仿宋" w:hAnsi="仿宋" w:eastAsia="仿宋" w:cs="仿宋"/>
          <w:b/>
          <w:bCs/>
          <w:color w:val="auto"/>
          <w:sz w:val="24"/>
          <w:highlight w:val="none"/>
        </w:rPr>
      </w:pPr>
    </w:p>
    <w:p w14:paraId="793805D6">
      <w:pPr>
        <w:spacing w:line="360" w:lineRule="auto"/>
        <w:contextualSpacing/>
        <w:rPr>
          <w:rFonts w:hint="eastAsia" w:ascii="仿宋" w:hAnsi="仿宋" w:eastAsia="仿宋" w:cs="仿宋"/>
          <w:b/>
          <w:bCs/>
          <w:color w:val="auto"/>
          <w:sz w:val="24"/>
          <w:highlight w:val="none"/>
        </w:rPr>
      </w:pPr>
    </w:p>
    <w:p w14:paraId="583CC041">
      <w:pPr>
        <w:spacing w:line="360" w:lineRule="auto"/>
        <w:contextualSpacing/>
        <w:rPr>
          <w:rFonts w:hint="eastAsia" w:ascii="仿宋" w:hAnsi="仿宋" w:eastAsia="仿宋" w:cs="仿宋"/>
          <w:b/>
          <w:bCs/>
          <w:color w:val="auto"/>
          <w:sz w:val="24"/>
          <w:highlight w:val="none"/>
        </w:rPr>
      </w:pPr>
    </w:p>
    <w:p w14:paraId="05F31FAC">
      <w:pPr>
        <w:spacing w:line="360" w:lineRule="auto"/>
        <w:contextualSpacing/>
        <w:rPr>
          <w:rFonts w:hint="eastAsia" w:ascii="仿宋" w:hAnsi="仿宋" w:eastAsia="仿宋" w:cs="仿宋"/>
          <w:b/>
          <w:bCs/>
          <w:color w:val="auto"/>
          <w:sz w:val="24"/>
          <w:highlight w:val="none"/>
        </w:rPr>
      </w:pPr>
    </w:p>
    <w:p w14:paraId="778F89BF">
      <w:pPr>
        <w:spacing w:line="360" w:lineRule="auto"/>
        <w:contextualSpacing/>
        <w:rPr>
          <w:rFonts w:hint="eastAsia" w:ascii="仿宋" w:hAnsi="仿宋" w:eastAsia="仿宋" w:cs="仿宋"/>
          <w:b/>
          <w:bCs/>
          <w:color w:val="auto"/>
          <w:sz w:val="24"/>
          <w:highlight w:val="none"/>
        </w:rPr>
      </w:pPr>
    </w:p>
    <w:p w14:paraId="0EFBD90E">
      <w:pPr>
        <w:spacing w:line="360" w:lineRule="auto"/>
        <w:contextualSpacing/>
        <w:rPr>
          <w:rFonts w:hint="eastAsia" w:ascii="仿宋" w:hAnsi="仿宋" w:eastAsia="仿宋" w:cs="仿宋"/>
          <w:b/>
          <w:bCs/>
          <w:color w:val="auto"/>
          <w:sz w:val="24"/>
          <w:highlight w:val="none"/>
        </w:rPr>
      </w:pPr>
    </w:p>
    <w:p w14:paraId="15E894BA">
      <w:pPr>
        <w:spacing w:line="360" w:lineRule="auto"/>
        <w:contextualSpacing/>
        <w:rPr>
          <w:rFonts w:hint="eastAsia" w:ascii="仿宋" w:hAnsi="仿宋" w:eastAsia="仿宋" w:cs="仿宋"/>
          <w:b/>
          <w:bCs/>
          <w:color w:val="auto"/>
          <w:sz w:val="24"/>
          <w:highlight w:val="none"/>
        </w:rPr>
      </w:pPr>
    </w:p>
    <w:p w14:paraId="69746605">
      <w:pPr>
        <w:spacing w:line="360" w:lineRule="auto"/>
        <w:contextualSpacing/>
        <w:rPr>
          <w:rFonts w:hint="eastAsia" w:ascii="仿宋" w:hAnsi="仿宋" w:eastAsia="仿宋" w:cs="仿宋"/>
          <w:b/>
          <w:bCs/>
          <w:color w:val="auto"/>
          <w:sz w:val="24"/>
          <w:highlight w:val="none"/>
        </w:rPr>
      </w:pPr>
    </w:p>
    <w:p w14:paraId="5ECC06CA">
      <w:pPr>
        <w:spacing w:line="360" w:lineRule="auto"/>
        <w:contextualSpacing/>
        <w:rPr>
          <w:rFonts w:hint="eastAsia" w:ascii="仿宋" w:hAnsi="仿宋" w:eastAsia="仿宋" w:cs="仿宋"/>
          <w:b/>
          <w:bCs/>
          <w:color w:val="auto"/>
          <w:sz w:val="24"/>
          <w:highlight w:val="none"/>
        </w:rPr>
      </w:pPr>
    </w:p>
    <w:p w14:paraId="1957D967">
      <w:pPr>
        <w:spacing w:line="360" w:lineRule="auto"/>
        <w:contextualSpacing/>
        <w:rPr>
          <w:rFonts w:hint="eastAsia" w:ascii="仿宋" w:hAnsi="仿宋" w:eastAsia="仿宋" w:cs="仿宋"/>
          <w:b/>
          <w:bCs/>
          <w:color w:val="auto"/>
          <w:sz w:val="24"/>
          <w:highlight w:val="none"/>
        </w:rPr>
      </w:pPr>
    </w:p>
    <w:p w14:paraId="04FA6555">
      <w:pPr>
        <w:spacing w:line="360" w:lineRule="auto"/>
        <w:contextualSpacing/>
        <w:rPr>
          <w:rFonts w:hint="eastAsia" w:ascii="仿宋" w:hAnsi="仿宋" w:eastAsia="仿宋" w:cs="仿宋"/>
          <w:b/>
          <w:bCs/>
          <w:color w:val="auto"/>
          <w:sz w:val="24"/>
          <w:highlight w:val="none"/>
        </w:rPr>
      </w:pPr>
    </w:p>
    <w:p w14:paraId="781C1A5A">
      <w:pPr>
        <w:spacing w:line="360" w:lineRule="auto"/>
        <w:contextualSpacing/>
        <w:rPr>
          <w:rFonts w:hint="eastAsia" w:ascii="仿宋" w:hAnsi="仿宋" w:eastAsia="仿宋" w:cs="仿宋"/>
          <w:b/>
          <w:bCs/>
          <w:color w:val="auto"/>
          <w:sz w:val="24"/>
          <w:highlight w:val="none"/>
        </w:rPr>
      </w:pPr>
    </w:p>
    <w:p w14:paraId="3932E4E9">
      <w:pPr>
        <w:spacing w:line="360" w:lineRule="auto"/>
        <w:contextualSpacing/>
        <w:rPr>
          <w:rFonts w:hint="eastAsia" w:ascii="仿宋" w:hAnsi="仿宋" w:eastAsia="仿宋" w:cs="仿宋"/>
          <w:b/>
          <w:bCs/>
          <w:color w:val="auto"/>
          <w:sz w:val="24"/>
          <w:highlight w:val="none"/>
        </w:rPr>
      </w:pPr>
    </w:p>
    <w:p w14:paraId="6886CBAD">
      <w:pPr>
        <w:spacing w:line="360" w:lineRule="auto"/>
        <w:contextualSpacing/>
        <w:rPr>
          <w:rFonts w:hint="eastAsia" w:ascii="仿宋" w:hAnsi="仿宋" w:eastAsia="仿宋" w:cs="仿宋"/>
          <w:b/>
          <w:bCs/>
          <w:color w:val="auto"/>
          <w:sz w:val="24"/>
          <w:highlight w:val="none"/>
        </w:rPr>
      </w:pPr>
    </w:p>
    <w:p w14:paraId="21E527E1">
      <w:pPr>
        <w:spacing w:line="360" w:lineRule="auto"/>
        <w:contextualSpacing/>
        <w:rPr>
          <w:rFonts w:hint="eastAsia" w:ascii="仿宋" w:hAnsi="仿宋" w:eastAsia="仿宋" w:cs="仿宋"/>
          <w:b/>
          <w:bCs/>
          <w:color w:val="auto"/>
          <w:sz w:val="24"/>
          <w:highlight w:val="none"/>
        </w:rPr>
      </w:pPr>
    </w:p>
    <w:p w14:paraId="685C61E7">
      <w:pPr>
        <w:spacing w:line="360" w:lineRule="auto"/>
        <w:contextualSpacing/>
        <w:rPr>
          <w:rFonts w:hint="eastAsia" w:ascii="仿宋" w:hAnsi="仿宋" w:eastAsia="仿宋" w:cs="仿宋"/>
          <w:b/>
          <w:bCs/>
          <w:color w:val="auto"/>
          <w:sz w:val="24"/>
          <w:highlight w:val="none"/>
        </w:rPr>
      </w:pPr>
    </w:p>
    <w:p w14:paraId="01297C15">
      <w:pPr>
        <w:spacing w:line="360" w:lineRule="auto"/>
        <w:contextualSpacing/>
        <w:rPr>
          <w:rFonts w:hint="eastAsia" w:ascii="仿宋" w:hAnsi="仿宋" w:eastAsia="仿宋" w:cs="仿宋"/>
          <w:b/>
          <w:bCs/>
          <w:color w:val="auto"/>
          <w:sz w:val="24"/>
          <w:highlight w:val="none"/>
        </w:rPr>
      </w:pPr>
    </w:p>
    <w:p w14:paraId="25F8C1E7">
      <w:pPr>
        <w:spacing w:line="360" w:lineRule="auto"/>
        <w:contextualSpacing/>
        <w:rPr>
          <w:rFonts w:hint="eastAsia" w:ascii="仿宋" w:hAnsi="仿宋" w:eastAsia="仿宋" w:cs="仿宋"/>
          <w:b/>
          <w:bCs/>
          <w:color w:val="auto"/>
          <w:sz w:val="24"/>
          <w:highlight w:val="none"/>
        </w:rPr>
      </w:pPr>
    </w:p>
    <w:p w14:paraId="451F3EDB">
      <w:pPr>
        <w:spacing w:line="360" w:lineRule="auto"/>
        <w:contextualSpacing/>
        <w:rPr>
          <w:rFonts w:hint="eastAsia" w:ascii="仿宋" w:hAnsi="仿宋" w:eastAsia="仿宋" w:cs="仿宋"/>
          <w:b/>
          <w:bCs/>
          <w:color w:val="auto"/>
          <w:sz w:val="24"/>
          <w:highlight w:val="none"/>
        </w:rPr>
      </w:pPr>
    </w:p>
    <w:p w14:paraId="6116ACA7">
      <w:pPr>
        <w:spacing w:line="360" w:lineRule="auto"/>
        <w:contextualSpacing/>
        <w:rPr>
          <w:rFonts w:hint="eastAsia" w:ascii="仿宋" w:hAnsi="仿宋" w:eastAsia="仿宋" w:cs="仿宋"/>
          <w:b/>
          <w:bCs/>
          <w:color w:val="auto"/>
          <w:sz w:val="24"/>
          <w:highlight w:val="none"/>
        </w:rPr>
      </w:pPr>
    </w:p>
    <w:p w14:paraId="6312F088">
      <w:pPr>
        <w:spacing w:line="360" w:lineRule="auto"/>
        <w:contextualSpacing/>
        <w:rPr>
          <w:rFonts w:hint="eastAsia" w:ascii="仿宋" w:hAnsi="仿宋" w:eastAsia="仿宋" w:cs="仿宋"/>
          <w:b/>
          <w:bCs/>
          <w:color w:val="auto"/>
          <w:sz w:val="24"/>
          <w:highlight w:val="none"/>
        </w:rPr>
      </w:pPr>
    </w:p>
    <w:p w14:paraId="4F4CA120">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报价文件封面格式</w:t>
      </w:r>
    </w:p>
    <w:p w14:paraId="718678F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537FC79A">
      <w:pPr>
        <w:snapToGrid w:val="0"/>
        <w:spacing w:beforeLines="50" w:after="50"/>
        <w:rPr>
          <w:rFonts w:hint="eastAsia" w:ascii="仿宋" w:hAnsi="仿宋" w:eastAsia="仿宋" w:cs="仿宋"/>
          <w:color w:val="auto"/>
          <w:sz w:val="24"/>
          <w:szCs w:val="20"/>
          <w:highlight w:val="none"/>
        </w:rPr>
      </w:pPr>
    </w:p>
    <w:p w14:paraId="6EC64F9F">
      <w:pPr>
        <w:snapToGrid w:val="0"/>
        <w:spacing w:beforeLines="50" w:after="50"/>
        <w:rPr>
          <w:rFonts w:hint="eastAsia" w:ascii="仿宋" w:hAnsi="仿宋" w:eastAsia="仿宋" w:cs="仿宋"/>
          <w:color w:val="auto"/>
          <w:sz w:val="24"/>
          <w:szCs w:val="20"/>
          <w:highlight w:val="none"/>
        </w:rPr>
      </w:pPr>
    </w:p>
    <w:p w14:paraId="4C13AE73">
      <w:pPr>
        <w:snapToGrid w:val="0"/>
        <w:spacing w:beforeLines="50" w:after="50"/>
        <w:rPr>
          <w:rFonts w:hint="eastAsia" w:ascii="仿宋" w:hAnsi="仿宋" w:eastAsia="仿宋" w:cs="仿宋"/>
          <w:color w:val="auto"/>
          <w:sz w:val="24"/>
          <w:szCs w:val="20"/>
          <w:highlight w:val="none"/>
        </w:rPr>
      </w:pPr>
    </w:p>
    <w:p w14:paraId="29650292">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报价文件</w:t>
      </w:r>
    </w:p>
    <w:p w14:paraId="59D34A26">
      <w:pPr>
        <w:snapToGrid w:val="0"/>
        <w:spacing w:beforeLines="50" w:after="50"/>
        <w:rPr>
          <w:rFonts w:hint="eastAsia" w:ascii="仿宋" w:hAnsi="仿宋" w:eastAsia="仿宋" w:cs="仿宋"/>
          <w:bCs/>
          <w:color w:val="auto"/>
          <w:sz w:val="24"/>
          <w:szCs w:val="20"/>
          <w:highlight w:val="none"/>
        </w:rPr>
      </w:pPr>
    </w:p>
    <w:p w14:paraId="2113D023">
      <w:pPr>
        <w:snapToGrid w:val="0"/>
        <w:spacing w:beforeLines="50" w:after="50"/>
        <w:rPr>
          <w:rFonts w:hint="eastAsia" w:ascii="仿宋" w:hAnsi="仿宋" w:eastAsia="仿宋" w:cs="仿宋"/>
          <w:bCs/>
          <w:color w:val="auto"/>
          <w:sz w:val="24"/>
          <w:szCs w:val="20"/>
          <w:highlight w:val="none"/>
        </w:rPr>
      </w:pPr>
    </w:p>
    <w:p w14:paraId="10850123">
      <w:pPr>
        <w:snapToGrid w:val="0"/>
        <w:spacing w:beforeLines="50" w:after="50"/>
        <w:rPr>
          <w:rFonts w:hint="eastAsia" w:ascii="仿宋" w:hAnsi="仿宋" w:eastAsia="仿宋" w:cs="仿宋"/>
          <w:bCs/>
          <w:color w:val="auto"/>
          <w:sz w:val="24"/>
          <w:szCs w:val="20"/>
          <w:highlight w:val="none"/>
        </w:rPr>
      </w:pPr>
    </w:p>
    <w:p w14:paraId="03545367">
      <w:pPr>
        <w:snapToGrid w:val="0"/>
        <w:spacing w:beforeLines="50" w:after="50"/>
        <w:rPr>
          <w:rFonts w:hint="eastAsia" w:ascii="仿宋" w:hAnsi="仿宋" w:eastAsia="仿宋" w:cs="仿宋"/>
          <w:bCs/>
          <w:color w:val="auto"/>
          <w:sz w:val="24"/>
          <w:szCs w:val="20"/>
          <w:highlight w:val="none"/>
        </w:rPr>
      </w:pPr>
    </w:p>
    <w:p w14:paraId="7952FA62">
      <w:pPr>
        <w:snapToGrid w:val="0"/>
        <w:spacing w:beforeLines="50" w:after="50"/>
        <w:rPr>
          <w:rFonts w:hint="eastAsia" w:ascii="仿宋" w:hAnsi="仿宋" w:eastAsia="仿宋" w:cs="仿宋"/>
          <w:bCs/>
          <w:color w:val="auto"/>
          <w:sz w:val="24"/>
          <w:szCs w:val="20"/>
          <w:highlight w:val="none"/>
        </w:rPr>
      </w:pPr>
    </w:p>
    <w:p w14:paraId="085AF4FA">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项目名称： </w:t>
      </w:r>
    </w:p>
    <w:p w14:paraId="5EA3ECFB">
      <w:pPr>
        <w:snapToGrid w:val="0"/>
        <w:spacing w:beforeLines="50" w:after="50"/>
        <w:ind w:firstLine="720" w:firstLineChars="225"/>
        <w:rPr>
          <w:rFonts w:hint="eastAsia" w:ascii="仿宋" w:hAnsi="仿宋" w:eastAsia="仿宋" w:cs="仿宋"/>
          <w:bCs/>
          <w:color w:val="auto"/>
          <w:sz w:val="32"/>
          <w:szCs w:val="32"/>
          <w:highlight w:val="none"/>
        </w:rPr>
      </w:pPr>
    </w:p>
    <w:p w14:paraId="06214D45">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9180F0D">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736FBBE8">
      <w:pPr>
        <w:snapToGrid w:val="0"/>
        <w:spacing w:beforeLines="50" w:after="50"/>
        <w:ind w:firstLine="720" w:firstLineChars="225"/>
        <w:rPr>
          <w:rFonts w:hint="eastAsia" w:ascii="仿宋" w:hAnsi="仿宋" w:eastAsia="仿宋" w:cs="仿宋"/>
          <w:bCs/>
          <w:color w:val="auto"/>
          <w:sz w:val="32"/>
          <w:szCs w:val="32"/>
          <w:highlight w:val="none"/>
        </w:rPr>
      </w:pPr>
    </w:p>
    <w:p w14:paraId="38F0C1AB">
      <w:pPr>
        <w:pStyle w:val="6"/>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16DA26EF">
      <w:pPr>
        <w:pStyle w:val="6"/>
        <w:snapToGrid w:val="0"/>
        <w:spacing w:before="50" w:after="50"/>
        <w:ind w:firstLine="640" w:firstLineChars="200"/>
        <w:rPr>
          <w:rFonts w:hint="eastAsia" w:ascii="仿宋" w:hAnsi="仿宋" w:eastAsia="仿宋" w:cs="仿宋"/>
          <w:bCs/>
          <w:color w:val="auto"/>
          <w:sz w:val="32"/>
          <w:szCs w:val="32"/>
          <w:highlight w:val="none"/>
        </w:rPr>
      </w:pPr>
    </w:p>
    <w:p w14:paraId="77847753">
      <w:pPr>
        <w:pStyle w:val="6"/>
        <w:snapToGrid w:val="0"/>
        <w:spacing w:before="50" w:after="50"/>
        <w:ind w:firstLine="720" w:firstLineChars="225"/>
        <w:rPr>
          <w:rFonts w:hint="eastAsia" w:ascii="仿宋" w:hAnsi="仿宋" w:eastAsia="仿宋" w:cs="仿宋"/>
          <w:bCs/>
          <w:color w:val="auto"/>
          <w:sz w:val="32"/>
          <w:szCs w:val="32"/>
          <w:highlight w:val="none"/>
        </w:rPr>
      </w:pPr>
    </w:p>
    <w:p w14:paraId="111122D6">
      <w:pPr>
        <w:pStyle w:val="6"/>
        <w:snapToGrid w:val="0"/>
        <w:spacing w:before="50" w:after="50"/>
        <w:ind w:firstLine="0"/>
        <w:rPr>
          <w:rFonts w:hint="eastAsia" w:ascii="仿宋" w:hAnsi="仿宋" w:eastAsia="仿宋" w:cs="仿宋"/>
          <w:bCs/>
          <w:color w:val="auto"/>
          <w:sz w:val="32"/>
          <w:szCs w:val="32"/>
          <w:highlight w:val="none"/>
        </w:rPr>
      </w:pPr>
    </w:p>
    <w:p w14:paraId="17393C7D">
      <w:pPr>
        <w:pStyle w:val="6"/>
        <w:snapToGrid w:val="0"/>
        <w:spacing w:before="50" w:after="50"/>
        <w:ind w:firstLine="1280" w:firstLineChars="400"/>
        <w:rPr>
          <w:rFonts w:hint="eastAsia" w:ascii="仿宋" w:hAnsi="仿宋" w:eastAsia="仿宋" w:cs="仿宋"/>
          <w:bCs/>
          <w:color w:val="auto"/>
          <w:sz w:val="32"/>
          <w:szCs w:val="32"/>
          <w:highlight w:val="none"/>
        </w:rPr>
      </w:pPr>
    </w:p>
    <w:p w14:paraId="7E38811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00D1B7C">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2.报价文件目录</w:t>
      </w:r>
    </w:p>
    <w:p w14:paraId="0C8675DF">
      <w:pPr>
        <w:snapToGrid w:val="0"/>
        <w:spacing w:beforeLines="50" w:after="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1B1C7035">
      <w:pPr>
        <w:spacing w:line="360" w:lineRule="auto"/>
        <w:contextualSpacing/>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竞标报价表</w:t>
      </w:r>
    </w:p>
    <w:p w14:paraId="073A0A61">
      <w:pPr>
        <w:spacing w:line="520" w:lineRule="exact"/>
        <w:jc w:val="center"/>
        <w:rPr>
          <w:rFonts w:hint="eastAsia" w:ascii="仿宋" w:hAnsi="仿宋" w:eastAsia="仿宋" w:cs="仿宋"/>
          <w:bCs/>
          <w:color w:val="auto"/>
          <w:sz w:val="32"/>
          <w:szCs w:val="32"/>
          <w:highlight w:val="none"/>
        </w:rPr>
      </w:pPr>
    </w:p>
    <w:p w14:paraId="564A7C96">
      <w:pPr>
        <w:snapToGrid w:val="0"/>
        <w:spacing w:before="50" w:after="50"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p>
    <w:p w14:paraId="72C72AEB">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3CD9D9">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168A63BC">
      <w:pPr>
        <w:snapToGrid w:val="0"/>
        <w:spacing w:before="50" w:after="50" w:line="360" w:lineRule="auto"/>
        <w:ind w:firstLine="4830" w:firstLineChars="23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单位：元</w:t>
      </w:r>
    </w:p>
    <w:tbl>
      <w:tblPr>
        <w:tblStyle w:val="27"/>
        <w:tblpPr w:leftFromText="180" w:rightFromText="180" w:vertAnchor="text" w:horzAnchor="page" w:tblpX="878" w:tblpY="277"/>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114"/>
        <w:gridCol w:w="1200"/>
        <w:gridCol w:w="1744"/>
        <w:gridCol w:w="1038"/>
        <w:gridCol w:w="2354"/>
      </w:tblGrid>
      <w:tr w14:paraId="061DC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09007C08">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2C2C0867">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w:t>
            </w:r>
          </w:p>
          <w:p w14:paraId="58FABD05">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名称</w:t>
            </w:r>
          </w:p>
        </w:tc>
        <w:tc>
          <w:tcPr>
            <w:tcW w:w="1114" w:type="dxa"/>
            <w:tcBorders>
              <w:top w:val="single" w:color="auto" w:sz="4" w:space="0"/>
              <w:left w:val="single" w:color="auto" w:sz="4" w:space="0"/>
              <w:bottom w:val="single" w:color="auto" w:sz="4" w:space="0"/>
              <w:right w:val="single" w:color="auto" w:sz="4" w:space="0"/>
            </w:tcBorders>
            <w:noWrap/>
            <w:vAlign w:val="center"/>
          </w:tcPr>
          <w:p w14:paraId="03149F39">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数量及单位</w:t>
            </w:r>
          </w:p>
          <w:p w14:paraId="61C645D1">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4E494AEF">
            <w:pPr>
              <w:spacing w:line="360" w:lineRule="auto"/>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rPr>
              <w:t>制造商</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品牌</w:t>
            </w:r>
          </w:p>
        </w:tc>
        <w:tc>
          <w:tcPr>
            <w:tcW w:w="1744" w:type="dxa"/>
            <w:tcBorders>
              <w:top w:val="single" w:color="auto" w:sz="4" w:space="0"/>
              <w:left w:val="single" w:color="auto" w:sz="4" w:space="0"/>
              <w:bottom w:val="single" w:color="auto" w:sz="4" w:space="0"/>
              <w:right w:val="single" w:color="auto" w:sz="4" w:space="0"/>
            </w:tcBorders>
            <w:noWrap/>
            <w:vAlign w:val="center"/>
          </w:tcPr>
          <w:p w14:paraId="642C70DD">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参数性能、指标及配置</w:t>
            </w:r>
          </w:p>
        </w:tc>
        <w:tc>
          <w:tcPr>
            <w:tcW w:w="1038" w:type="dxa"/>
            <w:tcBorders>
              <w:top w:val="single" w:color="auto" w:sz="4" w:space="0"/>
              <w:left w:val="single" w:color="auto" w:sz="4" w:space="0"/>
              <w:bottom w:val="single" w:color="auto" w:sz="4" w:space="0"/>
              <w:right w:val="single" w:color="auto" w:sz="4" w:space="0"/>
            </w:tcBorders>
            <w:noWrap/>
            <w:vAlign w:val="center"/>
          </w:tcPr>
          <w:p w14:paraId="6A7C3FDD">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单价</w:t>
            </w:r>
          </w:p>
          <w:p w14:paraId="33287EFC">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②</w:t>
            </w:r>
          </w:p>
        </w:tc>
        <w:tc>
          <w:tcPr>
            <w:tcW w:w="2354" w:type="dxa"/>
            <w:tcBorders>
              <w:top w:val="single" w:color="auto" w:sz="4" w:space="0"/>
              <w:left w:val="single" w:color="auto" w:sz="4" w:space="0"/>
              <w:bottom w:val="single" w:color="auto" w:sz="4" w:space="0"/>
              <w:right w:val="single" w:color="auto" w:sz="4" w:space="0"/>
            </w:tcBorders>
            <w:noWrap/>
            <w:vAlign w:val="center"/>
          </w:tcPr>
          <w:p w14:paraId="2408BF6E">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竞标报价</w:t>
            </w:r>
          </w:p>
          <w:p w14:paraId="3CF50375">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③=①×②</w:t>
            </w:r>
          </w:p>
        </w:tc>
      </w:tr>
      <w:tr w14:paraId="0AA0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17C02BA0">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25C32E59">
            <w:pPr>
              <w:spacing w:line="360" w:lineRule="auto"/>
              <w:jc w:val="center"/>
              <w:rPr>
                <w:rFonts w:hint="eastAsia" w:ascii="仿宋" w:hAnsi="仿宋" w:eastAsia="仿宋" w:cs="仿宋"/>
                <w:color w:val="auto"/>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6F1F2B71">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D399F75">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690DF1F1">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0BEE6C38">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40CFCF0E">
            <w:pPr>
              <w:spacing w:line="360" w:lineRule="auto"/>
              <w:jc w:val="center"/>
              <w:rPr>
                <w:rFonts w:hint="eastAsia" w:ascii="仿宋" w:hAnsi="仿宋" w:eastAsia="仿宋" w:cs="仿宋"/>
                <w:color w:val="auto"/>
                <w:szCs w:val="21"/>
              </w:rPr>
            </w:pPr>
          </w:p>
        </w:tc>
      </w:tr>
      <w:tr w14:paraId="5F2D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6B2159D9">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204B1FC6">
            <w:pPr>
              <w:spacing w:line="360" w:lineRule="auto"/>
              <w:jc w:val="center"/>
              <w:rPr>
                <w:rFonts w:hint="eastAsia" w:ascii="仿宋" w:hAnsi="仿宋" w:eastAsia="仿宋" w:cs="仿宋"/>
                <w:color w:val="auto"/>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48B174EB">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75E2CC2">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441A6EB6">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46AA8B60">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5B3A5069">
            <w:pPr>
              <w:spacing w:line="360" w:lineRule="auto"/>
              <w:jc w:val="center"/>
              <w:rPr>
                <w:rFonts w:hint="eastAsia" w:ascii="仿宋" w:hAnsi="仿宋" w:eastAsia="仿宋" w:cs="仿宋"/>
                <w:color w:val="auto"/>
                <w:szCs w:val="21"/>
              </w:rPr>
            </w:pPr>
          </w:p>
        </w:tc>
      </w:tr>
      <w:tr w14:paraId="68392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4E720860">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6EFD3E9C">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114" w:type="dxa"/>
            <w:tcBorders>
              <w:top w:val="single" w:color="auto" w:sz="4" w:space="0"/>
              <w:left w:val="single" w:color="auto" w:sz="4" w:space="0"/>
              <w:bottom w:val="single" w:color="auto" w:sz="4" w:space="0"/>
              <w:right w:val="single" w:color="auto" w:sz="4" w:space="0"/>
            </w:tcBorders>
            <w:noWrap/>
            <w:vAlign w:val="center"/>
          </w:tcPr>
          <w:p w14:paraId="3830DE8A">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49D13B3">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2F285B8B">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7094AFCF">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6772C28B">
            <w:pPr>
              <w:spacing w:line="360" w:lineRule="auto"/>
              <w:jc w:val="center"/>
              <w:rPr>
                <w:rFonts w:hint="eastAsia" w:ascii="仿宋" w:hAnsi="仿宋" w:eastAsia="仿宋" w:cs="仿宋"/>
                <w:color w:val="auto"/>
                <w:szCs w:val="21"/>
              </w:rPr>
            </w:pPr>
          </w:p>
        </w:tc>
      </w:tr>
      <w:tr w14:paraId="529A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122" w:type="dxa"/>
            <w:gridSpan w:val="7"/>
            <w:tcBorders>
              <w:top w:val="single" w:color="auto" w:sz="4" w:space="0"/>
              <w:left w:val="single" w:color="auto" w:sz="4" w:space="0"/>
              <w:bottom w:val="single" w:color="auto" w:sz="4" w:space="0"/>
              <w:right w:val="single" w:color="auto" w:sz="4" w:space="0"/>
            </w:tcBorders>
            <w:noWrap/>
            <w:vAlign w:val="center"/>
          </w:tcPr>
          <w:p w14:paraId="60DA75AA">
            <w:pPr>
              <w:snapToGrid w:val="0"/>
              <w:spacing w:before="50" w:after="50" w:line="360" w:lineRule="auto"/>
              <w:jc w:val="left"/>
              <w:rPr>
                <w:rFonts w:hint="eastAsia" w:ascii="仿宋" w:hAnsi="仿宋" w:eastAsia="仿宋" w:cs="仿宋"/>
                <w:color w:val="auto"/>
                <w:szCs w:val="21"/>
              </w:rPr>
            </w:pPr>
            <w:r>
              <w:rPr>
                <w:rFonts w:hint="eastAsia" w:ascii="仿宋" w:hAnsi="仿宋" w:eastAsia="仿宋" w:cs="仿宋"/>
                <w:color w:val="auto"/>
                <w:szCs w:val="21"/>
              </w:rPr>
              <w:t>合计金额大写：人民币</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w:t>
            </w:r>
          </w:p>
          <w:p w14:paraId="1B0FAC16">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5A5486A0">
      <w:pPr>
        <w:spacing w:line="360" w:lineRule="exact"/>
        <w:contextualSpacing/>
        <w:jc w:val="left"/>
        <w:rPr>
          <w:rFonts w:hint="eastAsia" w:ascii="仿宋" w:hAnsi="仿宋" w:eastAsia="仿宋" w:cs="仿宋"/>
          <w:color w:val="auto"/>
          <w:szCs w:val="21"/>
          <w:highlight w:val="none"/>
        </w:rPr>
      </w:pPr>
    </w:p>
    <w:p w14:paraId="3254F0D6">
      <w:pPr>
        <w:spacing w:line="36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注: </w:t>
      </w:r>
    </w:p>
    <w:p w14:paraId="61861DCC">
      <w:pPr>
        <w:spacing w:line="360" w:lineRule="exact"/>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.供应商的报价表必须加盖供应商电子公章，</w:t>
      </w:r>
      <w:r>
        <w:rPr>
          <w:rFonts w:hint="eastAsia" w:ascii="仿宋" w:hAnsi="仿宋" w:eastAsia="仿宋" w:cs="仿宋"/>
          <w:b/>
          <w:color w:val="auto"/>
          <w:szCs w:val="21"/>
          <w:highlight w:val="none"/>
        </w:rPr>
        <w:t>否则其响应文件作无效处理</w:t>
      </w:r>
      <w:r>
        <w:rPr>
          <w:rFonts w:hint="eastAsia" w:ascii="仿宋" w:hAnsi="仿宋" w:eastAsia="仿宋" w:cs="仿宋"/>
          <w:color w:val="auto"/>
          <w:szCs w:val="21"/>
          <w:highlight w:val="none"/>
        </w:rPr>
        <w:t>。</w:t>
      </w:r>
    </w:p>
    <w:p w14:paraId="66D13AA9">
      <w:pPr>
        <w:spacing w:line="360" w:lineRule="exact"/>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报价一经涂改，应在涂改处加盖供应商电子公章或者由法定代表人或者授权委托人签字或者盖章</w:t>
      </w:r>
      <w:r>
        <w:rPr>
          <w:rFonts w:hint="eastAsia" w:ascii="仿宋" w:hAnsi="仿宋" w:eastAsia="仿宋" w:cs="仿宋"/>
          <w:b/>
          <w:color w:val="auto"/>
          <w:szCs w:val="21"/>
          <w:highlight w:val="none"/>
        </w:rPr>
        <w:t>，否则其响应文件作无效处理。</w:t>
      </w:r>
    </w:p>
    <w:p w14:paraId="665F0DF2">
      <w:pPr>
        <w:spacing w:line="360" w:lineRule="exact"/>
        <w:ind w:right="-817" w:rightChars="-389" w:firstLine="2310" w:firstLineChars="1100"/>
        <w:contextualSpacing/>
        <w:rPr>
          <w:rFonts w:hint="eastAsia" w:ascii="仿宋" w:hAnsi="仿宋" w:eastAsia="仿宋" w:cs="仿宋"/>
          <w:color w:val="auto"/>
          <w:szCs w:val="21"/>
          <w:highlight w:val="none"/>
        </w:rPr>
      </w:pPr>
    </w:p>
    <w:p w14:paraId="1DB6DFF6">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1B606E7">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33DB306B">
      <w:pPr>
        <w:spacing w:line="360" w:lineRule="exact"/>
        <w:ind w:right="-817" w:rightChars="-389" w:firstLine="3570" w:firstLineChars="1700"/>
        <w:contextualSpacing/>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53290841">
      <w:pPr>
        <w:spacing w:line="360" w:lineRule="auto"/>
        <w:contextualSpacing/>
        <w:rPr>
          <w:rFonts w:hint="eastAsia" w:ascii="仿宋" w:hAnsi="仿宋" w:eastAsia="仿宋" w:cs="仿宋"/>
          <w:b/>
          <w:bCs/>
          <w:color w:val="auto"/>
          <w:sz w:val="24"/>
          <w:highlight w:val="none"/>
        </w:rPr>
      </w:pPr>
    </w:p>
    <w:p w14:paraId="47EBC1B2">
      <w:pPr>
        <w:spacing w:line="360" w:lineRule="auto"/>
        <w:contextualSpacing/>
        <w:rPr>
          <w:rFonts w:hint="eastAsia" w:ascii="仿宋" w:hAnsi="仿宋" w:eastAsia="仿宋" w:cs="仿宋"/>
          <w:b/>
          <w:bCs/>
          <w:color w:val="auto"/>
          <w:sz w:val="24"/>
          <w:highlight w:val="none"/>
        </w:rPr>
      </w:pPr>
    </w:p>
    <w:p w14:paraId="3C215261">
      <w:pPr>
        <w:pStyle w:val="2"/>
        <w:spacing w:before="146" w:line="500" w:lineRule="exact"/>
        <w:ind w:right="142"/>
        <w:jc w:val="center"/>
        <w:rPr>
          <w:rFonts w:hint="eastAsia" w:ascii="仿宋" w:hAnsi="仿宋" w:eastAsia="仿宋" w:cs="仿宋"/>
          <w:bCs w:val="0"/>
          <w:color w:val="auto"/>
          <w:kern w:val="2"/>
          <w:sz w:val="32"/>
          <w:szCs w:val="32"/>
          <w:highlight w:val="none"/>
        </w:rPr>
      </w:pPr>
    </w:p>
    <w:p w14:paraId="7BB097C8">
      <w:pPr>
        <w:rPr>
          <w:rFonts w:hint="eastAsia" w:ascii="仿宋" w:hAnsi="仿宋" w:eastAsia="仿宋" w:cs="仿宋"/>
          <w:color w:val="auto"/>
          <w:highlight w:val="none"/>
        </w:rPr>
      </w:pPr>
    </w:p>
    <w:p w14:paraId="5E6D6BDB">
      <w:pPr>
        <w:pStyle w:val="2"/>
        <w:spacing w:before="146" w:line="500" w:lineRule="exact"/>
        <w:ind w:right="142"/>
        <w:jc w:val="both"/>
        <w:rPr>
          <w:rFonts w:hint="eastAsia" w:ascii="仿宋" w:hAnsi="仿宋" w:eastAsia="仿宋" w:cs="仿宋"/>
          <w:bCs w:val="0"/>
          <w:color w:val="auto"/>
          <w:kern w:val="2"/>
          <w:sz w:val="32"/>
          <w:szCs w:val="32"/>
          <w:highlight w:val="none"/>
        </w:rPr>
      </w:pPr>
    </w:p>
    <w:p w14:paraId="046F106C">
      <w:pPr>
        <w:pStyle w:val="2"/>
        <w:spacing w:before="146" w:line="500" w:lineRule="exact"/>
        <w:ind w:right="142"/>
        <w:jc w:val="center"/>
        <w:rPr>
          <w:rFonts w:hint="eastAsia" w:ascii="仿宋" w:hAnsi="仿宋" w:eastAsia="仿宋" w:cs="仿宋"/>
          <w:color w:val="auto"/>
          <w:sz w:val="27"/>
          <w:szCs w:val="27"/>
          <w:highlight w:val="none"/>
        </w:rPr>
      </w:pPr>
      <w:r>
        <w:rPr>
          <w:rFonts w:hint="eastAsia" w:ascii="仿宋" w:hAnsi="仿宋" w:eastAsia="仿宋" w:cs="仿宋"/>
          <w:bCs w:val="0"/>
          <w:color w:val="auto"/>
          <w:kern w:val="2"/>
          <w:sz w:val="32"/>
          <w:szCs w:val="32"/>
          <w:highlight w:val="none"/>
        </w:rPr>
        <w:t>中小企业声明函（货物）</w:t>
      </w:r>
    </w:p>
    <w:p w14:paraId="4A133202">
      <w:pPr>
        <w:pStyle w:val="11"/>
        <w:spacing w:after="0" w:line="360" w:lineRule="auto"/>
        <w:ind w:left="-426" w:right="142" w:firstLine="6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广西翔正项目管理有限公司</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平桂区2025年幼儿园玩教具采购</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14:paraId="794D5F3D">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7F071934">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54B3A5AB">
      <w:pPr>
        <w:tabs>
          <w:tab w:val="left" w:pos="1384"/>
          <w:tab w:val="left" w:pos="4562"/>
          <w:tab w:val="left" w:pos="6803"/>
        </w:tabs>
        <w:spacing w:line="360" w:lineRule="auto"/>
        <w:ind w:left="229" w:right="-5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75421F78">
      <w:pPr>
        <w:pStyle w:val="11"/>
        <w:spacing w:after="0" w:line="360" w:lineRule="auto"/>
        <w:ind w:left="-405" w:leftChars="-193" w:right="142" w:firstLine="396" w:firstLineChars="189"/>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DDE4536">
      <w:pPr>
        <w:pStyle w:val="11"/>
        <w:spacing w:after="0" w:line="360" w:lineRule="auto"/>
        <w:ind w:left="-426" w:right="142" w:firstLine="567"/>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780A22B0">
      <w:pPr>
        <w:pStyle w:val="11"/>
        <w:spacing w:after="0" w:line="360" w:lineRule="auto"/>
        <w:ind w:left="3960" w:right="1808"/>
        <w:contextualSpacing/>
        <w:rPr>
          <w:rFonts w:hint="eastAsia" w:ascii="仿宋" w:hAnsi="仿宋" w:eastAsia="仿宋" w:cs="仿宋"/>
          <w:color w:val="auto"/>
          <w:szCs w:val="21"/>
          <w:highlight w:val="none"/>
        </w:rPr>
      </w:pPr>
    </w:p>
    <w:p w14:paraId="1A08F10D">
      <w:pPr>
        <w:pStyle w:val="11"/>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企业名称（盖电子公章）： </w:t>
      </w:r>
    </w:p>
    <w:p w14:paraId="2A574573">
      <w:pPr>
        <w:pStyle w:val="11"/>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3E9E2395">
      <w:pPr>
        <w:pStyle w:val="11"/>
        <w:spacing w:after="0" w:line="360" w:lineRule="auto"/>
        <w:ind w:left="3960" w:right="1808"/>
        <w:contextualSpacing/>
        <w:rPr>
          <w:rFonts w:hint="eastAsia" w:ascii="仿宋" w:hAnsi="仿宋" w:eastAsia="仿宋" w:cs="仿宋"/>
          <w:color w:val="auto"/>
          <w:szCs w:val="21"/>
          <w:highlight w:val="none"/>
        </w:rPr>
      </w:pPr>
    </w:p>
    <w:p w14:paraId="525E321B">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2A733ECD">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32"/>
          <w:szCs w:val="32"/>
          <w:highlight w:val="none"/>
        </w:rPr>
        <w:t>残疾人福利性单位声明函</w:t>
      </w:r>
    </w:p>
    <w:p w14:paraId="46D3467F">
      <w:pPr>
        <w:spacing w:line="520" w:lineRule="exact"/>
        <w:rPr>
          <w:rFonts w:hint="eastAsia" w:ascii="仿宋" w:hAnsi="仿宋" w:eastAsia="仿宋" w:cs="仿宋"/>
          <w:color w:val="auto"/>
          <w:sz w:val="32"/>
          <w:szCs w:val="32"/>
          <w:highlight w:val="none"/>
        </w:rPr>
      </w:pPr>
    </w:p>
    <w:p w14:paraId="7466AE8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单位的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5E95C6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2B3A869C">
      <w:pPr>
        <w:spacing w:line="360" w:lineRule="auto"/>
        <w:contextualSpacing/>
        <w:rPr>
          <w:rFonts w:hint="eastAsia" w:ascii="仿宋" w:hAnsi="仿宋" w:eastAsia="仿宋" w:cs="仿宋"/>
          <w:color w:val="auto"/>
          <w:szCs w:val="21"/>
          <w:highlight w:val="none"/>
        </w:rPr>
      </w:pPr>
    </w:p>
    <w:p w14:paraId="7BCE01C4">
      <w:pPr>
        <w:spacing w:line="360" w:lineRule="auto"/>
        <w:contextualSpacing/>
        <w:rPr>
          <w:rFonts w:hint="eastAsia" w:ascii="仿宋" w:hAnsi="仿宋" w:eastAsia="仿宋" w:cs="仿宋"/>
          <w:color w:val="auto"/>
          <w:szCs w:val="21"/>
          <w:highlight w:val="none"/>
        </w:rPr>
      </w:pPr>
    </w:p>
    <w:p w14:paraId="56AF27E9">
      <w:pPr>
        <w:spacing w:line="360" w:lineRule="auto"/>
        <w:contextualSpacing/>
        <w:rPr>
          <w:rFonts w:hint="eastAsia" w:ascii="仿宋" w:hAnsi="仿宋" w:eastAsia="仿宋" w:cs="仿宋"/>
          <w:color w:val="auto"/>
          <w:szCs w:val="21"/>
          <w:highlight w:val="none"/>
        </w:rPr>
      </w:pPr>
    </w:p>
    <w:p w14:paraId="27EB414A">
      <w:pPr>
        <w:spacing w:line="360" w:lineRule="auto"/>
        <w:ind w:firstLine="2100" w:firstLineChars="10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单位名称（盖电子公章）：</w:t>
      </w:r>
    </w:p>
    <w:p w14:paraId="578DEFED">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1BFE6197">
      <w:pPr>
        <w:spacing w:line="360" w:lineRule="auto"/>
        <w:contextualSpacing/>
        <w:rPr>
          <w:rFonts w:hint="eastAsia" w:ascii="仿宋" w:hAnsi="仿宋" w:eastAsia="仿宋" w:cs="仿宋"/>
          <w:color w:val="auto"/>
          <w:szCs w:val="21"/>
          <w:highlight w:val="none"/>
        </w:rPr>
      </w:pPr>
    </w:p>
    <w:p w14:paraId="5F38C522">
      <w:pPr>
        <w:spacing w:line="360" w:lineRule="auto"/>
        <w:contextualSpacing/>
        <w:rPr>
          <w:rFonts w:hint="eastAsia" w:ascii="仿宋" w:hAnsi="仿宋" w:eastAsia="仿宋" w:cs="仿宋"/>
          <w:color w:val="auto"/>
          <w:szCs w:val="21"/>
          <w:highlight w:val="none"/>
        </w:rPr>
      </w:pPr>
    </w:p>
    <w:p w14:paraId="6F0D2ABA">
      <w:pPr>
        <w:spacing w:line="360" w:lineRule="auto"/>
        <w:contextualSpacing/>
        <w:rPr>
          <w:rFonts w:hint="eastAsia" w:ascii="仿宋" w:hAnsi="仿宋" w:eastAsia="仿宋" w:cs="仿宋"/>
          <w:color w:val="auto"/>
          <w:szCs w:val="21"/>
          <w:highlight w:val="none"/>
        </w:rPr>
      </w:pPr>
    </w:p>
    <w:p w14:paraId="2172F18E">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F8D61F0">
      <w:pPr>
        <w:spacing w:line="500" w:lineRule="exact"/>
        <w:jc w:val="center"/>
        <w:rPr>
          <w:rFonts w:hint="eastAsia" w:ascii="仿宋" w:hAnsi="仿宋" w:eastAsia="仿宋" w:cs="仿宋"/>
          <w:color w:val="auto"/>
          <w:sz w:val="32"/>
          <w:szCs w:val="32"/>
          <w:highlight w:val="none"/>
        </w:rPr>
      </w:pPr>
    </w:p>
    <w:p w14:paraId="0DC3492B">
      <w:pPr>
        <w:spacing w:line="360" w:lineRule="auto"/>
        <w:contextualSpacing/>
        <w:rPr>
          <w:rFonts w:hint="eastAsia" w:ascii="仿宋" w:hAnsi="仿宋" w:eastAsia="仿宋" w:cs="仿宋"/>
          <w:b/>
          <w:bCs/>
          <w:color w:val="auto"/>
          <w:sz w:val="24"/>
          <w:highlight w:val="none"/>
        </w:rPr>
      </w:pPr>
    </w:p>
    <w:p w14:paraId="32C2707E">
      <w:pPr>
        <w:spacing w:line="360" w:lineRule="auto"/>
        <w:contextualSpacing/>
        <w:rPr>
          <w:rFonts w:hint="eastAsia" w:ascii="仿宋" w:hAnsi="仿宋" w:eastAsia="仿宋" w:cs="仿宋"/>
          <w:b/>
          <w:bCs/>
          <w:color w:val="auto"/>
          <w:sz w:val="24"/>
          <w:highlight w:val="none"/>
        </w:rPr>
      </w:pPr>
    </w:p>
    <w:p w14:paraId="756A7725">
      <w:pPr>
        <w:spacing w:line="360" w:lineRule="auto"/>
        <w:contextualSpacing/>
        <w:rPr>
          <w:rFonts w:hint="eastAsia" w:ascii="仿宋" w:hAnsi="仿宋" w:eastAsia="仿宋" w:cs="仿宋"/>
          <w:b/>
          <w:bCs/>
          <w:color w:val="auto"/>
          <w:sz w:val="24"/>
          <w:highlight w:val="none"/>
        </w:rPr>
      </w:pPr>
    </w:p>
    <w:p w14:paraId="6EE7586A">
      <w:pPr>
        <w:spacing w:line="360" w:lineRule="auto"/>
        <w:contextualSpacing/>
        <w:rPr>
          <w:rFonts w:hint="eastAsia" w:ascii="仿宋" w:hAnsi="仿宋" w:eastAsia="仿宋" w:cs="仿宋"/>
          <w:b/>
          <w:bCs/>
          <w:color w:val="auto"/>
          <w:sz w:val="24"/>
          <w:highlight w:val="none"/>
        </w:rPr>
      </w:pPr>
    </w:p>
    <w:p w14:paraId="52E146B6">
      <w:pPr>
        <w:spacing w:line="360" w:lineRule="auto"/>
        <w:contextualSpacing/>
        <w:rPr>
          <w:rFonts w:hint="eastAsia" w:ascii="仿宋" w:hAnsi="仿宋" w:eastAsia="仿宋" w:cs="仿宋"/>
          <w:b/>
          <w:bCs/>
          <w:color w:val="auto"/>
          <w:sz w:val="24"/>
          <w:highlight w:val="none"/>
        </w:rPr>
      </w:pPr>
    </w:p>
    <w:p w14:paraId="3483F427">
      <w:pPr>
        <w:spacing w:line="360" w:lineRule="auto"/>
        <w:contextualSpacing/>
        <w:rPr>
          <w:rFonts w:hint="eastAsia" w:ascii="仿宋" w:hAnsi="仿宋" w:eastAsia="仿宋" w:cs="仿宋"/>
          <w:b/>
          <w:bCs/>
          <w:color w:val="auto"/>
          <w:sz w:val="24"/>
          <w:highlight w:val="none"/>
        </w:rPr>
      </w:pPr>
    </w:p>
    <w:p w14:paraId="4441046D">
      <w:pPr>
        <w:spacing w:line="360" w:lineRule="auto"/>
        <w:contextualSpacing/>
        <w:rPr>
          <w:rFonts w:hint="eastAsia" w:ascii="仿宋" w:hAnsi="仿宋" w:eastAsia="仿宋" w:cs="仿宋"/>
          <w:b/>
          <w:bCs/>
          <w:color w:val="auto"/>
          <w:sz w:val="24"/>
          <w:highlight w:val="none"/>
        </w:rPr>
      </w:pPr>
    </w:p>
    <w:p w14:paraId="23D3950D">
      <w:pPr>
        <w:spacing w:line="360" w:lineRule="auto"/>
        <w:contextualSpacing/>
        <w:rPr>
          <w:rFonts w:hint="eastAsia" w:ascii="仿宋" w:hAnsi="仿宋" w:eastAsia="仿宋" w:cs="仿宋"/>
          <w:b/>
          <w:bCs/>
          <w:color w:val="auto"/>
          <w:sz w:val="24"/>
          <w:highlight w:val="none"/>
        </w:rPr>
      </w:pPr>
    </w:p>
    <w:p w14:paraId="43C56930">
      <w:pPr>
        <w:spacing w:line="360" w:lineRule="auto"/>
        <w:contextualSpacing/>
        <w:rPr>
          <w:rFonts w:hint="eastAsia" w:ascii="仿宋" w:hAnsi="仿宋" w:eastAsia="仿宋" w:cs="仿宋"/>
          <w:b/>
          <w:bCs/>
          <w:color w:val="auto"/>
          <w:sz w:val="24"/>
          <w:highlight w:val="none"/>
        </w:rPr>
      </w:pPr>
    </w:p>
    <w:p w14:paraId="0551B27B">
      <w:pPr>
        <w:spacing w:line="360" w:lineRule="auto"/>
        <w:contextualSpacing/>
        <w:rPr>
          <w:rFonts w:hint="eastAsia" w:ascii="仿宋" w:hAnsi="仿宋" w:eastAsia="仿宋" w:cs="仿宋"/>
          <w:b/>
          <w:bCs/>
          <w:color w:val="auto"/>
          <w:sz w:val="24"/>
          <w:highlight w:val="none"/>
        </w:rPr>
      </w:pPr>
    </w:p>
    <w:p w14:paraId="4D7B8292">
      <w:pPr>
        <w:spacing w:line="360" w:lineRule="auto"/>
        <w:contextualSpacing/>
        <w:rPr>
          <w:rFonts w:hint="eastAsia" w:ascii="仿宋" w:hAnsi="仿宋" w:eastAsia="仿宋" w:cs="仿宋"/>
          <w:b/>
          <w:bCs/>
          <w:color w:val="auto"/>
          <w:sz w:val="24"/>
          <w:highlight w:val="none"/>
        </w:rPr>
      </w:pPr>
    </w:p>
    <w:p w14:paraId="716D1B9A">
      <w:pPr>
        <w:spacing w:line="360" w:lineRule="auto"/>
        <w:contextualSpacing/>
        <w:rPr>
          <w:rFonts w:hint="eastAsia" w:ascii="仿宋" w:hAnsi="仿宋" w:eastAsia="仿宋" w:cs="仿宋"/>
          <w:b/>
          <w:bCs/>
          <w:color w:val="auto"/>
          <w:sz w:val="24"/>
          <w:highlight w:val="none"/>
        </w:rPr>
      </w:pPr>
    </w:p>
    <w:p w14:paraId="5D27D8E3">
      <w:pPr>
        <w:spacing w:line="360" w:lineRule="auto"/>
        <w:contextualSpacing/>
        <w:rPr>
          <w:rFonts w:hint="eastAsia" w:ascii="仿宋" w:hAnsi="仿宋" w:eastAsia="仿宋" w:cs="仿宋"/>
          <w:b/>
          <w:bCs/>
          <w:color w:val="auto"/>
          <w:sz w:val="24"/>
          <w:highlight w:val="none"/>
        </w:rPr>
      </w:pPr>
    </w:p>
    <w:p w14:paraId="1E1D4EC2">
      <w:pPr>
        <w:spacing w:line="360" w:lineRule="auto"/>
        <w:contextualSpacing/>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其他文书、文件格式</w:t>
      </w:r>
    </w:p>
    <w:p w14:paraId="2154FAC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38E95404">
      <w:pPr>
        <w:pStyle w:val="15"/>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一、质疑供应商基本信息：</w:t>
      </w:r>
    </w:p>
    <w:p w14:paraId="0ED75AF6">
      <w:pPr>
        <w:pStyle w:val="15"/>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质疑供应商：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AD05D02">
      <w:pPr>
        <w:pStyle w:val="15"/>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E365A9C">
      <w:pPr>
        <w:pStyle w:val="15"/>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5C5A37DF">
      <w:pPr>
        <w:pStyle w:val="15"/>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p>
    <w:p w14:paraId="42A8C7D0">
      <w:pPr>
        <w:pStyle w:val="15"/>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2B49D7CE">
      <w:pPr>
        <w:pStyle w:val="15"/>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5C50924">
      <w:pPr>
        <w:pStyle w:val="15"/>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二、质疑项目基本情况：</w:t>
      </w:r>
    </w:p>
    <w:p w14:paraId="44A9FB31">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1C55B2A9">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75882860">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6005935F">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w:t>
      </w:r>
    </w:p>
    <w:p w14:paraId="132A34B3">
      <w:pPr>
        <w:pStyle w:val="15"/>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□采购文件   采购文件获取日期：</w:t>
      </w:r>
      <w:r>
        <w:rPr>
          <w:rFonts w:hint="eastAsia" w:ascii="仿宋" w:hAnsi="仿宋" w:eastAsia="仿宋" w:cs="仿宋"/>
          <w:bCs/>
          <w:color w:val="auto"/>
          <w:sz w:val="21"/>
          <w:highlight w:val="none"/>
          <w:u w:val="single"/>
        </w:rPr>
        <w:t xml:space="preserve">                                   </w:t>
      </w:r>
    </w:p>
    <w:p w14:paraId="1D043B86">
      <w:pPr>
        <w:pStyle w:val="15"/>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□采购过程   </w:t>
      </w:r>
    </w:p>
    <w:p w14:paraId="3508CBE8">
      <w:pPr>
        <w:pStyle w:val="15"/>
        <w:spacing w:line="360" w:lineRule="auto"/>
        <w:ind w:left="25" w:leftChars="12" w:firstLine="308" w:firstLineChars="147"/>
        <w:contextualSpacing/>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□成交结果   </w:t>
      </w:r>
    </w:p>
    <w:p w14:paraId="395529DB">
      <w:pPr>
        <w:pStyle w:val="15"/>
        <w:spacing w:line="360" w:lineRule="auto"/>
        <w:ind w:left="25" w:leftChars="12" w:firstLine="413" w:firstLineChars="196"/>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三、质疑事项具体内容</w:t>
      </w:r>
    </w:p>
    <w:p w14:paraId="21882E67">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质疑事项1：</w:t>
      </w:r>
      <w:r>
        <w:rPr>
          <w:rFonts w:hint="eastAsia" w:ascii="仿宋" w:hAnsi="仿宋" w:eastAsia="仿宋" w:cs="仿宋"/>
          <w:bCs/>
          <w:color w:val="auto"/>
          <w:sz w:val="21"/>
          <w:highlight w:val="none"/>
          <w:u w:val="single"/>
        </w:rPr>
        <w:t xml:space="preserve">                                                                    </w:t>
      </w:r>
    </w:p>
    <w:p w14:paraId="753F92C7">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事实依据：</w:t>
      </w:r>
      <w:r>
        <w:rPr>
          <w:rFonts w:hint="eastAsia" w:ascii="仿宋" w:hAnsi="仿宋" w:eastAsia="仿宋" w:cs="仿宋"/>
          <w:bCs/>
          <w:color w:val="auto"/>
          <w:sz w:val="21"/>
          <w:highlight w:val="none"/>
          <w:u w:val="single"/>
        </w:rPr>
        <w:t xml:space="preserve">                                                                      </w:t>
      </w:r>
    </w:p>
    <w:p w14:paraId="0E7AF8B4">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法律依据：</w:t>
      </w:r>
      <w:r>
        <w:rPr>
          <w:rFonts w:hint="eastAsia" w:ascii="仿宋" w:hAnsi="仿宋" w:eastAsia="仿宋" w:cs="仿宋"/>
          <w:color w:val="auto"/>
          <w:sz w:val="21"/>
          <w:highlight w:val="none"/>
          <w:u w:val="single"/>
        </w:rPr>
        <w:t xml:space="preserve">                                                        </w:t>
      </w:r>
      <w:r>
        <w:rPr>
          <w:rFonts w:hint="eastAsia" w:ascii="仿宋" w:hAnsi="仿宋" w:eastAsia="仿宋" w:cs="仿宋"/>
          <w:bCs/>
          <w:color w:val="auto"/>
          <w:sz w:val="21"/>
          <w:highlight w:val="none"/>
          <w:u w:val="single"/>
        </w:rPr>
        <w:t xml:space="preserve">               </w:t>
      </w:r>
    </w:p>
    <w:p w14:paraId="04D5757C">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质疑事项2</w:t>
      </w:r>
    </w:p>
    <w:p w14:paraId="2B174A9A">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w:t>
      </w:r>
    </w:p>
    <w:p w14:paraId="08C43F33">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四、与质疑事项相关的质疑请求：</w:t>
      </w:r>
    </w:p>
    <w:p w14:paraId="01ABA578">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2E887506">
      <w:pPr>
        <w:pStyle w:val="15"/>
        <w:spacing w:line="360" w:lineRule="auto"/>
        <w:ind w:left="25" w:leftChars="12" w:firstLine="308" w:firstLineChars="147"/>
        <w:contextualSpacing/>
        <w:rPr>
          <w:rFonts w:hint="eastAsia" w:ascii="仿宋" w:hAnsi="仿宋" w:eastAsia="仿宋" w:cs="仿宋"/>
          <w:color w:val="auto"/>
          <w:sz w:val="21"/>
          <w:highlight w:val="none"/>
        </w:rPr>
      </w:pPr>
    </w:p>
    <w:p w14:paraId="0451911A">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2C4B6663">
      <w:pPr>
        <w:pStyle w:val="15"/>
        <w:spacing w:line="360" w:lineRule="auto"/>
        <w:ind w:left="25" w:leftChars="12" w:firstLine="308" w:firstLineChars="147"/>
        <w:contextualSpacing/>
        <w:rPr>
          <w:rFonts w:hint="eastAsia" w:ascii="仿宋" w:hAnsi="仿宋" w:eastAsia="仿宋" w:cs="仿宋"/>
          <w:color w:val="auto"/>
          <w:sz w:val="21"/>
          <w:highlight w:val="none"/>
        </w:rPr>
      </w:pPr>
    </w:p>
    <w:p w14:paraId="54B45BAF">
      <w:pPr>
        <w:pStyle w:val="15"/>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673DE467">
      <w:pPr>
        <w:pStyle w:val="15"/>
        <w:spacing w:line="360" w:lineRule="auto"/>
        <w:contextualSpacing/>
        <w:rPr>
          <w:rFonts w:hint="eastAsia" w:ascii="仿宋" w:hAnsi="仿宋" w:eastAsia="仿宋" w:cs="仿宋"/>
          <w:b/>
          <w:color w:val="auto"/>
          <w:sz w:val="21"/>
          <w:highlight w:val="none"/>
        </w:rPr>
      </w:pPr>
    </w:p>
    <w:p w14:paraId="387A2A6D">
      <w:pPr>
        <w:pStyle w:val="15"/>
        <w:spacing w:line="360" w:lineRule="auto"/>
        <w:contextualSpacing/>
        <w:rPr>
          <w:rFonts w:hint="eastAsia" w:ascii="仿宋" w:hAnsi="仿宋" w:eastAsia="仿宋" w:cs="仿宋"/>
          <w:b/>
          <w:color w:val="auto"/>
          <w:sz w:val="21"/>
          <w:highlight w:val="none"/>
        </w:rPr>
      </w:pPr>
    </w:p>
    <w:p w14:paraId="38615457">
      <w:pPr>
        <w:pStyle w:val="15"/>
        <w:spacing w:line="360" w:lineRule="auto"/>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204D87F6">
      <w:pPr>
        <w:pStyle w:val="15"/>
        <w:spacing w:line="360" w:lineRule="auto"/>
        <w:ind w:left="25" w:leftChars="12" w:firstLine="310" w:firstLineChars="147"/>
        <w:contextualSpacing/>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1.供应商提出质疑时，应提交质疑函和必要的证明材料</w:t>
      </w:r>
      <w:r>
        <w:rPr>
          <w:rFonts w:hint="eastAsia" w:ascii="仿宋" w:hAnsi="仿宋" w:eastAsia="仿宋" w:cs="仿宋"/>
          <w:b/>
          <w:bCs/>
          <w:color w:val="auto"/>
          <w:sz w:val="21"/>
          <w:highlight w:val="none"/>
        </w:rPr>
        <w:t>。</w:t>
      </w:r>
    </w:p>
    <w:p w14:paraId="01DC3C45">
      <w:pPr>
        <w:pStyle w:val="15"/>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EB88B2">
      <w:pPr>
        <w:pStyle w:val="15"/>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3.质疑函的质疑事项应具体、明确，并有必要的事实依据和法律依据。</w:t>
      </w:r>
    </w:p>
    <w:p w14:paraId="6D272626">
      <w:pPr>
        <w:pStyle w:val="15"/>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4.质疑函的质疑请求应与质疑事项相关。</w:t>
      </w:r>
    </w:p>
    <w:p w14:paraId="5D75C63C">
      <w:pPr>
        <w:pStyle w:val="15"/>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5.质疑供应商为法人或者其他组织的，质疑函应由法定代表人、主要负责人，或者其授权代表签字或者盖章，并加盖公章。</w:t>
      </w:r>
    </w:p>
    <w:p w14:paraId="49FFDB5C">
      <w:pPr>
        <w:pStyle w:val="15"/>
        <w:snapToGrid w:val="0"/>
        <w:rPr>
          <w:rFonts w:hint="eastAsia" w:ascii="仿宋" w:hAnsi="仿宋" w:eastAsia="仿宋" w:cs="仿宋"/>
          <w:b/>
          <w:color w:val="auto"/>
          <w:sz w:val="24"/>
          <w:szCs w:val="24"/>
          <w:highlight w:val="none"/>
        </w:rPr>
      </w:pPr>
    </w:p>
    <w:p w14:paraId="18F877A2">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468C51F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6E67E3E7">
      <w:pPr>
        <w:pStyle w:val="15"/>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一、投诉相关主体基本情况：</w:t>
      </w:r>
    </w:p>
    <w:p w14:paraId="0C169D4A">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D358E41">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182193A2">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法定代表人/主要负责人：</w:t>
      </w:r>
      <w:r>
        <w:rPr>
          <w:rFonts w:hint="eastAsia" w:ascii="仿宋" w:hAnsi="仿宋" w:eastAsia="仿宋" w:cs="仿宋"/>
          <w:bCs/>
          <w:color w:val="auto"/>
          <w:sz w:val="21"/>
          <w:highlight w:val="none"/>
          <w:u w:val="single"/>
        </w:rPr>
        <w:t xml:space="preserve">                                                         </w:t>
      </w:r>
    </w:p>
    <w:p w14:paraId="6B1E62BA">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19EFB97C">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624A66A0">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2618A859">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FC9D7C4">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被投诉人1：</w:t>
      </w:r>
    </w:p>
    <w:p w14:paraId="4F711D54">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42A738C2">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7D91440">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34E3370E">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被投诉人2：</w:t>
      </w:r>
    </w:p>
    <w:p w14:paraId="580DC780">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B0544A5">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相关供应商：</w:t>
      </w:r>
      <w:r>
        <w:rPr>
          <w:rFonts w:hint="eastAsia" w:ascii="仿宋" w:hAnsi="仿宋" w:eastAsia="仿宋" w:cs="仿宋"/>
          <w:bCs/>
          <w:color w:val="auto"/>
          <w:sz w:val="21"/>
          <w:highlight w:val="none"/>
          <w:u w:val="single"/>
        </w:rPr>
        <w:t xml:space="preserve">                                                                       </w:t>
      </w:r>
    </w:p>
    <w:p w14:paraId="729DE18B">
      <w:pPr>
        <w:pStyle w:val="15"/>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p>
    <w:p w14:paraId="6A5611BB">
      <w:pPr>
        <w:pStyle w:val="15"/>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8074684">
      <w:pPr>
        <w:pStyle w:val="15"/>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二、投诉项目基本情况：</w:t>
      </w:r>
    </w:p>
    <w:p w14:paraId="3EE396D2">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0FEE32A4">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125BCDB8">
      <w:pPr>
        <w:pStyle w:val="15"/>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37141DDA">
      <w:pPr>
        <w:pStyle w:val="15"/>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代理机构名称：</w:t>
      </w:r>
      <w:r>
        <w:rPr>
          <w:rFonts w:hint="eastAsia" w:ascii="仿宋" w:hAnsi="仿宋" w:eastAsia="仿宋" w:cs="仿宋"/>
          <w:bCs/>
          <w:color w:val="auto"/>
          <w:sz w:val="21"/>
          <w:highlight w:val="none"/>
          <w:u w:val="single"/>
        </w:rPr>
        <w:t xml:space="preserve">                                                                      </w:t>
      </w:r>
    </w:p>
    <w:p w14:paraId="48C453C5">
      <w:pPr>
        <w:pStyle w:val="15"/>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采购文件公告：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54C9244E">
      <w:pPr>
        <w:pStyle w:val="15"/>
        <w:spacing w:line="360" w:lineRule="auto"/>
        <w:ind w:left="25" w:leftChars="12" w:firstLine="413" w:firstLineChars="197"/>
        <w:rPr>
          <w:rFonts w:hint="eastAsia" w:ascii="仿宋" w:hAnsi="仿宋" w:eastAsia="仿宋" w:cs="仿宋"/>
          <w:b/>
          <w:color w:val="auto"/>
          <w:sz w:val="21"/>
          <w:highlight w:val="none"/>
        </w:rPr>
      </w:pPr>
      <w:r>
        <w:rPr>
          <w:rFonts w:hint="eastAsia" w:ascii="仿宋" w:hAnsi="仿宋" w:eastAsia="仿宋" w:cs="仿宋"/>
          <w:bCs/>
          <w:color w:val="auto"/>
          <w:sz w:val="21"/>
          <w:highlight w:val="none"/>
        </w:rPr>
        <w:t>采购结果公告：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610E69D0">
      <w:pPr>
        <w:pStyle w:val="15"/>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三、质疑基本情况</w:t>
      </w:r>
    </w:p>
    <w:p w14:paraId="2AFDA973">
      <w:pPr>
        <w:pStyle w:val="15"/>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color w:val="auto"/>
          <w:sz w:val="21"/>
          <w:highlight w:val="none"/>
        </w:rPr>
        <w:t>投诉人于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日，向</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提出质疑，质疑事项为：</w:t>
      </w:r>
    </w:p>
    <w:p w14:paraId="1F4886CC">
      <w:pPr>
        <w:pStyle w:val="15"/>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4674DBB7">
      <w:pPr>
        <w:pStyle w:val="15"/>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7182DC3F">
      <w:pPr>
        <w:pStyle w:val="15"/>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采购人/代理机构</w:t>
      </w:r>
      <w:r>
        <w:rPr>
          <w:rFonts w:hint="eastAsia" w:ascii="仿宋" w:hAnsi="仿宋" w:eastAsia="仿宋" w:cs="仿宋"/>
          <w:bCs/>
          <w:color w:val="auto"/>
          <w:sz w:val="21"/>
          <w:highlight w:val="none"/>
        </w:rPr>
        <w:t>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w:t>
      </w:r>
      <w:r>
        <w:rPr>
          <w:rFonts w:hint="eastAsia" w:ascii="仿宋" w:hAnsi="仿宋" w:eastAsia="仿宋" w:cs="仿宋"/>
          <w:bCs/>
          <w:color w:val="auto"/>
          <w:sz w:val="21"/>
          <w:highlight w:val="none"/>
        </w:rPr>
        <w:t xml:space="preserve">就质疑事项作出了答复/没有在法定期限内作出答复。                                                                                             </w:t>
      </w:r>
    </w:p>
    <w:p w14:paraId="7CF16616">
      <w:pPr>
        <w:pStyle w:val="15"/>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四、投诉事项具体内容</w:t>
      </w:r>
    </w:p>
    <w:p w14:paraId="0F6817FE">
      <w:pPr>
        <w:pStyle w:val="15"/>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投诉事项1：</w:t>
      </w:r>
      <w:r>
        <w:rPr>
          <w:rFonts w:hint="eastAsia" w:ascii="仿宋" w:hAnsi="仿宋" w:eastAsia="仿宋" w:cs="仿宋"/>
          <w:bCs/>
          <w:color w:val="auto"/>
          <w:sz w:val="21"/>
          <w:highlight w:val="none"/>
          <w:u w:val="single"/>
        </w:rPr>
        <w:t xml:space="preserve">                                                                           </w:t>
      </w:r>
    </w:p>
    <w:p w14:paraId="338E85F5">
      <w:pPr>
        <w:pStyle w:val="15"/>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事实依据：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555EFA45">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 xml:space="preserve">                                                                                        </w:t>
      </w:r>
    </w:p>
    <w:p w14:paraId="601DB373">
      <w:pPr>
        <w:pStyle w:val="15"/>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法律依据：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24D31771">
      <w:pPr>
        <w:pStyle w:val="15"/>
        <w:spacing w:line="360" w:lineRule="auto"/>
        <w:ind w:left="25" w:leftChars="12" w:firstLine="308" w:firstLineChars="14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10288B2E">
      <w:pPr>
        <w:pStyle w:val="15"/>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color w:val="auto"/>
          <w:sz w:val="21"/>
          <w:highlight w:val="none"/>
        </w:rPr>
        <w:t xml:space="preserve">投诉事项2  </w:t>
      </w:r>
      <w:r>
        <w:rPr>
          <w:rFonts w:hint="eastAsia" w:ascii="仿宋" w:hAnsi="仿宋" w:eastAsia="仿宋" w:cs="仿宋"/>
          <w:bCs/>
          <w:color w:val="auto"/>
          <w:sz w:val="21"/>
          <w:highlight w:val="none"/>
        </w:rPr>
        <w:t xml:space="preserve">   </w:t>
      </w:r>
    </w:p>
    <w:p w14:paraId="734B5E41">
      <w:pPr>
        <w:pStyle w:val="15"/>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A0E485D">
      <w:pPr>
        <w:pStyle w:val="15"/>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五、与投诉事项相关的投诉请求：</w:t>
      </w:r>
    </w:p>
    <w:p w14:paraId="59256B02">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081D400A">
      <w:pPr>
        <w:pStyle w:val="15"/>
        <w:spacing w:line="360" w:lineRule="auto"/>
        <w:ind w:left="25" w:leftChars="12" w:firstLine="308" w:firstLineChars="147"/>
        <w:rPr>
          <w:rFonts w:hint="eastAsia" w:ascii="仿宋" w:hAnsi="仿宋" w:eastAsia="仿宋" w:cs="仿宋"/>
          <w:color w:val="auto"/>
          <w:sz w:val="21"/>
          <w:highlight w:val="none"/>
        </w:rPr>
      </w:pPr>
    </w:p>
    <w:p w14:paraId="672F88A6">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5013D406">
      <w:pPr>
        <w:pStyle w:val="15"/>
        <w:spacing w:line="360" w:lineRule="auto"/>
        <w:ind w:left="25" w:leftChars="12" w:firstLine="308" w:firstLineChars="147"/>
        <w:rPr>
          <w:rFonts w:hint="eastAsia" w:ascii="仿宋" w:hAnsi="仿宋" w:eastAsia="仿宋" w:cs="仿宋"/>
          <w:color w:val="auto"/>
          <w:sz w:val="21"/>
          <w:highlight w:val="none"/>
        </w:rPr>
      </w:pPr>
    </w:p>
    <w:p w14:paraId="67B05B03">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04F5E197">
      <w:pPr>
        <w:pStyle w:val="15"/>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 xml:space="preserve">                                                                                 </w:t>
      </w:r>
    </w:p>
    <w:p w14:paraId="36709C11">
      <w:pPr>
        <w:pStyle w:val="15"/>
        <w:snapToGrid w:val="0"/>
        <w:spacing w:line="360" w:lineRule="auto"/>
        <w:rPr>
          <w:rFonts w:hint="eastAsia" w:ascii="仿宋" w:hAnsi="仿宋" w:eastAsia="仿宋" w:cs="仿宋"/>
          <w:b/>
          <w:color w:val="auto"/>
          <w:sz w:val="21"/>
          <w:highlight w:val="none"/>
        </w:rPr>
      </w:pPr>
    </w:p>
    <w:p w14:paraId="2A3225E8">
      <w:pPr>
        <w:pStyle w:val="15"/>
        <w:snapToGrid w:val="0"/>
        <w:spacing w:line="360" w:lineRule="auto"/>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0C3A15C5">
      <w:pPr>
        <w:pStyle w:val="15"/>
        <w:spacing w:line="360" w:lineRule="auto"/>
        <w:ind w:left="25" w:leftChars="12" w:firstLine="310" w:firstLineChars="147"/>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1"/>
          <w:highlight w:val="none"/>
        </w:rPr>
        <w:t>。</w:t>
      </w:r>
    </w:p>
    <w:p w14:paraId="653BD325">
      <w:pPr>
        <w:pStyle w:val="15"/>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B72B4A">
      <w:pPr>
        <w:pStyle w:val="15"/>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3.投诉书应简要列明质疑事项，质疑函、质疑答复等作为附件材料提供。</w:t>
      </w:r>
    </w:p>
    <w:p w14:paraId="4511CB96">
      <w:pPr>
        <w:pStyle w:val="15"/>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4.投诉书的投诉事项应具体、明确，并有必要的事实依据和法律依据。</w:t>
      </w:r>
    </w:p>
    <w:p w14:paraId="7554FF5A">
      <w:pPr>
        <w:pStyle w:val="15"/>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5.投诉书的投诉请求应与投诉事项相关。</w:t>
      </w:r>
    </w:p>
    <w:p w14:paraId="7D3C6BD8">
      <w:pPr>
        <w:pStyle w:val="15"/>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6.投诉人为法人或者其他组织的，投诉书应由法定代表人、主要负责人，或者其授权代表签字或者盖章，并加盖公章。</w:t>
      </w:r>
    </w:p>
    <w:p w14:paraId="21163EAB">
      <w:pPr>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2B57342">
      <w:pPr>
        <w:jc w:val="center"/>
        <w:rPr>
          <w:rFonts w:hint="eastAsia" w:ascii="仿宋" w:hAnsi="仿宋" w:eastAsia="仿宋" w:cs="仿宋"/>
          <w:color w:val="auto"/>
          <w:highlight w:val="none"/>
        </w:rPr>
      </w:pPr>
    </w:p>
    <w:p w14:paraId="7D707C55">
      <w:pPr>
        <w:jc w:val="center"/>
        <w:rPr>
          <w:rFonts w:hint="eastAsia" w:ascii="仿宋" w:hAnsi="仿宋" w:eastAsia="仿宋" w:cs="仿宋"/>
          <w:color w:val="auto"/>
          <w:highlight w:val="none"/>
        </w:rPr>
      </w:pPr>
    </w:p>
    <w:p w14:paraId="3FF9F1A4">
      <w:pPr>
        <w:pStyle w:val="13"/>
        <w:ind w:left="840" w:hanging="420"/>
        <w:rPr>
          <w:rFonts w:hint="eastAsia" w:ascii="仿宋" w:hAnsi="仿宋" w:eastAsia="仿宋" w:cs="仿宋"/>
          <w:color w:val="auto"/>
          <w:highlight w:val="none"/>
        </w:rPr>
      </w:pPr>
    </w:p>
    <w:p w14:paraId="1EF767E8">
      <w:pPr>
        <w:pStyle w:val="13"/>
        <w:ind w:left="840" w:hanging="420"/>
        <w:rPr>
          <w:rFonts w:hint="eastAsia" w:ascii="仿宋" w:hAnsi="仿宋" w:eastAsia="仿宋" w:cs="仿宋"/>
          <w:color w:val="auto"/>
          <w:highlight w:val="none"/>
        </w:rPr>
      </w:pPr>
    </w:p>
    <w:p w14:paraId="3035DBDD">
      <w:pPr>
        <w:pStyle w:val="13"/>
        <w:ind w:left="840" w:hanging="420"/>
        <w:rPr>
          <w:rFonts w:hint="eastAsia" w:ascii="仿宋" w:hAnsi="仿宋" w:eastAsia="仿宋" w:cs="仿宋"/>
          <w:color w:val="auto"/>
          <w:highlight w:val="none"/>
        </w:rPr>
      </w:pPr>
    </w:p>
    <w:p w14:paraId="419A98C8">
      <w:pPr>
        <w:pStyle w:val="13"/>
        <w:ind w:left="840" w:hanging="420"/>
        <w:rPr>
          <w:rFonts w:hint="eastAsia" w:ascii="仿宋" w:hAnsi="仿宋" w:eastAsia="仿宋" w:cs="仿宋"/>
          <w:color w:val="auto"/>
          <w:highlight w:val="none"/>
        </w:rPr>
      </w:pPr>
    </w:p>
    <w:p w14:paraId="2FF418F3">
      <w:pPr>
        <w:pStyle w:val="13"/>
        <w:ind w:left="840" w:hanging="420"/>
        <w:rPr>
          <w:rFonts w:hint="eastAsia" w:ascii="仿宋" w:hAnsi="仿宋" w:eastAsia="仿宋" w:cs="仿宋"/>
          <w:color w:val="auto"/>
          <w:highlight w:val="none"/>
        </w:rPr>
      </w:pPr>
    </w:p>
    <w:p w14:paraId="202C5799">
      <w:pPr>
        <w:pStyle w:val="13"/>
        <w:ind w:left="840" w:hanging="420"/>
        <w:rPr>
          <w:rFonts w:hint="eastAsia" w:ascii="仿宋" w:hAnsi="仿宋" w:eastAsia="仿宋" w:cs="仿宋"/>
          <w:color w:val="auto"/>
          <w:highlight w:val="none"/>
        </w:rPr>
      </w:pPr>
    </w:p>
    <w:p w14:paraId="3FD4C424">
      <w:pPr>
        <w:pStyle w:val="13"/>
        <w:ind w:left="840" w:hanging="420"/>
        <w:rPr>
          <w:rFonts w:hint="eastAsia" w:ascii="仿宋" w:hAnsi="仿宋" w:eastAsia="仿宋" w:cs="仿宋"/>
          <w:color w:val="auto"/>
          <w:highlight w:val="none"/>
        </w:rPr>
      </w:pPr>
    </w:p>
    <w:p w14:paraId="54B0968E">
      <w:pPr>
        <w:pStyle w:val="13"/>
        <w:ind w:left="840" w:hanging="420"/>
        <w:rPr>
          <w:rFonts w:hint="eastAsia" w:ascii="仿宋" w:hAnsi="仿宋" w:eastAsia="仿宋" w:cs="仿宋"/>
          <w:color w:val="auto"/>
          <w:highlight w:val="none"/>
        </w:rPr>
      </w:pPr>
    </w:p>
    <w:p w14:paraId="4B3E2F94">
      <w:pPr>
        <w:pStyle w:val="13"/>
        <w:ind w:left="840" w:hanging="420"/>
        <w:rPr>
          <w:rFonts w:hint="eastAsia" w:ascii="仿宋" w:hAnsi="仿宋" w:eastAsia="仿宋" w:cs="仿宋"/>
          <w:color w:val="auto"/>
          <w:highlight w:val="none"/>
        </w:rPr>
      </w:pPr>
    </w:p>
    <w:p w14:paraId="12660DB8">
      <w:pPr>
        <w:pStyle w:val="13"/>
        <w:ind w:left="840" w:hanging="420"/>
        <w:rPr>
          <w:rFonts w:hint="eastAsia" w:ascii="仿宋" w:hAnsi="仿宋" w:eastAsia="仿宋" w:cs="仿宋"/>
          <w:color w:val="auto"/>
          <w:highlight w:val="none"/>
        </w:rPr>
      </w:pPr>
    </w:p>
    <w:p w14:paraId="22518080">
      <w:pPr>
        <w:pStyle w:val="13"/>
        <w:ind w:left="840" w:hanging="420"/>
        <w:rPr>
          <w:rFonts w:hint="eastAsia" w:ascii="仿宋" w:hAnsi="仿宋" w:eastAsia="仿宋" w:cs="仿宋"/>
          <w:color w:val="auto"/>
          <w:highlight w:val="none"/>
        </w:rPr>
      </w:pPr>
    </w:p>
    <w:p w14:paraId="4A7F860C">
      <w:pPr>
        <w:pStyle w:val="13"/>
        <w:ind w:left="840" w:hanging="420"/>
        <w:rPr>
          <w:rFonts w:hint="eastAsia" w:ascii="仿宋" w:hAnsi="仿宋" w:eastAsia="仿宋" w:cs="仿宋"/>
          <w:color w:val="auto"/>
          <w:highlight w:val="none"/>
        </w:rPr>
      </w:pPr>
    </w:p>
    <w:p w14:paraId="4E889200">
      <w:pPr>
        <w:jc w:val="center"/>
        <w:rPr>
          <w:rFonts w:hint="eastAsia" w:ascii="仿宋" w:hAnsi="仿宋" w:eastAsia="仿宋" w:cs="仿宋"/>
          <w:color w:val="auto"/>
          <w:highlight w:val="none"/>
        </w:rPr>
      </w:pPr>
    </w:p>
    <w:p w14:paraId="2412CAE5">
      <w:pPr>
        <w:pStyle w:val="2"/>
        <w:jc w:val="center"/>
        <w:rPr>
          <w:rFonts w:hint="eastAsia" w:ascii="仿宋" w:hAnsi="仿宋" w:eastAsia="仿宋" w:cs="仿宋"/>
          <w:color w:val="auto"/>
          <w:highlight w:val="none"/>
        </w:rPr>
      </w:pPr>
      <w:bookmarkStart w:id="50" w:name="_Toc32297"/>
      <w:r>
        <w:rPr>
          <w:rFonts w:hint="eastAsia" w:ascii="仿宋" w:hAnsi="仿宋" w:eastAsia="仿宋" w:cs="仿宋"/>
          <w:color w:val="auto"/>
          <w:highlight w:val="none"/>
        </w:rPr>
        <w:t>第六章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合同文本</w:t>
      </w:r>
      <w:bookmarkEnd w:id="50"/>
    </w:p>
    <w:p w14:paraId="6129F6B6">
      <w:pPr>
        <w:rPr>
          <w:rFonts w:hint="eastAsia" w:ascii="仿宋" w:hAnsi="仿宋" w:eastAsia="仿宋" w:cs="仿宋"/>
          <w:color w:val="auto"/>
          <w:highlight w:val="none"/>
        </w:rPr>
      </w:pPr>
    </w:p>
    <w:p w14:paraId="396A78ED">
      <w:pPr>
        <w:rPr>
          <w:rFonts w:hint="eastAsia" w:ascii="仿宋" w:hAnsi="仿宋" w:eastAsia="仿宋" w:cs="仿宋"/>
          <w:color w:val="auto"/>
          <w:highlight w:val="none"/>
        </w:rPr>
        <w:sectPr>
          <w:pgSz w:w="11910" w:h="16840"/>
          <w:pgMar w:top="1340" w:right="1500" w:bottom="280" w:left="1680" w:header="720" w:footer="720" w:gutter="0"/>
          <w:cols w:space="720" w:num="1"/>
          <w:rtlGutter w:val="0"/>
        </w:sectPr>
      </w:pPr>
    </w:p>
    <w:p w14:paraId="31FC0DFC">
      <w:pPr>
        <w:pStyle w:val="15"/>
        <w:spacing w:line="360" w:lineRule="exact"/>
        <w:jc w:val="center"/>
        <w:rPr>
          <w:rFonts w:hint="eastAsia" w:ascii="仿宋" w:hAnsi="仿宋" w:eastAsia="仿宋" w:cs="仿宋"/>
          <w:b/>
          <w:color w:val="auto"/>
          <w:sz w:val="32"/>
          <w:highlight w:val="none"/>
        </w:rPr>
      </w:pPr>
    </w:p>
    <w:p w14:paraId="63DE0C81">
      <w:pPr>
        <w:rPr>
          <w:rFonts w:hint="eastAsia" w:ascii="仿宋" w:hAnsi="仿宋" w:eastAsia="仿宋" w:cs="仿宋"/>
          <w:color w:val="auto"/>
          <w:highlight w:val="none"/>
        </w:rPr>
      </w:pPr>
    </w:p>
    <w:p w14:paraId="2DCF7CFE">
      <w:pPr>
        <w:pStyle w:val="15"/>
        <w:spacing w:line="360" w:lineRule="exact"/>
        <w:jc w:val="center"/>
        <w:rPr>
          <w:rFonts w:hint="eastAsia" w:ascii="仿宋" w:hAnsi="仿宋" w:eastAsia="仿宋" w:cs="仿宋"/>
          <w:b/>
          <w:color w:val="auto"/>
          <w:sz w:val="32"/>
          <w:highlight w:val="none"/>
        </w:rPr>
      </w:pPr>
    </w:p>
    <w:p w14:paraId="18B84776">
      <w:pPr>
        <w:pStyle w:val="15"/>
        <w:spacing w:line="360" w:lineRule="exact"/>
        <w:jc w:val="center"/>
        <w:rPr>
          <w:rFonts w:hint="eastAsia" w:ascii="仿宋" w:hAnsi="仿宋" w:eastAsia="仿宋" w:cs="仿宋"/>
          <w:b/>
          <w:color w:val="auto"/>
          <w:sz w:val="84"/>
          <w:szCs w:val="84"/>
          <w:highlight w:val="none"/>
        </w:rPr>
      </w:pPr>
    </w:p>
    <w:p w14:paraId="01311486">
      <w:pPr>
        <w:pStyle w:val="15"/>
        <w:spacing w:line="360" w:lineRule="exact"/>
        <w:jc w:val="center"/>
        <w:rPr>
          <w:rFonts w:hint="eastAsia" w:ascii="仿宋" w:hAnsi="仿宋" w:eastAsia="仿宋" w:cs="仿宋"/>
          <w:b/>
          <w:color w:val="auto"/>
          <w:sz w:val="84"/>
          <w:szCs w:val="84"/>
          <w:highlight w:val="none"/>
        </w:rPr>
      </w:pPr>
    </w:p>
    <w:p w14:paraId="109F3BF6">
      <w:pPr>
        <w:pStyle w:val="15"/>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政府采购合同书</w:t>
      </w:r>
    </w:p>
    <w:p w14:paraId="065AD548">
      <w:pPr>
        <w:pStyle w:val="15"/>
        <w:spacing w:line="360" w:lineRule="exact"/>
        <w:jc w:val="center"/>
        <w:rPr>
          <w:rFonts w:hint="eastAsia" w:ascii="仿宋" w:hAnsi="仿宋" w:eastAsia="仿宋" w:cs="仿宋"/>
          <w:b/>
          <w:color w:val="auto"/>
          <w:sz w:val="32"/>
          <w:highlight w:val="none"/>
        </w:rPr>
      </w:pPr>
    </w:p>
    <w:p w14:paraId="38D7244C">
      <w:pPr>
        <w:pStyle w:val="15"/>
        <w:spacing w:line="360" w:lineRule="exact"/>
        <w:jc w:val="center"/>
        <w:rPr>
          <w:rFonts w:hint="eastAsia" w:ascii="仿宋" w:hAnsi="仿宋" w:eastAsia="仿宋" w:cs="仿宋"/>
          <w:b/>
          <w:color w:val="auto"/>
          <w:sz w:val="32"/>
          <w:highlight w:val="none"/>
        </w:rPr>
      </w:pPr>
    </w:p>
    <w:p w14:paraId="73A3764D">
      <w:pPr>
        <w:pStyle w:val="15"/>
        <w:spacing w:line="360" w:lineRule="exact"/>
        <w:jc w:val="center"/>
        <w:rPr>
          <w:rFonts w:hint="eastAsia" w:ascii="仿宋" w:hAnsi="仿宋" w:eastAsia="仿宋" w:cs="仿宋"/>
          <w:b/>
          <w:color w:val="auto"/>
          <w:sz w:val="32"/>
          <w:highlight w:val="none"/>
        </w:rPr>
      </w:pPr>
    </w:p>
    <w:p w14:paraId="22BB5A1D">
      <w:pPr>
        <w:pStyle w:val="15"/>
        <w:spacing w:line="360" w:lineRule="exact"/>
        <w:jc w:val="center"/>
        <w:rPr>
          <w:rFonts w:hint="eastAsia" w:ascii="仿宋" w:hAnsi="仿宋" w:eastAsia="仿宋" w:cs="仿宋"/>
          <w:b/>
          <w:color w:val="auto"/>
          <w:sz w:val="32"/>
          <w:highlight w:val="none"/>
        </w:rPr>
      </w:pPr>
    </w:p>
    <w:p w14:paraId="7B2EC830">
      <w:pPr>
        <w:pStyle w:val="15"/>
        <w:spacing w:line="360" w:lineRule="exact"/>
        <w:jc w:val="center"/>
        <w:rPr>
          <w:rFonts w:hint="eastAsia" w:ascii="仿宋" w:hAnsi="仿宋" w:eastAsia="仿宋" w:cs="仿宋"/>
          <w:b/>
          <w:color w:val="auto"/>
          <w:sz w:val="32"/>
          <w:highlight w:val="none"/>
        </w:rPr>
      </w:pPr>
    </w:p>
    <w:p w14:paraId="1294354C">
      <w:pPr>
        <w:pStyle w:val="15"/>
        <w:spacing w:line="360" w:lineRule="exact"/>
        <w:jc w:val="center"/>
        <w:rPr>
          <w:rFonts w:hint="eastAsia" w:ascii="仿宋" w:hAnsi="仿宋" w:eastAsia="仿宋" w:cs="仿宋"/>
          <w:b/>
          <w:color w:val="auto"/>
          <w:sz w:val="32"/>
          <w:highlight w:val="none"/>
        </w:rPr>
      </w:pPr>
    </w:p>
    <w:p w14:paraId="19C4087E">
      <w:pPr>
        <w:pStyle w:val="15"/>
        <w:spacing w:line="360" w:lineRule="exact"/>
        <w:jc w:val="center"/>
        <w:rPr>
          <w:rFonts w:hint="eastAsia" w:ascii="仿宋" w:hAnsi="仿宋" w:eastAsia="仿宋" w:cs="仿宋"/>
          <w:b/>
          <w:color w:val="auto"/>
          <w:sz w:val="32"/>
          <w:highlight w:val="none"/>
        </w:rPr>
      </w:pPr>
    </w:p>
    <w:p w14:paraId="30EB584B">
      <w:pPr>
        <w:pStyle w:val="15"/>
        <w:spacing w:line="360" w:lineRule="exact"/>
        <w:jc w:val="center"/>
        <w:rPr>
          <w:rFonts w:hint="eastAsia" w:ascii="仿宋" w:hAnsi="仿宋" w:eastAsia="仿宋" w:cs="仿宋"/>
          <w:b/>
          <w:color w:val="auto"/>
          <w:sz w:val="32"/>
          <w:highlight w:val="none"/>
        </w:rPr>
      </w:pPr>
    </w:p>
    <w:p w14:paraId="138A6908">
      <w:pPr>
        <w:pStyle w:val="15"/>
        <w:spacing w:line="360" w:lineRule="exact"/>
        <w:ind w:firstLine="1269" w:firstLineChars="395"/>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合同名称：</w:t>
      </w:r>
      <w:r>
        <w:rPr>
          <w:rFonts w:hint="eastAsia" w:ascii="仿宋" w:hAnsi="仿宋" w:eastAsia="仿宋" w:cs="仿宋"/>
          <w:b/>
          <w:color w:val="auto"/>
          <w:sz w:val="32"/>
          <w:highlight w:val="none"/>
          <w:u w:val="single"/>
        </w:rPr>
        <w:t xml:space="preserve"> </w:t>
      </w:r>
    </w:p>
    <w:p w14:paraId="457D6B5B">
      <w:pPr>
        <w:pStyle w:val="15"/>
        <w:spacing w:line="360" w:lineRule="exact"/>
        <w:ind w:firstLine="1285" w:firstLineChars="400"/>
        <w:rPr>
          <w:rFonts w:hint="eastAsia" w:ascii="仿宋" w:hAnsi="仿宋" w:eastAsia="仿宋" w:cs="仿宋"/>
          <w:b/>
          <w:color w:val="auto"/>
          <w:sz w:val="32"/>
          <w:highlight w:val="none"/>
          <w:u w:val="single"/>
          <w:lang w:eastAsia="zh-CN"/>
        </w:rPr>
      </w:pPr>
      <w:r>
        <w:rPr>
          <w:rFonts w:hint="eastAsia" w:ascii="仿宋" w:hAnsi="仿宋" w:eastAsia="仿宋" w:cs="仿宋"/>
          <w:b/>
          <w:color w:val="auto"/>
          <w:sz w:val="32"/>
          <w:highlight w:val="none"/>
        </w:rPr>
        <w:t>项目编号：</w:t>
      </w:r>
    </w:p>
    <w:p w14:paraId="5BB0D796">
      <w:pPr>
        <w:rPr>
          <w:rFonts w:hint="eastAsia" w:ascii="仿宋" w:hAnsi="仿宋" w:eastAsia="仿宋" w:cs="仿宋"/>
          <w:color w:val="auto"/>
          <w:highlight w:val="none"/>
        </w:rPr>
      </w:pPr>
    </w:p>
    <w:p w14:paraId="4B9C495F">
      <w:pPr>
        <w:pStyle w:val="15"/>
        <w:spacing w:line="360" w:lineRule="exact"/>
        <w:jc w:val="center"/>
        <w:rPr>
          <w:rFonts w:hint="eastAsia" w:ascii="仿宋" w:hAnsi="仿宋" w:eastAsia="仿宋" w:cs="仿宋"/>
          <w:b/>
          <w:color w:val="auto"/>
          <w:sz w:val="32"/>
          <w:highlight w:val="none"/>
        </w:rPr>
      </w:pPr>
    </w:p>
    <w:p w14:paraId="2DA82A9C">
      <w:pPr>
        <w:pStyle w:val="15"/>
        <w:spacing w:line="360" w:lineRule="exact"/>
        <w:ind w:firstLine="1285" w:firstLineChars="4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签订合同地点：</w:t>
      </w:r>
      <w:r>
        <w:rPr>
          <w:rFonts w:hint="eastAsia" w:ascii="仿宋" w:hAnsi="仿宋" w:eastAsia="仿宋" w:cs="仿宋"/>
          <w:b/>
          <w:color w:val="auto"/>
          <w:sz w:val="32"/>
          <w:highlight w:val="none"/>
          <w:u w:val="single"/>
        </w:rPr>
        <w:t>　　　　　　　　</w:t>
      </w:r>
    </w:p>
    <w:p w14:paraId="2254DD77">
      <w:pPr>
        <w:pStyle w:val="15"/>
        <w:spacing w:line="360" w:lineRule="exact"/>
        <w:ind w:firstLine="1285" w:firstLineChars="4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签订合同时间：</w:t>
      </w:r>
      <w:r>
        <w:rPr>
          <w:rFonts w:hint="eastAsia" w:ascii="仿宋" w:hAnsi="仿宋" w:eastAsia="仿宋" w:cs="仿宋"/>
          <w:b/>
          <w:color w:val="auto"/>
          <w:sz w:val="32"/>
          <w:highlight w:val="none"/>
          <w:u w:val="single"/>
        </w:rPr>
        <w:t>　　　　　　　　</w:t>
      </w:r>
    </w:p>
    <w:p w14:paraId="54DFA8C9">
      <w:pPr>
        <w:pStyle w:val="15"/>
        <w:spacing w:line="360" w:lineRule="exact"/>
        <w:jc w:val="center"/>
        <w:rPr>
          <w:rFonts w:hint="eastAsia" w:ascii="仿宋" w:hAnsi="仿宋" w:eastAsia="仿宋" w:cs="仿宋"/>
          <w:b/>
          <w:color w:val="auto"/>
          <w:sz w:val="32"/>
          <w:highlight w:val="none"/>
        </w:rPr>
      </w:pPr>
    </w:p>
    <w:p w14:paraId="57F49EFE">
      <w:pPr>
        <w:pStyle w:val="15"/>
        <w:spacing w:line="360" w:lineRule="exact"/>
        <w:jc w:val="center"/>
        <w:rPr>
          <w:rFonts w:hint="eastAsia" w:ascii="仿宋" w:hAnsi="仿宋" w:eastAsia="仿宋" w:cs="仿宋"/>
          <w:b/>
          <w:color w:val="auto"/>
          <w:sz w:val="32"/>
          <w:highlight w:val="none"/>
        </w:rPr>
      </w:pPr>
    </w:p>
    <w:p w14:paraId="4704C53C">
      <w:pPr>
        <w:pStyle w:val="15"/>
        <w:spacing w:line="360" w:lineRule="exact"/>
        <w:jc w:val="center"/>
        <w:rPr>
          <w:rFonts w:hint="eastAsia" w:ascii="仿宋" w:hAnsi="仿宋" w:eastAsia="仿宋" w:cs="仿宋"/>
          <w:b/>
          <w:color w:val="auto"/>
          <w:sz w:val="32"/>
          <w:highlight w:val="none"/>
        </w:rPr>
      </w:pPr>
    </w:p>
    <w:p w14:paraId="5552BD63">
      <w:pPr>
        <w:pStyle w:val="15"/>
        <w:spacing w:line="360" w:lineRule="exact"/>
        <w:jc w:val="center"/>
        <w:rPr>
          <w:rFonts w:hint="eastAsia" w:ascii="仿宋" w:hAnsi="仿宋" w:eastAsia="仿宋" w:cs="仿宋"/>
          <w:b/>
          <w:color w:val="auto"/>
          <w:sz w:val="32"/>
          <w:highlight w:val="none"/>
        </w:rPr>
      </w:pPr>
    </w:p>
    <w:p w14:paraId="6ECE348D">
      <w:pPr>
        <w:pStyle w:val="15"/>
        <w:spacing w:line="360" w:lineRule="exact"/>
        <w:jc w:val="center"/>
        <w:rPr>
          <w:rFonts w:hint="eastAsia" w:ascii="仿宋" w:hAnsi="仿宋" w:eastAsia="仿宋" w:cs="仿宋"/>
          <w:b/>
          <w:color w:val="auto"/>
          <w:sz w:val="32"/>
          <w:highlight w:val="none"/>
        </w:rPr>
      </w:pPr>
    </w:p>
    <w:p w14:paraId="4F699E66">
      <w:pPr>
        <w:pStyle w:val="15"/>
        <w:spacing w:line="360" w:lineRule="exact"/>
        <w:jc w:val="center"/>
        <w:rPr>
          <w:rFonts w:hint="eastAsia" w:ascii="仿宋" w:hAnsi="仿宋" w:eastAsia="仿宋" w:cs="仿宋"/>
          <w:b/>
          <w:color w:val="auto"/>
          <w:sz w:val="32"/>
          <w:highlight w:val="none"/>
        </w:rPr>
      </w:pPr>
    </w:p>
    <w:p w14:paraId="3D11FF7D">
      <w:pPr>
        <w:pStyle w:val="15"/>
        <w:spacing w:line="36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合同使用说明：签订的政府采购合同必须与本《政府采购合同书》格式一致，不得改变，但具体内容可根据项目实际情况修改。</w:t>
      </w:r>
    </w:p>
    <w:p w14:paraId="413A3BC4">
      <w:pPr>
        <w:pStyle w:val="15"/>
        <w:spacing w:line="3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2"/>
          <w:highlight w:val="none"/>
        </w:rPr>
        <w:br w:type="page"/>
      </w:r>
      <w:bookmarkStart w:id="51" w:name="_Toc30741"/>
      <w:bookmarkStart w:id="52" w:name="_Toc13348"/>
      <w:r>
        <w:rPr>
          <w:rFonts w:hint="eastAsia" w:ascii="仿宋" w:hAnsi="仿宋" w:eastAsia="仿宋" w:cs="仿宋"/>
          <w:b/>
          <w:color w:val="auto"/>
          <w:sz w:val="36"/>
          <w:szCs w:val="36"/>
          <w:highlight w:val="none"/>
        </w:rPr>
        <w:t>合同书 （格式）</w:t>
      </w:r>
      <w:bookmarkEnd w:id="51"/>
      <w:bookmarkEnd w:id="52"/>
    </w:p>
    <w:p w14:paraId="604D06AD">
      <w:pPr>
        <w:pStyle w:val="15"/>
        <w:spacing w:line="360" w:lineRule="exact"/>
        <w:ind w:firstLine="420"/>
        <w:rPr>
          <w:rFonts w:hint="eastAsia" w:ascii="仿宋" w:hAnsi="仿宋" w:eastAsia="仿宋" w:cs="仿宋"/>
          <w:color w:val="auto"/>
          <w:highlight w:val="none"/>
        </w:rPr>
      </w:pPr>
    </w:p>
    <w:p w14:paraId="3DFFEDE7">
      <w:pPr>
        <w:pStyle w:val="80"/>
        <w:rPr>
          <w:rFonts w:hint="eastAsia" w:ascii="仿宋" w:hAnsi="仿宋" w:eastAsia="仿宋" w:cs="仿宋"/>
          <w:color w:val="auto"/>
          <w:kern w:val="2"/>
          <w:sz w:val="22"/>
          <w:szCs w:val="28"/>
          <w:highlight w:val="none"/>
        </w:rPr>
      </w:pPr>
    </w:p>
    <w:p w14:paraId="1B2C6BB3">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w:t>
      </w:r>
      <w:r>
        <w:rPr>
          <w:rFonts w:hint="eastAsia" w:ascii="仿宋" w:hAnsi="仿宋" w:eastAsia="仿宋" w:cs="仿宋"/>
          <w:b/>
          <w:bCs/>
          <w:color w:val="auto"/>
          <w:highlight w:val="none"/>
        </w:rPr>
        <w:t>具体合同内容以双方商定结果为准，本章内容仅作参考</w:t>
      </w:r>
      <w:r>
        <w:rPr>
          <w:rFonts w:hint="eastAsia" w:ascii="仿宋" w:hAnsi="仿宋" w:eastAsia="仿宋" w:cs="仿宋"/>
          <w:b/>
          <w:color w:val="auto"/>
          <w:sz w:val="32"/>
          <w:szCs w:val="32"/>
          <w:highlight w:val="none"/>
        </w:rPr>
        <w:t>）</w:t>
      </w:r>
    </w:p>
    <w:p w14:paraId="3CAD227D">
      <w:pPr>
        <w:pStyle w:val="18"/>
        <w:rPr>
          <w:rFonts w:hint="eastAsia" w:ascii="仿宋" w:hAnsi="仿宋" w:eastAsia="仿宋" w:cs="仿宋"/>
          <w:color w:val="auto"/>
          <w:highlight w:val="none"/>
        </w:rPr>
      </w:pPr>
    </w:p>
    <w:p w14:paraId="660C972C">
      <w:pPr>
        <w:snapToGrid w:val="0"/>
        <w:spacing w:line="400" w:lineRule="exact"/>
        <w:ind w:right="480" w:firstLine="5500" w:firstLineChars="2500"/>
        <w:rPr>
          <w:rFonts w:hint="eastAsia" w:ascii="仿宋" w:hAnsi="仿宋" w:eastAsia="仿宋" w:cs="仿宋"/>
          <w:bCs/>
          <w:color w:val="auto"/>
          <w:sz w:val="22"/>
          <w:highlight w:val="none"/>
          <w:u w:val="single"/>
        </w:rPr>
      </w:pPr>
      <w:r>
        <w:rPr>
          <w:rFonts w:hint="eastAsia" w:ascii="仿宋" w:hAnsi="仿宋" w:eastAsia="仿宋" w:cs="仿宋"/>
          <w:bCs/>
          <w:color w:val="auto"/>
          <w:sz w:val="22"/>
          <w:highlight w:val="none"/>
        </w:rPr>
        <w:t>合同编号：</w:t>
      </w:r>
    </w:p>
    <w:p w14:paraId="6F678E7F">
      <w:pPr>
        <w:snapToGrid w:val="0"/>
        <w:spacing w:line="400" w:lineRule="exact"/>
        <w:rPr>
          <w:rFonts w:hint="eastAsia" w:ascii="仿宋" w:hAnsi="仿宋" w:eastAsia="仿宋" w:cs="仿宋"/>
          <w:color w:val="auto"/>
          <w:sz w:val="22"/>
          <w:highlight w:val="none"/>
        </w:rPr>
      </w:pPr>
    </w:p>
    <w:p w14:paraId="52E1268B">
      <w:pPr>
        <w:snapToGrid w:val="0"/>
        <w:spacing w:line="440" w:lineRule="exact"/>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采购人（甲方）：</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 xml:space="preserve">  采购计划号：</w:t>
      </w:r>
      <w:r>
        <w:rPr>
          <w:rFonts w:hint="eastAsia" w:ascii="仿宋" w:hAnsi="仿宋" w:eastAsia="仿宋" w:cs="仿宋"/>
          <w:color w:val="auto"/>
          <w:sz w:val="22"/>
          <w:highlight w:val="none"/>
          <w:u w:val="single"/>
        </w:rPr>
        <w:t xml:space="preserve">                        </w:t>
      </w:r>
    </w:p>
    <w:p w14:paraId="38E9376B">
      <w:pPr>
        <w:snapToGrid w:val="0"/>
        <w:spacing w:line="44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供应商（乙方）：</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 xml:space="preserve">  </w:t>
      </w:r>
    </w:p>
    <w:p w14:paraId="340A2EE9">
      <w:pPr>
        <w:snapToGrid w:val="0"/>
        <w:spacing w:line="440" w:lineRule="exact"/>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项目名称：</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 xml:space="preserve">  项目编号：</w:t>
      </w:r>
      <w:r>
        <w:rPr>
          <w:rFonts w:hint="eastAsia" w:ascii="仿宋" w:hAnsi="仿宋" w:eastAsia="仿宋" w:cs="仿宋"/>
          <w:color w:val="auto"/>
          <w:sz w:val="22"/>
          <w:highlight w:val="none"/>
          <w:u w:val="single"/>
        </w:rPr>
        <w:t xml:space="preserve">                          </w:t>
      </w:r>
    </w:p>
    <w:p w14:paraId="30A225DF">
      <w:pPr>
        <w:snapToGrid w:val="0"/>
        <w:spacing w:line="440" w:lineRule="exact"/>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签订地点：</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 xml:space="preserve">  签订时间：</w:t>
      </w:r>
      <w:r>
        <w:rPr>
          <w:rFonts w:hint="eastAsia" w:ascii="仿宋" w:hAnsi="仿宋" w:eastAsia="仿宋" w:cs="仿宋"/>
          <w:color w:val="auto"/>
          <w:sz w:val="22"/>
          <w:highlight w:val="none"/>
          <w:u w:val="single"/>
        </w:rPr>
        <w:t xml:space="preserve">                          </w:t>
      </w:r>
    </w:p>
    <w:p w14:paraId="3E8335C7">
      <w:pPr>
        <w:snapToGrid w:val="0"/>
        <w:spacing w:line="440" w:lineRule="exact"/>
        <w:ind w:firstLine="440" w:firstLineChars="200"/>
        <w:rPr>
          <w:rFonts w:hint="eastAsia" w:ascii="仿宋" w:hAnsi="仿宋" w:eastAsia="仿宋" w:cs="仿宋"/>
          <w:color w:val="auto"/>
          <w:sz w:val="22"/>
          <w:highlight w:val="none"/>
        </w:rPr>
      </w:pPr>
    </w:p>
    <w:p w14:paraId="69C323D2">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根据《中华人民共和国民法典》等法律、法规规定，按照竞争性谈判文件规定条款和成交供应商承诺，甲乙双方签订本合同。</w:t>
      </w:r>
    </w:p>
    <w:p w14:paraId="36CB4D92">
      <w:pPr>
        <w:snapToGrid w:val="0"/>
        <w:spacing w:line="420" w:lineRule="exact"/>
        <w:ind w:firstLine="442" w:firstLineChars="20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第一条　合同标的</w:t>
      </w:r>
    </w:p>
    <w:p w14:paraId="52B5E362">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1.供货一览表</w:t>
      </w:r>
    </w:p>
    <w:tbl>
      <w:tblPr>
        <w:tblStyle w:val="27"/>
        <w:tblpPr w:leftFromText="180" w:rightFromText="180" w:vertAnchor="text" w:horzAnchor="page" w:tblpX="1651" w:tblpY="833"/>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114"/>
        <w:gridCol w:w="1200"/>
        <w:gridCol w:w="1744"/>
        <w:gridCol w:w="1038"/>
        <w:gridCol w:w="2354"/>
      </w:tblGrid>
      <w:tr w14:paraId="692C1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3C8F17C9">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4678486C">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w:t>
            </w:r>
          </w:p>
          <w:p w14:paraId="5903B41C">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名称</w:t>
            </w:r>
          </w:p>
        </w:tc>
        <w:tc>
          <w:tcPr>
            <w:tcW w:w="1114" w:type="dxa"/>
            <w:tcBorders>
              <w:top w:val="single" w:color="auto" w:sz="4" w:space="0"/>
              <w:left w:val="single" w:color="auto" w:sz="4" w:space="0"/>
              <w:bottom w:val="single" w:color="auto" w:sz="4" w:space="0"/>
              <w:right w:val="single" w:color="auto" w:sz="4" w:space="0"/>
            </w:tcBorders>
            <w:noWrap/>
            <w:vAlign w:val="center"/>
          </w:tcPr>
          <w:p w14:paraId="3685B242">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数量及单位</w:t>
            </w:r>
          </w:p>
          <w:p w14:paraId="785D2EA8">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1A02130A">
            <w:pPr>
              <w:spacing w:line="360" w:lineRule="auto"/>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rPr>
              <w:t>制造商</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品牌</w:t>
            </w:r>
          </w:p>
        </w:tc>
        <w:tc>
          <w:tcPr>
            <w:tcW w:w="1744" w:type="dxa"/>
            <w:tcBorders>
              <w:top w:val="single" w:color="auto" w:sz="4" w:space="0"/>
              <w:left w:val="single" w:color="auto" w:sz="4" w:space="0"/>
              <w:bottom w:val="single" w:color="auto" w:sz="4" w:space="0"/>
              <w:right w:val="single" w:color="auto" w:sz="4" w:space="0"/>
            </w:tcBorders>
            <w:noWrap/>
            <w:vAlign w:val="center"/>
          </w:tcPr>
          <w:p w14:paraId="78811ABF">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参数性能、指标及配置</w:t>
            </w:r>
          </w:p>
        </w:tc>
        <w:tc>
          <w:tcPr>
            <w:tcW w:w="1038" w:type="dxa"/>
            <w:tcBorders>
              <w:top w:val="single" w:color="auto" w:sz="4" w:space="0"/>
              <w:left w:val="single" w:color="auto" w:sz="4" w:space="0"/>
              <w:bottom w:val="single" w:color="auto" w:sz="4" w:space="0"/>
              <w:right w:val="single" w:color="auto" w:sz="4" w:space="0"/>
            </w:tcBorders>
            <w:noWrap/>
            <w:vAlign w:val="center"/>
          </w:tcPr>
          <w:p w14:paraId="50496E92">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单价</w:t>
            </w:r>
          </w:p>
          <w:p w14:paraId="5AB661CE">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②</w:t>
            </w:r>
          </w:p>
        </w:tc>
        <w:tc>
          <w:tcPr>
            <w:tcW w:w="2354" w:type="dxa"/>
            <w:tcBorders>
              <w:top w:val="single" w:color="auto" w:sz="4" w:space="0"/>
              <w:left w:val="single" w:color="auto" w:sz="4" w:space="0"/>
              <w:bottom w:val="single" w:color="auto" w:sz="4" w:space="0"/>
              <w:right w:val="single" w:color="auto" w:sz="4" w:space="0"/>
            </w:tcBorders>
            <w:noWrap/>
            <w:vAlign w:val="center"/>
          </w:tcPr>
          <w:p w14:paraId="4B955643">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竞标报价</w:t>
            </w:r>
          </w:p>
          <w:p w14:paraId="64871790">
            <w:pPr>
              <w:spacing w:line="360"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③=①×②</w:t>
            </w:r>
          </w:p>
        </w:tc>
      </w:tr>
      <w:tr w14:paraId="4C13E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3033E74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4408BF63">
            <w:pPr>
              <w:spacing w:line="360" w:lineRule="auto"/>
              <w:jc w:val="center"/>
              <w:rPr>
                <w:rFonts w:hint="eastAsia" w:ascii="仿宋" w:hAnsi="仿宋" w:eastAsia="仿宋" w:cs="仿宋"/>
                <w:color w:val="auto"/>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02B4B45D">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7C16C7B">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2A9DC99E">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1A900375">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26C8929C">
            <w:pPr>
              <w:spacing w:line="360" w:lineRule="auto"/>
              <w:jc w:val="center"/>
              <w:rPr>
                <w:rFonts w:hint="eastAsia" w:ascii="仿宋" w:hAnsi="仿宋" w:eastAsia="仿宋" w:cs="仿宋"/>
                <w:color w:val="auto"/>
                <w:szCs w:val="21"/>
              </w:rPr>
            </w:pPr>
          </w:p>
        </w:tc>
      </w:tr>
      <w:tr w14:paraId="02899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2533AD9C">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2437470F">
            <w:pPr>
              <w:spacing w:line="360" w:lineRule="auto"/>
              <w:jc w:val="center"/>
              <w:rPr>
                <w:rFonts w:hint="eastAsia" w:ascii="仿宋" w:hAnsi="仿宋" w:eastAsia="仿宋" w:cs="仿宋"/>
                <w:color w:val="auto"/>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32902349">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543850E5">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24089939">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19C3229A">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705CDCA8">
            <w:pPr>
              <w:spacing w:line="360" w:lineRule="auto"/>
              <w:jc w:val="center"/>
              <w:rPr>
                <w:rFonts w:hint="eastAsia" w:ascii="仿宋" w:hAnsi="仿宋" w:eastAsia="仿宋" w:cs="仿宋"/>
                <w:color w:val="auto"/>
                <w:szCs w:val="21"/>
              </w:rPr>
            </w:pPr>
          </w:p>
        </w:tc>
      </w:tr>
      <w:tr w14:paraId="7093B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1DED64F3">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76C9D878">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114" w:type="dxa"/>
            <w:tcBorders>
              <w:top w:val="single" w:color="auto" w:sz="4" w:space="0"/>
              <w:left w:val="single" w:color="auto" w:sz="4" w:space="0"/>
              <w:bottom w:val="single" w:color="auto" w:sz="4" w:space="0"/>
              <w:right w:val="single" w:color="auto" w:sz="4" w:space="0"/>
            </w:tcBorders>
            <w:noWrap/>
            <w:vAlign w:val="center"/>
          </w:tcPr>
          <w:p w14:paraId="0C241E9D">
            <w:pPr>
              <w:spacing w:line="360" w:lineRule="auto"/>
              <w:jc w:val="center"/>
              <w:rPr>
                <w:rFonts w:hint="eastAsia" w:ascii="仿宋" w:hAnsi="仿宋" w:eastAsia="仿宋" w:cs="仿宋"/>
                <w:color w:val="auto"/>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1BDD2090">
            <w:pPr>
              <w:spacing w:line="360" w:lineRule="auto"/>
              <w:jc w:val="center"/>
              <w:rPr>
                <w:rFonts w:hint="eastAsia" w:ascii="仿宋" w:hAnsi="仿宋" w:eastAsia="仿宋" w:cs="仿宋"/>
                <w:color w:val="auto"/>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5E1C6D18">
            <w:pPr>
              <w:spacing w:line="360" w:lineRule="auto"/>
              <w:jc w:val="center"/>
              <w:rPr>
                <w:rFonts w:hint="eastAsia" w:ascii="仿宋" w:hAnsi="仿宋" w:eastAsia="仿宋" w:cs="仿宋"/>
                <w:color w:val="auto"/>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538037F1">
            <w:pPr>
              <w:spacing w:line="360" w:lineRule="auto"/>
              <w:jc w:val="center"/>
              <w:rPr>
                <w:rFonts w:hint="eastAsia" w:ascii="仿宋" w:hAnsi="仿宋" w:eastAsia="仿宋" w:cs="仿宋"/>
                <w:color w:val="auto"/>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06B15E7B">
            <w:pPr>
              <w:spacing w:line="360" w:lineRule="auto"/>
              <w:jc w:val="center"/>
              <w:rPr>
                <w:rFonts w:hint="eastAsia" w:ascii="仿宋" w:hAnsi="仿宋" w:eastAsia="仿宋" w:cs="仿宋"/>
                <w:color w:val="auto"/>
                <w:szCs w:val="21"/>
              </w:rPr>
            </w:pPr>
          </w:p>
        </w:tc>
      </w:tr>
      <w:tr w14:paraId="5C0CA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122" w:type="dxa"/>
            <w:gridSpan w:val="7"/>
            <w:tcBorders>
              <w:top w:val="single" w:color="auto" w:sz="4" w:space="0"/>
              <w:left w:val="single" w:color="auto" w:sz="4" w:space="0"/>
              <w:bottom w:val="single" w:color="auto" w:sz="4" w:space="0"/>
              <w:right w:val="single" w:color="auto" w:sz="4" w:space="0"/>
            </w:tcBorders>
            <w:noWrap/>
            <w:vAlign w:val="center"/>
          </w:tcPr>
          <w:p w14:paraId="34D1BE6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合计金额大写：人民币</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w:t>
            </w:r>
          </w:p>
        </w:tc>
      </w:tr>
    </w:tbl>
    <w:p w14:paraId="293599B5">
      <w:pPr>
        <w:snapToGrid w:val="0"/>
        <w:spacing w:line="420" w:lineRule="exact"/>
        <w:ind w:right="420" w:firstLine="440" w:firstLineChars="200"/>
        <w:rPr>
          <w:rFonts w:hint="eastAsia" w:ascii="仿宋" w:hAnsi="仿宋" w:eastAsia="仿宋" w:cs="仿宋"/>
          <w:color w:val="auto"/>
          <w:sz w:val="22"/>
          <w:highlight w:val="none"/>
        </w:rPr>
      </w:pPr>
    </w:p>
    <w:p w14:paraId="547B92E1">
      <w:pPr>
        <w:snapToGrid w:val="0"/>
        <w:spacing w:line="420" w:lineRule="exact"/>
        <w:ind w:right="420"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2.合同合计金额包括投标货物（包括备品备件、专用工具等）的价格，投标货物运输（含保险）、安装（如有）、调试、检验、技术服务、培训和竞争性谈判文件要求提供的所有伴随服务、工程等费用和税费。</w:t>
      </w:r>
    </w:p>
    <w:p w14:paraId="50B7C9E1">
      <w:pPr>
        <w:snapToGrid w:val="0"/>
        <w:spacing w:line="420" w:lineRule="exact"/>
        <w:ind w:firstLine="442" w:firstLineChars="200"/>
        <w:rPr>
          <w:rFonts w:hint="eastAsia" w:ascii="仿宋" w:hAnsi="仿宋" w:eastAsia="仿宋" w:cs="仿宋"/>
          <w:color w:val="auto"/>
          <w:sz w:val="22"/>
          <w:highlight w:val="none"/>
        </w:rPr>
      </w:pPr>
      <w:r>
        <w:rPr>
          <w:rFonts w:hint="eastAsia" w:ascii="仿宋" w:hAnsi="仿宋" w:eastAsia="仿宋" w:cs="仿宋"/>
          <w:b/>
          <w:color w:val="auto"/>
          <w:sz w:val="22"/>
          <w:highlight w:val="none"/>
        </w:rPr>
        <w:t>第二条　质量要求</w:t>
      </w:r>
    </w:p>
    <w:p w14:paraId="5696F46D">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1.乙方所提供的产品名称、商标品牌、生产厂家、技术参数等质量必须与竞争性谈判文件规定及响应文件承诺相一致。</w:t>
      </w:r>
    </w:p>
    <w:p w14:paraId="75B3E324">
      <w:pPr>
        <w:snapToGrid w:val="0"/>
        <w:spacing w:line="420" w:lineRule="exact"/>
        <w:ind w:firstLine="440" w:firstLineChars="200"/>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2.乙方所提供的货物必须是全新、未使用的原装产品，且在正常安装、使用和保养条件下，其使用寿命期内各项指标均达到竞争性谈判文件规定或响应文件承诺的质量要求。</w:t>
      </w:r>
    </w:p>
    <w:p w14:paraId="2ADAAC80">
      <w:pPr>
        <w:snapToGrid w:val="0"/>
        <w:spacing w:line="420" w:lineRule="exact"/>
        <w:ind w:firstLine="442" w:firstLineChars="200"/>
        <w:rPr>
          <w:rFonts w:hint="eastAsia" w:ascii="仿宋" w:hAnsi="仿宋" w:eastAsia="仿宋" w:cs="仿宋"/>
          <w:color w:val="auto"/>
          <w:sz w:val="22"/>
          <w:highlight w:val="none"/>
        </w:rPr>
      </w:pPr>
      <w:r>
        <w:rPr>
          <w:rFonts w:hint="eastAsia" w:ascii="仿宋" w:hAnsi="仿宋" w:eastAsia="仿宋" w:cs="仿宋"/>
          <w:b/>
          <w:color w:val="auto"/>
          <w:sz w:val="22"/>
          <w:highlight w:val="none"/>
        </w:rPr>
        <w:t>第三条　权利保证</w:t>
      </w:r>
    </w:p>
    <w:p w14:paraId="57931BCE">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1.乙方应保证所提供货物在使用时不会侵犯任何第三方的专利权、商标权、工业设计权或其他权利。</w:t>
      </w:r>
    </w:p>
    <w:p w14:paraId="13662669">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2.乙方应按竞争性谈判文件规定或响应文件承诺的时间向甲方提供使用货物的有关技术资料。</w:t>
      </w:r>
    </w:p>
    <w:p w14:paraId="35175C43">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0CF3FA9">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4.乙方保证将要交付的货物的所有权完全属于乙方且无任何抵押、质押、查封等产权瑕疵。</w:t>
      </w:r>
    </w:p>
    <w:p w14:paraId="60335770">
      <w:pPr>
        <w:snapToGrid w:val="0"/>
        <w:spacing w:line="420" w:lineRule="exact"/>
        <w:ind w:firstLine="442" w:firstLineChars="20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第四条　包装和运输</w:t>
      </w:r>
    </w:p>
    <w:p w14:paraId="68D06F40">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乙方提供的货物均应按竞争性谈判文件、响应文件要求的包装材料、包装标准、包装方式、运输距离、防潮、防震、防锈和防破损装卸等要求包装，以保证货物安全运达甲方指定地点，每一包装单元内应附详细的装箱单和质量合格证。除合同另有规定外，乙方提供的全部货物应按标准保护措施进行包装，由于包装不善所引起的货物损失均由乙方承担。</w:t>
      </w:r>
    </w:p>
    <w:p w14:paraId="1B903B4D">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2.乙方应提供设备的随机附件、技术资料，可包括相应的安装配件、图纸、操作手册、维护手册、质量保证文件、服务指南、清单等一并附于货物内。</w:t>
      </w:r>
    </w:p>
    <w:p w14:paraId="42404DE8">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3.货物的运输方式（</w:t>
      </w:r>
      <w:r>
        <w:rPr>
          <w:rFonts w:hint="eastAsia" w:ascii="仿宋" w:hAnsi="仿宋" w:eastAsia="仿宋" w:cs="仿宋"/>
          <w:color w:val="auto"/>
          <w:sz w:val="22"/>
          <w:highlight w:val="none"/>
          <w:u w:val="single"/>
        </w:rPr>
        <w:t xml:space="preserve">由乙方自定）  </w:t>
      </w:r>
      <w:r>
        <w:rPr>
          <w:rFonts w:hint="eastAsia" w:ascii="仿宋" w:hAnsi="仿宋" w:eastAsia="仿宋" w:cs="仿宋"/>
          <w:color w:val="auto"/>
          <w:sz w:val="22"/>
          <w:highlight w:val="none"/>
        </w:rPr>
        <w:t>，货物运输合理损耗及计算方法：</w:t>
      </w:r>
      <w:r>
        <w:rPr>
          <w:rFonts w:hint="eastAsia" w:ascii="仿宋" w:hAnsi="仿宋" w:eastAsia="仿宋" w:cs="仿宋"/>
          <w:color w:val="auto"/>
          <w:sz w:val="22"/>
          <w:highlight w:val="none"/>
          <w:u w:val="single"/>
        </w:rPr>
        <w:t xml:space="preserve">  由乙方负责  </w:t>
      </w:r>
      <w:r>
        <w:rPr>
          <w:rFonts w:hint="eastAsia" w:ascii="仿宋" w:hAnsi="仿宋" w:eastAsia="仿宋" w:cs="仿宋"/>
          <w:color w:val="auto"/>
          <w:sz w:val="22"/>
          <w:highlight w:val="none"/>
        </w:rPr>
        <w:t>。</w:t>
      </w:r>
    </w:p>
    <w:p w14:paraId="0D041F42">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4.乙方在货物发运手续办理完毕后二十四小时内或货到甲方四十八小时前通知甲方，以准备接货。货物在交付甲方前发生的风险均由乙方负责。</w:t>
      </w:r>
    </w:p>
    <w:p w14:paraId="762113EC">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5.货物在规定的交付期限内由乙方送达甲方指定的地点视为交付，乙方同时需通知甲方货物已送达。</w:t>
      </w:r>
    </w:p>
    <w:p w14:paraId="249E1ABC">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第五条　交付、安装和调试</w:t>
      </w:r>
    </w:p>
    <w:p w14:paraId="6C93CE87">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1.交付使用时间：自签订合同之日起</w:t>
      </w:r>
      <w:r>
        <w:rPr>
          <w:rFonts w:hint="eastAsia" w:ascii="仿宋" w:hAnsi="仿宋" w:eastAsia="仿宋" w:cs="仿宋"/>
          <w:color w:val="auto"/>
          <w:sz w:val="22"/>
          <w:highlight w:val="none"/>
          <w:u w:val="single"/>
        </w:rPr>
        <w:t xml:space="preserve">  </w:t>
      </w:r>
      <w:r>
        <w:rPr>
          <w:rFonts w:hint="eastAsia" w:ascii="仿宋" w:hAnsi="仿宋" w:eastAsia="仿宋" w:cs="仿宋"/>
          <w:b/>
          <w:bCs/>
          <w:color w:val="auto"/>
          <w:sz w:val="22"/>
          <w:highlight w:val="none"/>
          <w:u w:val="single"/>
          <w:lang w:val="en-US" w:eastAsia="zh-CN"/>
        </w:rPr>
        <w:t>30</w:t>
      </w:r>
      <w:r>
        <w:rPr>
          <w:rFonts w:hint="eastAsia" w:ascii="仿宋" w:hAnsi="仿宋" w:eastAsia="仿宋" w:cs="仿宋"/>
          <w:color w:val="auto"/>
          <w:sz w:val="22"/>
          <w:highlight w:val="none"/>
        </w:rPr>
        <w:t>日历天内，货物所涉及全部设备交货、安装调试完毕并交付使用，地点：</w:t>
      </w:r>
      <w:r>
        <w:rPr>
          <w:rFonts w:hint="eastAsia" w:ascii="仿宋" w:hAnsi="仿宋" w:eastAsia="仿宋" w:cs="仿宋"/>
          <w:color w:val="auto"/>
          <w:sz w:val="22"/>
          <w:highlight w:val="none"/>
          <w:u w:val="single"/>
        </w:rPr>
        <w:t xml:space="preserve">  采购人指定地点  </w:t>
      </w:r>
      <w:r>
        <w:rPr>
          <w:rFonts w:hint="eastAsia" w:ascii="仿宋" w:hAnsi="仿宋" w:eastAsia="仿宋" w:cs="仿宋"/>
          <w:color w:val="auto"/>
          <w:sz w:val="22"/>
          <w:highlight w:val="none"/>
        </w:rPr>
        <w:t>。乙方负责处理安装设备产生的垃圾。</w:t>
      </w:r>
    </w:p>
    <w:p w14:paraId="642D3CB1">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乙方交付的货物应当完全符合本合同或采购文件所规定的货物、数量等要求，外观、说明书符合采购文件技术要求的，给予签收，若乙方提供不符合竞争性谈判文件、响应文件和本合同规定的货物，甲方有权拒绝接受，由此引起的风险由乙方承担。</w:t>
      </w:r>
    </w:p>
    <w:p w14:paraId="0CB525FF">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乙方交货前应将所提供货物的装箱清单、用户手册、原厂保修卡、随机资料、工具和备品、备件等作出全面检查和对验收文件进行整理，并列出清单，作为甲方收货验收和使用的技术条件依据，检验的结果应随货物交甲方。乙方未能提供完整交付货物及本条款规定的证件和工具的，视为未按合同约定交货，乙方应负责及时补齐，因此导致逾期交付的，由乙方承担相关违约责任。</w:t>
      </w:r>
    </w:p>
    <w:p w14:paraId="238D96A4">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4.乙方负责安装并培训甲方的使用操作人员。甲方对乙方提供的货物在使用前进行调试时，乙方需协助甲方一起调试，直到符合技术要求，甲方才做最终验收。</w:t>
      </w:r>
    </w:p>
    <w:p w14:paraId="286D5DCF">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第六条　培训和验收</w:t>
      </w:r>
    </w:p>
    <w:p w14:paraId="47ED21B1">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1.甲方应提供必要安装、培训条件（如场地、电源、水源等）。培训时间、地点：</w:t>
      </w:r>
      <w:r>
        <w:rPr>
          <w:rFonts w:hint="eastAsia" w:ascii="仿宋" w:hAnsi="仿宋" w:eastAsia="仿宋" w:cs="仿宋"/>
          <w:color w:val="auto"/>
          <w:sz w:val="22"/>
          <w:highlight w:val="none"/>
          <w:u w:val="single"/>
        </w:rPr>
        <w:t xml:space="preserve"> 由甲方根据情况合理安排 </w:t>
      </w:r>
      <w:r>
        <w:rPr>
          <w:rFonts w:hint="eastAsia" w:ascii="仿宋" w:hAnsi="仿宋" w:eastAsia="仿宋" w:cs="仿宋"/>
          <w:color w:val="auto"/>
          <w:sz w:val="22"/>
          <w:highlight w:val="none"/>
        </w:rPr>
        <w:t>。</w:t>
      </w:r>
    </w:p>
    <w:p w14:paraId="4D613728">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2.甲方应当在货物安装、调试完成后</w:t>
      </w:r>
      <w:r>
        <w:rPr>
          <w:rFonts w:hint="eastAsia" w:ascii="仿宋" w:hAnsi="仿宋" w:eastAsia="仿宋" w:cs="仿宋"/>
          <w:color w:val="auto"/>
          <w:sz w:val="22"/>
          <w:highlight w:val="none"/>
          <w:lang w:val="en-US" w:eastAsia="zh-CN"/>
        </w:rPr>
        <w:t>5</w:t>
      </w:r>
      <w:r>
        <w:rPr>
          <w:rFonts w:hint="eastAsia" w:ascii="仿宋" w:hAnsi="仿宋" w:eastAsia="仿宋" w:cs="仿宋"/>
          <w:color w:val="auto"/>
          <w:sz w:val="22"/>
          <w:highlight w:val="none"/>
        </w:rPr>
        <w:t>日内进行验收，逾期不验收的，乙方可视同验收合格。验收合格后由甲乙双方签署货物验收单并加盖采购人公章，甲乙双方各执一份。</w:t>
      </w:r>
    </w:p>
    <w:p w14:paraId="4C7CF09E">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3.甲方初步验收及最终验收，并由其出具验收</w:t>
      </w:r>
      <w:r>
        <w:rPr>
          <w:rFonts w:hint="eastAsia" w:ascii="仿宋" w:hAnsi="仿宋" w:eastAsia="仿宋" w:cs="仿宋"/>
          <w:color w:val="auto"/>
          <w:sz w:val="22"/>
          <w:highlight w:val="none"/>
          <w:lang w:val="en-US" w:eastAsia="zh-CN"/>
        </w:rPr>
        <w:t>结果</w:t>
      </w:r>
      <w:r>
        <w:rPr>
          <w:rFonts w:hint="eastAsia" w:ascii="仿宋" w:hAnsi="仿宋" w:eastAsia="仿宋" w:cs="仿宋"/>
          <w:color w:val="auto"/>
          <w:sz w:val="22"/>
          <w:highlight w:val="none"/>
        </w:rPr>
        <w:t>。验收时乙方必须在现场，验收完毕后作出验收结果；</w:t>
      </w:r>
      <w:r>
        <w:rPr>
          <w:rFonts w:hint="eastAsia" w:ascii="仿宋" w:hAnsi="仿宋" w:eastAsia="仿宋" w:cs="仿宋"/>
          <w:color w:val="auto"/>
          <w:sz w:val="22"/>
          <w:highlight w:val="none"/>
          <w:lang w:val="en-US" w:eastAsia="zh-CN"/>
        </w:rPr>
        <w:t>甲方</w:t>
      </w:r>
      <w:r>
        <w:rPr>
          <w:rFonts w:hint="eastAsia" w:ascii="仿宋" w:hAnsi="仿宋" w:eastAsia="仿宋" w:cs="仿宋"/>
          <w:color w:val="auto"/>
          <w:sz w:val="22"/>
          <w:highlight w:val="none"/>
        </w:rPr>
        <w:t>验收费用由乙方负责。</w:t>
      </w:r>
    </w:p>
    <w:p w14:paraId="69E59725">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lang w:val="en-US" w:eastAsia="zh-CN"/>
        </w:rPr>
        <w:t>4.乙方对验收结果有异议，由甲方邀请专业第三方进行验收，</w:t>
      </w:r>
      <w:r>
        <w:rPr>
          <w:rFonts w:hint="eastAsia" w:ascii="仿宋" w:hAnsi="仿宋" w:eastAsia="仿宋" w:cs="仿宋"/>
          <w:color w:val="auto"/>
          <w:sz w:val="22"/>
          <w:highlight w:val="none"/>
        </w:rPr>
        <w:t>验收费用由乙方负责。</w:t>
      </w:r>
    </w:p>
    <w:p w14:paraId="43500E5D">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5.甲方对验收有异议的，在验收后</w:t>
      </w:r>
      <w:r>
        <w:rPr>
          <w:rFonts w:hint="eastAsia" w:ascii="仿宋" w:hAnsi="仿宋" w:eastAsia="仿宋" w:cs="仿宋"/>
          <w:color w:val="auto"/>
          <w:sz w:val="22"/>
          <w:highlight w:val="none"/>
          <w:u w:val="single"/>
        </w:rPr>
        <w:t>5个工作日</w:t>
      </w:r>
      <w:r>
        <w:rPr>
          <w:rFonts w:hint="eastAsia" w:ascii="仿宋" w:hAnsi="仿宋" w:eastAsia="仿宋" w:cs="仿宋"/>
          <w:color w:val="auto"/>
          <w:sz w:val="22"/>
          <w:highlight w:val="none"/>
        </w:rPr>
        <w:t>内以书面形式向乙方提出，乙方应自收到甲方书面异议后</w:t>
      </w:r>
      <w:r>
        <w:rPr>
          <w:rFonts w:hint="eastAsia" w:ascii="仿宋" w:hAnsi="仿宋" w:eastAsia="仿宋" w:cs="仿宋"/>
          <w:color w:val="auto"/>
          <w:sz w:val="22"/>
          <w:highlight w:val="none"/>
          <w:u w:val="single"/>
        </w:rPr>
        <w:t>7个工作</w:t>
      </w:r>
      <w:r>
        <w:rPr>
          <w:rFonts w:hint="eastAsia" w:ascii="仿宋" w:hAnsi="仿宋" w:eastAsia="仿宋" w:cs="仿宋"/>
          <w:color w:val="auto"/>
          <w:sz w:val="22"/>
          <w:highlight w:val="none"/>
        </w:rPr>
        <w:t>日内及时予以解决。甲方根据乙方提出的解决情况，确认问题已解决并签字确认后</w:t>
      </w:r>
      <w:r>
        <w:rPr>
          <w:rFonts w:hint="eastAsia" w:ascii="仿宋" w:hAnsi="仿宋" w:eastAsia="仿宋" w:cs="仿宋"/>
          <w:color w:val="auto"/>
          <w:sz w:val="22"/>
          <w:highlight w:val="none"/>
          <w:u w:val="single"/>
        </w:rPr>
        <w:t>7个工作日</w:t>
      </w:r>
      <w:r>
        <w:rPr>
          <w:rFonts w:hint="eastAsia" w:ascii="仿宋" w:hAnsi="仿宋" w:eastAsia="仿宋" w:cs="仿宋"/>
          <w:color w:val="auto"/>
          <w:sz w:val="22"/>
          <w:highlight w:val="none"/>
        </w:rPr>
        <w:t>内进行货物再验收。</w:t>
      </w:r>
    </w:p>
    <w:p w14:paraId="37AD7F06">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第七条　付款方式</w:t>
      </w:r>
    </w:p>
    <w:p w14:paraId="286D074E">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1.资金性质：</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14:paraId="7E53B9D0">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2.付款方式：</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14:paraId="7051E36F">
      <w:pPr>
        <w:snapToGrid w:val="0"/>
        <w:spacing w:line="420" w:lineRule="exact"/>
        <w:ind w:left="-61" w:leftChars="-29" w:firstLine="541" w:firstLineChars="245"/>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第八条　履约保证金</w:t>
      </w:r>
    </w:p>
    <w:p w14:paraId="55C6FC81">
      <w:pPr>
        <w:snapToGrid w:val="0"/>
        <w:spacing w:line="420" w:lineRule="exact"/>
        <w:ind w:left="-61" w:firstLine="514"/>
        <w:rPr>
          <w:rFonts w:hint="eastAsia" w:ascii="仿宋" w:hAnsi="仿宋" w:eastAsia="仿宋" w:cs="仿宋"/>
          <w:color w:val="auto"/>
          <w:sz w:val="22"/>
          <w:highlight w:val="none"/>
        </w:rPr>
      </w:pPr>
      <w:r>
        <w:rPr>
          <w:rFonts w:hint="eastAsia" w:ascii="仿宋" w:hAnsi="仿宋" w:eastAsia="仿宋" w:cs="仿宋"/>
          <w:color w:val="auto"/>
          <w:sz w:val="22"/>
          <w:highlight w:val="none"/>
        </w:rPr>
        <w:t>　本项目不收取履约保证金</w:t>
      </w:r>
    </w:p>
    <w:p w14:paraId="0A328A14">
      <w:pPr>
        <w:snapToGrid w:val="0"/>
        <w:spacing w:line="420" w:lineRule="exact"/>
        <w:ind w:left="-61" w:firstLine="514"/>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第九条  税费</w:t>
      </w:r>
    </w:p>
    <w:p w14:paraId="2C7D260C">
      <w:pPr>
        <w:snapToGrid w:val="0"/>
        <w:spacing w:line="420" w:lineRule="exact"/>
        <w:ind w:left="-61" w:firstLine="514"/>
        <w:rPr>
          <w:rFonts w:hint="eastAsia" w:ascii="仿宋" w:hAnsi="仿宋" w:eastAsia="仿宋" w:cs="仿宋"/>
          <w:color w:val="auto"/>
          <w:sz w:val="22"/>
          <w:highlight w:val="none"/>
        </w:rPr>
      </w:pPr>
      <w:r>
        <w:rPr>
          <w:rFonts w:hint="eastAsia" w:ascii="仿宋" w:hAnsi="仿宋" w:eastAsia="仿宋" w:cs="仿宋"/>
          <w:color w:val="auto"/>
          <w:sz w:val="22"/>
          <w:highlight w:val="none"/>
        </w:rPr>
        <w:t>本合同执行中相关的一切税费均由乙方负担，合同另有约定的除外。</w:t>
      </w:r>
    </w:p>
    <w:p w14:paraId="4C47E62F">
      <w:pPr>
        <w:snapToGrid w:val="0"/>
        <w:spacing w:line="420" w:lineRule="exact"/>
        <w:ind w:left="-61" w:firstLine="514"/>
        <w:rPr>
          <w:rFonts w:hint="eastAsia" w:ascii="仿宋" w:hAnsi="仿宋" w:eastAsia="仿宋" w:cs="仿宋"/>
          <w:color w:val="auto"/>
          <w:sz w:val="22"/>
          <w:highlight w:val="none"/>
        </w:rPr>
      </w:pPr>
      <w:r>
        <w:rPr>
          <w:rFonts w:hint="eastAsia" w:ascii="仿宋" w:hAnsi="仿宋" w:eastAsia="仿宋" w:cs="仿宋"/>
          <w:b/>
          <w:color w:val="auto"/>
          <w:sz w:val="22"/>
          <w:highlight w:val="none"/>
        </w:rPr>
        <w:t>第十条  质量保证及售后服务</w:t>
      </w:r>
    </w:p>
    <w:p w14:paraId="11ED62B1">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bCs/>
          <w:color w:val="auto"/>
          <w:sz w:val="22"/>
          <w:highlight w:val="none"/>
        </w:rPr>
        <w:t>1.</w:t>
      </w:r>
      <w:r>
        <w:rPr>
          <w:rFonts w:hint="eastAsia" w:ascii="仿宋" w:hAnsi="仿宋" w:eastAsia="仿宋" w:cs="仿宋"/>
          <w:color w:val="auto"/>
          <w:sz w:val="22"/>
          <w:highlight w:val="none"/>
        </w:rPr>
        <w:t>乙方应按竞争性谈判文件规定的产品名称、商标品牌、生产厂家、技术参数、质量标准向甲方提供未经使用的全新产品。不符合要求的，根据实际情况，经双方协商，可按以下办法处理：</w:t>
      </w:r>
    </w:p>
    <w:p w14:paraId="56DEEC5A">
      <w:pPr>
        <w:snapToGrid w:val="0"/>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⑴更换：由乙方承担所发生的全部费用。</w:t>
      </w:r>
    </w:p>
    <w:p w14:paraId="644D5153">
      <w:pPr>
        <w:snapToGrid w:val="0"/>
        <w:spacing w:line="420" w:lineRule="exact"/>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⑵贬值处理：由甲乙双方合议定价。</w:t>
      </w:r>
    </w:p>
    <w:p w14:paraId="0F4E86B7">
      <w:pPr>
        <w:snapToGrid w:val="0"/>
        <w:spacing w:line="420" w:lineRule="exact"/>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⑶退货处理：乙方应退还甲方支付的合同款，同时应承担该货物的直接费用（运输、保险、检验、贷款利息及银行手续费等）。</w:t>
      </w:r>
    </w:p>
    <w:p w14:paraId="26EFC10A">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2.乙方应按照国家有关法律法规和“三包”规定以及竞争性谈判文件、响应文件和本合同所附的《售后服务承诺书》，为甲方提供售后服务。</w:t>
      </w:r>
    </w:p>
    <w:p w14:paraId="1072C9A2">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3.产品质量保证期应当包括但不限于：货物验收合格之日起</w:t>
      </w:r>
      <w:r>
        <w:rPr>
          <w:rFonts w:hint="eastAsia" w:ascii="仿宋" w:hAnsi="仿宋" w:eastAsia="仿宋" w:cs="仿宋"/>
          <w:color w:val="auto"/>
          <w:sz w:val="22"/>
          <w:highlight w:val="none"/>
          <w:u w:val="single"/>
        </w:rPr>
        <w:t xml:space="preserve"> 12 </w:t>
      </w:r>
      <w:r>
        <w:rPr>
          <w:rFonts w:hint="eastAsia" w:ascii="仿宋" w:hAnsi="仿宋" w:eastAsia="仿宋" w:cs="仿宋"/>
          <w:color w:val="auto"/>
          <w:sz w:val="22"/>
          <w:highlight w:val="none"/>
        </w:rPr>
        <w:t>月。质保期内，乙方对其提供的设备进行上门维修、免费更换零部件，不收取额外费用。质保期后提供终身维修及保养，维修时只收部件成本费。</w:t>
      </w:r>
    </w:p>
    <w:p w14:paraId="4373D6A6">
      <w:pPr>
        <w:snapToGrid w:val="0"/>
        <w:spacing w:line="420" w:lineRule="exact"/>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4.如在使用过程中发生质量问题，乙方在接到甲方通知后</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小时内（按响应文件承诺的数据填写）响应，并在</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小时内（按响应文件承诺的数据</w:t>
      </w:r>
      <w:r>
        <w:rPr>
          <w:rFonts w:hint="eastAsia" w:ascii="仿宋" w:hAnsi="仿宋" w:eastAsia="仿宋" w:cs="仿宋"/>
          <w:color w:val="auto"/>
          <w:sz w:val="22"/>
          <w:highlight w:val="none"/>
          <w:u w:val="single"/>
        </w:rPr>
        <w:t>填写</w:t>
      </w:r>
      <w:r>
        <w:rPr>
          <w:rFonts w:hint="eastAsia" w:ascii="仿宋" w:hAnsi="仿宋" w:eastAsia="仿宋" w:cs="仿宋"/>
          <w:color w:val="auto"/>
          <w:sz w:val="22"/>
          <w:highlight w:val="none"/>
        </w:rPr>
        <w:t>）到达甲方现场维修，对货物出现的质量及安全问题负责处理解决并承担一切费用。</w:t>
      </w:r>
    </w:p>
    <w:p w14:paraId="5D1EAE51">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5.乙方提供的服务承诺和售后服务及保修期责任等其他具体约定事项。（见合同附件）</w:t>
      </w:r>
    </w:p>
    <w:p w14:paraId="12A7AA19">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第十一条　违约责任</w:t>
      </w:r>
    </w:p>
    <w:p w14:paraId="6C51AF00">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1.乙方所提供的货物</w:t>
      </w:r>
      <w:r>
        <w:rPr>
          <w:rFonts w:hint="eastAsia" w:ascii="仿宋" w:hAnsi="仿宋" w:eastAsia="仿宋" w:cs="仿宋"/>
          <w:color w:val="auto"/>
          <w:sz w:val="22"/>
          <w:highlight w:val="none"/>
          <w:lang w:val="en-US" w:eastAsia="zh-CN"/>
        </w:rPr>
        <w:t>技术参数</w:t>
      </w:r>
      <w:r>
        <w:rPr>
          <w:rFonts w:hint="eastAsia" w:ascii="仿宋" w:hAnsi="仿宋" w:eastAsia="仿宋" w:cs="仿宋"/>
          <w:color w:val="auto"/>
          <w:sz w:val="22"/>
          <w:highlight w:val="none"/>
        </w:rPr>
        <w:t>、技术标准、材料等质量不合格的，应及时更换，更换不及时的按逾期交货处罚；因质量问题甲方不同意接收的或特殊情况甲方同意接收的，乙方应向甲方支付违约货款额10%违约金并赔偿甲方经济损失。</w:t>
      </w:r>
    </w:p>
    <w:p w14:paraId="358215FF">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2.乙方提供的货物如侵犯了第三方合法权益而引发的任何纠纷或诉讼，均由乙方负责交涉并承担全部责任。</w:t>
      </w:r>
    </w:p>
    <w:p w14:paraId="034509C9">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3.因包装、运输引起的货物损坏，按质量不合格处罚。</w:t>
      </w:r>
    </w:p>
    <w:p w14:paraId="2E5D308A">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4.甲方无故的延期接收货物、乙方逾期交货的，每天向对方偿付违约货款额3‰违约金，超过</w:t>
      </w:r>
      <w:r>
        <w:rPr>
          <w:rFonts w:hint="eastAsia" w:ascii="仿宋" w:hAnsi="仿宋" w:eastAsia="仿宋" w:cs="仿宋"/>
          <w:color w:val="auto"/>
          <w:sz w:val="22"/>
          <w:highlight w:val="none"/>
          <w:u w:val="single"/>
        </w:rPr>
        <w:t xml:space="preserve"> 7 </w:t>
      </w:r>
      <w:r>
        <w:rPr>
          <w:rFonts w:hint="eastAsia" w:ascii="仿宋" w:hAnsi="仿宋" w:eastAsia="仿宋" w:cs="仿宋"/>
          <w:color w:val="auto"/>
          <w:sz w:val="22"/>
          <w:highlight w:val="none"/>
        </w:rPr>
        <w:t>天对方有权解除合同，违约方承担因此给对方造成的经济损失；甲方延期付货款的，每天向乙方偿付延期货款额0.05％滞纳金。</w:t>
      </w:r>
    </w:p>
    <w:p w14:paraId="64A3B3C0">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5.乙方未按本合同和响应文件中规定的服务承诺提供服务的，乙方应按本合同合计金额10%向甲方支付违约金，甲方有权解除合同。</w:t>
      </w:r>
    </w:p>
    <w:p w14:paraId="1BB9E685">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6.乙方提供的货物在质量保证期内，因设计、工艺或材料的缺陷和其他质量原因造成的问题，由乙方负责。</w:t>
      </w:r>
    </w:p>
    <w:p w14:paraId="64321699">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7.其他违约行为按违约货款额10%收取违约金。</w:t>
      </w:r>
    </w:p>
    <w:p w14:paraId="69D765D3">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8.乙方支付的违约金不足以弥补甲方损失的，还应承担赔偿责任。</w:t>
      </w:r>
    </w:p>
    <w:p w14:paraId="71C47346">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第十二条  不可抗力事件处理</w:t>
      </w:r>
    </w:p>
    <w:p w14:paraId="596685ED">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1.在合同有效期内，任何一方因不可抗力事件导致不能履行合同，则合同履行期可延长，其延长期与不可抗力影响期相同。</w:t>
      </w:r>
    </w:p>
    <w:p w14:paraId="0D40B193">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2.不可抗力事件发生后，应立即通知对方，并寄送有关权威机构出具的证明。</w:t>
      </w:r>
    </w:p>
    <w:p w14:paraId="705A9499">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3.不可抗力事件延续一百二十天以上，双方应通过友好协商，确定是否继续履行合同。</w:t>
      </w:r>
    </w:p>
    <w:p w14:paraId="20761F87">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第十三条  合同争议解决</w:t>
      </w:r>
    </w:p>
    <w:p w14:paraId="40773810">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1.因货物质量问题发生争议的，应邀请国家认可的质量检测机构对货物质量进行鉴定，鉴定费由乙方承担。</w:t>
      </w:r>
    </w:p>
    <w:p w14:paraId="6E7270D7">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2.因履行本合同引起的或与本合同有关的争议，双方从下列两种方式中选择第</w:t>
      </w:r>
      <w:r>
        <w:rPr>
          <w:rFonts w:hint="eastAsia" w:ascii="仿宋" w:hAnsi="仿宋" w:eastAsia="仿宋" w:cs="仿宋"/>
          <w:color w:val="auto"/>
          <w:sz w:val="22"/>
          <w:highlight w:val="none"/>
          <w:u w:val="single"/>
        </w:rPr>
        <w:t xml:space="preserve"> ⑵ </w:t>
      </w:r>
      <w:r>
        <w:rPr>
          <w:rFonts w:hint="eastAsia" w:ascii="仿宋" w:hAnsi="仿宋" w:eastAsia="仿宋" w:cs="仿宋"/>
          <w:color w:val="auto"/>
          <w:sz w:val="22"/>
          <w:highlight w:val="none"/>
        </w:rPr>
        <w:t>种方式，作为本合同争议的解决方式。</w:t>
      </w:r>
    </w:p>
    <w:p w14:paraId="25305762">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⑴甲乙双方应首先通过友好协商解决，如果协商不能解决，可向甲方所在地钦州仲裁委员会申请仲裁。仲裁期间，本合同继续履行。</w:t>
      </w:r>
    </w:p>
    <w:p w14:paraId="7BD2780B">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⑵甲乙双方应首先通过友好协商解决，如果协商不能解决，双方均可向甲方所在地人民法院提起诉讼。诉讼期间，本合同继续履行。</w:t>
      </w:r>
    </w:p>
    <w:p w14:paraId="2064F2E3">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第十四条  合同生效及其他</w:t>
      </w:r>
    </w:p>
    <w:p w14:paraId="4DABB88D">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1.合同经双方法定代表人或授权代表（委托代理人）签字并加盖单位公章后生效。</w:t>
      </w:r>
    </w:p>
    <w:p w14:paraId="2607A39F">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2.合同执行中涉及采购资金和采购内容修改或补充的，须经同级采购监督管理部门审批，并签订书面补充协议报同级采购监督管理部门备案，方可作为主合同不可分割的一部分。</w:t>
      </w:r>
    </w:p>
    <w:p w14:paraId="4633495D">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3.本合同未尽事宜，遵照《中华人民共和国民法典》有关条文执行。</w:t>
      </w:r>
    </w:p>
    <w:p w14:paraId="22D58FC7">
      <w:pPr>
        <w:spacing w:line="42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第十五条　合同的变更、终止与转让</w:t>
      </w:r>
    </w:p>
    <w:p w14:paraId="193DCFDA">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 除“采购合同继续履行将损害国家利益和社会公共利益的，双方当事人应当变更、中止或终止合同。有过错的一方应当承担赔偿责任，双方都有过错的，各自承担相应的责任。”情形外，本合同一经签订，甲乙双方不得擅自变更、中止或终止。</w:t>
      </w:r>
    </w:p>
    <w:p w14:paraId="6671BCB4">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 乙方不得擅自转让（无进口资格的供应商委托进口货物除外）其应履行的合同义务。</w:t>
      </w:r>
    </w:p>
    <w:p w14:paraId="3E076116">
      <w:pPr>
        <w:snapToGrid w:val="0"/>
        <w:spacing w:line="420" w:lineRule="exact"/>
        <w:ind w:firstLine="442" w:firstLineChars="200"/>
        <w:rPr>
          <w:rFonts w:hint="eastAsia" w:ascii="仿宋" w:hAnsi="仿宋" w:eastAsia="仿宋" w:cs="仿宋"/>
          <w:b/>
          <w:color w:val="auto"/>
          <w:sz w:val="22"/>
          <w:highlight w:val="none"/>
        </w:rPr>
      </w:pPr>
      <w:r>
        <w:rPr>
          <w:rFonts w:hint="eastAsia" w:ascii="仿宋" w:hAnsi="仿宋" w:eastAsia="仿宋" w:cs="仿宋"/>
          <w:b/>
          <w:bCs/>
          <w:color w:val="auto"/>
          <w:sz w:val="22"/>
          <w:highlight w:val="none"/>
        </w:rPr>
        <w:t>第十六条　本合同书与下列文件一起构成合同文件</w:t>
      </w:r>
    </w:p>
    <w:p w14:paraId="45D6107F">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1.采购需求；</w:t>
      </w:r>
    </w:p>
    <w:p w14:paraId="76CEE665">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2.竞标声明书；</w:t>
      </w:r>
    </w:p>
    <w:p w14:paraId="07E0433C">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3.竞标报价表；</w:t>
      </w:r>
    </w:p>
    <w:p w14:paraId="6FA719B0">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4.商务条款偏离表和技术需求偏离表；</w:t>
      </w:r>
    </w:p>
    <w:p w14:paraId="26808CE5">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5.成交通知书；</w:t>
      </w:r>
    </w:p>
    <w:p w14:paraId="1730D90F">
      <w:pPr>
        <w:snapToGrid w:val="0"/>
        <w:spacing w:line="420" w:lineRule="exact"/>
        <w:ind w:left="420" w:left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6.其他合同文件。</w:t>
      </w:r>
    </w:p>
    <w:p w14:paraId="613A8141">
      <w:pPr>
        <w:snapToGrid w:val="0"/>
        <w:spacing w:line="420" w:lineRule="exact"/>
        <w:ind w:firstLine="440" w:firstLineChars="200"/>
        <w:rPr>
          <w:rFonts w:hint="eastAsia" w:ascii="仿宋" w:hAnsi="仿宋" w:eastAsia="仿宋" w:cs="仿宋"/>
          <w:b/>
          <w:color w:val="auto"/>
          <w:sz w:val="22"/>
          <w:highlight w:val="none"/>
        </w:rPr>
      </w:pPr>
      <w:r>
        <w:rPr>
          <w:rFonts w:hint="eastAsia" w:ascii="仿宋" w:hAnsi="仿宋" w:eastAsia="仿宋" w:cs="仿宋"/>
          <w:color w:val="auto"/>
          <w:sz w:val="22"/>
          <w:highlight w:val="none"/>
        </w:rPr>
        <w:t>7.上述合同文件互相补充和解释。如果合同文件之间存在矛盾或不一致之处，以上述文件的排列顺序在先者为准。</w:t>
      </w:r>
    </w:p>
    <w:p w14:paraId="20FC984A">
      <w:pPr>
        <w:spacing w:line="420" w:lineRule="exact"/>
        <w:ind w:firstLine="442" w:firstLineChars="200"/>
        <w:rPr>
          <w:rFonts w:hint="eastAsia" w:ascii="仿宋" w:hAnsi="仿宋" w:eastAsia="仿宋" w:cs="仿宋"/>
          <w:color w:val="auto"/>
          <w:sz w:val="22"/>
          <w:highlight w:val="none"/>
        </w:rPr>
      </w:pPr>
      <w:r>
        <w:rPr>
          <w:rFonts w:hint="eastAsia" w:ascii="仿宋" w:hAnsi="仿宋" w:eastAsia="仿宋" w:cs="仿宋"/>
          <w:b/>
          <w:bCs/>
          <w:color w:val="auto"/>
          <w:sz w:val="22"/>
          <w:highlight w:val="none"/>
        </w:rPr>
        <w:t>第十七条</w:t>
      </w:r>
      <w:r>
        <w:rPr>
          <w:rFonts w:hint="eastAsia" w:ascii="仿宋" w:hAnsi="仿宋" w:eastAsia="仿宋" w:cs="仿宋"/>
          <w:color w:val="auto"/>
          <w:sz w:val="22"/>
          <w:highlight w:val="none"/>
        </w:rPr>
        <w:t>　其他</w:t>
      </w:r>
    </w:p>
    <w:p w14:paraId="3B6C4A70">
      <w:pPr>
        <w:spacing w:line="420" w:lineRule="exact"/>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本合同一式柒份，采购代理机构壹份，甲方执肆份，乙方执贰份，具有同等法律效力。</w:t>
      </w:r>
    </w:p>
    <w:p w14:paraId="098AB23E">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（以下无正文为签章页）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061"/>
      </w:tblGrid>
      <w:tr w14:paraId="7238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4163" w:type="dxa"/>
            <w:noWrap w:val="0"/>
            <w:vAlign w:val="center"/>
          </w:tcPr>
          <w:p w14:paraId="0710B617">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甲方（章）：           </w:t>
            </w:r>
          </w:p>
          <w:p w14:paraId="2C3FC495">
            <w:pPr>
              <w:snapToGrid w:val="0"/>
              <w:spacing w:line="420" w:lineRule="exact"/>
              <w:rPr>
                <w:rFonts w:hint="eastAsia" w:ascii="仿宋" w:hAnsi="仿宋" w:eastAsia="仿宋" w:cs="仿宋"/>
                <w:color w:val="auto"/>
                <w:sz w:val="22"/>
                <w:highlight w:val="none"/>
              </w:rPr>
            </w:pPr>
          </w:p>
          <w:p w14:paraId="4DB03660">
            <w:pPr>
              <w:snapToGrid w:val="0"/>
              <w:spacing w:line="420" w:lineRule="exact"/>
              <w:rPr>
                <w:rFonts w:hint="eastAsia" w:ascii="仿宋" w:hAnsi="仿宋" w:eastAsia="仿宋" w:cs="仿宋"/>
                <w:color w:val="auto"/>
                <w:sz w:val="22"/>
                <w:highlight w:val="none"/>
              </w:rPr>
            </w:pPr>
          </w:p>
          <w:p w14:paraId="56530095">
            <w:pPr>
              <w:snapToGrid w:val="0"/>
              <w:spacing w:line="420" w:lineRule="exact"/>
              <w:ind w:firstLine="990" w:firstLineChars="450"/>
              <w:jc w:val="right"/>
              <w:rPr>
                <w:rFonts w:hint="eastAsia" w:ascii="仿宋" w:hAnsi="仿宋" w:eastAsia="仿宋" w:cs="仿宋"/>
                <w:color w:val="auto"/>
                <w:sz w:val="22"/>
                <w:highlight w:val="none"/>
              </w:rPr>
            </w:pPr>
            <w:r>
              <w:rPr>
                <w:rFonts w:hint="eastAsia" w:ascii="仿宋" w:hAnsi="仿宋" w:eastAsia="仿宋" w:cs="仿宋"/>
                <w:color w:val="auto"/>
                <w:sz w:val="22"/>
                <w:highlight w:val="none"/>
              </w:rPr>
              <w:t>年   月   日</w:t>
            </w:r>
          </w:p>
        </w:tc>
        <w:tc>
          <w:tcPr>
            <w:tcW w:w="4061" w:type="dxa"/>
            <w:noWrap w:val="0"/>
            <w:vAlign w:val="center"/>
          </w:tcPr>
          <w:p w14:paraId="62B2C9CC">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乙方（章）：              </w:t>
            </w:r>
          </w:p>
          <w:p w14:paraId="73961320">
            <w:pPr>
              <w:snapToGrid w:val="0"/>
              <w:spacing w:line="420" w:lineRule="exact"/>
              <w:rPr>
                <w:rFonts w:hint="eastAsia" w:ascii="仿宋" w:hAnsi="仿宋" w:eastAsia="仿宋" w:cs="仿宋"/>
                <w:color w:val="auto"/>
                <w:sz w:val="22"/>
                <w:highlight w:val="none"/>
              </w:rPr>
            </w:pPr>
          </w:p>
          <w:p w14:paraId="4C32D488">
            <w:pPr>
              <w:snapToGrid w:val="0"/>
              <w:spacing w:line="420" w:lineRule="exact"/>
              <w:rPr>
                <w:rFonts w:hint="eastAsia" w:ascii="仿宋" w:hAnsi="仿宋" w:eastAsia="仿宋" w:cs="仿宋"/>
                <w:color w:val="auto"/>
                <w:sz w:val="22"/>
                <w:highlight w:val="none"/>
              </w:rPr>
            </w:pPr>
          </w:p>
          <w:p w14:paraId="55113DBB">
            <w:pPr>
              <w:snapToGrid w:val="0"/>
              <w:spacing w:line="420" w:lineRule="exact"/>
              <w:jc w:val="right"/>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年   月   日</w:t>
            </w:r>
          </w:p>
        </w:tc>
      </w:tr>
      <w:tr w14:paraId="16C4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4163" w:type="dxa"/>
            <w:noWrap w:val="0"/>
            <w:vAlign w:val="center"/>
          </w:tcPr>
          <w:p w14:paraId="12C6A823">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单位地址：</w:t>
            </w:r>
          </w:p>
        </w:tc>
        <w:tc>
          <w:tcPr>
            <w:tcW w:w="4061" w:type="dxa"/>
            <w:noWrap w:val="0"/>
            <w:vAlign w:val="center"/>
          </w:tcPr>
          <w:p w14:paraId="07A6687D">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单位地址：</w:t>
            </w:r>
          </w:p>
        </w:tc>
      </w:tr>
      <w:tr w14:paraId="76D1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163" w:type="dxa"/>
            <w:noWrap w:val="0"/>
            <w:vAlign w:val="top"/>
          </w:tcPr>
          <w:p w14:paraId="684889CD">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w:t>
            </w:r>
          </w:p>
          <w:p w14:paraId="7EA7FA01">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或委托代理人：</w:t>
            </w:r>
          </w:p>
        </w:tc>
        <w:tc>
          <w:tcPr>
            <w:tcW w:w="4061" w:type="dxa"/>
            <w:noWrap w:val="0"/>
            <w:vAlign w:val="top"/>
          </w:tcPr>
          <w:p w14:paraId="50DE4F90">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法定代表人（负责人）</w:t>
            </w:r>
          </w:p>
          <w:p w14:paraId="3E9B7E41">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或委托代理人：</w:t>
            </w:r>
          </w:p>
        </w:tc>
      </w:tr>
      <w:tr w14:paraId="348C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4163" w:type="dxa"/>
            <w:noWrap w:val="0"/>
            <w:vAlign w:val="center"/>
          </w:tcPr>
          <w:p w14:paraId="634D80D9">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电话：</w:t>
            </w:r>
          </w:p>
        </w:tc>
        <w:tc>
          <w:tcPr>
            <w:tcW w:w="4061" w:type="dxa"/>
            <w:noWrap w:val="0"/>
            <w:vAlign w:val="center"/>
          </w:tcPr>
          <w:p w14:paraId="2D163212">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电话：</w:t>
            </w:r>
          </w:p>
        </w:tc>
      </w:tr>
      <w:tr w14:paraId="1274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163" w:type="dxa"/>
            <w:noWrap w:val="0"/>
            <w:vAlign w:val="center"/>
          </w:tcPr>
          <w:p w14:paraId="0D5D0EA4">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开户银行：</w:t>
            </w:r>
          </w:p>
        </w:tc>
        <w:tc>
          <w:tcPr>
            <w:tcW w:w="4061" w:type="dxa"/>
            <w:noWrap w:val="0"/>
            <w:vAlign w:val="center"/>
          </w:tcPr>
          <w:p w14:paraId="21F3D294">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开户银行：</w:t>
            </w:r>
          </w:p>
        </w:tc>
      </w:tr>
      <w:tr w14:paraId="019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4163" w:type="dxa"/>
            <w:noWrap w:val="0"/>
            <w:vAlign w:val="center"/>
          </w:tcPr>
          <w:p w14:paraId="6C644BFB">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账号：</w:t>
            </w:r>
          </w:p>
        </w:tc>
        <w:tc>
          <w:tcPr>
            <w:tcW w:w="4061" w:type="dxa"/>
            <w:noWrap w:val="0"/>
            <w:vAlign w:val="center"/>
          </w:tcPr>
          <w:p w14:paraId="150FD023">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账号：</w:t>
            </w:r>
          </w:p>
        </w:tc>
      </w:tr>
      <w:tr w14:paraId="12C7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163" w:type="dxa"/>
            <w:noWrap w:val="0"/>
            <w:vAlign w:val="center"/>
          </w:tcPr>
          <w:p w14:paraId="277A65BB">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邮政编码：</w:t>
            </w:r>
          </w:p>
        </w:tc>
        <w:tc>
          <w:tcPr>
            <w:tcW w:w="4061" w:type="dxa"/>
            <w:noWrap w:val="0"/>
            <w:vAlign w:val="center"/>
          </w:tcPr>
          <w:p w14:paraId="20BC2BFC">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邮政编码：</w:t>
            </w:r>
          </w:p>
        </w:tc>
      </w:tr>
      <w:tr w14:paraId="7902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8224" w:type="dxa"/>
            <w:gridSpan w:val="2"/>
            <w:noWrap w:val="0"/>
            <w:vAlign w:val="top"/>
          </w:tcPr>
          <w:p w14:paraId="7581B0EF">
            <w:pPr>
              <w:snapToGrid w:val="0"/>
              <w:spacing w:line="42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经办人：</w:t>
            </w:r>
          </w:p>
          <w:p w14:paraId="1F715F8D">
            <w:pPr>
              <w:snapToGrid w:val="0"/>
              <w:spacing w:line="420" w:lineRule="exact"/>
              <w:rPr>
                <w:rFonts w:hint="eastAsia" w:ascii="仿宋" w:hAnsi="仿宋" w:eastAsia="仿宋" w:cs="仿宋"/>
                <w:color w:val="auto"/>
                <w:sz w:val="22"/>
                <w:highlight w:val="none"/>
              </w:rPr>
            </w:pPr>
          </w:p>
          <w:p w14:paraId="3AFEE27C">
            <w:pPr>
              <w:snapToGrid w:val="0"/>
              <w:spacing w:line="420" w:lineRule="exact"/>
              <w:ind w:firstLine="660" w:firstLineChars="300"/>
              <w:jc w:val="right"/>
              <w:rPr>
                <w:rFonts w:hint="eastAsia" w:ascii="仿宋" w:hAnsi="仿宋" w:eastAsia="仿宋" w:cs="仿宋"/>
                <w:color w:val="auto"/>
                <w:sz w:val="22"/>
                <w:highlight w:val="none"/>
              </w:rPr>
            </w:pPr>
            <w:r>
              <w:rPr>
                <w:rFonts w:hint="eastAsia" w:ascii="仿宋" w:hAnsi="仿宋" w:eastAsia="仿宋" w:cs="仿宋"/>
                <w:color w:val="auto"/>
                <w:sz w:val="22"/>
                <w:highlight w:val="none"/>
              </w:rPr>
              <w:t>年    月    日</w:t>
            </w:r>
          </w:p>
        </w:tc>
      </w:tr>
    </w:tbl>
    <w:p w14:paraId="1AE004B4">
      <w:pPr>
        <w:snapToGrid w:val="0"/>
        <w:spacing w:line="360" w:lineRule="auto"/>
        <w:jc w:val="left"/>
        <w:rPr>
          <w:rFonts w:hint="eastAsia" w:ascii="仿宋" w:hAnsi="仿宋" w:eastAsia="仿宋" w:cs="仿宋"/>
          <w:color w:val="auto"/>
          <w:szCs w:val="21"/>
          <w:highlight w:val="none"/>
        </w:rPr>
      </w:pPr>
    </w:p>
    <w:bookmarkEnd w:id="53"/>
    <w:sectPr>
      <w:pgSz w:w="11910" w:h="16840"/>
      <w:pgMar w:top="1340" w:right="1500" w:bottom="280" w:left="1680" w:header="720" w:footer="720" w:gutter="0"/>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4BCC">
    <w:pPr>
      <w:pStyle w:val="18"/>
      <w:jc w:val="center"/>
    </w:pPr>
    <w:r>
      <w:fldChar w:fldCharType="begin"/>
    </w:r>
    <w:r>
      <w:instrText xml:space="preserve"> PAGE   \* MERGEFORMAT </w:instrText>
    </w:r>
    <w:r>
      <w:fldChar w:fldCharType="separate"/>
    </w:r>
    <w:r>
      <w:rPr>
        <w:lang w:val="zh-CN"/>
      </w:rPr>
      <w:t>4</w:t>
    </w:r>
    <w:r>
      <w:fldChar w:fldCharType="end"/>
    </w:r>
  </w:p>
  <w:p w14:paraId="4E060AA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A30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2646">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61142646">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C3C3">
    <w:pPr>
      <w:pStyle w:val="19"/>
      <w:jc w:val="both"/>
      <w:rPr>
        <w:rFonts w:hint="eastAsia" w:ascii="仿宋" w:hAnsi="仿宋" w:eastAsia="仿宋" w:cs="仿宋"/>
        <w:color w:val="548DD4"/>
        <w:sz w:val="16"/>
        <w:szCs w:val="16"/>
        <w:lang w:eastAsia="zh-CN"/>
      </w:rPr>
    </w:pPr>
    <w:r>
      <w:rPr>
        <w:rFonts w:hint="eastAsia" w:ascii="仿宋" w:hAnsi="仿宋" w:eastAsia="仿宋" w:cs="仿宋"/>
        <w:bCs/>
        <w:sz w:val="21"/>
        <w:szCs w:val="21"/>
      </w:rPr>
      <w:t>项目名称：</w:t>
    </w:r>
    <w:r>
      <w:rPr>
        <w:rFonts w:hint="eastAsia" w:ascii="仿宋" w:hAnsi="仿宋" w:eastAsia="仿宋" w:cs="仿宋"/>
        <w:bCs/>
        <w:sz w:val="21"/>
        <w:szCs w:val="21"/>
        <w:lang w:eastAsia="zh-CN"/>
      </w:rPr>
      <w:t>平桂区2025年幼儿园玩教具采购　　　</w:t>
    </w:r>
    <w:r>
      <w:rPr>
        <w:rFonts w:hint="eastAsia" w:ascii="仿宋" w:hAnsi="仿宋" w:eastAsia="仿宋" w:cs="仿宋"/>
        <w:bCs/>
        <w:sz w:val="21"/>
        <w:szCs w:val="21"/>
      </w:rPr>
      <w:t>项目编号：</w:t>
    </w:r>
    <w:r>
      <w:rPr>
        <w:rFonts w:hint="eastAsia" w:ascii="仿宋" w:hAnsi="仿宋" w:eastAsia="仿宋" w:cs="仿宋"/>
        <w:b/>
        <w:bCs/>
        <w:sz w:val="21"/>
        <w:szCs w:val="21"/>
        <w:lang w:eastAsia="zh-CN"/>
      </w:rPr>
      <w:t>HZZC2025-J1-030060-GXXZ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C2F6">
    <w:pPr>
      <w:pStyle w:val="19"/>
      <w:pBdr>
        <w:bottom w:val="none" w:color="auto" w:sz="0" w:space="1"/>
      </w:pBdr>
      <w:tabs>
        <w:tab w:val="left" w:pos="3582"/>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B6B35"/>
    <w:multiLevelType w:val="singleLevel"/>
    <w:tmpl w:val="EC5B6B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878D1"/>
    <w:rsid w:val="028B18FB"/>
    <w:rsid w:val="03675EC4"/>
    <w:rsid w:val="03AF1619"/>
    <w:rsid w:val="044F0706"/>
    <w:rsid w:val="073677FC"/>
    <w:rsid w:val="07E6312F"/>
    <w:rsid w:val="087D5842"/>
    <w:rsid w:val="090D306A"/>
    <w:rsid w:val="09F16427"/>
    <w:rsid w:val="0A053D41"/>
    <w:rsid w:val="0AD025A1"/>
    <w:rsid w:val="0B2B27C1"/>
    <w:rsid w:val="0DF30981"/>
    <w:rsid w:val="0E2A3466"/>
    <w:rsid w:val="0E601E8E"/>
    <w:rsid w:val="0EF66AE2"/>
    <w:rsid w:val="0F451083"/>
    <w:rsid w:val="0F953DB9"/>
    <w:rsid w:val="1089408D"/>
    <w:rsid w:val="116C0B49"/>
    <w:rsid w:val="14596BC4"/>
    <w:rsid w:val="14746827"/>
    <w:rsid w:val="1602689A"/>
    <w:rsid w:val="160D22E3"/>
    <w:rsid w:val="174A7237"/>
    <w:rsid w:val="19502AFF"/>
    <w:rsid w:val="1ABE4EE8"/>
    <w:rsid w:val="1C3E7CBB"/>
    <w:rsid w:val="1D491D3F"/>
    <w:rsid w:val="1E110AAE"/>
    <w:rsid w:val="1F933745"/>
    <w:rsid w:val="20EC6CB5"/>
    <w:rsid w:val="21CF4187"/>
    <w:rsid w:val="227C6712"/>
    <w:rsid w:val="239A3187"/>
    <w:rsid w:val="24D757B6"/>
    <w:rsid w:val="26633E71"/>
    <w:rsid w:val="26EB3E67"/>
    <w:rsid w:val="2723736A"/>
    <w:rsid w:val="28357A8F"/>
    <w:rsid w:val="28811242"/>
    <w:rsid w:val="288F23F2"/>
    <w:rsid w:val="28C037FD"/>
    <w:rsid w:val="29BB60F0"/>
    <w:rsid w:val="29C24E45"/>
    <w:rsid w:val="2B894C74"/>
    <w:rsid w:val="2D242D8F"/>
    <w:rsid w:val="2DFB0E33"/>
    <w:rsid w:val="30872E52"/>
    <w:rsid w:val="30AA0BCC"/>
    <w:rsid w:val="36691816"/>
    <w:rsid w:val="36A209E6"/>
    <w:rsid w:val="37182A56"/>
    <w:rsid w:val="38DC44E8"/>
    <w:rsid w:val="3A281202"/>
    <w:rsid w:val="3B9D33F4"/>
    <w:rsid w:val="3C023833"/>
    <w:rsid w:val="3CAC6070"/>
    <w:rsid w:val="3D1A3418"/>
    <w:rsid w:val="3E9D4890"/>
    <w:rsid w:val="3F051C53"/>
    <w:rsid w:val="3F852C53"/>
    <w:rsid w:val="40FC6F44"/>
    <w:rsid w:val="41C52761"/>
    <w:rsid w:val="42132798"/>
    <w:rsid w:val="43502921"/>
    <w:rsid w:val="44240FD0"/>
    <w:rsid w:val="444F0B46"/>
    <w:rsid w:val="45CC116E"/>
    <w:rsid w:val="47086643"/>
    <w:rsid w:val="47F155E6"/>
    <w:rsid w:val="484F7EA0"/>
    <w:rsid w:val="492157D5"/>
    <w:rsid w:val="4D9E1AAF"/>
    <w:rsid w:val="4E8F2FA7"/>
    <w:rsid w:val="4ED43206"/>
    <w:rsid w:val="506F3DC4"/>
    <w:rsid w:val="510F6820"/>
    <w:rsid w:val="530326F6"/>
    <w:rsid w:val="561072C2"/>
    <w:rsid w:val="56333137"/>
    <w:rsid w:val="57C00874"/>
    <w:rsid w:val="58095D77"/>
    <w:rsid w:val="59372DB8"/>
    <w:rsid w:val="5C8F7CC9"/>
    <w:rsid w:val="5D7E2D63"/>
    <w:rsid w:val="5E47584B"/>
    <w:rsid w:val="60B44CEE"/>
    <w:rsid w:val="61AF0C3E"/>
    <w:rsid w:val="64332A73"/>
    <w:rsid w:val="64F41B5D"/>
    <w:rsid w:val="65956D91"/>
    <w:rsid w:val="65A67707"/>
    <w:rsid w:val="667C005C"/>
    <w:rsid w:val="67BB4BB4"/>
    <w:rsid w:val="6AB0549C"/>
    <w:rsid w:val="6ACB1211"/>
    <w:rsid w:val="6E5378F4"/>
    <w:rsid w:val="6EDB7BE0"/>
    <w:rsid w:val="6EF81A57"/>
    <w:rsid w:val="6FF60E7F"/>
    <w:rsid w:val="708E6D19"/>
    <w:rsid w:val="71145A61"/>
    <w:rsid w:val="73B3623A"/>
    <w:rsid w:val="751853F4"/>
    <w:rsid w:val="75952EE8"/>
    <w:rsid w:val="76A2766B"/>
    <w:rsid w:val="787C6D13"/>
    <w:rsid w:val="788355E5"/>
    <w:rsid w:val="78C6280B"/>
    <w:rsid w:val="7A174075"/>
    <w:rsid w:val="7AF1296F"/>
    <w:rsid w:val="7B3E6EE5"/>
    <w:rsid w:val="7D3E5C13"/>
    <w:rsid w:val="7D821FA4"/>
    <w:rsid w:val="7D870E94"/>
    <w:rsid w:val="7E2A79ED"/>
    <w:rsid w:val="7FE32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1" w:name="heading 3"/>
    <w:lsdException w:qFormat="1" w:unhideWhenUsed="0" w:uiPriority="99" w:semiHidden="0" w:name="heading 4"/>
    <w:lsdException w:qFormat="1" w:unhideWhenUsed="0" w:uiPriority="9"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qFormat="1" w:uiPriority="99"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qFormat="1" w:unhideWhenUsed="0" w:uiPriority="0" w:semiHidden="0" w:name="Body Text First Indent"/>
    <w:lsdException w:qFormat="1" w:uiPriority="99" w:semiHidden="0"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9"/>
    <w:pPr>
      <w:keepNext/>
      <w:keepLines/>
      <w:widowControl/>
      <w:spacing w:line="360" w:lineRule="auto"/>
      <w:outlineLvl w:val="3"/>
    </w:pPr>
    <w:rPr>
      <w:rFonts w:ascii="Arial" w:hAnsi="Arial" w:eastAsia="黑体"/>
      <w:b/>
      <w:kern w:val="0"/>
      <w:sz w:val="24"/>
    </w:rPr>
  </w:style>
  <w:style w:type="paragraph" w:styleId="5">
    <w:name w:val="heading 5"/>
    <w:basedOn w:val="1"/>
    <w:next w:val="6"/>
    <w:link w:val="47"/>
    <w:qFormat/>
    <w:uiPriority w:val="9"/>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index 8"/>
    <w:basedOn w:val="1"/>
    <w:next w:val="1"/>
    <w:qFormat/>
    <w:uiPriority w:val="0"/>
    <w:pPr>
      <w:ind w:left="1400" w:leftChars="140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48"/>
    <w:qFormat/>
    <w:uiPriority w:val="0"/>
    <w:pPr>
      <w:jc w:val="left"/>
    </w:pPr>
  </w:style>
  <w:style w:type="paragraph" w:styleId="10">
    <w:name w:val="Body Text 3"/>
    <w:basedOn w:val="1"/>
    <w:link w:val="49"/>
    <w:unhideWhenUsed/>
    <w:qFormat/>
    <w:uiPriority w:val="99"/>
    <w:pPr>
      <w:spacing w:after="120"/>
    </w:pPr>
    <w:rPr>
      <w:sz w:val="16"/>
      <w:szCs w:val="16"/>
    </w:rPr>
  </w:style>
  <w:style w:type="paragraph" w:styleId="11">
    <w:name w:val="Body Text"/>
    <w:basedOn w:val="1"/>
    <w:next w:val="1"/>
    <w:link w:val="50"/>
    <w:unhideWhenUsed/>
    <w:qFormat/>
    <w:uiPriority w:val="0"/>
    <w:pPr>
      <w:spacing w:after="120"/>
    </w:pPr>
  </w:style>
  <w:style w:type="paragraph" w:styleId="12">
    <w:name w:val="Body Text Indent"/>
    <w:basedOn w:val="1"/>
    <w:link w:val="44"/>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link w:val="51"/>
    <w:qFormat/>
    <w:uiPriority w:val="0"/>
    <w:rPr>
      <w:rFonts w:ascii="宋体" w:hAnsi="Courier New"/>
      <w:kern w:val="0"/>
      <w:sz w:val="20"/>
      <w:szCs w:val="21"/>
    </w:rPr>
  </w:style>
  <w:style w:type="paragraph" w:styleId="16">
    <w:name w:val="Date"/>
    <w:basedOn w:val="1"/>
    <w:next w:val="1"/>
    <w:link w:val="52"/>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53"/>
    <w:unhideWhenUsed/>
    <w:qFormat/>
    <w:uiPriority w:val="99"/>
    <w:pPr>
      <w:tabs>
        <w:tab w:val="center" w:pos="4153"/>
        <w:tab w:val="right" w:pos="8306"/>
      </w:tabs>
      <w:snapToGrid w:val="0"/>
      <w:jc w:val="left"/>
    </w:pPr>
    <w:rPr>
      <w:kern w:val="0"/>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annotation subject"/>
    <w:basedOn w:val="9"/>
    <w:next w:val="9"/>
    <w:link w:val="55"/>
    <w:qFormat/>
    <w:uiPriority w:val="99"/>
    <w:rPr>
      <w:b/>
      <w:bCs/>
    </w:rPr>
  </w:style>
  <w:style w:type="paragraph" w:styleId="25">
    <w:name w:val="Body Text First Indent"/>
    <w:basedOn w:val="11"/>
    <w:next w:val="1"/>
    <w:qFormat/>
    <w:uiPriority w:val="0"/>
    <w:pPr>
      <w:spacing w:after="120"/>
      <w:ind w:firstLine="420" w:firstLineChars="100"/>
    </w:pPr>
  </w:style>
  <w:style w:type="paragraph" w:styleId="26">
    <w:name w:val="Body Text First Indent 2"/>
    <w:basedOn w:val="12"/>
    <w:next w:val="1"/>
    <w:unhideWhenUsed/>
    <w:qFormat/>
    <w:uiPriority w:val="99"/>
    <w:pPr>
      <w:ind w:firstLine="420" w:firstLineChars="2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unhideWhenUsed/>
    <w:qFormat/>
    <w:uiPriority w:val="99"/>
    <w:rPr>
      <w:color w:val="800080"/>
      <w:u w:val="none"/>
    </w:rPr>
  </w:style>
  <w:style w:type="character" w:styleId="33">
    <w:name w:val="Emphasis"/>
    <w:basedOn w:val="29"/>
    <w:qFormat/>
    <w:uiPriority w:val="20"/>
    <w:rPr>
      <w:b/>
      <w:bCs/>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rPr>
      <w:bdr w:val="single" w:color="D6D6D6" w:sz="2" w:space="0"/>
      <w:shd w:val="clear" w:color="auto" w:fill="F9F9F9"/>
    </w:rPr>
  </w:style>
  <w:style w:type="character" w:styleId="37">
    <w:name w:val="HTML Variable"/>
    <w:basedOn w:val="29"/>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unhideWhenUsed/>
    <w:qFormat/>
    <w:uiPriority w:val="99"/>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character" w:customStyle="1" w:styleId="44">
    <w:name w:val="正文文本缩进 Char"/>
    <w:link w:val="12"/>
    <w:qFormat/>
    <w:uiPriority w:val="0"/>
    <w:rPr>
      <w:rFonts w:ascii="仿宋_GB2312" w:hAnsi="Times New Roman" w:eastAsia="仿宋_GB2312" w:cs="Times New Roman"/>
      <w:sz w:val="32"/>
      <w:szCs w:val="20"/>
    </w:rPr>
  </w:style>
  <w:style w:type="character" w:customStyle="1" w:styleId="45">
    <w:name w:val="标题 1 Char"/>
    <w:link w:val="2"/>
    <w:qFormat/>
    <w:uiPriority w:val="0"/>
    <w:rPr>
      <w:b/>
      <w:bCs/>
      <w:kern w:val="44"/>
      <w:sz w:val="44"/>
      <w:szCs w:val="44"/>
    </w:rPr>
  </w:style>
  <w:style w:type="character" w:customStyle="1" w:styleId="46">
    <w:name w:val="标题 2 Char"/>
    <w:link w:val="3"/>
    <w:qFormat/>
    <w:uiPriority w:val="9"/>
    <w:rPr>
      <w:rFonts w:ascii="Cambria" w:hAnsi="Cambria" w:eastAsia="宋体" w:cs="Times New Roman"/>
      <w:b/>
      <w:bCs/>
      <w:kern w:val="2"/>
      <w:sz w:val="32"/>
      <w:szCs w:val="32"/>
    </w:rPr>
  </w:style>
  <w:style w:type="character" w:customStyle="1" w:styleId="47">
    <w:name w:val="标题 5 Char"/>
    <w:link w:val="5"/>
    <w:semiHidden/>
    <w:qFormat/>
    <w:uiPriority w:val="9"/>
    <w:rPr>
      <w:rFonts w:ascii="Times New Roman" w:hAnsi="Times New Roman"/>
      <w:b/>
      <w:bCs/>
      <w:kern w:val="2"/>
      <w:sz w:val="28"/>
      <w:szCs w:val="28"/>
    </w:rPr>
  </w:style>
  <w:style w:type="character" w:customStyle="1" w:styleId="48">
    <w:name w:val="批注文字 Char"/>
    <w:link w:val="9"/>
    <w:qFormat/>
    <w:uiPriority w:val="0"/>
    <w:rPr>
      <w:rFonts w:ascii="Times New Roman" w:hAnsi="Times New Roman"/>
      <w:kern w:val="2"/>
      <w:sz w:val="21"/>
      <w:szCs w:val="24"/>
    </w:rPr>
  </w:style>
  <w:style w:type="character" w:customStyle="1" w:styleId="49">
    <w:name w:val="正文文本 3 Char"/>
    <w:link w:val="10"/>
    <w:semiHidden/>
    <w:qFormat/>
    <w:uiPriority w:val="99"/>
    <w:rPr>
      <w:rFonts w:ascii="Times New Roman" w:hAnsi="Times New Roman"/>
      <w:kern w:val="2"/>
      <w:sz w:val="16"/>
      <w:szCs w:val="16"/>
    </w:rPr>
  </w:style>
  <w:style w:type="character" w:customStyle="1" w:styleId="50">
    <w:name w:val="正文文本 Char"/>
    <w:link w:val="11"/>
    <w:qFormat/>
    <w:uiPriority w:val="0"/>
    <w:rPr>
      <w:rFonts w:ascii="Times New Roman" w:hAnsi="Times New Roman"/>
      <w:kern w:val="2"/>
      <w:sz w:val="21"/>
      <w:szCs w:val="24"/>
    </w:rPr>
  </w:style>
  <w:style w:type="character" w:customStyle="1" w:styleId="51">
    <w:name w:val="纯文本 Char"/>
    <w:link w:val="15"/>
    <w:qFormat/>
    <w:uiPriority w:val="0"/>
    <w:rPr>
      <w:rFonts w:ascii="宋体" w:hAnsi="Courier New" w:eastAsia="宋体" w:cs="Courier New"/>
      <w:szCs w:val="21"/>
    </w:rPr>
  </w:style>
  <w:style w:type="character" w:customStyle="1" w:styleId="52">
    <w:name w:val="日期 Char"/>
    <w:link w:val="16"/>
    <w:semiHidden/>
    <w:qFormat/>
    <w:uiPriority w:val="99"/>
    <w:rPr>
      <w:rFonts w:ascii="Times New Roman" w:hAnsi="Times New Roman"/>
      <w:kern w:val="2"/>
      <w:sz w:val="21"/>
      <w:szCs w:val="24"/>
    </w:rPr>
  </w:style>
  <w:style w:type="character" w:customStyle="1" w:styleId="53">
    <w:name w:val="页脚 Char1"/>
    <w:link w:val="18"/>
    <w:qFormat/>
    <w:uiPriority w:val="99"/>
    <w:rPr>
      <w:sz w:val="18"/>
      <w:szCs w:val="18"/>
    </w:rPr>
  </w:style>
  <w:style w:type="character" w:customStyle="1" w:styleId="54">
    <w:name w:val="页眉 Char"/>
    <w:link w:val="19"/>
    <w:qFormat/>
    <w:uiPriority w:val="99"/>
    <w:rPr>
      <w:sz w:val="18"/>
      <w:szCs w:val="18"/>
    </w:rPr>
  </w:style>
  <w:style w:type="character" w:customStyle="1" w:styleId="55">
    <w:name w:val="批注主题 Char"/>
    <w:link w:val="24"/>
    <w:qFormat/>
    <w:uiPriority w:val="99"/>
    <w:rPr>
      <w:rFonts w:ascii="Times New Roman" w:hAnsi="Times New Roman"/>
      <w:b/>
      <w:bCs/>
      <w:kern w:val="2"/>
      <w:sz w:val="21"/>
      <w:szCs w:val="24"/>
    </w:rPr>
  </w:style>
  <w:style w:type="character" w:customStyle="1" w:styleId="56">
    <w:name w:val="纯文本 字符1"/>
    <w:qFormat/>
    <w:uiPriority w:val="0"/>
    <w:rPr>
      <w:rFonts w:ascii="宋体" w:hAnsi="Courier New"/>
    </w:rPr>
  </w:style>
  <w:style w:type="character" w:customStyle="1" w:styleId="57">
    <w:name w:val="font51"/>
    <w:basedOn w:val="29"/>
    <w:qFormat/>
    <w:uiPriority w:val="0"/>
    <w:rPr>
      <w:rFonts w:hint="eastAsia" w:ascii="宋体" w:hAnsi="宋体" w:eastAsia="宋体" w:cs="宋体"/>
      <w:color w:val="FF0000"/>
      <w:sz w:val="22"/>
      <w:szCs w:val="22"/>
      <w:u w:val="none"/>
    </w:rPr>
  </w:style>
  <w:style w:type="character" w:customStyle="1" w:styleId="58">
    <w:name w:val="纯文本 字符2"/>
    <w:qFormat/>
    <w:uiPriority w:val="0"/>
    <w:rPr>
      <w:rFonts w:ascii="宋体" w:hAnsi="Courier New" w:eastAsia="宋体" w:cs="Courier New"/>
      <w:szCs w:val="21"/>
    </w:rPr>
  </w:style>
  <w:style w:type="character" w:customStyle="1" w:styleId="59">
    <w:name w:val="正文文本缩进 字符1"/>
    <w:qFormat/>
    <w:uiPriority w:val="0"/>
    <w:rPr>
      <w:rFonts w:ascii="仿宋_GB2312" w:hAnsi="Times New Roman" w:eastAsia="仿宋_GB2312" w:cs="Times New Roman"/>
      <w:sz w:val="32"/>
      <w:szCs w:val="20"/>
    </w:rPr>
  </w:style>
  <w:style w:type="character" w:customStyle="1" w:styleId="60">
    <w:name w:val="批注文字 字符1"/>
    <w:qFormat/>
    <w:uiPriority w:val="0"/>
    <w:rPr>
      <w:kern w:val="2"/>
      <w:sz w:val="21"/>
      <w:szCs w:val="24"/>
    </w:rPr>
  </w:style>
  <w:style w:type="character" w:customStyle="1" w:styleId="61">
    <w:name w:val="font01"/>
    <w:basedOn w:val="29"/>
    <w:qFormat/>
    <w:uiPriority w:val="0"/>
    <w:rPr>
      <w:rFonts w:hint="eastAsia" w:ascii="宋体" w:hAnsi="宋体" w:eastAsia="宋体" w:cs="宋体"/>
      <w:color w:val="000000"/>
      <w:sz w:val="22"/>
      <w:szCs w:val="22"/>
      <w:u w:val="none"/>
    </w:rPr>
  </w:style>
  <w:style w:type="character" w:customStyle="1" w:styleId="62">
    <w:name w:val="页脚 Char"/>
    <w:qFormat/>
    <w:uiPriority w:val="99"/>
    <w:rPr>
      <w:lang w:eastAsia="zh-CN"/>
    </w:rPr>
  </w:style>
  <w:style w:type="character" w:customStyle="1" w:styleId="63">
    <w:name w:val="NormalCharacter"/>
    <w:qFormat/>
    <w:uiPriority w:val="0"/>
    <w:rPr>
      <w:kern w:val="2"/>
      <w:sz w:val="21"/>
      <w:szCs w:val="24"/>
      <w:lang w:val="en-US" w:eastAsia="zh-CN" w:bidi="ar-SA"/>
    </w:rPr>
  </w:style>
  <w:style w:type="character" w:customStyle="1" w:styleId="64">
    <w:name w:val="标题 1 字符"/>
    <w:qFormat/>
    <w:uiPriority w:val="9"/>
    <w:rPr>
      <w:b/>
      <w:bCs/>
      <w:kern w:val="44"/>
      <w:sz w:val="44"/>
      <w:szCs w:val="44"/>
    </w:rPr>
  </w:style>
  <w:style w:type="character" w:customStyle="1" w:styleId="65">
    <w:name w:val="hover2"/>
    <w:basedOn w:val="29"/>
    <w:qFormat/>
    <w:uiPriority w:val="0"/>
    <w:rPr>
      <w:color w:val="2590EB"/>
    </w:rPr>
  </w:style>
  <w:style w:type="character" w:customStyle="1" w:styleId="66">
    <w:name w:val="hover1"/>
    <w:basedOn w:val="29"/>
    <w:qFormat/>
    <w:uiPriority w:val="0"/>
    <w:rPr>
      <w:color w:val="2590EB"/>
    </w:rPr>
  </w:style>
  <w:style w:type="character" w:customStyle="1" w:styleId="67">
    <w:name w:val="hover3"/>
    <w:basedOn w:val="29"/>
    <w:qFormat/>
    <w:uiPriority w:val="0"/>
  </w:style>
  <w:style w:type="character" w:customStyle="1" w:styleId="68">
    <w:name w:val="apple-style-span"/>
    <w:qFormat/>
    <w:uiPriority w:val="0"/>
  </w:style>
  <w:style w:type="character" w:customStyle="1" w:styleId="69">
    <w:name w:val="font121"/>
    <w:basedOn w:val="29"/>
    <w:qFormat/>
    <w:uiPriority w:val="0"/>
    <w:rPr>
      <w:rFonts w:hint="eastAsia" w:ascii="宋体" w:hAnsi="宋体" w:eastAsia="宋体" w:cs="宋体"/>
      <w:color w:val="000000"/>
      <w:sz w:val="24"/>
      <w:szCs w:val="24"/>
      <w:u w:val="none"/>
    </w:rPr>
  </w:style>
  <w:style w:type="character" w:customStyle="1" w:styleId="70">
    <w:name w:val="textcontents"/>
    <w:qFormat/>
    <w:uiPriority w:val="0"/>
  </w:style>
  <w:style w:type="character" w:customStyle="1" w:styleId="71">
    <w:name w:val="font41"/>
    <w:basedOn w:val="29"/>
    <w:qFormat/>
    <w:uiPriority w:val="0"/>
    <w:rPr>
      <w:rFonts w:hint="eastAsia" w:ascii="宋体" w:hAnsi="宋体" w:eastAsia="宋体" w:cs="宋体"/>
      <w:color w:val="000000"/>
      <w:sz w:val="22"/>
      <w:szCs w:val="22"/>
      <w:u w:val="none"/>
    </w:rPr>
  </w:style>
  <w:style w:type="character" w:customStyle="1" w:styleId="72">
    <w:name w:val="font91"/>
    <w:basedOn w:val="29"/>
    <w:qFormat/>
    <w:uiPriority w:val="0"/>
    <w:rPr>
      <w:rFonts w:hint="eastAsia" w:ascii="微软雅黑" w:hAnsi="微软雅黑" w:eastAsia="微软雅黑" w:cs="微软雅黑"/>
      <w:color w:val="000000"/>
      <w:sz w:val="22"/>
      <w:szCs w:val="22"/>
      <w:u w:val="none"/>
    </w:rPr>
  </w:style>
  <w:style w:type="character" w:customStyle="1" w:styleId="73">
    <w:name w:val="hover"/>
    <w:basedOn w:val="29"/>
    <w:qFormat/>
    <w:uiPriority w:val="0"/>
    <w:rPr>
      <w:color w:val="2590EB"/>
    </w:rPr>
  </w:style>
  <w:style w:type="paragraph" w:customStyle="1" w:styleId="74">
    <w:name w:val="正文2"/>
    <w:basedOn w:val="1"/>
    <w:qFormat/>
    <w:uiPriority w:val="0"/>
    <w:pPr>
      <w:adjustRightInd w:val="0"/>
      <w:spacing w:before="156" w:line="360" w:lineRule="auto"/>
      <w:ind w:firstLine="510" w:firstLineChars="200"/>
    </w:pPr>
    <w:rPr>
      <w:sz w:val="24"/>
      <w:szCs w:val="20"/>
    </w:rPr>
  </w:style>
  <w:style w:type="paragraph" w:customStyle="1" w:styleId="75">
    <w:name w:val="首行缩进"/>
    <w:basedOn w:val="1"/>
    <w:qFormat/>
    <w:uiPriority w:val="0"/>
    <w:pPr>
      <w:spacing w:line="360" w:lineRule="auto"/>
      <w:ind w:firstLine="480" w:firstLineChars="200"/>
      <w:jc w:val="left"/>
    </w:pPr>
    <w:rPr>
      <w:rFonts w:ascii="宋体" w:hAnsi="宋体"/>
      <w:sz w:val="24"/>
    </w:rPr>
  </w:style>
  <w:style w:type="paragraph" w:customStyle="1" w:styleId="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样式 正文文本缩进 + 首行缩进:  2 字符 行距: 1.5 倍行距"/>
    <w:basedOn w:val="12"/>
    <w:qFormat/>
    <w:uiPriority w:val="0"/>
    <w:rPr>
      <w:rFonts w:cs="宋体"/>
    </w:rPr>
  </w:style>
  <w:style w:type="paragraph" w:customStyle="1" w:styleId="79">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80">
    <w:name w:val="Default"/>
    <w:next w:val="7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Table Text"/>
    <w:basedOn w:val="1"/>
    <w:semiHidden/>
    <w:qFormat/>
    <w:uiPriority w:val="0"/>
    <w:rPr>
      <w:rFonts w:ascii="宋体" w:hAnsi="宋体" w:eastAsia="宋体" w:cs="宋体"/>
      <w:sz w:val="24"/>
      <w:szCs w:val="24"/>
      <w:lang w:val="en-US" w:eastAsia="en-US" w:bidi="ar-SA"/>
    </w:rPr>
  </w:style>
  <w:style w:type="paragraph" w:customStyle="1" w:styleId="8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84">
    <w:name w:val="List Paragraph"/>
    <w:basedOn w:val="1"/>
    <w:qFormat/>
    <w:uiPriority w:val="34"/>
    <w:pPr>
      <w:ind w:firstLine="420" w:firstLineChars="200"/>
    </w:pPr>
  </w:style>
  <w:style w:type="paragraph" w:customStyle="1" w:styleId="85">
    <w:name w:val="列出段落4"/>
    <w:basedOn w:val="1"/>
    <w:qFormat/>
    <w:uiPriority w:val="0"/>
    <w:pPr>
      <w:ind w:firstLine="420" w:firstLineChars="200"/>
    </w:pPr>
    <w:rPr>
      <w:szCs w:val="24"/>
    </w:rPr>
  </w:style>
  <w:style w:type="paragraph" w:customStyle="1" w:styleId="86">
    <w:name w:val="样式 0正文 + 首行缩进:  2 字符1"/>
    <w:basedOn w:val="1"/>
    <w:qFormat/>
    <w:uiPriority w:val="0"/>
    <w:pPr>
      <w:spacing w:line="360" w:lineRule="auto"/>
      <w:ind w:firstLine="200" w:firstLineChars="200"/>
    </w:pPr>
    <w:rPr>
      <w:sz w:val="28"/>
      <w:szCs w:val="28"/>
    </w:rPr>
  </w:style>
  <w:style w:type="paragraph" w:customStyle="1" w:styleId="87">
    <w:name w:val="**正文"/>
    <w:basedOn w:val="1"/>
    <w:qFormat/>
    <w:uiPriority w:val="0"/>
    <w:pPr>
      <w:ind w:firstLine="482"/>
    </w:pPr>
    <w:rPr>
      <w:rFonts w:ascii="宋体" w:hAnsi="宋体"/>
      <w:sz w:val="24"/>
    </w:rPr>
  </w:style>
  <w:style w:type="paragraph" w:customStyle="1" w:styleId="88">
    <w:name w:val="Table Paragraph"/>
    <w:basedOn w:val="1"/>
    <w:qFormat/>
    <w:uiPriority w:val="1"/>
    <w:pPr>
      <w:jc w:val="left"/>
    </w:pPr>
    <w:rPr>
      <w:rFonts w:ascii="Calibri" w:hAnsi="Calibri" w:eastAsia="宋体" w:cs="Times New Roman"/>
      <w:kern w:val="0"/>
      <w:sz w:val="22"/>
      <w:szCs w:val="22"/>
      <w:lang w:eastAsia="en-US"/>
    </w:rPr>
  </w:style>
  <w:style w:type="table" w:customStyle="1" w:styleId="89">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9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64</Pages>
  <Words>20338</Words>
  <Characters>22121</Characters>
  <Lines>355</Lines>
  <Paragraphs>100</Paragraphs>
  <TotalTime>44</TotalTime>
  <ScaleCrop>false</ScaleCrop>
  <LinksUpToDate>false</LinksUpToDate>
  <CharactersWithSpaces>22885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2024-09-06T09:35:00Z</dcterms:created>
  <dc:creator>唐冰</dc:creator>
  <cp:lastModifiedBy>cloud rack</cp:lastModifiedBy>
  <cp:lastPrinted>2025-06-23T01:32:00Z</cp:lastPrinted>
  <dcterms:modified xsi:type="dcterms:W3CDTF">2025-06-26T03:27:06Z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A9D63CEA41E24AC9BD88EF0C550F4C1F_13</vt:lpwstr>
  </property>
  <property fmtid="{D5CDD505-2E9C-101B-9397-08002B2CF9AE}" pid="4" name="commondata">
    <vt:lpwstr>eyJoZGlkIjoiZDQ1YTkyZWExNDU0NTVkMDM3YWY1Y2U3MGExNDBlNjgifQ==</vt:lpwstr>
  </property>
  <property fmtid="{D5CDD505-2E9C-101B-9397-08002B2CF9AE}" pid="5" name="KSOTemplateDocerSaveRecord">
    <vt:lpwstr>eyJoZGlkIjoiMGFjY2Y0ZTViYTQ4ZDA4ZTUzMWE2ZjJjOTJmNGE0MDYiLCJ1c2VySWQiOiIyMzI0OTIwMDAifQ==</vt:lpwstr>
  </property>
</Properties>
</file>